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5F4E4" w14:textId="491D955F" w:rsidR="005B5651" w:rsidRPr="005B5651" w:rsidRDefault="005B5651" w:rsidP="005B5651">
      <w:pPr>
        <w:spacing w:after="0" w:line="240" w:lineRule="auto"/>
        <w:rPr>
          <w:rFonts w:ascii="Times New Roman" w:eastAsia="Times New Roman" w:hAnsi="Times New Roman" w:cs="Times New Roman"/>
          <w:sz w:val="24"/>
          <w:szCs w:val="24"/>
          <w:lang w:eastAsia="hr-HR"/>
        </w:rPr>
      </w:pPr>
      <w:bookmarkStart w:id="0" w:name="Odluka"/>
      <w:r w:rsidRPr="005B5651">
        <w:rPr>
          <w:rFonts w:ascii="Times New Roman" w:eastAsia="Times New Roman" w:hAnsi="Times New Roman" w:cs="Times New Roman"/>
          <w:sz w:val="24"/>
          <w:szCs w:val="24"/>
          <w:lang w:eastAsia="hr-HR"/>
        </w:rPr>
        <w:t xml:space="preserve">KLASA: </w:t>
      </w:r>
      <w:r w:rsidR="008F1F09" w:rsidRPr="008F1F09">
        <w:rPr>
          <w:rFonts w:ascii="Times New Roman" w:eastAsia="Times New Roman" w:hAnsi="Times New Roman" w:cs="Times New Roman"/>
          <w:sz w:val="24"/>
          <w:szCs w:val="24"/>
          <w:lang w:eastAsia="hr-HR"/>
        </w:rPr>
        <w:t>UP/I-344-01/20-05/04</w:t>
      </w:r>
      <w:r w:rsidR="008F1F09" w:rsidRPr="008F1F09" w:rsidDel="008F1F09">
        <w:rPr>
          <w:rFonts w:ascii="Times New Roman" w:eastAsia="Times New Roman" w:hAnsi="Times New Roman" w:cs="Times New Roman"/>
          <w:sz w:val="24"/>
          <w:szCs w:val="24"/>
          <w:lang w:eastAsia="hr-HR"/>
        </w:rPr>
        <w:t xml:space="preserve"> </w:t>
      </w:r>
    </w:p>
    <w:p w14:paraId="23B0AD2A" w14:textId="2A94659D" w:rsidR="005B5651" w:rsidRPr="005B5651" w:rsidRDefault="005B5651" w:rsidP="005B5651">
      <w:pPr>
        <w:spacing w:after="0" w:line="240" w:lineRule="auto"/>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URBROJ: </w:t>
      </w:r>
      <w:r w:rsidR="008F1F09" w:rsidRPr="008F1F09">
        <w:rPr>
          <w:rFonts w:ascii="Times New Roman" w:eastAsia="Times New Roman" w:hAnsi="Times New Roman" w:cs="Times New Roman"/>
          <w:sz w:val="24"/>
          <w:szCs w:val="24"/>
          <w:lang w:eastAsia="hr-HR"/>
        </w:rPr>
        <w:t>376-05-1-20-11</w:t>
      </w:r>
    </w:p>
    <w:p w14:paraId="4BEFF208" w14:textId="77777777" w:rsidR="005B5651" w:rsidRPr="005B5651" w:rsidRDefault="005B5651" w:rsidP="005B5651">
      <w:pPr>
        <w:spacing w:after="240" w:line="240" w:lineRule="auto"/>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Zagreb, 22. listopada 2020.</w:t>
      </w:r>
    </w:p>
    <w:p w14:paraId="4F250B93"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p>
    <w:p w14:paraId="5B39EB1B"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p>
    <w:p w14:paraId="57FD4971"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Na temelju članka 12. stavka 1. točke 3. i članka 62. stavaka 3. i 4. Zakona o elektroničkim komunikacijama (NN br. 73/08, 90/11, 133/12, 80/13 i 71/14) radi provođenja regulatorne obveze nadzora cijena na tržištu veleprodajnog središnjeg pristupa koji se pruža na fiksnoj lokaciji za proizvode za masovno tržište, Vijeće Hrvatske regulatorne agencije za mrežne djelatnosti je na sjednici održanoj 22. listopada 2020. donijelo</w:t>
      </w:r>
    </w:p>
    <w:p w14:paraId="2AF75DB4" w14:textId="77777777" w:rsidR="005B5651" w:rsidRPr="005B5651" w:rsidRDefault="005B5651" w:rsidP="005B5651">
      <w:pPr>
        <w:spacing w:after="0" w:line="240" w:lineRule="auto"/>
        <w:jc w:val="center"/>
        <w:rPr>
          <w:rFonts w:ascii="Times New Roman" w:eastAsia="Times New Roman" w:hAnsi="Times New Roman" w:cs="Times New Roman"/>
          <w:b/>
          <w:color w:val="000000"/>
          <w:sz w:val="24"/>
          <w:szCs w:val="24"/>
          <w:lang w:eastAsia="hr-HR"/>
        </w:rPr>
      </w:pPr>
    </w:p>
    <w:p w14:paraId="6ED27A36" w14:textId="77777777" w:rsidR="005B5651" w:rsidRPr="005B5651" w:rsidRDefault="005B5651" w:rsidP="005B5651">
      <w:pPr>
        <w:spacing w:after="0" w:line="240" w:lineRule="auto"/>
        <w:jc w:val="center"/>
        <w:rPr>
          <w:rFonts w:ascii="Times New Roman" w:eastAsia="Times New Roman" w:hAnsi="Times New Roman" w:cs="Times New Roman"/>
          <w:b/>
          <w:color w:val="000000"/>
          <w:sz w:val="24"/>
          <w:szCs w:val="24"/>
          <w:lang w:eastAsia="hr-HR"/>
        </w:rPr>
      </w:pPr>
    </w:p>
    <w:p w14:paraId="1BA74FD2" w14:textId="77777777" w:rsidR="005B5651" w:rsidRPr="005B5651" w:rsidRDefault="005B5651" w:rsidP="005B5651">
      <w:pPr>
        <w:spacing w:after="0" w:line="240" w:lineRule="auto"/>
        <w:jc w:val="center"/>
        <w:rPr>
          <w:rFonts w:ascii="Times New Roman" w:eastAsia="Times New Roman" w:hAnsi="Times New Roman" w:cs="Times New Roman"/>
          <w:b/>
          <w:color w:val="000000"/>
          <w:sz w:val="24"/>
          <w:szCs w:val="24"/>
          <w:lang w:eastAsia="hr-HR"/>
        </w:rPr>
      </w:pPr>
      <w:r w:rsidRPr="005B5651">
        <w:rPr>
          <w:rFonts w:ascii="Times New Roman" w:eastAsia="Times New Roman" w:hAnsi="Times New Roman" w:cs="Times New Roman"/>
          <w:b/>
          <w:color w:val="000000"/>
          <w:sz w:val="24"/>
          <w:szCs w:val="24"/>
          <w:lang w:eastAsia="hr-HR"/>
        </w:rPr>
        <w:t>ODLUKU</w:t>
      </w:r>
    </w:p>
    <w:p w14:paraId="7CADFBD5"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39A324B2"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42C3A67E" w14:textId="24BC708C" w:rsidR="005B5651" w:rsidRPr="005B5651" w:rsidRDefault="005B5651" w:rsidP="005B5651">
      <w:pPr>
        <w:numPr>
          <w:ilvl w:val="0"/>
          <w:numId w:val="57"/>
        </w:numPr>
        <w:spacing w:after="0" w:line="240" w:lineRule="auto"/>
        <w:jc w:val="both"/>
        <w:rPr>
          <w:rFonts w:ascii="Times New Roman" w:eastAsia="Times New Roman" w:hAnsi="Times New Roman" w:cs="Times New Roman"/>
          <w:sz w:val="24"/>
          <w:szCs w:val="24"/>
          <w:lang w:eastAsia="hr-HR"/>
        </w:rPr>
      </w:pPr>
      <w:bookmarkStart w:id="1" w:name="_Ref53987176"/>
      <w:r w:rsidRPr="005B5651">
        <w:rPr>
          <w:rFonts w:ascii="Times New Roman" w:eastAsia="Times New Roman" w:hAnsi="Times New Roman" w:cs="Times New Roman"/>
          <w:sz w:val="24"/>
          <w:szCs w:val="24"/>
          <w:lang w:eastAsia="hr-HR"/>
        </w:rPr>
        <w:t>Trgovačkom društvu Hrvatski Telekom d.d., Zagreb, R</w:t>
      </w:r>
      <w:r w:rsidR="007D307E">
        <w:rPr>
          <w:rFonts w:ascii="Times New Roman" w:eastAsia="Times New Roman" w:hAnsi="Times New Roman" w:cs="Times New Roman"/>
          <w:sz w:val="24"/>
          <w:szCs w:val="24"/>
          <w:lang w:eastAsia="hr-HR"/>
        </w:rPr>
        <w:t>adnička cesta 21</w:t>
      </w:r>
      <w:r w:rsidRPr="005B5651">
        <w:rPr>
          <w:rFonts w:ascii="Times New Roman" w:eastAsia="Times New Roman" w:hAnsi="Times New Roman" w:cs="Times New Roman"/>
          <w:sz w:val="24"/>
          <w:szCs w:val="24"/>
          <w:lang w:eastAsia="hr-HR"/>
        </w:rPr>
        <w:t>, određuju se cijene na tržištu veleprodajnog središnjeg pristupa koji se pruža na fiksnoj lokaciji za proizvode za masovno tržište kako slijedi, pri čemu definirane cijene predstavljaju najvišu razinu cijena:</w:t>
      </w:r>
      <w:bookmarkEnd w:id="1"/>
    </w:p>
    <w:p w14:paraId="66D703D7" w14:textId="77777777" w:rsidR="005B5651" w:rsidRPr="005B5651" w:rsidRDefault="005B5651" w:rsidP="005B5651">
      <w:pPr>
        <w:spacing w:after="0" w:line="240" w:lineRule="auto"/>
        <w:ind w:left="360"/>
        <w:jc w:val="both"/>
        <w:rPr>
          <w:rFonts w:ascii="Times New Roman" w:eastAsia="Times New Roman" w:hAnsi="Times New Roman" w:cs="Times New Roman"/>
          <w:sz w:val="24"/>
          <w:szCs w:val="24"/>
          <w:lang w:eastAsia="hr-HR"/>
        </w:rPr>
      </w:pPr>
    </w:p>
    <w:p w14:paraId="61BB47AA" w14:textId="77777777" w:rsidR="005B5651" w:rsidRPr="005B5651" w:rsidRDefault="005B5651" w:rsidP="005B5651">
      <w:pPr>
        <w:numPr>
          <w:ilvl w:val="1"/>
          <w:numId w:val="57"/>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Određuju se mjesečne naknade za usluge veleprodajnog širokopojasnog pristupa koje se pružaju putem bakrene pristupne mreže na način kako je određeno u Privitku 1 ove odluke.</w:t>
      </w:r>
    </w:p>
    <w:p w14:paraId="68B9288F" w14:textId="77777777" w:rsidR="005B5651" w:rsidRPr="005B5651" w:rsidRDefault="005B5651" w:rsidP="005B5651">
      <w:pPr>
        <w:spacing w:after="0" w:line="240" w:lineRule="auto"/>
        <w:ind w:left="360"/>
        <w:jc w:val="both"/>
        <w:rPr>
          <w:rFonts w:ascii="Times New Roman" w:eastAsia="Times New Roman" w:hAnsi="Times New Roman" w:cs="Times New Roman"/>
          <w:sz w:val="24"/>
          <w:szCs w:val="24"/>
          <w:lang w:eastAsia="hr-HR"/>
        </w:rPr>
      </w:pPr>
    </w:p>
    <w:p w14:paraId="2255F40E" w14:textId="77777777" w:rsidR="005B5651" w:rsidRPr="005B5651" w:rsidRDefault="005B5651" w:rsidP="005B5651">
      <w:pPr>
        <w:numPr>
          <w:ilvl w:val="1"/>
          <w:numId w:val="57"/>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Određuju se mjesečne naknade za usluge veleprodajnog širokopojasnog pristupa koje se pružaju putem svjetlovodne pristupne mreže na način kako je određeno u Privitku 2 ove odluke.</w:t>
      </w:r>
    </w:p>
    <w:p w14:paraId="56808B76" w14:textId="77777777" w:rsidR="005B5651" w:rsidRPr="005B5651" w:rsidRDefault="005B5651" w:rsidP="005B5651">
      <w:pPr>
        <w:spacing w:after="0" w:line="240" w:lineRule="auto"/>
        <w:ind w:left="360"/>
        <w:jc w:val="both"/>
        <w:rPr>
          <w:rFonts w:ascii="Times New Roman" w:eastAsia="Times New Roman" w:hAnsi="Times New Roman" w:cs="Times New Roman"/>
          <w:sz w:val="24"/>
          <w:szCs w:val="24"/>
          <w:lang w:eastAsia="hr-HR"/>
        </w:rPr>
      </w:pPr>
    </w:p>
    <w:p w14:paraId="1C73078F" w14:textId="77777777" w:rsidR="005B5651" w:rsidRPr="005B5651" w:rsidRDefault="005B5651" w:rsidP="005B5651">
      <w:pPr>
        <w:numPr>
          <w:ilvl w:val="1"/>
          <w:numId w:val="57"/>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Određuju se mjesečne naknade za veleprodajne usluge pružanja posebnih virtualnih kanala za IPTV uslugu, VoIP uslugu i nadzor korisničke opreme koje se pružaju putem svjetlovodne i bakrene pristupne mreže na način kako je određeno u Privitku 3 ove odluke.</w:t>
      </w:r>
    </w:p>
    <w:p w14:paraId="03F5BCB0" w14:textId="77777777" w:rsidR="005B5651" w:rsidRPr="005B5651" w:rsidRDefault="005B5651" w:rsidP="005B5651">
      <w:pPr>
        <w:spacing w:after="0" w:line="240" w:lineRule="auto"/>
        <w:ind w:left="360"/>
        <w:jc w:val="both"/>
        <w:rPr>
          <w:rFonts w:ascii="Times New Roman" w:eastAsia="Times New Roman" w:hAnsi="Times New Roman" w:cs="Times New Roman"/>
          <w:sz w:val="24"/>
          <w:szCs w:val="24"/>
          <w:lang w:eastAsia="hr-HR"/>
        </w:rPr>
      </w:pPr>
    </w:p>
    <w:p w14:paraId="05546736" w14:textId="77777777" w:rsidR="005B5651" w:rsidRPr="005B5651" w:rsidRDefault="005B5651" w:rsidP="005B5651">
      <w:pPr>
        <w:numPr>
          <w:ilvl w:val="1"/>
          <w:numId w:val="57"/>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Određuje se mjesečna naknada za veleprodajnu uslugu najma svjetlovodne niti bez prijenosne opreme (eng. </w:t>
      </w:r>
      <w:r w:rsidRPr="005B5651">
        <w:rPr>
          <w:rFonts w:ascii="Times New Roman" w:eastAsia="Times New Roman" w:hAnsi="Times New Roman" w:cs="Times New Roman"/>
          <w:i/>
          <w:sz w:val="24"/>
          <w:szCs w:val="24"/>
          <w:lang w:eastAsia="hr-HR"/>
        </w:rPr>
        <w:t>dark fibre</w:t>
      </w:r>
      <w:r w:rsidRPr="005B5651">
        <w:rPr>
          <w:rFonts w:ascii="Times New Roman" w:eastAsia="Times New Roman" w:hAnsi="Times New Roman" w:cs="Times New Roman"/>
          <w:sz w:val="24"/>
          <w:szCs w:val="24"/>
          <w:lang w:eastAsia="hr-HR"/>
        </w:rPr>
        <w:t>) u svrhu omogućavanja pristupa operatorima korisnicima do pristupnih točaka, odnosno povezivanja pristupnih točaka i mreže operatora korisnika, na način kako je određeno u Privitku 4 ove odluke.</w:t>
      </w:r>
    </w:p>
    <w:p w14:paraId="120829BC" w14:textId="77777777" w:rsidR="005B5651" w:rsidRPr="005B5651" w:rsidRDefault="005B5651" w:rsidP="005B5651">
      <w:pPr>
        <w:spacing w:after="0" w:line="240" w:lineRule="auto"/>
        <w:ind w:left="720"/>
        <w:contextualSpacing/>
        <w:rPr>
          <w:rFonts w:ascii="Times New Roman" w:eastAsia="Times New Roman" w:hAnsi="Times New Roman" w:cs="Times New Roman"/>
          <w:sz w:val="24"/>
          <w:szCs w:val="24"/>
          <w:lang w:eastAsia="hr-HR"/>
        </w:rPr>
      </w:pPr>
    </w:p>
    <w:p w14:paraId="5E35BDBA" w14:textId="49A3B03E" w:rsidR="005B5651" w:rsidRPr="005B5651" w:rsidRDefault="005B5651" w:rsidP="005B5651">
      <w:pPr>
        <w:numPr>
          <w:ilvl w:val="0"/>
          <w:numId w:val="57"/>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Mjesečne naknade iz točke </w:t>
      </w:r>
      <w:r w:rsidRPr="005B5651">
        <w:rPr>
          <w:rFonts w:ascii="Times New Roman" w:eastAsia="Times New Roman" w:hAnsi="Times New Roman" w:cs="Times New Roman"/>
          <w:sz w:val="24"/>
          <w:szCs w:val="24"/>
          <w:lang w:eastAsia="hr-HR"/>
        </w:rPr>
        <w:fldChar w:fldCharType="begin"/>
      </w:r>
      <w:r w:rsidRPr="005B5651">
        <w:rPr>
          <w:rFonts w:ascii="Times New Roman" w:eastAsia="Times New Roman" w:hAnsi="Times New Roman" w:cs="Times New Roman"/>
          <w:sz w:val="24"/>
          <w:szCs w:val="24"/>
          <w:lang w:eastAsia="hr-HR"/>
        </w:rPr>
        <w:instrText xml:space="preserve"> REF _Ref53987176 \r \h </w:instrText>
      </w:r>
      <w:r w:rsidRPr="005B5651">
        <w:rPr>
          <w:rFonts w:ascii="Times New Roman" w:eastAsia="Times New Roman" w:hAnsi="Times New Roman" w:cs="Times New Roman"/>
          <w:sz w:val="24"/>
          <w:szCs w:val="24"/>
          <w:lang w:eastAsia="hr-HR"/>
        </w:rPr>
      </w:r>
      <w:r w:rsidRPr="005B5651">
        <w:rPr>
          <w:rFonts w:ascii="Times New Roman" w:eastAsia="Times New Roman" w:hAnsi="Times New Roman" w:cs="Times New Roman"/>
          <w:sz w:val="24"/>
          <w:szCs w:val="24"/>
          <w:lang w:eastAsia="hr-HR"/>
        </w:rPr>
        <w:fldChar w:fldCharType="separate"/>
      </w:r>
      <w:r w:rsidR="00CF68D4">
        <w:rPr>
          <w:rFonts w:ascii="Times New Roman" w:eastAsia="Times New Roman" w:hAnsi="Times New Roman" w:cs="Times New Roman"/>
          <w:sz w:val="24"/>
          <w:szCs w:val="24"/>
          <w:lang w:eastAsia="hr-HR"/>
        </w:rPr>
        <w:t>I</w:t>
      </w:r>
      <w:r w:rsidRPr="005B5651">
        <w:rPr>
          <w:rFonts w:ascii="Times New Roman" w:eastAsia="Times New Roman" w:hAnsi="Times New Roman" w:cs="Times New Roman"/>
          <w:sz w:val="24"/>
          <w:szCs w:val="24"/>
          <w:lang w:eastAsia="hr-HR"/>
        </w:rPr>
        <w:fldChar w:fldCharType="end"/>
      </w:r>
      <w:r w:rsidR="006D649C">
        <w:rPr>
          <w:rFonts w:ascii="Times New Roman" w:eastAsia="Times New Roman" w:hAnsi="Times New Roman" w:cs="Times New Roman"/>
          <w:sz w:val="24"/>
          <w:szCs w:val="24"/>
          <w:lang w:eastAsia="hr-HR"/>
        </w:rPr>
        <w:t>.</w:t>
      </w:r>
      <w:r w:rsidRPr="005B5651">
        <w:rPr>
          <w:rFonts w:ascii="Times New Roman" w:eastAsia="Times New Roman" w:hAnsi="Times New Roman" w:cs="Times New Roman"/>
          <w:sz w:val="24"/>
          <w:szCs w:val="24"/>
          <w:lang w:eastAsia="hr-HR"/>
        </w:rPr>
        <w:t xml:space="preserve"> izreke ove odluke vrijede 3 (tri) godine od datuma početka njihove primjene.</w:t>
      </w:r>
    </w:p>
    <w:p w14:paraId="4EBC7DC2"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p>
    <w:p w14:paraId="3031589D" w14:textId="27AD04B4" w:rsidR="005B5651" w:rsidRPr="005B5651" w:rsidRDefault="005B5651" w:rsidP="005B5651">
      <w:pPr>
        <w:numPr>
          <w:ilvl w:val="0"/>
          <w:numId w:val="57"/>
        </w:numPr>
        <w:spacing w:after="0" w:line="240" w:lineRule="auto"/>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Trgovačko društvo Hrvatski Telekom d.d. obvezno je najkasnije 15 dana od donošenja ove odluke objaviti na svojim internetskim stranicama izmijenjenu Standardnu ponudu Hrvatskog Telekoma d.d. za uslugu veleprodajnog širokopojasnog pristupa usklađenu s točkom </w:t>
      </w:r>
      <w:r w:rsidRPr="005B5651">
        <w:rPr>
          <w:rFonts w:ascii="Times New Roman" w:eastAsia="Times New Roman" w:hAnsi="Times New Roman" w:cs="Times New Roman"/>
          <w:sz w:val="24"/>
          <w:szCs w:val="24"/>
          <w:lang w:eastAsia="hr-HR"/>
        </w:rPr>
        <w:fldChar w:fldCharType="begin"/>
      </w:r>
      <w:r w:rsidRPr="005B5651">
        <w:rPr>
          <w:rFonts w:ascii="Times New Roman" w:eastAsia="Times New Roman" w:hAnsi="Times New Roman" w:cs="Times New Roman"/>
          <w:sz w:val="24"/>
          <w:szCs w:val="24"/>
          <w:lang w:eastAsia="hr-HR"/>
        </w:rPr>
        <w:instrText xml:space="preserve"> REF _Ref53987176 \r \h </w:instrText>
      </w:r>
      <w:r w:rsidRPr="005B5651">
        <w:rPr>
          <w:rFonts w:ascii="Times New Roman" w:eastAsia="Times New Roman" w:hAnsi="Times New Roman" w:cs="Times New Roman"/>
          <w:sz w:val="24"/>
          <w:szCs w:val="24"/>
          <w:lang w:eastAsia="hr-HR"/>
        </w:rPr>
      </w:r>
      <w:r w:rsidRPr="005B5651">
        <w:rPr>
          <w:rFonts w:ascii="Times New Roman" w:eastAsia="Times New Roman" w:hAnsi="Times New Roman" w:cs="Times New Roman"/>
          <w:sz w:val="24"/>
          <w:szCs w:val="24"/>
          <w:lang w:eastAsia="hr-HR"/>
        </w:rPr>
        <w:fldChar w:fldCharType="separate"/>
      </w:r>
      <w:r w:rsidR="00CF68D4">
        <w:rPr>
          <w:rFonts w:ascii="Times New Roman" w:eastAsia="Times New Roman" w:hAnsi="Times New Roman" w:cs="Times New Roman"/>
          <w:sz w:val="24"/>
          <w:szCs w:val="24"/>
          <w:lang w:eastAsia="hr-HR"/>
        </w:rPr>
        <w:t>I</w:t>
      </w:r>
      <w:r w:rsidRPr="005B5651">
        <w:rPr>
          <w:rFonts w:ascii="Times New Roman" w:eastAsia="Times New Roman" w:hAnsi="Times New Roman" w:cs="Times New Roman"/>
          <w:sz w:val="24"/>
          <w:szCs w:val="24"/>
          <w:lang w:eastAsia="hr-HR"/>
        </w:rPr>
        <w:fldChar w:fldCharType="end"/>
      </w:r>
      <w:r w:rsidR="006D649C">
        <w:rPr>
          <w:rFonts w:ascii="Times New Roman" w:eastAsia="Times New Roman" w:hAnsi="Times New Roman" w:cs="Times New Roman"/>
          <w:sz w:val="24"/>
          <w:szCs w:val="24"/>
          <w:lang w:eastAsia="hr-HR"/>
        </w:rPr>
        <w:t>.</w:t>
      </w:r>
      <w:r w:rsidRPr="005B5651">
        <w:rPr>
          <w:rFonts w:ascii="Times New Roman" w:eastAsia="Times New Roman" w:hAnsi="Times New Roman" w:cs="Times New Roman"/>
          <w:sz w:val="24"/>
          <w:szCs w:val="24"/>
          <w:lang w:eastAsia="hr-HR"/>
        </w:rPr>
        <w:t xml:space="preserve"> izreke ove odluke, pri čemu se izmjene primjenjuju u roku od 30 dana od donošenja ove odluke.</w:t>
      </w:r>
    </w:p>
    <w:p w14:paraId="70215068" w14:textId="77777777" w:rsidR="005B5651" w:rsidRPr="005B5651" w:rsidRDefault="005B5651" w:rsidP="005B5651">
      <w:pPr>
        <w:spacing w:after="0" w:line="240" w:lineRule="auto"/>
        <w:ind w:left="720"/>
        <w:contextualSpacing/>
        <w:rPr>
          <w:rFonts w:ascii="Times New Roman" w:eastAsia="Times New Roman" w:hAnsi="Times New Roman" w:cs="Times New Roman"/>
          <w:sz w:val="24"/>
          <w:szCs w:val="24"/>
          <w:lang w:eastAsia="hr-HR"/>
        </w:rPr>
      </w:pPr>
    </w:p>
    <w:p w14:paraId="491689A9" w14:textId="77777777" w:rsidR="005B5651" w:rsidRPr="005B5651" w:rsidRDefault="005B5651" w:rsidP="005B5651">
      <w:pPr>
        <w:spacing w:after="0" w:line="240" w:lineRule="auto"/>
        <w:ind w:left="360"/>
        <w:jc w:val="both"/>
        <w:rPr>
          <w:rFonts w:ascii="Times New Roman" w:eastAsia="Times New Roman" w:hAnsi="Times New Roman" w:cs="Times New Roman"/>
          <w:sz w:val="24"/>
          <w:szCs w:val="24"/>
          <w:lang w:eastAsia="hr-HR"/>
        </w:rPr>
      </w:pPr>
    </w:p>
    <w:p w14:paraId="00ABF72F" w14:textId="77777777" w:rsidR="005B5651" w:rsidRPr="005B5651" w:rsidRDefault="005B5651" w:rsidP="005B5651">
      <w:pPr>
        <w:spacing w:after="0" w:line="240" w:lineRule="auto"/>
        <w:jc w:val="center"/>
        <w:rPr>
          <w:rFonts w:ascii="Times New Roman" w:eastAsia="Times New Roman" w:hAnsi="Times New Roman" w:cs="Times New Roman"/>
          <w:b/>
          <w:i/>
          <w:sz w:val="24"/>
          <w:szCs w:val="24"/>
          <w:lang w:eastAsia="hr-HR"/>
        </w:rPr>
      </w:pPr>
      <w:r w:rsidRPr="005B5651">
        <w:rPr>
          <w:rFonts w:ascii="Times New Roman" w:eastAsia="Times New Roman" w:hAnsi="Times New Roman" w:cs="Times New Roman"/>
          <w:b/>
          <w:i/>
          <w:sz w:val="24"/>
          <w:szCs w:val="24"/>
          <w:lang w:eastAsia="hr-HR"/>
        </w:rPr>
        <w:t>Obrazloženje</w:t>
      </w:r>
    </w:p>
    <w:p w14:paraId="603670EE"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239756C5"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Hrvatska regulatorna agencija za mrežne djelatnosti (dalje: HAKOM) je odlukom o analizi tržišta veleprodajnog središnjeg pristupa koji se pruža na fiksnoj lokaciji za proizvode za masovno tržište od 19. lipnja 2019. (KLASA: UP/I-344-01/18-03/04, URBROJ: 376-05-1-19-12; dalje: Analiza tržišta M3b) odredila trgovačkom društvu Hrvatski Telekom d.d. (dalje: HT) obvezu nadzora cijena za uslugu veleprodajnog širokopojasnog pristupa. </w:t>
      </w:r>
    </w:p>
    <w:p w14:paraId="7FE88F9D"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p>
    <w:p w14:paraId="17DA8840"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Analizom tržišta M3b nisu određene nove cijene, već zadržane do tada važeće, iz razloga što je bilo potrebno ažurirati izrađeni BU-LRAIC+ model na način da se uzmu u obzir promjene u mreži u razdoblju od izrade inicijalnog BU-LRAIC+ modela, kako bi HAKOM mogao izračunati cijene za buduća razdoblja. Stoga je definirano da HAKOM može izmijeniti cijene za uslugu veleprodajnog širokopojasnog pristupa temeljem članka 62. stavka 4. ZEK-a, u kojem slučaju će HT biti obvezan izmijenjene cijene ugraditi u Standardnu ponudu.</w:t>
      </w:r>
    </w:p>
    <w:p w14:paraId="35A9CFCD"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p>
    <w:p w14:paraId="4E95A910"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HAKOM je u listopadu 2019. započeo projekt „Izračun troškova i cijena usluga u nepokretnoj mreži“. Svrha projekta je izrada troškovnog modela za nepokretnu mrežu te izračun novih cijena reguliranih veleprodajnih usluga na tržištima:</w:t>
      </w:r>
    </w:p>
    <w:p w14:paraId="5E83B07D" w14:textId="77777777" w:rsidR="005B5651" w:rsidRPr="005B5651" w:rsidRDefault="005B5651" w:rsidP="005B5651">
      <w:pPr>
        <w:numPr>
          <w:ilvl w:val="0"/>
          <w:numId w:val="55"/>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veleprodajnog lokalnog pristupa koji se pruža na fiksnoj lokaciji (tržište M3a), </w:t>
      </w:r>
    </w:p>
    <w:p w14:paraId="7D1697E7" w14:textId="77777777" w:rsidR="005B5651" w:rsidRPr="005B5651" w:rsidRDefault="005B5651" w:rsidP="005B5651">
      <w:pPr>
        <w:numPr>
          <w:ilvl w:val="0"/>
          <w:numId w:val="55"/>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veleprodajnog središnjeg pristupa koji se pruža na fiksnoj lokaciji za proizvode za masovno tržište (tržište M3b), </w:t>
      </w:r>
    </w:p>
    <w:p w14:paraId="66CE79B8" w14:textId="77777777" w:rsidR="005B5651" w:rsidRPr="005B5651" w:rsidRDefault="005B5651" w:rsidP="005B5651">
      <w:pPr>
        <w:numPr>
          <w:ilvl w:val="0"/>
          <w:numId w:val="55"/>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veleprodajnog visokokvalitetnog pristupa koji se pruža na fiksnoj lokaciji (tržište M4) i </w:t>
      </w:r>
    </w:p>
    <w:p w14:paraId="1A206AFA" w14:textId="77777777" w:rsidR="005B5651" w:rsidRPr="005B5651" w:rsidRDefault="005B5651" w:rsidP="005B5651">
      <w:pPr>
        <w:numPr>
          <w:ilvl w:val="0"/>
          <w:numId w:val="55"/>
        </w:numPr>
        <w:spacing w:after="0" w:line="240" w:lineRule="auto"/>
        <w:contextualSpacing/>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veleprodajnih prijenosnih segmenata iznajmljenih vodova (tržište exM14).</w:t>
      </w:r>
    </w:p>
    <w:p w14:paraId="68B4B835"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780BBCB7"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Tijek samog projekta, osnovne značajke i metodološka načela za izradu troškovnog modela, rezultati troškovnog modela i način na koji su određene veleprodajne cijene na tržištu M3b opisani su u dokumentu „</w:t>
      </w:r>
      <w:r w:rsidRPr="005B5651">
        <w:rPr>
          <w:rFonts w:ascii="Times New Roman" w:eastAsia="Times New Roman" w:hAnsi="Times New Roman" w:cs="Times New Roman"/>
          <w:i/>
          <w:sz w:val="24"/>
          <w:szCs w:val="24"/>
          <w:lang w:eastAsia="hr-HR"/>
        </w:rPr>
        <w:t>Određivanje cijena veleprodajnih usluga na tržištu veleprodajnog središnjeg pristupa koji se pruža na fiksnoj lokaciji za proizvode za masovno tržište (M3b)“</w:t>
      </w:r>
      <w:r w:rsidRPr="005B5651">
        <w:rPr>
          <w:rFonts w:ascii="Times New Roman" w:eastAsia="Times New Roman" w:hAnsi="Times New Roman" w:cs="Times New Roman"/>
          <w:sz w:val="24"/>
          <w:szCs w:val="24"/>
          <w:lang w:eastAsia="hr-HR"/>
        </w:rPr>
        <w:t>, koji je sastavni dio ove odluke.</w:t>
      </w:r>
    </w:p>
    <w:p w14:paraId="7553B529"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p>
    <w:p w14:paraId="2759C954"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Slijedom svega navedenog, HAKOM je temeljem članka 12. stavka 1. točke 3. i članka 62. stavaka 3. i 4. ZEK-a odlučio kao u izreci ove odluke.</w:t>
      </w:r>
    </w:p>
    <w:p w14:paraId="3A8D507E"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p>
    <w:p w14:paraId="5A55B55C" w14:textId="77777777" w:rsidR="005B5651" w:rsidRPr="005B5651" w:rsidRDefault="005B5651" w:rsidP="005B565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B5651">
        <w:rPr>
          <w:rFonts w:ascii="Times New Roman" w:eastAsia="Times New Roman" w:hAnsi="Times New Roman" w:cs="Times New Roman"/>
          <w:sz w:val="24"/>
          <w:szCs w:val="24"/>
          <w:lang w:eastAsia="hr-HR"/>
        </w:rPr>
        <w:t xml:space="preserve">Sukladno članku 22. ZEK-a o ovom prijedlogu provest će se javna rasprava. </w:t>
      </w:r>
    </w:p>
    <w:p w14:paraId="251B5E1E" w14:textId="77777777" w:rsidR="005B5651" w:rsidRPr="005B5651" w:rsidRDefault="005B5651" w:rsidP="005B5651">
      <w:pPr>
        <w:spacing w:after="0" w:line="240" w:lineRule="auto"/>
        <w:jc w:val="both"/>
        <w:rPr>
          <w:rFonts w:ascii="Times New Roman" w:eastAsia="Times New Roman" w:hAnsi="Times New Roman" w:cs="Times New Roman"/>
          <w:sz w:val="24"/>
          <w:szCs w:val="24"/>
          <w:lang w:eastAsia="hr-HR"/>
        </w:rPr>
      </w:pPr>
    </w:p>
    <w:p w14:paraId="25F67A9E"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11D6F2F4" w14:textId="77777777" w:rsidR="003A43B6" w:rsidRDefault="003A43B6" w:rsidP="005B5651">
      <w:pPr>
        <w:spacing w:after="0" w:line="240" w:lineRule="auto"/>
        <w:rPr>
          <w:rFonts w:ascii="Times New Roman" w:hAnsi="Times New Roman" w:cs="Times New Roman"/>
          <w:bCs/>
          <w:sz w:val="24"/>
          <w:szCs w:val="24"/>
          <w:lang w:eastAsia="hr-HR"/>
        </w:rPr>
      </w:pPr>
    </w:p>
    <w:p w14:paraId="2ED1D849" w14:textId="77777777" w:rsidR="005B5651" w:rsidRPr="005B5651" w:rsidRDefault="005B5651" w:rsidP="005B5651">
      <w:pPr>
        <w:spacing w:after="0" w:line="240" w:lineRule="auto"/>
        <w:rPr>
          <w:rFonts w:ascii="Times New Roman" w:hAnsi="Times New Roman" w:cs="Times New Roman"/>
          <w:sz w:val="24"/>
          <w:szCs w:val="24"/>
          <w:lang w:eastAsia="hr-HR"/>
        </w:rPr>
      </w:pPr>
      <w:r w:rsidRPr="005B5651">
        <w:rPr>
          <w:rFonts w:ascii="Times New Roman" w:hAnsi="Times New Roman" w:cs="Times New Roman"/>
          <w:bCs/>
          <w:sz w:val="24"/>
          <w:szCs w:val="24"/>
          <w:lang w:eastAsia="hr-HR"/>
        </w:rPr>
        <w:t xml:space="preserve">                                                                                                                           </w:t>
      </w:r>
    </w:p>
    <w:tbl>
      <w:tblPr>
        <w:tblW w:w="0" w:type="auto"/>
        <w:tblLook w:val="01E0" w:firstRow="1" w:lastRow="1" w:firstColumn="1" w:lastColumn="1" w:noHBand="0" w:noVBand="0"/>
      </w:tblPr>
      <w:tblGrid>
        <w:gridCol w:w="4801"/>
        <w:gridCol w:w="4837"/>
      </w:tblGrid>
      <w:tr w:rsidR="005B5651" w:rsidRPr="005B5651" w14:paraId="77AC89E7" w14:textId="77777777" w:rsidTr="005B5651">
        <w:tc>
          <w:tcPr>
            <w:tcW w:w="4801" w:type="dxa"/>
            <w:shd w:val="clear" w:color="auto" w:fill="auto"/>
          </w:tcPr>
          <w:p w14:paraId="4363224A"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tc>
        <w:tc>
          <w:tcPr>
            <w:tcW w:w="4837" w:type="dxa"/>
            <w:shd w:val="clear" w:color="auto" w:fill="auto"/>
          </w:tcPr>
          <w:p w14:paraId="4D274C72" w14:textId="77777777" w:rsidR="005B5651" w:rsidRPr="005B5651" w:rsidRDefault="005B5651" w:rsidP="005B5651">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5B5651">
              <w:rPr>
                <w:rFonts w:ascii="Times New Roman" w:eastAsia="Times New Roman" w:hAnsi="Times New Roman" w:cs="Times New Roman"/>
                <w:b/>
                <w:i/>
                <w:caps/>
                <w:sz w:val="20"/>
                <w:szCs w:val="24"/>
                <w:lang w:eastAsia="hr-HR"/>
              </w:rPr>
              <w:t>Predsjednik Vijeća</w:t>
            </w:r>
          </w:p>
        </w:tc>
      </w:tr>
      <w:tr w:rsidR="005B5651" w:rsidRPr="005B5651" w14:paraId="108C1839" w14:textId="77777777" w:rsidTr="005B5651">
        <w:tc>
          <w:tcPr>
            <w:tcW w:w="4801" w:type="dxa"/>
            <w:shd w:val="clear" w:color="auto" w:fill="auto"/>
          </w:tcPr>
          <w:p w14:paraId="3133509D"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tc>
        <w:tc>
          <w:tcPr>
            <w:tcW w:w="4837" w:type="dxa"/>
            <w:shd w:val="clear" w:color="auto" w:fill="auto"/>
          </w:tcPr>
          <w:p w14:paraId="18A86DE1" w14:textId="77777777" w:rsidR="005B5651" w:rsidRPr="005B5651" w:rsidRDefault="005B5651" w:rsidP="005B5651">
            <w:pPr>
              <w:tabs>
                <w:tab w:val="center" w:pos="7655"/>
              </w:tabs>
              <w:spacing w:after="600" w:line="240" w:lineRule="auto"/>
              <w:jc w:val="center"/>
              <w:rPr>
                <w:rFonts w:ascii="Times New Roman" w:eastAsia="Times New Roman" w:hAnsi="Times New Roman" w:cs="Times New Roman"/>
                <w:b/>
                <w:i/>
                <w:szCs w:val="24"/>
                <w:lang w:eastAsia="hr-HR"/>
              </w:rPr>
            </w:pPr>
            <w:r w:rsidRPr="005B5651">
              <w:rPr>
                <w:rFonts w:ascii="Times New Roman" w:eastAsia="Times New Roman" w:hAnsi="Times New Roman" w:cs="Times New Roman"/>
                <w:b/>
                <w:i/>
                <w:szCs w:val="24"/>
                <w:lang w:eastAsia="hr-HR"/>
              </w:rPr>
              <w:t>Tonko Obuljen</w:t>
            </w:r>
          </w:p>
        </w:tc>
      </w:tr>
    </w:tbl>
    <w:p w14:paraId="6E59E7DD" w14:textId="77777777" w:rsidR="005B5651" w:rsidRDefault="005B5651" w:rsidP="005B5651">
      <w:pPr>
        <w:spacing w:after="0" w:line="240" w:lineRule="auto"/>
        <w:rPr>
          <w:rFonts w:ascii="Times New Roman" w:eastAsia="Times New Roman" w:hAnsi="Times New Roman" w:cs="Times New Roman"/>
          <w:sz w:val="24"/>
          <w:szCs w:val="24"/>
          <w:lang w:eastAsia="hr-HR"/>
        </w:rPr>
      </w:pPr>
    </w:p>
    <w:p w14:paraId="50CC324A" w14:textId="77777777" w:rsidR="003A43B6" w:rsidRDefault="003A43B6" w:rsidP="005B5651">
      <w:pPr>
        <w:spacing w:after="0" w:line="240" w:lineRule="auto"/>
        <w:rPr>
          <w:rFonts w:ascii="Times New Roman" w:eastAsia="Times New Roman" w:hAnsi="Times New Roman" w:cs="Times New Roman"/>
          <w:sz w:val="24"/>
          <w:szCs w:val="24"/>
          <w:lang w:eastAsia="hr-HR"/>
        </w:rPr>
      </w:pPr>
    </w:p>
    <w:p w14:paraId="38A18382" w14:textId="77777777" w:rsidR="003A43B6" w:rsidRDefault="003A43B6" w:rsidP="005B5651">
      <w:pPr>
        <w:spacing w:after="0" w:line="240" w:lineRule="auto"/>
        <w:rPr>
          <w:rFonts w:ascii="Times New Roman" w:eastAsia="Times New Roman" w:hAnsi="Times New Roman" w:cs="Times New Roman"/>
          <w:sz w:val="24"/>
          <w:szCs w:val="24"/>
          <w:lang w:eastAsia="hr-HR"/>
        </w:rPr>
        <w:sectPr w:rsidR="003A43B6" w:rsidSect="003A43B6">
          <w:headerReference w:type="first" r:id="rId11"/>
          <w:footerReference w:type="first" r:id="rId12"/>
          <w:type w:val="continuous"/>
          <w:pgSz w:w="11906" w:h="16838" w:code="9"/>
          <w:pgMar w:top="1701" w:right="1134" w:bottom="1701" w:left="1134" w:header="340" w:footer="454" w:gutter="0"/>
          <w:cols w:space="708"/>
          <w:titlePg/>
          <w:docGrid w:linePitch="360"/>
        </w:sectPr>
      </w:pPr>
    </w:p>
    <w:p w14:paraId="2C768033" w14:textId="77777777" w:rsidR="005B5651" w:rsidRPr="00657AEA" w:rsidRDefault="005B5651" w:rsidP="00657AEA">
      <w:pPr>
        <w:rPr>
          <w:rFonts w:ascii="Times New Roman" w:hAnsi="Times New Roman" w:cs="Times New Roman"/>
          <w:b/>
          <w:sz w:val="24"/>
          <w:szCs w:val="24"/>
          <w:lang w:eastAsia="hr-HR"/>
        </w:rPr>
      </w:pPr>
      <w:r w:rsidRPr="00657AEA">
        <w:rPr>
          <w:rFonts w:ascii="Times New Roman" w:hAnsi="Times New Roman" w:cs="Times New Roman"/>
          <w:b/>
          <w:sz w:val="24"/>
          <w:szCs w:val="24"/>
          <w:lang w:eastAsia="hr-HR"/>
        </w:rPr>
        <w:lastRenderedPageBreak/>
        <w:t>Privitak 1- Cijene usluga veleprodajnog širokopojasnog pristupa za uslugu pristupa Internetu koje se pružaju putem bakrene pristupne mreže (ADSL/VDSL)</w:t>
      </w:r>
    </w:p>
    <w:p w14:paraId="5920E7D0"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5E69F4BF" w14:textId="77777777" w:rsidR="005B5651" w:rsidRPr="005B5651" w:rsidRDefault="005B5651" w:rsidP="005B5651">
      <w:pPr>
        <w:keepNext/>
        <w:spacing w:line="240" w:lineRule="auto"/>
        <w:rPr>
          <w:rFonts w:ascii="Times New Roman" w:eastAsia="Times New Roman" w:hAnsi="Times New Roman" w:cs="Times New Roman"/>
          <w:i/>
          <w:iCs/>
          <w:color w:val="1F497D" w:themeColor="text2"/>
          <w:sz w:val="18"/>
          <w:szCs w:val="18"/>
          <w:lang w:eastAsia="hr-HR"/>
        </w:rPr>
      </w:pPr>
      <w:bookmarkStart w:id="2" w:name="_Toc54249963"/>
      <w:r w:rsidRPr="005B5651">
        <w:rPr>
          <w:rFonts w:ascii="Times New Roman" w:eastAsia="Times New Roman" w:hAnsi="Times New Roman" w:cs="Times New Roman"/>
          <w:i/>
          <w:iCs/>
          <w:color w:val="1F497D" w:themeColor="text2"/>
          <w:sz w:val="18"/>
          <w:szCs w:val="18"/>
          <w:lang w:eastAsia="hr-HR"/>
        </w:rPr>
        <w:t xml:space="preserve">Tablica </w:t>
      </w:r>
      <w:r w:rsidR="00AF43B3">
        <w:rPr>
          <w:rFonts w:ascii="Times New Roman" w:eastAsia="Times New Roman" w:hAnsi="Times New Roman" w:cs="Times New Roman"/>
          <w:i/>
          <w:iCs/>
          <w:color w:val="1F497D" w:themeColor="text2"/>
          <w:sz w:val="18"/>
          <w:szCs w:val="18"/>
          <w:lang w:eastAsia="hr-HR"/>
        </w:rPr>
        <w:fldChar w:fldCharType="begin"/>
      </w:r>
      <w:r w:rsidR="00AF43B3">
        <w:rPr>
          <w:rFonts w:ascii="Times New Roman" w:eastAsia="Times New Roman" w:hAnsi="Times New Roman" w:cs="Times New Roman"/>
          <w:i/>
          <w:iCs/>
          <w:color w:val="1F497D" w:themeColor="text2"/>
          <w:sz w:val="18"/>
          <w:szCs w:val="18"/>
          <w:lang w:eastAsia="hr-HR"/>
        </w:rPr>
        <w:instrText xml:space="preserve"> SEQ Tablica \* ARABIC </w:instrText>
      </w:r>
      <w:r w:rsidR="00AF43B3">
        <w:rPr>
          <w:rFonts w:ascii="Times New Roman" w:eastAsia="Times New Roman" w:hAnsi="Times New Roman" w:cs="Times New Roman"/>
          <w:i/>
          <w:iCs/>
          <w:color w:val="1F497D" w:themeColor="text2"/>
          <w:sz w:val="18"/>
          <w:szCs w:val="18"/>
          <w:lang w:eastAsia="hr-HR"/>
        </w:rPr>
        <w:fldChar w:fldCharType="separate"/>
      </w:r>
      <w:r w:rsidR="00CF68D4">
        <w:rPr>
          <w:rFonts w:ascii="Times New Roman" w:eastAsia="Times New Roman" w:hAnsi="Times New Roman" w:cs="Times New Roman"/>
          <w:i/>
          <w:iCs/>
          <w:noProof/>
          <w:color w:val="1F497D" w:themeColor="text2"/>
          <w:sz w:val="18"/>
          <w:szCs w:val="18"/>
          <w:lang w:eastAsia="hr-HR"/>
        </w:rPr>
        <w:t>1</w:t>
      </w:r>
      <w:r w:rsidR="00AF43B3">
        <w:rPr>
          <w:rFonts w:ascii="Times New Roman" w:eastAsia="Times New Roman" w:hAnsi="Times New Roman" w:cs="Times New Roman"/>
          <w:i/>
          <w:iCs/>
          <w:color w:val="1F497D" w:themeColor="text2"/>
          <w:sz w:val="18"/>
          <w:szCs w:val="18"/>
          <w:lang w:eastAsia="hr-HR"/>
        </w:rPr>
        <w:fldChar w:fldCharType="end"/>
      </w:r>
      <w:r w:rsidRPr="005B5651">
        <w:rPr>
          <w:rFonts w:ascii="Times New Roman" w:eastAsia="Times New Roman" w:hAnsi="Times New Roman" w:cs="Times New Roman"/>
          <w:i/>
          <w:iCs/>
          <w:color w:val="1F497D" w:themeColor="text2"/>
          <w:sz w:val="18"/>
          <w:szCs w:val="18"/>
          <w:lang w:eastAsia="hr-HR"/>
        </w:rPr>
        <w:t xml:space="preserve"> – Mjesečne naknade usluga veleprodajnog širokopojasnog pristupa za uslugu pristupa Internetu koje se pružaju putem bakrene pristupne mreže (ADSL/VDSL) kada je DSLAM smješten na staroj CO lokaciji ili lokaciji FTTN nezavisnog čvora</w:t>
      </w:r>
      <w:bookmarkEnd w:id="2"/>
    </w:p>
    <w:tbl>
      <w:tblPr>
        <w:tblStyle w:val="TableGrid1"/>
        <w:tblW w:w="13359" w:type="dxa"/>
        <w:jc w:val="center"/>
        <w:shd w:val="solid" w:color="548DD4" w:themeColor="text2" w:themeTint="99" w:fill="auto"/>
        <w:tblLook w:val="04A0" w:firstRow="1" w:lastRow="0" w:firstColumn="1" w:lastColumn="0" w:noHBand="0" w:noVBand="1"/>
      </w:tblPr>
      <w:tblGrid>
        <w:gridCol w:w="4698"/>
        <w:gridCol w:w="1984"/>
        <w:gridCol w:w="1985"/>
        <w:gridCol w:w="2410"/>
        <w:gridCol w:w="2282"/>
      </w:tblGrid>
      <w:tr w:rsidR="005B5651" w:rsidRPr="005B5651" w14:paraId="3D5BCF31" w14:textId="77777777" w:rsidTr="005B5651">
        <w:trPr>
          <w:jc w:val="center"/>
        </w:trPr>
        <w:tc>
          <w:tcPr>
            <w:tcW w:w="469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21DF2997" w14:textId="77777777" w:rsidR="005B5651" w:rsidRPr="005B5651" w:rsidRDefault="005B5651" w:rsidP="005B5651">
            <w:pPr>
              <w:jc w:val="center"/>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USLUGA</w:t>
            </w:r>
          </w:p>
        </w:tc>
        <w:tc>
          <w:tcPr>
            <w:tcW w:w="637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094B5668" w14:textId="77777777" w:rsidR="005B5651" w:rsidRPr="005B5651" w:rsidRDefault="005B5651" w:rsidP="005B5651">
            <w:pPr>
              <w:jc w:val="center"/>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Nepromjenjivi dio</w:t>
            </w:r>
            <w:bookmarkStart w:id="3" w:name="_Ref53948156"/>
            <w:r w:rsidRPr="005B5651">
              <w:rPr>
                <w:rFonts w:ascii="Times New Roman" w:hAnsi="Times New Roman" w:cs="Times New Roman"/>
                <w:b/>
                <w:color w:val="FFFFFF" w:themeColor="background1"/>
                <w:sz w:val="20"/>
                <w:szCs w:val="20"/>
                <w:vertAlign w:val="superscript"/>
              </w:rPr>
              <w:footnoteReference w:customMarkFollows="1" w:id="2"/>
              <w:sym w:font="Symbol" w:char="F02A"/>
            </w:r>
            <w:bookmarkEnd w:id="3"/>
          </w:p>
        </w:tc>
        <w:tc>
          <w:tcPr>
            <w:tcW w:w="2282" w:type="dxa"/>
            <w:tcBorders>
              <w:top w:val="single" w:sz="4" w:space="0" w:color="FFFFFF" w:themeColor="background1"/>
              <w:left w:val="single" w:sz="4" w:space="0" w:color="FFFFFF" w:themeColor="background1"/>
              <w:bottom w:val="single" w:sz="4" w:space="0" w:color="FFFFFF" w:themeColor="background1"/>
            </w:tcBorders>
            <w:shd w:val="clear" w:color="548DD4" w:themeColor="text2" w:themeTint="99" w:fill="0C2749"/>
          </w:tcPr>
          <w:p w14:paraId="2A3E9160" w14:textId="16FD8D8A" w:rsidR="005B5651" w:rsidRPr="005B5651" w:rsidRDefault="005B5651" w:rsidP="005B5651">
            <w:pPr>
              <w:jc w:val="both"/>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Promjenjivi dio</w:t>
            </w:r>
            <w:r w:rsidRPr="005B5651">
              <w:rPr>
                <w:b/>
                <w:color w:val="FFFFFF" w:themeColor="background1"/>
                <w:sz w:val="20"/>
                <w:szCs w:val="20"/>
              </w:rPr>
              <w:fldChar w:fldCharType="begin"/>
            </w:r>
            <w:r w:rsidRPr="005B5651">
              <w:rPr>
                <w:rFonts w:ascii="Times New Roman" w:hAnsi="Times New Roman" w:cs="Times New Roman"/>
                <w:b/>
                <w:color w:val="FFFFFF" w:themeColor="background1"/>
                <w:sz w:val="20"/>
                <w:szCs w:val="20"/>
              </w:rPr>
              <w:instrText xml:space="preserve"> NOTEREF _Ref53948156 \f \h </w:instrText>
            </w:r>
            <w:r w:rsidRPr="005B5651">
              <w:rPr>
                <w:b/>
                <w:color w:val="FFFFFF" w:themeColor="background1"/>
                <w:sz w:val="20"/>
                <w:szCs w:val="20"/>
              </w:rPr>
            </w:r>
            <w:r w:rsidRPr="005B5651">
              <w:rPr>
                <w:b/>
                <w:color w:val="FFFFFF" w:themeColor="background1"/>
                <w:sz w:val="20"/>
                <w:szCs w:val="20"/>
              </w:rPr>
              <w:fldChar w:fldCharType="separate"/>
            </w:r>
            <w:r w:rsidR="00CF68D4" w:rsidRPr="00CF68D4">
              <w:rPr>
                <w:rStyle w:val="FootnoteReference"/>
              </w:rPr>
              <w:sym w:font="Symbol" w:char="F02A"/>
            </w:r>
            <w:r w:rsidRPr="005B5651">
              <w:rPr>
                <w:b/>
                <w:color w:val="FFFFFF" w:themeColor="background1"/>
                <w:sz w:val="20"/>
                <w:szCs w:val="20"/>
              </w:rPr>
              <w:fldChar w:fldCharType="end"/>
            </w:r>
          </w:p>
        </w:tc>
      </w:tr>
      <w:tr w:rsidR="005B5651" w:rsidRPr="005B5651" w14:paraId="6515B44F" w14:textId="77777777" w:rsidTr="005B5651">
        <w:trPr>
          <w:trHeight w:val="294"/>
          <w:jc w:val="center"/>
        </w:trPr>
        <w:tc>
          <w:tcPr>
            <w:tcW w:w="469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062850F0" w14:textId="77777777" w:rsidR="005B5651" w:rsidRPr="005B5651" w:rsidRDefault="005B5651" w:rsidP="005B5651">
            <w:pPr>
              <w:jc w:val="both"/>
              <w:rPr>
                <w:rFonts w:ascii="Times New Roman" w:hAnsi="Times New Roman" w:cs="Times New Roman"/>
                <w:b/>
                <w:color w:val="FFFFFF" w:themeColor="background1"/>
                <w:sz w:val="20"/>
                <w:szCs w:val="20"/>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3B5BB43" w14:textId="77777777" w:rsidR="005B5651" w:rsidRPr="005B5651" w:rsidRDefault="005B5651" w:rsidP="005B5651">
            <w:pPr>
              <w:jc w:val="both"/>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Naknada za korištenje pristupne mreže</w:t>
            </w:r>
            <w:r w:rsidRPr="005B5651">
              <w:rPr>
                <w:rFonts w:ascii="Times New Roman" w:hAnsi="Times New Roman" w:cs="Times New Roman"/>
                <w:color w:val="FFFFFF" w:themeColor="background1"/>
                <w:sz w:val="20"/>
                <w:szCs w:val="20"/>
                <w:vertAlign w:val="superscript"/>
              </w:rPr>
              <w:footnoteReference w:customMarkFollows="1" w:id="3"/>
              <w:sym w:font="Symbol" w:char="F02A"/>
            </w:r>
            <w:r w:rsidRPr="005B5651">
              <w:rPr>
                <w:rFonts w:ascii="Times New Roman" w:hAnsi="Times New Roman" w:cs="Times New Roman"/>
                <w:color w:val="FFFFFF" w:themeColor="background1"/>
                <w:sz w:val="20"/>
                <w:szCs w:val="20"/>
                <w:vertAlign w:val="superscript"/>
              </w:rPr>
              <w:sym w:font="Symbol" w:char="F02A"/>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DDDDC64" w14:textId="77777777" w:rsidR="005B5651" w:rsidRPr="005B5651" w:rsidRDefault="005B5651" w:rsidP="005B5651">
            <w:pPr>
              <w:jc w:val="both"/>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Naknada za korištenje širokopojasnog porta</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435CED7A" w14:textId="77777777" w:rsidR="005B5651" w:rsidRPr="005B5651" w:rsidRDefault="005B5651" w:rsidP="005B5651">
            <w:pPr>
              <w:jc w:val="both"/>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Nepromjenjivi dio naknade za korištenje kapaciteta</w:t>
            </w:r>
          </w:p>
        </w:tc>
        <w:tc>
          <w:tcPr>
            <w:tcW w:w="2282" w:type="dxa"/>
            <w:tcBorders>
              <w:top w:val="single" w:sz="4" w:space="0" w:color="FFFFFF" w:themeColor="background1"/>
              <w:left w:val="single" w:sz="4" w:space="0" w:color="FFFFFF" w:themeColor="background1"/>
              <w:bottom w:val="single" w:sz="4" w:space="0" w:color="FFFFFF" w:themeColor="background1"/>
            </w:tcBorders>
            <w:shd w:val="clear" w:color="548DD4" w:themeColor="text2" w:themeTint="99" w:fill="0C2749"/>
            <w:vAlign w:val="center"/>
          </w:tcPr>
          <w:p w14:paraId="5F0F329E" w14:textId="77777777" w:rsidR="005B5651" w:rsidRPr="005B5651" w:rsidRDefault="005B5651" w:rsidP="005B5651">
            <w:pPr>
              <w:jc w:val="both"/>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Promjenjivi dio naknade za korištenje kapaciteta</w:t>
            </w:r>
          </w:p>
        </w:tc>
      </w:tr>
      <w:tr w:rsidR="005B5651" w:rsidRPr="005B5651" w14:paraId="6F3C0AA0" w14:textId="77777777" w:rsidTr="005B5651">
        <w:trPr>
          <w:jc w:val="center"/>
        </w:trPr>
        <w:tc>
          <w:tcPr>
            <w:tcW w:w="4698" w:type="dxa"/>
            <w:vMerge/>
            <w:tcBorders>
              <w:top w:val="single" w:sz="4" w:space="0" w:color="FFFFFF" w:themeColor="background1"/>
              <w:left w:val="single" w:sz="4" w:space="0" w:color="FFFFFF" w:themeColor="background1"/>
              <w:right w:val="single" w:sz="4" w:space="0" w:color="FFFFFF" w:themeColor="background1"/>
            </w:tcBorders>
            <w:shd w:val="clear" w:color="548DD4" w:themeColor="text2" w:themeTint="99" w:fill="auto"/>
            <w:vAlign w:val="center"/>
          </w:tcPr>
          <w:p w14:paraId="0CB31D88" w14:textId="77777777" w:rsidR="005B5651" w:rsidRPr="005B5651" w:rsidRDefault="005B5651" w:rsidP="005B5651">
            <w:pPr>
              <w:jc w:val="both"/>
              <w:rPr>
                <w:rFonts w:ascii="Times New Roman" w:hAnsi="Times New Roman" w:cs="Times New Roman"/>
                <w:sz w:val="20"/>
                <w:szCs w:val="20"/>
              </w:rPr>
            </w:pPr>
          </w:p>
        </w:tc>
        <w:tc>
          <w:tcPr>
            <w:tcW w:w="6379" w:type="dxa"/>
            <w:gridSpan w:val="3"/>
            <w:tcBorders>
              <w:top w:val="single" w:sz="4" w:space="0" w:color="FFFFFF" w:themeColor="background1"/>
              <w:left w:val="single" w:sz="4" w:space="0" w:color="FFFFFF" w:themeColor="background1"/>
              <w:right w:val="single" w:sz="4" w:space="0" w:color="FFFFFF" w:themeColor="background1"/>
            </w:tcBorders>
            <w:shd w:val="clear" w:color="548DD4" w:themeColor="text2" w:themeTint="99" w:fill="0C2749"/>
            <w:vAlign w:val="center"/>
          </w:tcPr>
          <w:p w14:paraId="4E80B449" w14:textId="77777777" w:rsidR="005B5651" w:rsidRPr="005B5651" w:rsidRDefault="005B5651" w:rsidP="005B5651">
            <w:pPr>
              <w:jc w:val="center"/>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HRK/ mjesečno/ korisnik</w:t>
            </w:r>
          </w:p>
        </w:tc>
        <w:tc>
          <w:tcPr>
            <w:tcW w:w="2282" w:type="dxa"/>
            <w:tcBorders>
              <w:top w:val="single" w:sz="4" w:space="0" w:color="FFFFFF" w:themeColor="background1"/>
              <w:left w:val="single" w:sz="4" w:space="0" w:color="FFFFFF" w:themeColor="background1"/>
            </w:tcBorders>
            <w:shd w:val="clear" w:color="548DD4" w:themeColor="text2" w:themeTint="99" w:fill="0C2749"/>
            <w:vAlign w:val="center"/>
          </w:tcPr>
          <w:p w14:paraId="3A91321B" w14:textId="77777777" w:rsidR="005B5651" w:rsidRPr="005B5651" w:rsidRDefault="005B5651" w:rsidP="005B5651">
            <w:pPr>
              <w:jc w:val="center"/>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HRK/mjesečno/Mbit/s</w:t>
            </w:r>
          </w:p>
        </w:tc>
      </w:tr>
      <w:tr w:rsidR="005B5651" w:rsidRPr="005B5651" w14:paraId="12244CAF" w14:textId="77777777" w:rsidTr="005B5651">
        <w:trPr>
          <w:jc w:val="center"/>
        </w:trPr>
        <w:tc>
          <w:tcPr>
            <w:tcW w:w="4698" w:type="dxa"/>
            <w:shd w:val="clear" w:color="548DD4" w:themeColor="text2" w:themeTint="99" w:fill="auto"/>
          </w:tcPr>
          <w:p w14:paraId="6D708DA4" w14:textId="77777777" w:rsidR="005B5651" w:rsidRPr="005B5651" w:rsidRDefault="005B5651" w:rsidP="005B5651">
            <w:pPr>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DSLAM razini</w:t>
            </w:r>
          </w:p>
        </w:tc>
        <w:tc>
          <w:tcPr>
            <w:tcW w:w="1984" w:type="dxa"/>
            <w:shd w:val="clear" w:color="548DD4" w:themeColor="text2" w:themeTint="99" w:fill="auto"/>
            <w:vAlign w:val="center"/>
          </w:tcPr>
          <w:p w14:paraId="11F6AD9D" w14:textId="77777777" w:rsidR="005B5651" w:rsidRPr="005B5651" w:rsidRDefault="005B5651" w:rsidP="005B5651">
            <w:pPr>
              <w:jc w:val="center"/>
              <w:rPr>
                <w:rFonts w:ascii="Times New Roman" w:hAnsi="Times New Roman" w:cs="Times New Roman"/>
                <w:sz w:val="20"/>
                <w:szCs w:val="20"/>
              </w:rPr>
            </w:pPr>
            <w:r w:rsidRPr="005B5651">
              <w:rPr>
                <w:rFonts w:ascii="Times New Roman" w:hAnsi="Times New Roman" w:cs="Times New Roman"/>
                <w:sz w:val="20"/>
                <w:szCs w:val="20"/>
              </w:rPr>
              <w:t>41,82</w:t>
            </w:r>
          </w:p>
        </w:tc>
        <w:tc>
          <w:tcPr>
            <w:tcW w:w="1985" w:type="dxa"/>
            <w:shd w:val="clear" w:color="548DD4" w:themeColor="text2" w:themeTint="99" w:fill="auto"/>
            <w:vAlign w:val="center"/>
          </w:tcPr>
          <w:p w14:paraId="3F6F1C34" w14:textId="77777777" w:rsidR="005B5651" w:rsidRPr="005B5651" w:rsidRDefault="005B5651" w:rsidP="005B5651">
            <w:pPr>
              <w:jc w:val="center"/>
              <w:rPr>
                <w:rFonts w:ascii="Times New Roman" w:hAnsi="Times New Roman" w:cs="Times New Roman"/>
                <w:sz w:val="20"/>
                <w:szCs w:val="20"/>
              </w:rPr>
            </w:pPr>
            <w:r w:rsidRPr="005B5651">
              <w:rPr>
                <w:rFonts w:ascii="Times New Roman" w:hAnsi="Times New Roman" w:cs="Times New Roman"/>
                <w:sz w:val="20"/>
                <w:szCs w:val="20"/>
              </w:rPr>
              <w:t>15,89</w:t>
            </w:r>
          </w:p>
        </w:tc>
        <w:tc>
          <w:tcPr>
            <w:tcW w:w="2410" w:type="dxa"/>
            <w:shd w:val="clear" w:color="548DD4" w:themeColor="text2" w:themeTint="99" w:fill="auto"/>
            <w:vAlign w:val="center"/>
          </w:tcPr>
          <w:p w14:paraId="2499CB43" w14:textId="77777777" w:rsidR="005B5651" w:rsidRPr="005B5651" w:rsidRDefault="005B5651" w:rsidP="005B5651">
            <w:pPr>
              <w:jc w:val="center"/>
              <w:rPr>
                <w:rFonts w:ascii="Times New Roman" w:hAnsi="Times New Roman" w:cs="Times New Roman"/>
                <w:sz w:val="20"/>
                <w:szCs w:val="20"/>
              </w:rPr>
            </w:pPr>
            <w:r w:rsidRPr="005B5651">
              <w:rPr>
                <w:rFonts w:ascii="Times New Roman" w:hAnsi="Times New Roman" w:cs="Times New Roman"/>
                <w:sz w:val="20"/>
                <w:szCs w:val="20"/>
              </w:rPr>
              <w:t>-</w:t>
            </w:r>
          </w:p>
        </w:tc>
        <w:tc>
          <w:tcPr>
            <w:tcW w:w="2282" w:type="dxa"/>
            <w:shd w:val="clear" w:color="548DD4" w:themeColor="text2" w:themeTint="99" w:fill="auto"/>
            <w:vAlign w:val="center"/>
          </w:tcPr>
          <w:p w14:paraId="3B17910C" w14:textId="77777777" w:rsidR="005B5651" w:rsidRPr="005B5651" w:rsidRDefault="005B5651" w:rsidP="005B5651">
            <w:pPr>
              <w:keepNext/>
              <w:jc w:val="center"/>
              <w:rPr>
                <w:rFonts w:ascii="Times New Roman" w:hAnsi="Times New Roman" w:cs="Times New Roman"/>
                <w:sz w:val="20"/>
                <w:szCs w:val="20"/>
              </w:rPr>
            </w:pPr>
            <w:r w:rsidRPr="005B5651">
              <w:rPr>
                <w:rFonts w:ascii="Times New Roman" w:hAnsi="Times New Roman" w:cs="Times New Roman"/>
                <w:sz w:val="20"/>
                <w:szCs w:val="20"/>
              </w:rPr>
              <w:t>-</w:t>
            </w:r>
          </w:p>
        </w:tc>
      </w:tr>
      <w:tr w:rsidR="00AE1DC8" w:rsidRPr="005B5651" w14:paraId="5210497B" w14:textId="77777777" w:rsidTr="00B74BD9">
        <w:trPr>
          <w:jc w:val="center"/>
        </w:trPr>
        <w:tc>
          <w:tcPr>
            <w:tcW w:w="4698" w:type="dxa"/>
            <w:shd w:val="clear" w:color="548DD4" w:themeColor="text2" w:themeTint="99" w:fill="auto"/>
          </w:tcPr>
          <w:p w14:paraId="159E8874" w14:textId="77777777" w:rsidR="00AE1DC8" w:rsidRPr="005B5651" w:rsidRDefault="00AE1DC8" w:rsidP="00AE1DC8">
            <w:pPr>
              <w:rPr>
                <w:rFonts w:ascii="Times New Roman" w:hAnsi="Times New Roman" w:cs="Times New Roman"/>
                <w:sz w:val="20"/>
                <w:szCs w:val="20"/>
              </w:rPr>
            </w:pPr>
            <w:r w:rsidRPr="005B5651">
              <w:rPr>
                <w:rFonts w:ascii="Times New Roman" w:hAnsi="Times New Roman" w:cs="Times New Roman"/>
                <w:sz w:val="20"/>
                <w:szCs w:val="20"/>
              </w:rPr>
              <w:t xml:space="preserve">Veleprodajni širokopojasni pristup za uslugu pristupa Internetu na Ethernet razini </w:t>
            </w:r>
          </w:p>
          <w:p w14:paraId="7DE58A6D" w14:textId="77777777" w:rsidR="00AE1DC8" w:rsidRPr="005B5651" w:rsidRDefault="00AE1DC8" w:rsidP="00AE1DC8">
            <w:pPr>
              <w:rPr>
                <w:rFonts w:ascii="Times New Roman" w:hAnsi="Times New Roman" w:cs="Times New Roman"/>
                <w:sz w:val="20"/>
                <w:szCs w:val="20"/>
              </w:rPr>
            </w:pPr>
            <w:r w:rsidRPr="005B5651">
              <w:rPr>
                <w:rFonts w:ascii="Times New Roman" w:hAnsi="Times New Roman" w:cs="Times New Roman"/>
                <w:sz w:val="20"/>
                <w:szCs w:val="20"/>
              </w:rPr>
              <w:t>(pristup na Ethernet preklopniku)</w:t>
            </w:r>
          </w:p>
        </w:tc>
        <w:tc>
          <w:tcPr>
            <w:tcW w:w="1984" w:type="dxa"/>
            <w:shd w:val="clear" w:color="548DD4" w:themeColor="text2" w:themeTint="99" w:fill="auto"/>
            <w:vAlign w:val="center"/>
          </w:tcPr>
          <w:p w14:paraId="69FC71F4" w14:textId="7777777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41,82</w:t>
            </w:r>
          </w:p>
        </w:tc>
        <w:tc>
          <w:tcPr>
            <w:tcW w:w="1985" w:type="dxa"/>
            <w:shd w:val="clear" w:color="548DD4" w:themeColor="text2" w:themeTint="99" w:fill="auto"/>
            <w:vAlign w:val="center"/>
          </w:tcPr>
          <w:p w14:paraId="14AC8F4F" w14:textId="7777777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15,89</w:t>
            </w:r>
          </w:p>
        </w:tc>
        <w:tc>
          <w:tcPr>
            <w:tcW w:w="2410" w:type="dxa"/>
            <w:shd w:val="clear" w:color="548DD4" w:themeColor="text2" w:themeTint="99" w:fill="auto"/>
            <w:vAlign w:val="center"/>
          </w:tcPr>
          <w:p w14:paraId="3B02923B" w14:textId="3D121D9A" w:rsidR="00AE1DC8" w:rsidRPr="005B5651" w:rsidRDefault="00AE1DC8" w:rsidP="00AE1DC8">
            <w:pPr>
              <w:jc w:val="center"/>
              <w:rPr>
                <w:rFonts w:ascii="Times New Roman" w:hAnsi="Times New Roman" w:cs="Times New Roman"/>
                <w:sz w:val="20"/>
                <w:szCs w:val="20"/>
              </w:rPr>
            </w:pPr>
            <w:r w:rsidRPr="00167B4F">
              <w:t>6,28</w:t>
            </w:r>
          </w:p>
        </w:tc>
        <w:tc>
          <w:tcPr>
            <w:tcW w:w="2282" w:type="dxa"/>
            <w:shd w:val="clear" w:color="548DD4" w:themeColor="text2" w:themeTint="99" w:fill="auto"/>
            <w:vAlign w:val="center"/>
          </w:tcPr>
          <w:p w14:paraId="6CB0B4AD" w14:textId="77777777" w:rsidR="00AE1DC8" w:rsidRPr="005B5651" w:rsidRDefault="00AE1DC8" w:rsidP="00AE1DC8">
            <w:pPr>
              <w:keepNext/>
              <w:jc w:val="center"/>
              <w:rPr>
                <w:rFonts w:ascii="Times New Roman" w:hAnsi="Times New Roman" w:cs="Times New Roman"/>
                <w:sz w:val="20"/>
                <w:szCs w:val="20"/>
              </w:rPr>
            </w:pPr>
            <w:r w:rsidRPr="005B5651">
              <w:rPr>
                <w:rFonts w:ascii="Times New Roman" w:hAnsi="Times New Roman" w:cs="Times New Roman"/>
                <w:sz w:val="20"/>
                <w:szCs w:val="20"/>
              </w:rPr>
              <w:t>3,67</w:t>
            </w:r>
          </w:p>
        </w:tc>
      </w:tr>
      <w:tr w:rsidR="00AE1DC8" w:rsidRPr="005B5651" w14:paraId="12C6FD6C" w14:textId="77777777" w:rsidTr="00B74BD9">
        <w:trPr>
          <w:jc w:val="center"/>
        </w:trPr>
        <w:tc>
          <w:tcPr>
            <w:tcW w:w="4698" w:type="dxa"/>
            <w:shd w:val="clear" w:color="548DD4" w:themeColor="text2" w:themeTint="99" w:fill="auto"/>
            <w:vAlign w:val="center"/>
          </w:tcPr>
          <w:p w14:paraId="55DFDE9B" w14:textId="77777777" w:rsidR="00AE1DC8" w:rsidRPr="005B5651" w:rsidRDefault="00AE1DC8" w:rsidP="00AE1DC8">
            <w:pPr>
              <w:rPr>
                <w:rFonts w:ascii="Times New Roman" w:hAnsi="Times New Roman" w:cs="Times New Roman"/>
                <w:sz w:val="20"/>
                <w:szCs w:val="20"/>
              </w:rPr>
            </w:pPr>
            <w:r w:rsidRPr="005B5651">
              <w:rPr>
                <w:rFonts w:ascii="Times New Roman" w:hAnsi="Times New Roman" w:cs="Times New Roman"/>
                <w:sz w:val="20"/>
                <w:szCs w:val="20"/>
              </w:rPr>
              <w:t xml:space="preserve">Veleprodajni širokopojasni pristup za uslugu pristupa Internetu na Ethernet razini </w:t>
            </w:r>
          </w:p>
          <w:p w14:paraId="086BC1DE" w14:textId="77777777" w:rsidR="00AE1DC8" w:rsidRPr="005B5651" w:rsidRDefault="00AE1DC8" w:rsidP="00AE1DC8">
            <w:pPr>
              <w:rPr>
                <w:rFonts w:ascii="Times New Roman" w:hAnsi="Times New Roman" w:cs="Times New Roman"/>
                <w:sz w:val="20"/>
                <w:szCs w:val="20"/>
              </w:rPr>
            </w:pPr>
            <w:r w:rsidRPr="005B5651">
              <w:rPr>
                <w:rFonts w:ascii="Times New Roman" w:hAnsi="Times New Roman" w:cs="Times New Roman"/>
                <w:sz w:val="20"/>
                <w:szCs w:val="20"/>
              </w:rPr>
              <w:t>(pristup na glavnom preklopniku (HUB))</w:t>
            </w:r>
          </w:p>
        </w:tc>
        <w:tc>
          <w:tcPr>
            <w:tcW w:w="1984" w:type="dxa"/>
            <w:shd w:val="clear" w:color="548DD4" w:themeColor="text2" w:themeTint="99" w:fill="auto"/>
            <w:vAlign w:val="center"/>
          </w:tcPr>
          <w:p w14:paraId="28F92828" w14:textId="7777777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41,82</w:t>
            </w:r>
          </w:p>
        </w:tc>
        <w:tc>
          <w:tcPr>
            <w:tcW w:w="1985" w:type="dxa"/>
            <w:shd w:val="clear" w:color="548DD4" w:themeColor="text2" w:themeTint="99" w:fill="auto"/>
            <w:vAlign w:val="center"/>
          </w:tcPr>
          <w:p w14:paraId="79865D72" w14:textId="7777777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15,89</w:t>
            </w:r>
          </w:p>
        </w:tc>
        <w:tc>
          <w:tcPr>
            <w:tcW w:w="2410" w:type="dxa"/>
            <w:shd w:val="clear" w:color="548DD4" w:themeColor="text2" w:themeTint="99" w:fill="auto"/>
            <w:vAlign w:val="center"/>
          </w:tcPr>
          <w:p w14:paraId="32BBD33A" w14:textId="25961BDA" w:rsidR="00AE1DC8" w:rsidRPr="005B5651" w:rsidRDefault="00AE1DC8" w:rsidP="00AE1DC8">
            <w:pPr>
              <w:jc w:val="center"/>
              <w:rPr>
                <w:rFonts w:ascii="Times New Roman" w:hAnsi="Times New Roman" w:cs="Times New Roman"/>
                <w:sz w:val="20"/>
                <w:szCs w:val="20"/>
              </w:rPr>
            </w:pPr>
            <w:r w:rsidRPr="00167B4F">
              <w:t>7,48</w:t>
            </w:r>
          </w:p>
        </w:tc>
        <w:tc>
          <w:tcPr>
            <w:tcW w:w="2282" w:type="dxa"/>
            <w:shd w:val="clear" w:color="548DD4" w:themeColor="text2" w:themeTint="99" w:fill="auto"/>
            <w:vAlign w:val="center"/>
          </w:tcPr>
          <w:p w14:paraId="6AA338CD" w14:textId="77777777" w:rsidR="00AE1DC8" w:rsidRPr="005B5651" w:rsidRDefault="00AE1DC8" w:rsidP="00AE1DC8">
            <w:pPr>
              <w:keepNext/>
              <w:jc w:val="center"/>
              <w:rPr>
                <w:rFonts w:ascii="Times New Roman" w:hAnsi="Times New Roman" w:cs="Times New Roman"/>
                <w:sz w:val="20"/>
                <w:szCs w:val="20"/>
              </w:rPr>
            </w:pPr>
            <w:r w:rsidRPr="005B5651">
              <w:rPr>
                <w:rFonts w:ascii="Times New Roman" w:hAnsi="Times New Roman" w:cs="Times New Roman"/>
                <w:sz w:val="20"/>
                <w:szCs w:val="20"/>
              </w:rPr>
              <w:t>5,98</w:t>
            </w:r>
          </w:p>
        </w:tc>
      </w:tr>
      <w:tr w:rsidR="00AE1DC8" w:rsidRPr="005B5651" w14:paraId="34DC5172" w14:textId="77777777" w:rsidTr="00B74BD9">
        <w:trPr>
          <w:jc w:val="center"/>
        </w:trPr>
        <w:tc>
          <w:tcPr>
            <w:tcW w:w="4698" w:type="dxa"/>
            <w:shd w:val="clear" w:color="548DD4" w:themeColor="text2" w:themeTint="99" w:fill="auto"/>
            <w:vAlign w:val="center"/>
          </w:tcPr>
          <w:p w14:paraId="76F4CFC1" w14:textId="77777777" w:rsidR="00AE1DC8" w:rsidRPr="005B5651" w:rsidRDefault="00AE1DC8" w:rsidP="00AE1DC8">
            <w:pPr>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(regionalni pristup)</w:t>
            </w:r>
          </w:p>
        </w:tc>
        <w:tc>
          <w:tcPr>
            <w:tcW w:w="1984" w:type="dxa"/>
            <w:shd w:val="clear" w:color="548DD4" w:themeColor="text2" w:themeTint="99" w:fill="auto"/>
            <w:vAlign w:val="center"/>
          </w:tcPr>
          <w:p w14:paraId="28D30FCF" w14:textId="7777777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41,82</w:t>
            </w:r>
          </w:p>
        </w:tc>
        <w:tc>
          <w:tcPr>
            <w:tcW w:w="1985" w:type="dxa"/>
            <w:shd w:val="clear" w:color="548DD4" w:themeColor="text2" w:themeTint="99" w:fill="auto"/>
            <w:vAlign w:val="center"/>
          </w:tcPr>
          <w:p w14:paraId="441232DE" w14:textId="7777777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15,89</w:t>
            </w:r>
          </w:p>
        </w:tc>
        <w:tc>
          <w:tcPr>
            <w:tcW w:w="2410" w:type="dxa"/>
            <w:shd w:val="clear" w:color="548DD4" w:themeColor="text2" w:themeTint="99" w:fill="auto"/>
            <w:vAlign w:val="center"/>
          </w:tcPr>
          <w:p w14:paraId="0936511C" w14:textId="245A2E0C" w:rsidR="00AE1DC8" w:rsidRPr="005B5651" w:rsidRDefault="00AE1DC8" w:rsidP="00AE1DC8">
            <w:pPr>
              <w:jc w:val="center"/>
              <w:rPr>
                <w:rFonts w:ascii="Times New Roman" w:hAnsi="Times New Roman" w:cs="Times New Roman"/>
                <w:sz w:val="20"/>
                <w:szCs w:val="20"/>
              </w:rPr>
            </w:pPr>
            <w:r w:rsidRPr="00167B4F">
              <w:t>9,11</w:t>
            </w:r>
          </w:p>
        </w:tc>
        <w:tc>
          <w:tcPr>
            <w:tcW w:w="2282" w:type="dxa"/>
            <w:shd w:val="clear" w:color="548DD4" w:themeColor="text2" w:themeTint="99" w:fill="auto"/>
            <w:vAlign w:val="center"/>
          </w:tcPr>
          <w:p w14:paraId="03D24637" w14:textId="77777777" w:rsidR="00AE1DC8" w:rsidRPr="005B5651" w:rsidRDefault="00AE1DC8" w:rsidP="00AE1DC8">
            <w:pPr>
              <w:keepNext/>
              <w:jc w:val="center"/>
              <w:rPr>
                <w:rFonts w:ascii="Times New Roman" w:hAnsi="Times New Roman" w:cs="Times New Roman"/>
                <w:sz w:val="20"/>
                <w:szCs w:val="20"/>
              </w:rPr>
            </w:pPr>
            <w:r w:rsidRPr="005B5651">
              <w:rPr>
                <w:rFonts w:ascii="Times New Roman" w:hAnsi="Times New Roman" w:cs="Times New Roman"/>
                <w:sz w:val="20"/>
                <w:szCs w:val="20"/>
              </w:rPr>
              <w:t>8,29</w:t>
            </w:r>
          </w:p>
        </w:tc>
      </w:tr>
      <w:tr w:rsidR="00AE1DC8" w:rsidRPr="005B5651" w14:paraId="0CF90A3A" w14:textId="77777777" w:rsidTr="00B74BD9">
        <w:trPr>
          <w:jc w:val="center"/>
        </w:trPr>
        <w:tc>
          <w:tcPr>
            <w:tcW w:w="4698" w:type="dxa"/>
            <w:shd w:val="clear" w:color="548DD4" w:themeColor="text2" w:themeTint="99" w:fill="auto"/>
            <w:vAlign w:val="center"/>
          </w:tcPr>
          <w:p w14:paraId="032D555D" w14:textId="77777777" w:rsidR="00AE1DC8" w:rsidRPr="005B5651" w:rsidRDefault="00AE1DC8" w:rsidP="00AE1DC8">
            <w:pPr>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(nacionalni pristup)</w:t>
            </w:r>
          </w:p>
        </w:tc>
        <w:tc>
          <w:tcPr>
            <w:tcW w:w="1984" w:type="dxa"/>
            <w:shd w:val="clear" w:color="548DD4" w:themeColor="text2" w:themeTint="99" w:fill="auto"/>
            <w:vAlign w:val="center"/>
          </w:tcPr>
          <w:p w14:paraId="7D30872E" w14:textId="7777777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41,82</w:t>
            </w:r>
          </w:p>
        </w:tc>
        <w:tc>
          <w:tcPr>
            <w:tcW w:w="1985" w:type="dxa"/>
            <w:shd w:val="clear" w:color="548DD4" w:themeColor="text2" w:themeTint="99" w:fill="auto"/>
            <w:vAlign w:val="center"/>
          </w:tcPr>
          <w:p w14:paraId="49BEEAF8" w14:textId="7777777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15,89</w:t>
            </w:r>
          </w:p>
        </w:tc>
        <w:tc>
          <w:tcPr>
            <w:tcW w:w="2410" w:type="dxa"/>
            <w:shd w:val="clear" w:color="548DD4" w:themeColor="text2" w:themeTint="99" w:fill="auto"/>
            <w:vAlign w:val="center"/>
          </w:tcPr>
          <w:p w14:paraId="3C491538" w14:textId="3D2D1CB8" w:rsidR="00AE1DC8" w:rsidRPr="005B5651" w:rsidRDefault="00AE1DC8" w:rsidP="00AE1DC8">
            <w:pPr>
              <w:jc w:val="center"/>
              <w:rPr>
                <w:rFonts w:ascii="Times New Roman" w:hAnsi="Times New Roman" w:cs="Times New Roman"/>
                <w:sz w:val="20"/>
                <w:szCs w:val="20"/>
              </w:rPr>
            </w:pPr>
            <w:r w:rsidRPr="00167B4F">
              <w:t>12,71</w:t>
            </w:r>
          </w:p>
        </w:tc>
        <w:tc>
          <w:tcPr>
            <w:tcW w:w="2282" w:type="dxa"/>
            <w:shd w:val="clear" w:color="548DD4" w:themeColor="text2" w:themeTint="99" w:fill="auto"/>
            <w:vAlign w:val="center"/>
          </w:tcPr>
          <w:p w14:paraId="5ABFD91D" w14:textId="77777777" w:rsidR="00AE1DC8" w:rsidRPr="005B5651" w:rsidRDefault="00AE1DC8" w:rsidP="00AE1DC8">
            <w:pPr>
              <w:keepNext/>
              <w:jc w:val="center"/>
              <w:rPr>
                <w:rFonts w:ascii="Times New Roman" w:hAnsi="Times New Roman" w:cs="Times New Roman"/>
                <w:sz w:val="20"/>
                <w:szCs w:val="20"/>
              </w:rPr>
            </w:pPr>
            <w:r w:rsidRPr="005B5651">
              <w:rPr>
                <w:rFonts w:ascii="Times New Roman" w:hAnsi="Times New Roman" w:cs="Times New Roman"/>
                <w:sz w:val="20"/>
                <w:szCs w:val="20"/>
              </w:rPr>
              <w:t>15,22</w:t>
            </w:r>
          </w:p>
        </w:tc>
      </w:tr>
    </w:tbl>
    <w:p w14:paraId="23D3F50C" w14:textId="77777777" w:rsidR="005B5651" w:rsidRDefault="005B5651" w:rsidP="005B5651">
      <w:pPr>
        <w:rPr>
          <w:lang w:eastAsia="hr-HR"/>
        </w:rPr>
      </w:pPr>
    </w:p>
    <w:p w14:paraId="1EE0EF19" w14:textId="77777777" w:rsidR="005B5651" w:rsidRPr="005B5651" w:rsidRDefault="005B5651" w:rsidP="005B5651">
      <w:pPr>
        <w:keepNext/>
        <w:spacing w:line="240" w:lineRule="auto"/>
        <w:rPr>
          <w:rFonts w:ascii="Times New Roman" w:eastAsia="Times New Roman" w:hAnsi="Times New Roman" w:cs="Times New Roman"/>
          <w:i/>
          <w:iCs/>
          <w:color w:val="1F497D" w:themeColor="text2"/>
          <w:sz w:val="18"/>
          <w:szCs w:val="18"/>
          <w:lang w:eastAsia="hr-HR"/>
        </w:rPr>
      </w:pPr>
      <w:bookmarkStart w:id="4" w:name="_Toc54249964"/>
      <w:r w:rsidRPr="005B5651">
        <w:rPr>
          <w:rFonts w:ascii="Times New Roman" w:eastAsia="Times New Roman" w:hAnsi="Times New Roman" w:cs="Times New Roman"/>
          <w:i/>
          <w:iCs/>
          <w:color w:val="1F497D" w:themeColor="text2"/>
          <w:sz w:val="18"/>
          <w:szCs w:val="18"/>
          <w:lang w:eastAsia="hr-HR"/>
        </w:rPr>
        <w:lastRenderedPageBreak/>
        <w:t xml:space="preserve">Tablica </w:t>
      </w:r>
      <w:r w:rsidR="00AF43B3">
        <w:rPr>
          <w:rFonts w:ascii="Times New Roman" w:eastAsia="Times New Roman" w:hAnsi="Times New Roman" w:cs="Times New Roman"/>
          <w:i/>
          <w:iCs/>
          <w:color w:val="1F497D" w:themeColor="text2"/>
          <w:sz w:val="18"/>
          <w:szCs w:val="18"/>
          <w:lang w:eastAsia="hr-HR"/>
        </w:rPr>
        <w:fldChar w:fldCharType="begin"/>
      </w:r>
      <w:r w:rsidR="00AF43B3">
        <w:rPr>
          <w:rFonts w:ascii="Times New Roman" w:eastAsia="Times New Roman" w:hAnsi="Times New Roman" w:cs="Times New Roman"/>
          <w:i/>
          <w:iCs/>
          <w:color w:val="1F497D" w:themeColor="text2"/>
          <w:sz w:val="18"/>
          <w:szCs w:val="18"/>
          <w:lang w:eastAsia="hr-HR"/>
        </w:rPr>
        <w:instrText xml:space="preserve"> SEQ Tablica \* ARABIC </w:instrText>
      </w:r>
      <w:r w:rsidR="00AF43B3">
        <w:rPr>
          <w:rFonts w:ascii="Times New Roman" w:eastAsia="Times New Roman" w:hAnsi="Times New Roman" w:cs="Times New Roman"/>
          <w:i/>
          <w:iCs/>
          <w:color w:val="1F497D" w:themeColor="text2"/>
          <w:sz w:val="18"/>
          <w:szCs w:val="18"/>
          <w:lang w:eastAsia="hr-HR"/>
        </w:rPr>
        <w:fldChar w:fldCharType="separate"/>
      </w:r>
      <w:r w:rsidR="00CF68D4">
        <w:rPr>
          <w:rFonts w:ascii="Times New Roman" w:eastAsia="Times New Roman" w:hAnsi="Times New Roman" w:cs="Times New Roman"/>
          <w:i/>
          <w:iCs/>
          <w:noProof/>
          <w:color w:val="1F497D" w:themeColor="text2"/>
          <w:sz w:val="18"/>
          <w:szCs w:val="18"/>
          <w:lang w:eastAsia="hr-HR"/>
        </w:rPr>
        <w:t>2</w:t>
      </w:r>
      <w:r w:rsidR="00AF43B3">
        <w:rPr>
          <w:rFonts w:ascii="Times New Roman" w:eastAsia="Times New Roman" w:hAnsi="Times New Roman" w:cs="Times New Roman"/>
          <w:i/>
          <w:iCs/>
          <w:color w:val="1F497D" w:themeColor="text2"/>
          <w:sz w:val="18"/>
          <w:szCs w:val="18"/>
          <w:lang w:eastAsia="hr-HR"/>
        </w:rPr>
        <w:fldChar w:fldCharType="end"/>
      </w:r>
      <w:r w:rsidRPr="005B5651">
        <w:rPr>
          <w:rFonts w:ascii="Times New Roman" w:eastAsia="Times New Roman" w:hAnsi="Times New Roman" w:cs="Times New Roman"/>
          <w:i/>
          <w:iCs/>
          <w:color w:val="1F497D" w:themeColor="text2"/>
          <w:sz w:val="18"/>
          <w:szCs w:val="18"/>
          <w:lang w:eastAsia="hr-HR"/>
        </w:rPr>
        <w:t xml:space="preserve"> – Mjesečne naknade usluga veleprodajnog širokopojasnog pristupa za uslugu pristupa Internetu koje se pružaju putem bakrene pristupne mreže (VDSL) kada je DSLAM smješten na lokaciji FTTC zavisnog čvora</w:t>
      </w:r>
      <w:bookmarkEnd w:id="4"/>
    </w:p>
    <w:tbl>
      <w:tblPr>
        <w:tblStyle w:val="TableGrid2"/>
        <w:tblW w:w="13036" w:type="dxa"/>
        <w:jc w:val="center"/>
        <w:shd w:val="solid" w:color="548DD4" w:themeColor="text2" w:themeTint="99" w:fill="auto"/>
        <w:tblLayout w:type="fixed"/>
        <w:tblLook w:val="04A0" w:firstRow="1" w:lastRow="0" w:firstColumn="1" w:lastColumn="0" w:noHBand="0" w:noVBand="1"/>
      </w:tblPr>
      <w:tblGrid>
        <w:gridCol w:w="4390"/>
        <w:gridCol w:w="1984"/>
        <w:gridCol w:w="1985"/>
        <w:gridCol w:w="2409"/>
        <w:gridCol w:w="2268"/>
      </w:tblGrid>
      <w:tr w:rsidR="005B5651" w:rsidRPr="005B5651" w14:paraId="6017467D" w14:textId="77777777" w:rsidTr="005B5651">
        <w:trPr>
          <w:jc w:val="center"/>
        </w:trPr>
        <w:tc>
          <w:tcPr>
            <w:tcW w:w="439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641482E" w14:textId="77777777" w:rsidR="005B5651" w:rsidRPr="005B5651" w:rsidRDefault="005B5651" w:rsidP="005B5651">
            <w:pPr>
              <w:jc w:val="center"/>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USLUGA</w:t>
            </w:r>
          </w:p>
        </w:tc>
        <w:tc>
          <w:tcPr>
            <w:tcW w:w="63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017AEC19" w14:textId="77777777" w:rsidR="005B5651" w:rsidRPr="005B5651" w:rsidRDefault="005B5651" w:rsidP="005B5651">
            <w:pPr>
              <w:jc w:val="center"/>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Nepromjenjivi dio</w:t>
            </w:r>
            <w:r w:rsidRPr="005B5651">
              <w:rPr>
                <w:rFonts w:ascii="Times New Roman" w:hAnsi="Times New Roman" w:cs="Times New Roman"/>
                <w:b/>
                <w:color w:val="FFFFFF" w:themeColor="background1"/>
                <w:sz w:val="20"/>
                <w:szCs w:val="20"/>
                <w:vertAlign w:val="superscript"/>
              </w:rPr>
              <w:footnoteReference w:customMarkFollows="1" w:id="4"/>
              <w:sym w:font="Symbol" w:char="F02A"/>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63C03753" w14:textId="182B991D" w:rsidR="005B5651" w:rsidRPr="005B5651" w:rsidRDefault="005B5651" w:rsidP="005B5651">
            <w:pPr>
              <w:jc w:val="both"/>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Promjenjivi dio</w:t>
            </w:r>
            <w:r w:rsidRPr="005B5651">
              <w:rPr>
                <w:b/>
                <w:color w:val="FFFFFF" w:themeColor="background1"/>
                <w:sz w:val="20"/>
                <w:szCs w:val="20"/>
              </w:rPr>
              <w:fldChar w:fldCharType="begin"/>
            </w:r>
            <w:r w:rsidRPr="005B5651">
              <w:rPr>
                <w:rFonts w:ascii="Times New Roman" w:hAnsi="Times New Roman" w:cs="Times New Roman"/>
                <w:b/>
                <w:color w:val="FFFFFF" w:themeColor="background1"/>
                <w:sz w:val="20"/>
                <w:szCs w:val="20"/>
              </w:rPr>
              <w:instrText xml:space="preserve"> NOTEREF _Ref53948156 \f \h </w:instrText>
            </w:r>
            <w:r w:rsidRPr="005B5651">
              <w:rPr>
                <w:b/>
                <w:color w:val="FFFFFF" w:themeColor="background1"/>
                <w:sz w:val="20"/>
                <w:szCs w:val="20"/>
              </w:rPr>
            </w:r>
            <w:r w:rsidRPr="005B5651">
              <w:rPr>
                <w:b/>
                <w:color w:val="FFFFFF" w:themeColor="background1"/>
                <w:sz w:val="20"/>
                <w:szCs w:val="20"/>
              </w:rPr>
              <w:fldChar w:fldCharType="separate"/>
            </w:r>
            <w:r w:rsidR="00CF68D4" w:rsidRPr="00CF68D4">
              <w:rPr>
                <w:rStyle w:val="FootnoteReference"/>
              </w:rPr>
              <w:sym w:font="Symbol" w:char="F02A"/>
            </w:r>
            <w:r w:rsidRPr="005B5651">
              <w:rPr>
                <w:b/>
                <w:color w:val="FFFFFF" w:themeColor="background1"/>
                <w:sz w:val="20"/>
                <w:szCs w:val="20"/>
              </w:rPr>
              <w:fldChar w:fldCharType="end"/>
            </w:r>
          </w:p>
        </w:tc>
      </w:tr>
      <w:tr w:rsidR="005B5651" w:rsidRPr="005B5651" w14:paraId="1F72C53C" w14:textId="77777777" w:rsidTr="005B5651">
        <w:trPr>
          <w:trHeight w:val="294"/>
          <w:jc w:val="center"/>
        </w:trPr>
        <w:tc>
          <w:tcPr>
            <w:tcW w:w="439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77F81ED2" w14:textId="77777777" w:rsidR="005B5651" w:rsidRPr="005B5651" w:rsidRDefault="005B5651" w:rsidP="005B5651">
            <w:pPr>
              <w:jc w:val="both"/>
              <w:rPr>
                <w:rFonts w:ascii="Times New Roman" w:hAnsi="Times New Roman" w:cs="Times New Roman"/>
                <w:b/>
                <w:color w:val="FFFFFF" w:themeColor="background1"/>
                <w:sz w:val="20"/>
                <w:szCs w:val="20"/>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4C35055" w14:textId="77777777" w:rsidR="005B5651" w:rsidRPr="005B5651" w:rsidRDefault="005B5651" w:rsidP="005B5651">
            <w:pPr>
              <w:jc w:val="both"/>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Naknada za korištenje pristupne mreže</w:t>
            </w:r>
            <w:r w:rsidRPr="005B5651">
              <w:rPr>
                <w:rFonts w:ascii="Times New Roman" w:hAnsi="Times New Roman" w:cs="Times New Roman"/>
                <w:color w:val="FFFFFF" w:themeColor="background1"/>
                <w:sz w:val="20"/>
                <w:szCs w:val="20"/>
                <w:vertAlign w:val="superscript"/>
              </w:rPr>
              <w:footnoteReference w:customMarkFollows="1" w:id="5"/>
              <w:sym w:font="Symbol" w:char="F02A"/>
            </w:r>
            <w:r w:rsidRPr="005B5651">
              <w:rPr>
                <w:rFonts w:ascii="Times New Roman" w:hAnsi="Times New Roman" w:cs="Times New Roman"/>
                <w:color w:val="FFFFFF" w:themeColor="background1"/>
                <w:sz w:val="20"/>
                <w:szCs w:val="20"/>
                <w:vertAlign w:val="superscript"/>
              </w:rPr>
              <w:sym w:font="Symbol" w:char="F02A"/>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3ED9209" w14:textId="77777777" w:rsidR="005B5651" w:rsidRPr="005B5651" w:rsidRDefault="005B5651" w:rsidP="005B5651">
            <w:pPr>
              <w:jc w:val="both"/>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Naknada za korištenje širokopojasnog porta</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C085635" w14:textId="77777777" w:rsidR="005B5651" w:rsidRPr="005B5651" w:rsidRDefault="005B5651" w:rsidP="005B5651">
            <w:pPr>
              <w:jc w:val="both"/>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Nepromjenjivi dio naknade za korištenje kapaciteta</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46E02185" w14:textId="77777777" w:rsidR="005B5651" w:rsidRPr="005B5651" w:rsidRDefault="005B5651" w:rsidP="005B5651">
            <w:pPr>
              <w:jc w:val="both"/>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Promjenjivi dio naknade za korištenje kapaciteta</w:t>
            </w:r>
          </w:p>
        </w:tc>
      </w:tr>
      <w:tr w:rsidR="005B5651" w:rsidRPr="005B5651" w14:paraId="79FB33B8" w14:textId="77777777" w:rsidTr="005B5651">
        <w:trPr>
          <w:jc w:val="center"/>
        </w:trPr>
        <w:tc>
          <w:tcPr>
            <w:tcW w:w="439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auto"/>
            <w:vAlign w:val="center"/>
          </w:tcPr>
          <w:p w14:paraId="11054114" w14:textId="77777777" w:rsidR="005B5651" w:rsidRPr="005B5651" w:rsidRDefault="005B5651" w:rsidP="005B5651">
            <w:pPr>
              <w:jc w:val="both"/>
              <w:rPr>
                <w:rFonts w:ascii="Times New Roman" w:hAnsi="Times New Roman" w:cs="Times New Roman"/>
                <w:sz w:val="20"/>
                <w:szCs w:val="20"/>
              </w:rPr>
            </w:pPr>
          </w:p>
        </w:tc>
        <w:tc>
          <w:tcPr>
            <w:tcW w:w="63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119E4B2D" w14:textId="77777777" w:rsidR="005B5651" w:rsidRPr="005B5651" w:rsidRDefault="005B5651" w:rsidP="005B5651">
            <w:pPr>
              <w:jc w:val="center"/>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HRK/ mjesečno/ korisnik</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0B6A597" w14:textId="77777777" w:rsidR="005B5651" w:rsidRPr="005B5651" w:rsidRDefault="005B5651" w:rsidP="005B5651">
            <w:pPr>
              <w:jc w:val="center"/>
              <w:rPr>
                <w:rFonts w:ascii="Times New Roman" w:hAnsi="Times New Roman" w:cs="Times New Roman"/>
                <w:color w:val="FFFFFF" w:themeColor="background1"/>
                <w:sz w:val="20"/>
                <w:szCs w:val="20"/>
              </w:rPr>
            </w:pPr>
            <w:r w:rsidRPr="005B5651">
              <w:rPr>
                <w:rFonts w:ascii="Times New Roman" w:hAnsi="Times New Roman" w:cs="Times New Roman"/>
                <w:color w:val="FFFFFF" w:themeColor="background1"/>
                <w:sz w:val="20"/>
                <w:szCs w:val="20"/>
              </w:rPr>
              <w:t>HRK/mjesečno/Mbit/s</w:t>
            </w:r>
          </w:p>
        </w:tc>
      </w:tr>
      <w:tr w:rsidR="005B5651" w:rsidRPr="005B5651" w14:paraId="0630DF72" w14:textId="77777777" w:rsidTr="005B5651">
        <w:trPr>
          <w:jc w:val="center"/>
        </w:trPr>
        <w:tc>
          <w:tcPr>
            <w:tcW w:w="4390" w:type="dxa"/>
            <w:tcBorders>
              <w:top w:val="single" w:sz="4" w:space="0" w:color="FFFFFF" w:themeColor="background1"/>
            </w:tcBorders>
            <w:shd w:val="clear" w:color="548DD4" w:themeColor="text2" w:themeTint="99" w:fill="auto"/>
          </w:tcPr>
          <w:p w14:paraId="34FC1DF2" w14:textId="77777777" w:rsidR="005B5651" w:rsidRPr="005B5651" w:rsidRDefault="005B5651" w:rsidP="005B5651">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DSLAM razini</w:t>
            </w:r>
          </w:p>
        </w:tc>
        <w:tc>
          <w:tcPr>
            <w:tcW w:w="1984" w:type="dxa"/>
            <w:tcBorders>
              <w:top w:val="single" w:sz="4" w:space="0" w:color="FFFFFF" w:themeColor="background1"/>
            </w:tcBorders>
            <w:shd w:val="clear" w:color="548DD4" w:themeColor="text2" w:themeTint="99" w:fill="auto"/>
            <w:vAlign w:val="center"/>
          </w:tcPr>
          <w:p w14:paraId="471594EC" w14:textId="71590A43" w:rsidR="005B5651" w:rsidRPr="005B5651" w:rsidRDefault="005B5651" w:rsidP="005B5651">
            <w:pPr>
              <w:jc w:val="center"/>
              <w:rPr>
                <w:rFonts w:ascii="Times New Roman" w:hAnsi="Times New Roman" w:cs="Times New Roman"/>
                <w:sz w:val="20"/>
                <w:szCs w:val="20"/>
              </w:rPr>
            </w:pPr>
            <w:r w:rsidRPr="005B5651">
              <w:rPr>
                <w:rFonts w:ascii="Times New Roman" w:hAnsi="Times New Roman" w:cs="Times New Roman"/>
                <w:sz w:val="20"/>
                <w:szCs w:val="20"/>
              </w:rPr>
              <w:t>52,</w:t>
            </w:r>
            <w:r w:rsidR="00EB22D1">
              <w:rPr>
                <w:rFonts w:ascii="Times New Roman" w:hAnsi="Times New Roman" w:cs="Times New Roman"/>
                <w:sz w:val="20"/>
                <w:szCs w:val="20"/>
              </w:rPr>
              <w:t>19</w:t>
            </w:r>
          </w:p>
        </w:tc>
        <w:tc>
          <w:tcPr>
            <w:tcW w:w="1985" w:type="dxa"/>
            <w:tcBorders>
              <w:top w:val="single" w:sz="4" w:space="0" w:color="FFFFFF" w:themeColor="background1"/>
            </w:tcBorders>
            <w:shd w:val="clear" w:color="548DD4" w:themeColor="text2" w:themeTint="99" w:fill="auto"/>
            <w:vAlign w:val="center"/>
          </w:tcPr>
          <w:p w14:paraId="21FEEA91" w14:textId="7472718F" w:rsidR="005B5651" w:rsidRPr="005B5651" w:rsidRDefault="005B5651" w:rsidP="005B5651">
            <w:pPr>
              <w:jc w:val="center"/>
              <w:rPr>
                <w:rFonts w:ascii="Times New Roman" w:hAnsi="Times New Roman" w:cs="Times New Roman"/>
                <w:sz w:val="20"/>
                <w:szCs w:val="20"/>
              </w:rPr>
            </w:pPr>
            <w:r w:rsidRPr="005B5651">
              <w:rPr>
                <w:rFonts w:ascii="Times New Roman" w:hAnsi="Times New Roman" w:cs="Times New Roman"/>
                <w:sz w:val="20"/>
                <w:szCs w:val="20"/>
              </w:rPr>
              <w:t>16,1</w:t>
            </w:r>
            <w:r w:rsidR="00EB22D1">
              <w:rPr>
                <w:rFonts w:ascii="Times New Roman" w:hAnsi="Times New Roman" w:cs="Times New Roman"/>
                <w:sz w:val="20"/>
                <w:szCs w:val="20"/>
              </w:rPr>
              <w:t>5</w:t>
            </w:r>
          </w:p>
        </w:tc>
        <w:tc>
          <w:tcPr>
            <w:tcW w:w="2409" w:type="dxa"/>
            <w:tcBorders>
              <w:top w:val="single" w:sz="4" w:space="0" w:color="FFFFFF" w:themeColor="background1"/>
            </w:tcBorders>
            <w:shd w:val="clear" w:color="548DD4" w:themeColor="text2" w:themeTint="99" w:fill="auto"/>
            <w:vAlign w:val="center"/>
          </w:tcPr>
          <w:p w14:paraId="4B79856E" w14:textId="77777777" w:rsidR="005B5651" w:rsidRPr="005B5651" w:rsidRDefault="005B5651" w:rsidP="005B5651">
            <w:pPr>
              <w:jc w:val="center"/>
              <w:rPr>
                <w:rFonts w:ascii="Times New Roman" w:hAnsi="Times New Roman" w:cs="Times New Roman"/>
                <w:sz w:val="20"/>
                <w:szCs w:val="20"/>
              </w:rPr>
            </w:pPr>
            <w:r w:rsidRPr="005B5651">
              <w:rPr>
                <w:rFonts w:ascii="Times New Roman" w:hAnsi="Times New Roman" w:cs="Times New Roman"/>
                <w:sz w:val="20"/>
                <w:szCs w:val="20"/>
              </w:rPr>
              <w:t>-</w:t>
            </w:r>
          </w:p>
        </w:tc>
        <w:tc>
          <w:tcPr>
            <w:tcW w:w="2268" w:type="dxa"/>
            <w:tcBorders>
              <w:top w:val="single" w:sz="4" w:space="0" w:color="FFFFFF" w:themeColor="background1"/>
            </w:tcBorders>
            <w:shd w:val="clear" w:color="548DD4" w:themeColor="text2" w:themeTint="99" w:fill="auto"/>
            <w:vAlign w:val="center"/>
          </w:tcPr>
          <w:p w14:paraId="1000B51D" w14:textId="77777777" w:rsidR="005B5651" w:rsidRPr="005B5651" w:rsidRDefault="005B5651" w:rsidP="005B5651">
            <w:pPr>
              <w:keepNext/>
              <w:jc w:val="center"/>
              <w:rPr>
                <w:rFonts w:ascii="Times New Roman" w:hAnsi="Times New Roman" w:cs="Times New Roman"/>
                <w:sz w:val="20"/>
                <w:szCs w:val="20"/>
              </w:rPr>
            </w:pPr>
            <w:r w:rsidRPr="005B5651">
              <w:rPr>
                <w:rFonts w:ascii="Times New Roman" w:hAnsi="Times New Roman" w:cs="Times New Roman"/>
                <w:sz w:val="20"/>
                <w:szCs w:val="20"/>
              </w:rPr>
              <w:t>-</w:t>
            </w:r>
          </w:p>
        </w:tc>
      </w:tr>
      <w:tr w:rsidR="00AE1DC8" w:rsidRPr="005B5651" w14:paraId="08C516BD" w14:textId="77777777" w:rsidTr="00AE1DC8">
        <w:trPr>
          <w:jc w:val="center"/>
        </w:trPr>
        <w:tc>
          <w:tcPr>
            <w:tcW w:w="4390" w:type="dxa"/>
            <w:shd w:val="clear" w:color="548DD4" w:themeColor="text2" w:themeTint="99" w:fill="auto"/>
          </w:tcPr>
          <w:p w14:paraId="1BF8DDF3" w14:textId="77777777" w:rsidR="00AE1DC8" w:rsidRPr="005B5651" w:rsidRDefault="00AE1DC8" w:rsidP="00AE1DC8">
            <w:pPr>
              <w:jc w:val="both"/>
              <w:rPr>
                <w:rFonts w:ascii="Times New Roman" w:hAnsi="Times New Roman" w:cs="Times New Roman"/>
                <w:sz w:val="20"/>
                <w:szCs w:val="20"/>
              </w:rPr>
            </w:pPr>
            <w:r w:rsidRPr="005B5651">
              <w:rPr>
                <w:rFonts w:ascii="Times New Roman" w:hAnsi="Times New Roman" w:cs="Times New Roman"/>
                <w:sz w:val="20"/>
                <w:szCs w:val="20"/>
              </w:rPr>
              <w:t xml:space="preserve">Veleprodajni širokopojasni pristup za uslugu pristupa Internetu na Ethernet razini </w:t>
            </w:r>
          </w:p>
          <w:p w14:paraId="35677C55" w14:textId="77777777" w:rsidR="00AE1DC8" w:rsidRPr="005B5651" w:rsidRDefault="00AE1DC8" w:rsidP="00AE1DC8">
            <w:pPr>
              <w:jc w:val="both"/>
              <w:rPr>
                <w:rFonts w:ascii="Times New Roman" w:hAnsi="Times New Roman" w:cs="Times New Roman"/>
                <w:sz w:val="20"/>
                <w:szCs w:val="20"/>
              </w:rPr>
            </w:pPr>
            <w:r w:rsidRPr="005B5651">
              <w:rPr>
                <w:rFonts w:ascii="Times New Roman" w:hAnsi="Times New Roman" w:cs="Times New Roman"/>
                <w:sz w:val="20"/>
                <w:szCs w:val="20"/>
              </w:rPr>
              <w:t>(pristup na Ethernet preklopniku)</w:t>
            </w:r>
          </w:p>
        </w:tc>
        <w:tc>
          <w:tcPr>
            <w:tcW w:w="1984" w:type="dxa"/>
            <w:shd w:val="clear" w:color="548DD4" w:themeColor="text2" w:themeTint="99" w:fill="auto"/>
            <w:vAlign w:val="center"/>
          </w:tcPr>
          <w:p w14:paraId="5E19A68A" w14:textId="7AF4C0BF"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52,</w:t>
            </w:r>
            <w:r w:rsidR="00EB22D1">
              <w:rPr>
                <w:rFonts w:ascii="Times New Roman" w:hAnsi="Times New Roman" w:cs="Times New Roman"/>
                <w:sz w:val="20"/>
                <w:szCs w:val="20"/>
              </w:rPr>
              <w:t>19</w:t>
            </w:r>
          </w:p>
        </w:tc>
        <w:tc>
          <w:tcPr>
            <w:tcW w:w="1985" w:type="dxa"/>
            <w:shd w:val="clear" w:color="548DD4" w:themeColor="text2" w:themeTint="99" w:fill="auto"/>
            <w:vAlign w:val="center"/>
          </w:tcPr>
          <w:p w14:paraId="1916D7EC" w14:textId="1A936536"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16,1</w:t>
            </w:r>
            <w:r w:rsidR="00EB22D1">
              <w:rPr>
                <w:rFonts w:ascii="Times New Roman" w:hAnsi="Times New Roman" w:cs="Times New Roman"/>
                <w:sz w:val="20"/>
                <w:szCs w:val="20"/>
              </w:rPr>
              <w:t>5</w:t>
            </w:r>
          </w:p>
        </w:tc>
        <w:tc>
          <w:tcPr>
            <w:tcW w:w="2409" w:type="dxa"/>
            <w:shd w:val="clear" w:color="548DD4" w:themeColor="text2" w:themeTint="99" w:fill="auto"/>
            <w:vAlign w:val="center"/>
          </w:tcPr>
          <w:p w14:paraId="1C663FC5" w14:textId="187D02C5" w:rsidR="00AE1DC8" w:rsidRPr="005B5651" w:rsidRDefault="00AE1DC8" w:rsidP="00AE1DC8">
            <w:pPr>
              <w:jc w:val="center"/>
              <w:rPr>
                <w:rFonts w:ascii="Times New Roman" w:hAnsi="Times New Roman" w:cs="Times New Roman"/>
                <w:sz w:val="20"/>
                <w:szCs w:val="20"/>
              </w:rPr>
            </w:pPr>
            <w:r w:rsidRPr="009B5406">
              <w:t>6,28</w:t>
            </w:r>
          </w:p>
        </w:tc>
        <w:tc>
          <w:tcPr>
            <w:tcW w:w="2268" w:type="dxa"/>
            <w:shd w:val="clear" w:color="548DD4" w:themeColor="text2" w:themeTint="99" w:fill="auto"/>
            <w:vAlign w:val="center"/>
          </w:tcPr>
          <w:p w14:paraId="19A9238A" w14:textId="77777777" w:rsidR="00AE1DC8" w:rsidRPr="005B5651" w:rsidRDefault="00AE1DC8" w:rsidP="00AE1DC8">
            <w:pPr>
              <w:keepNext/>
              <w:jc w:val="center"/>
              <w:rPr>
                <w:rFonts w:ascii="Times New Roman" w:hAnsi="Times New Roman" w:cs="Times New Roman"/>
                <w:sz w:val="20"/>
                <w:szCs w:val="20"/>
              </w:rPr>
            </w:pPr>
            <w:r w:rsidRPr="005B5651">
              <w:rPr>
                <w:rFonts w:ascii="Times New Roman" w:hAnsi="Times New Roman" w:cs="Times New Roman"/>
                <w:sz w:val="20"/>
                <w:szCs w:val="20"/>
              </w:rPr>
              <w:t>3,67</w:t>
            </w:r>
          </w:p>
        </w:tc>
      </w:tr>
      <w:tr w:rsidR="00AE1DC8" w:rsidRPr="005B5651" w14:paraId="5A2E5312" w14:textId="77777777" w:rsidTr="00AE1DC8">
        <w:trPr>
          <w:jc w:val="center"/>
        </w:trPr>
        <w:tc>
          <w:tcPr>
            <w:tcW w:w="4390" w:type="dxa"/>
            <w:shd w:val="clear" w:color="548DD4" w:themeColor="text2" w:themeTint="99" w:fill="auto"/>
            <w:vAlign w:val="center"/>
          </w:tcPr>
          <w:p w14:paraId="0C060D95" w14:textId="77777777" w:rsidR="00AE1DC8" w:rsidRPr="005B5651" w:rsidRDefault="00AE1DC8" w:rsidP="00AE1DC8">
            <w:pPr>
              <w:jc w:val="both"/>
              <w:rPr>
                <w:rFonts w:ascii="Times New Roman" w:hAnsi="Times New Roman" w:cs="Times New Roman"/>
                <w:sz w:val="20"/>
                <w:szCs w:val="20"/>
              </w:rPr>
            </w:pPr>
            <w:r w:rsidRPr="005B5651">
              <w:rPr>
                <w:rFonts w:ascii="Times New Roman" w:hAnsi="Times New Roman" w:cs="Times New Roman"/>
                <w:sz w:val="20"/>
                <w:szCs w:val="20"/>
              </w:rPr>
              <w:t xml:space="preserve">Veleprodajni širokopojasni pristup za uslugu pristupa Internetu na Ethernet razini </w:t>
            </w:r>
          </w:p>
          <w:p w14:paraId="5F43B417" w14:textId="77777777" w:rsidR="00AE1DC8" w:rsidRPr="005B5651" w:rsidRDefault="00AE1DC8" w:rsidP="00AE1DC8">
            <w:pPr>
              <w:jc w:val="both"/>
              <w:rPr>
                <w:rFonts w:ascii="Times New Roman" w:hAnsi="Times New Roman" w:cs="Times New Roman"/>
                <w:sz w:val="20"/>
                <w:szCs w:val="20"/>
              </w:rPr>
            </w:pPr>
            <w:r w:rsidRPr="005B5651">
              <w:rPr>
                <w:rFonts w:ascii="Times New Roman" w:hAnsi="Times New Roman" w:cs="Times New Roman"/>
                <w:sz w:val="20"/>
                <w:szCs w:val="20"/>
              </w:rPr>
              <w:t>(pristup na glavnom preklopniku (HUB))</w:t>
            </w:r>
          </w:p>
        </w:tc>
        <w:tc>
          <w:tcPr>
            <w:tcW w:w="1984" w:type="dxa"/>
            <w:shd w:val="clear" w:color="548DD4" w:themeColor="text2" w:themeTint="99" w:fill="auto"/>
            <w:vAlign w:val="center"/>
          </w:tcPr>
          <w:p w14:paraId="4360C194" w14:textId="23E0386C" w:rsidR="00AE1DC8" w:rsidRPr="005B5651" w:rsidRDefault="00AE1DC8" w:rsidP="00EB22D1">
            <w:pPr>
              <w:jc w:val="center"/>
              <w:rPr>
                <w:rFonts w:ascii="Times New Roman" w:hAnsi="Times New Roman" w:cs="Times New Roman"/>
                <w:sz w:val="20"/>
                <w:szCs w:val="20"/>
              </w:rPr>
            </w:pPr>
            <w:r w:rsidRPr="005B5651">
              <w:rPr>
                <w:rFonts w:ascii="Times New Roman" w:hAnsi="Times New Roman" w:cs="Times New Roman"/>
                <w:sz w:val="20"/>
                <w:szCs w:val="20"/>
              </w:rPr>
              <w:t>52,</w:t>
            </w:r>
            <w:r w:rsidR="00EB22D1">
              <w:rPr>
                <w:rFonts w:ascii="Times New Roman" w:hAnsi="Times New Roman" w:cs="Times New Roman"/>
                <w:sz w:val="20"/>
                <w:szCs w:val="20"/>
              </w:rPr>
              <w:t>19</w:t>
            </w:r>
          </w:p>
        </w:tc>
        <w:tc>
          <w:tcPr>
            <w:tcW w:w="1985" w:type="dxa"/>
            <w:shd w:val="clear" w:color="548DD4" w:themeColor="text2" w:themeTint="99" w:fill="auto"/>
            <w:vAlign w:val="center"/>
          </w:tcPr>
          <w:p w14:paraId="71EF21D4" w14:textId="6BE15AC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16,1</w:t>
            </w:r>
            <w:r w:rsidR="00EB22D1">
              <w:rPr>
                <w:rFonts w:ascii="Times New Roman" w:hAnsi="Times New Roman" w:cs="Times New Roman"/>
                <w:sz w:val="20"/>
                <w:szCs w:val="20"/>
              </w:rPr>
              <w:t>5</w:t>
            </w:r>
          </w:p>
        </w:tc>
        <w:tc>
          <w:tcPr>
            <w:tcW w:w="2409" w:type="dxa"/>
            <w:shd w:val="clear" w:color="548DD4" w:themeColor="text2" w:themeTint="99" w:fill="auto"/>
            <w:vAlign w:val="center"/>
          </w:tcPr>
          <w:p w14:paraId="7DF1C4C3" w14:textId="5FE9A815" w:rsidR="00AE1DC8" w:rsidRPr="005B5651" w:rsidRDefault="00AE1DC8" w:rsidP="00AE1DC8">
            <w:pPr>
              <w:jc w:val="center"/>
              <w:rPr>
                <w:rFonts w:ascii="Times New Roman" w:hAnsi="Times New Roman" w:cs="Times New Roman"/>
                <w:sz w:val="20"/>
                <w:szCs w:val="20"/>
              </w:rPr>
            </w:pPr>
            <w:r w:rsidRPr="009B5406">
              <w:t>7,48</w:t>
            </w:r>
          </w:p>
        </w:tc>
        <w:tc>
          <w:tcPr>
            <w:tcW w:w="2268" w:type="dxa"/>
            <w:shd w:val="clear" w:color="548DD4" w:themeColor="text2" w:themeTint="99" w:fill="auto"/>
            <w:vAlign w:val="center"/>
          </w:tcPr>
          <w:p w14:paraId="3F166BB2" w14:textId="77777777" w:rsidR="00AE1DC8" w:rsidRPr="005B5651" w:rsidRDefault="00AE1DC8" w:rsidP="00AE1DC8">
            <w:pPr>
              <w:keepNext/>
              <w:jc w:val="center"/>
              <w:rPr>
                <w:rFonts w:ascii="Times New Roman" w:hAnsi="Times New Roman" w:cs="Times New Roman"/>
                <w:sz w:val="20"/>
                <w:szCs w:val="20"/>
              </w:rPr>
            </w:pPr>
            <w:r w:rsidRPr="005B5651">
              <w:rPr>
                <w:rFonts w:ascii="Times New Roman" w:hAnsi="Times New Roman" w:cs="Times New Roman"/>
                <w:sz w:val="20"/>
                <w:szCs w:val="20"/>
              </w:rPr>
              <w:t>5,98</w:t>
            </w:r>
          </w:p>
        </w:tc>
      </w:tr>
      <w:tr w:rsidR="00AE1DC8" w:rsidRPr="005B5651" w14:paraId="6EE81BD8" w14:textId="77777777" w:rsidTr="00AE1DC8">
        <w:trPr>
          <w:jc w:val="center"/>
        </w:trPr>
        <w:tc>
          <w:tcPr>
            <w:tcW w:w="4390" w:type="dxa"/>
            <w:shd w:val="clear" w:color="548DD4" w:themeColor="text2" w:themeTint="99" w:fill="auto"/>
            <w:vAlign w:val="center"/>
          </w:tcPr>
          <w:p w14:paraId="3E35B75A" w14:textId="77777777" w:rsidR="00AE1DC8" w:rsidRPr="005B5651" w:rsidRDefault="00AE1DC8" w:rsidP="00AE1DC8">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(regionalni pristup)</w:t>
            </w:r>
          </w:p>
        </w:tc>
        <w:tc>
          <w:tcPr>
            <w:tcW w:w="1984" w:type="dxa"/>
            <w:shd w:val="clear" w:color="548DD4" w:themeColor="text2" w:themeTint="99" w:fill="auto"/>
            <w:vAlign w:val="center"/>
          </w:tcPr>
          <w:p w14:paraId="2DC7BB0F" w14:textId="72AE5B41"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52,</w:t>
            </w:r>
            <w:r w:rsidR="00EB22D1">
              <w:rPr>
                <w:rFonts w:ascii="Times New Roman" w:hAnsi="Times New Roman" w:cs="Times New Roman"/>
                <w:sz w:val="20"/>
                <w:szCs w:val="20"/>
              </w:rPr>
              <w:t>19</w:t>
            </w:r>
          </w:p>
        </w:tc>
        <w:tc>
          <w:tcPr>
            <w:tcW w:w="1985" w:type="dxa"/>
            <w:shd w:val="clear" w:color="548DD4" w:themeColor="text2" w:themeTint="99" w:fill="auto"/>
            <w:vAlign w:val="center"/>
          </w:tcPr>
          <w:p w14:paraId="625FED3D" w14:textId="25EFC267"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16,1</w:t>
            </w:r>
            <w:r w:rsidR="00EB22D1">
              <w:rPr>
                <w:rFonts w:ascii="Times New Roman" w:hAnsi="Times New Roman" w:cs="Times New Roman"/>
                <w:sz w:val="20"/>
                <w:szCs w:val="20"/>
              </w:rPr>
              <w:t>5</w:t>
            </w:r>
          </w:p>
        </w:tc>
        <w:tc>
          <w:tcPr>
            <w:tcW w:w="2409" w:type="dxa"/>
            <w:shd w:val="clear" w:color="548DD4" w:themeColor="text2" w:themeTint="99" w:fill="auto"/>
            <w:vAlign w:val="center"/>
          </w:tcPr>
          <w:p w14:paraId="151D1F3F" w14:textId="2A9C5812" w:rsidR="00AE1DC8" w:rsidRPr="005B5651" w:rsidRDefault="00AE1DC8" w:rsidP="00AE1DC8">
            <w:pPr>
              <w:jc w:val="center"/>
              <w:rPr>
                <w:rFonts w:ascii="Times New Roman" w:hAnsi="Times New Roman" w:cs="Times New Roman"/>
                <w:sz w:val="20"/>
                <w:szCs w:val="20"/>
              </w:rPr>
            </w:pPr>
            <w:r w:rsidRPr="009B5406">
              <w:t>9,11</w:t>
            </w:r>
          </w:p>
        </w:tc>
        <w:tc>
          <w:tcPr>
            <w:tcW w:w="2268" w:type="dxa"/>
            <w:shd w:val="clear" w:color="548DD4" w:themeColor="text2" w:themeTint="99" w:fill="auto"/>
            <w:vAlign w:val="center"/>
          </w:tcPr>
          <w:p w14:paraId="19445E73" w14:textId="77777777" w:rsidR="00AE1DC8" w:rsidRPr="005B5651" w:rsidRDefault="00AE1DC8" w:rsidP="00AE1DC8">
            <w:pPr>
              <w:keepNext/>
              <w:jc w:val="center"/>
              <w:rPr>
                <w:rFonts w:ascii="Times New Roman" w:hAnsi="Times New Roman" w:cs="Times New Roman"/>
                <w:sz w:val="20"/>
                <w:szCs w:val="20"/>
              </w:rPr>
            </w:pPr>
            <w:r w:rsidRPr="005B5651">
              <w:rPr>
                <w:rFonts w:ascii="Times New Roman" w:hAnsi="Times New Roman" w:cs="Times New Roman"/>
                <w:sz w:val="20"/>
                <w:szCs w:val="20"/>
              </w:rPr>
              <w:t>8,29</w:t>
            </w:r>
          </w:p>
        </w:tc>
      </w:tr>
      <w:tr w:rsidR="00AE1DC8" w:rsidRPr="005B5651" w14:paraId="44EAA7EC" w14:textId="77777777" w:rsidTr="00AE1DC8">
        <w:trPr>
          <w:jc w:val="center"/>
        </w:trPr>
        <w:tc>
          <w:tcPr>
            <w:tcW w:w="4390" w:type="dxa"/>
            <w:shd w:val="clear" w:color="548DD4" w:themeColor="text2" w:themeTint="99" w:fill="auto"/>
            <w:vAlign w:val="center"/>
          </w:tcPr>
          <w:p w14:paraId="598124E7" w14:textId="77777777" w:rsidR="00AE1DC8" w:rsidRPr="005B5651" w:rsidRDefault="00AE1DC8" w:rsidP="00AE1DC8">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(nacionalni pristup)</w:t>
            </w:r>
          </w:p>
        </w:tc>
        <w:tc>
          <w:tcPr>
            <w:tcW w:w="1984" w:type="dxa"/>
            <w:shd w:val="clear" w:color="548DD4" w:themeColor="text2" w:themeTint="99" w:fill="auto"/>
            <w:vAlign w:val="center"/>
          </w:tcPr>
          <w:p w14:paraId="4A71A070" w14:textId="6C16D79C"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52,</w:t>
            </w:r>
            <w:r w:rsidR="00EB22D1">
              <w:rPr>
                <w:rFonts w:ascii="Times New Roman" w:hAnsi="Times New Roman" w:cs="Times New Roman"/>
                <w:sz w:val="20"/>
                <w:szCs w:val="20"/>
              </w:rPr>
              <w:t>19</w:t>
            </w:r>
          </w:p>
        </w:tc>
        <w:tc>
          <w:tcPr>
            <w:tcW w:w="1985" w:type="dxa"/>
            <w:shd w:val="clear" w:color="548DD4" w:themeColor="text2" w:themeTint="99" w:fill="auto"/>
            <w:vAlign w:val="center"/>
          </w:tcPr>
          <w:p w14:paraId="0424BF75" w14:textId="435A7EF2" w:rsidR="00AE1DC8" w:rsidRPr="005B5651" w:rsidRDefault="00AE1DC8" w:rsidP="00AE1DC8">
            <w:pPr>
              <w:jc w:val="center"/>
              <w:rPr>
                <w:rFonts w:ascii="Times New Roman" w:hAnsi="Times New Roman" w:cs="Times New Roman"/>
                <w:sz w:val="20"/>
                <w:szCs w:val="20"/>
              </w:rPr>
            </w:pPr>
            <w:r w:rsidRPr="005B5651">
              <w:rPr>
                <w:rFonts w:ascii="Times New Roman" w:hAnsi="Times New Roman" w:cs="Times New Roman"/>
                <w:sz w:val="20"/>
                <w:szCs w:val="20"/>
              </w:rPr>
              <w:t>16,1</w:t>
            </w:r>
            <w:r w:rsidR="00EB22D1">
              <w:rPr>
                <w:rFonts w:ascii="Times New Roman" w:hAnsi="Times New Roman" w:cs="Times New Roman"/>
                <w:sz w:val="20"/>
                <w:szCs w:val="20"/>
              </w:rPr>
              <w:t>5</w:t>
            </w:r>
          </w:p>
        </w:tc>
        <w:tc>
          <w:tcPr>
            <w:tcW w:w="2409" w:type="dxa"/>
            <w:shd w:val="clear" w:color="548DD4" w:themeColor="text2" w:themeTint="99" w:fill="auto"/>
            <w:vAlign w:val="center"/>
          </w:tcPr>
          <w:p w14:paraId="10D1AC05" w14:textId="2AF84540" w:rsidR="00AE1DC8" w:rsidRPr="005B5651" w:rsidRDefault="00AE1DC8" w:rsidP="00AE1DC8">
            <w:pPr>
              <w:jc w:val="center"/>
              <w:rPr>
                <w:rFonts w:ascii="Times New Roman" w:hAnsi="Times New Roman" w:cs="Times New Roman"/>
                <w:sz w:val="20"/>
                <w:szCs w:val="20"/>
              </w:rPr>
            </w:pPr>
            <w:r w:rsidRPr="009B5406">
              <w:t>12,71</w:t>
            </w:r>
          </w:p>
        </w:tc>
        <w:tc>
          <w:tcPr>
            <w:tcW w:w="2268" w:type="dxa"/>
            <w:shd w:val="clear" w:color="548DD4" w:themeColor="text2" w:themeTint="99" w:fill="auto"/>
            <w:vAlign w:val="center"/>
          </w:tcPr>
          <w:p w14:paraId="56C0FE5A" w14:textId="77777777" w:rsidR="00AE1DC8" w:rsidRPr="005B5651" w:rsidRDefault="00AE1DC8" w:rsidP="00AE1DC8">
            <w:pPr>
              <w:keepNext/>
              <w:jc w:val="center"/>
              <w:rPr>
                <w:rFonts w:ascii="Times New Roman" w:hAnsi="Times New Roman" w:cs="Times New Roman"/>
                <w:sz w:val="20"/>
                <w:szCs w:val="20"/>
              </w:rPr>
            </w:pPr>
            <w:r w:rsidRPr="005B5651">
              <w:rPr>
                <w:rFonts w:ascii="Times New Roman" w:hAnsi="Times New Roman" w:cs="Times New Roman"/>
                <w:sz w:val="20"/>
                <w:szCs w:val="20"/>
              </w:rPr>
              <w:t>15,22</w:t>
            </w:r>
          </w:p>
        </w:tc>
      </w:tr>
    </w:tbl>
    <w:p w14:paraId="50599525" w14:textId="77777777" w:rsidR="005B5651" w:rsidRDefault="005B5651" w:rsidP="00657AEA">
      <w:pPr>
        <w:rPr>
          <w:lang w:eastAsia="hr-HR"/>
        </w:rPr>
      </w:pPr>
    </w:p>
    <w:p w14:paraId="11577B9B" w14:textId="77777777" w:rsidR="005B5651" w:rsidRDefault="005B5651">
      <w:pPr>
        <w:rPr>
          <w:rFonts w:ascii="Times New Roman" w:eastAsia="Times New Roman" w:hAnsi="Times New Roman" w:cs="Arial"/>
          <w:b/>
          <w:bCs/>
          <w:iCs/>
          <w:sz w:val="24"/>
          <w:szCs w:val="28"/>
          <w:lang w:eastAsia="hr-HR"/>
        </w:rPr>
      </w:pPr>
      <w:r>
        <w:rPr>
          <w:rFonts w:ascii="Times New Roman" w:eastAsia="Times New Roman" w:hAnsi="Times New Roman" w:cs="Arial"/>
          <w:b/>
          <w:bCs/>
          <w:iCs/>
          <w:sz w:val="24"/>
          <w:szCs w:val="28"/>
          <w:lang w:eastAsia="hr-HR"/>
        </w:rPr>
        <w:br w:type="page"/>
      </w:r>
    </w:p>
    <w:p w14:paraId="5F47F12B" w14:textId="17BB8E86" w:rsidR="005B5651" w:rsidRPr="00657AEA" w:rsidRDefault="005B5651" w:rsidP="00657AEA">
      <w:pPr>
        <w:rPr>
          <w:rFonts w:ascii="Times New Roman" w:hAnsi="Times New Roman" w:cs="Times New Roman"/>
          <w:b/>
          <w:sz w:val="24"/>
          <w:szCs w:val="24"/>
          <w:lang w:eastAsia="hr-HR"/>
        </w:rPr>
      </w:pPr>
      <w:r w:rsidRPr="00657AEA">
        <w:rPr>
          <w:rFonts w:ascii="Times New Roman" w:hAnsi="Times New Roman" w:cs="Times New Roman"/>
          <w:b/>
          <w:sz w:val="24"/>
          <w:szCs w:val="24"/>
          <w:lang w:eastAsia="hr-HR"/>
        </w:rPr>
        <w:lastRenderedPageBreak/>
        <w:t>Privitak 2 - Cijene usluga veleprodajnog širokopojasnog pristupa za uslugu pristupa Internetu koje se pružaju putem svjetlovodne pristupne mreže</w:t>
      </w:r>
    </w:p>
    <w:p w14:paraId="65FBF980"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0E9F9F82" w14:textId="77777777" w:rsidR="005B5651" w:rsidRPr="005B5651" w:rsidRDefault="005B5651" w:rsidP="005B5651">
      <w:pPr>
        <w:keepNext/>
        <w:spacing w:line="240" w:lineRule="auto"/>
        <w:rPr>
          <w:rFonts w:ascii="Times New Roman" w:eastAsia="Times New Roman" w:hAnsi="Times New Roman" w:cs="Times New Roman"/>
          <w:i/>
          <w:iCs/>
          <w:color w:val="1F497D" w:themeColor="text2"/>
          <w:sz w:val="18"/>
          <w:szCs w:val="18"/>
          <w:lang w:eastAsia="hr-HR"/>
        </w:rPr>
      </w:pPr>
      <w:bookmarkStart w:id="5" w:name="_Toc54249965"/>
      <w:r w:rsidRPr="005B5651">
        <w:rPr>
          <w:rFonts w:ascii="Times New Roman" w:eastAsia="Times New Roman" w:hAnsi="Times New Roman" w:cs="Times New Roman"/>
          <w:i/>
          <w:iCs/>
          <w:color w:val="1F497D" w:themeColor="text2"/>
          <w:sz w:val="18"/>
          <w:szCs w:val="18"/>
          <w:lang w:eastAsia="hr-HR"/>
        </w:rPr>
        <w:t xml:space="preserve">Tablica </w:t>
      </w:r>
      <w:r w:rsidR="00AF43B3">
        <w:rPr>
          <w:rFonts w:ascii="Times New Roman" w:eastAsia="Times New Roman" w:hAnsi="Times New Roman" w:cs="Times New Roman"/>
          <w:i/>
          <w:iCs/>
          <w:color w:val="1F497D" w:themeColor="text2"/>
          <w:sz w:val="18"/>
          <w:szCs w:val="18"/>
          <w:lang w:eastAsia="hr-HR"/>
        </w:rPr>
        <w:fldChar w:fldCharType="begin"/>
      </w:r>
      <w:r w:rsidR="00AF43B3">
        <w:rPr>
          <w:rFonts w:ascii="Times New Roman" w:eastAsia="Times New Roman" w:hAnsi="Times New Roman" w:cs="Times New Roman"/>
          <w:i/>
          <w:iCs/>
          <w:color w:val="1F497D" w:themeColor="text2"/>
          <w:sz w:val="18"/>
          <w:szCs w:val="18"/>
          <w:lang w:eastAsia="hr-HR"/>
        </w:rPr>
        <w:instrText xml:space="preserve"> SEQ Tablica \* ARABIC </w:instrText>
      </w:r>
      <w:r w:rsidR="00AF43B3">
        <w:rPr>
          <w:rFonts w:ascii="Times New Roman" w:eastAsia="Times New Roman" w:hAnsi="Times New Roman" w:cs="Times New Roman"/>
          <w:i/>
          <w:iCs/>
          <w:color w:val="1F497D" w:themeColor="text2"/>
          <w:sz w:val="18"/>
          <w:szCs w:val="18"/>
          <w:lang w:eastAsia="hr-HR"/>
        </w:rPr>
        <w:fldChar w:fldCharType="separate"/>
      </w:r>
      <w:r w:rsidR="00CF68D4">
        <w:rPr>
          <w:rFonts w:ascii="Times New Roman" w:eastAsia="Times New Roman" w:hAnsi="Times New Roman" w:cs="Times New Roman"/>
          <w:i/>
          <w:iCs/>
          <w:noProof/>
          <w:color w:val="1F497D" w:themeColor="text2"/>
          <w:sz w:val="18"/>
          <w:szCs w:val="18"/>
          <w:lang w:eastAsia="hr-HR"/>
        </w:rPr>
        <w:t>3</w:t>
      </w:r>
      <w:r w:rsidR="00AF43B3">
        <w:rPr>
          <w:rFonts w:ascii="Times New Roman" w:eastAsia="Times New Roman" w:hAnsi="Times New Roman" w:cs="Times New Roman"/>
          <w:i/>
          <w:iCs/>
          <w:color w:val="1F497D" w:themeColor="text2"/>
          <w:sz w:val="18"/>
          <w:szCs w:val="18"/>
          <w:lang w:eastAsia="hr-HR"/>
        </w:rPr>
        <w:fldChar w:fldCharType="end"/>
      </w:r>
      <w:r w:rsidRPr="005B5651">
        <w:rPr>
          <w:rFonts w:ascii="Times New Roman" w:eastAsia="Times New Roman" w:hAnsi="Times New Roman" w:cs="Times New Roman"/>
          <w:i/>
          <w:iCs/>
          <w:color w:val="1F497D" w:themeColor="text2"/>
          <w:sz w:val="18"/>
          <w:szCs w:val="18"/>
          <w:lang w:eastAsia="hr-HR"/>
        </w:rPr>
        <w:t xml:space="preserve"> – Mjesečne naknade usluga veleprodajnog širokopojasnog pristupa za uslugu pristupa Internetu</w:t>
      </w:r>
      <w:r w:rsidRPr="005B5651">
        <w:rPr>
          <w:rFonts w:ascii="Times New Roman" w:eastAsia="Times New Roman" w:hAnsi="Times New Roman" w:cs="Times New Roman"/>
          <w:i/>
          <w:iCs/>
          <w:noProof/>
          <w:color w:val="1F497D" w:themeColor="text2"/>
          <w:sz w:val="18"/>
          <w:szCs w:val="18"/>
          <w:lang w:eastAsia="hr-HR"/>
        </w:rPr>
        <w:t xml:space="preserve"> koje se pružaju putem FTTH mreže – sa svjetlovodnom instalacijom unutar zgrade</w:t>
      </w:r>
      <w:bookmarkEnd w:id="5"/>
    </w:p>
    <w:tbl>
      <w:tblPr>
        <w:tblStyle w:val="TableGrid3"/>
        <w:tblW w:w="0" w:type="auto"/>
        <w:jc w:val="center"/>
        <w:tblLayout w:type="fixed"/>
        <w:tblLook w:val="04A0" w:firstRow="1" w:lastRow="0" w:firstColumn="1" w:lastColumn="0" w:noHBand="0" w:noVBand="1"/>
      </w:tblPr>
      <w:tblGrid>
        <w:gridCol w:w="4390"/>
        <w:gridCol w:w="1417"/>
        <w:gridCol w:w="1418"/>
        <w:gridCol w:w="1417"/>
        <w:gridCol w:w="1559"/>
        <w:gridCol w:w="2127"/>
      </w:tblGrid>
      <w:tr w:rsidR="005B5651" w:rsidRPr="005B5651" w14:paraId="08D743FE" w14:textId="77777777" w:rsidTr="005B5651">
        <w:trPr>
          <w:trHeight w:val="487"/>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1CB7094F" w14:textId="77777777" w:rsidR="005B5651" w:rsidRPr="005B5651" w:rsidRDefault="005B5651" w:rsidP="005B5651">
            <w:pPr>
              <w:jc w:val="center"/>
              <w:rPr>
                <w:b/>
                <w:color w:val="FFFFFF" w:themeColor="background1"/>
                <w:sz w:val="20"/>
                <w:szCs w:val="20"/>
              </w:rPr>
            </w:pPr>
            <w:r w:rsidRPr="005B5651">
              <w:rPr>
                <w:rFonts w:ascii="Times New Roman" w:hAnsi="Times New Roman" w:cs="Times New Roman"/>
                <w:b/>
                <w:color w:val="FFFFFF" w:themeColor="background1"/>
                <w:sz w:val="20"/>
                <w:szCs w:val="20"/>
              </w:rPr>
              <w:t>USLUGA</w:t>
            </w:r>
          </w:p>
        </w:tc>
        <w:tc>
          <w:tcPr>
            <w:tcW w:w="5811" w:type="dxa"/>
            <w:gridSpan w:val="4"/>
            <w:shd w:val="clear" w:color="auto" w:fill="0C2749"/>
          </w:tcPr>
          <w:p w14:paraId="34ECCF53" w14:textId="77777777" w:rsidR="005B5651" w:rsidRPr="005B5651" w:rsidRDefault="005B5651" w:rsidP="005B5651">
            <w:pPr>
              <w:jc w:val="center"/>
              <w:rPr>
                <w:b/>
                <w:sz w:val="20"/>
                <w:szCs w:val="20"/>
              </w:rPr>
            </w:pPr>
            <w:r w:rsidRPr="005B5651">
              <w:rPr>
                <w:rFonts w:ascii="Times New Roman" w:hAnsi="Times New Roman" w:cs="Times New Roman"/>
                <w:b/>
                <w:color w:val="FFFFFF" w:themeColor="background1"/>
                <w:sz w:val="20"/>
                <w:szCs w:val="20"/>
              </w:rPr>
              <w:t>Nepromjenjivi dio</w:t>
            </w:r>
            <w:r w:rsidRPr="005B5651">
              <w:rPr>
                <w:rFonts w:ascii="Times New Roman" w:hAnsi="Times New Roman" w:cs="Times New Roman"/>
                <w:b/>
                <w:color w:val="FFFFFF" w:themeColor="background1"/>
                <w:sz w:val="20"/>
                <w:szCs w:val="20"/>
                <w:vertAlign w:val="superscript"/>
              </w:rPr>
              <w:footnoteReference w:customMarkFollows="1" w:id="6"/>
              <w:sym w:font="Symbol" w:char="F02A"/>
            </w:r>
          </w:p>
        </w:tc>
        <w:tc>
          <w:tcPr>
            <w:tcW w:w="2127" w:type="dxa"/>
            <w:shd w:val="clear" w:color="auto" w:fill="0C2749"/>
          </w:tcPr>
          <w:p w14:paraId="7BDA82C2" w14:textId="77777777" w:rsidR="005B5651" w:rsidRPr="005B5651" w:rsidRDefault="005B5651" w:rsidP="005B5651">
            <w:pPr>
              <w:jc w:val="center"/>
              <w:rPr>
                <w:b/>
                <w:sz w:val="20"/>
                <w:szCs w:val="20"/>
              </w:rPr>
            </w:pPr>
            <w:r w:rsidRPr="005B5651">
              <w:rPr>
                <w:rFonts w:ascii="Times New Roman" w:hAnsi="Times New Roman" w:cs="Times New Roman"/>
                <w:b/>
                <w:color w:val="FFFFFF" w:themeColor="background1"/>
                <w:sz w:val="20"/>
                <w:szCs w:val="20"/>
              </w:rPr>
              <w:t>Promjenjivi dio</w:t>
            </w:r>
          </w:p>
        </w:tc>
      </w:tr>
      <w:tr w:rsidR="005B5651" w:rsidRPr="005B5651" w14:paraId="32F55AF8" w14:textId="77777777" w:rsidTr="005B5651">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45580FF6" w14:textId="77777777" w:rsidR="005B5651" w:rsidRPr="005B5651" w:rsidRDefault="005B5651" w:rsidP="005B5651">
            <w:pPr>
              <w:jc w:val="center"/>
              <w:rPr>
                <w:rFonts w:ascii="Times New Roman" w:hAnsi="Times New Roman" w:cs="Times New Roman"/>
                <w:sz w:val="20"/>
                <w:szCs w:val="20"/>
              </w:rPr>
            </w:pPr>
          </w:p>
        </w:tc>
        <w:tc>
          <w:tcPr>
            <w:tcW w:w="1417" w:type="dxa"/>
            <w:shd w:val="clear" w:color="auto" w:fill="0C2749"/>
            <w:vAlign w:val="center"/>
            <w:hideMark/>
          </w:tcPr>
          <w:p w14:paraId="5E691C0B"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Pojedinačni pristup</w:t>
            </w:r>
          </w:p>
        </w:tc>
        <w:tc>
          <w:tcPr>
            <w:tcW w:w="1418" w:type="dxa"/>
            <w:shd w:val="clear" w:color="auto" w:fill="0C2749"/>
            <w:vAlign w:val="center"/>
            <w:hideMark/>
          </w:tcPr>
          <w:p w14:paraId="0165BD5F"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1% pristupa</w:t>
            </w:r>
          </w:p>
        </w:tc>
        <w:tc>
          <w:tcPr>
            <w:tcW w:w="1417" w:type="dxa"/>
            <w:shd w:val="clear" w:color="auto" w:fill="0C2749"/>
            <w:vAlign w:val="center"/>
            <w:hideMark/>
          </w:tcPr>
          <w:p w14:paraId="371EA427"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2% pristupa</w:t>
            </w:r>
          </w:p>
        </w:tc>
        <w:tc>
          <w:tcPr>
            <w:tcW w:w="1559" w:type="dxa"/>
            <w:shd w:val="clear" w:color="auto" w:fill="0C2749"/>
            <w:vAlign w:val="center"/>
            <w:hideMark/>
          </w:tcPr>
          <w:p w14:paraId="2D8C4051"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3% pristupa</w:t>
            </w:r>
          </w:p>
        </w:tc>
        <w:tc>
          <w:tcPr>
            <w:tcW w:w="2127" w:type="dxa"/>
            <w:shd w:val="clear" w:color="auto" w:fill="0C2749"/>
            <w:vAlign w:val="center"/>
          </w:tcPr>
          <w:p w14:paraId="788C21B0"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Naknada za korištenje kapaciteta</w:t>
            </w:r>
          </w:p>
        </w:tc>
      </w:tr>
      <w:tr w:rsidR="005B5651" w:rsidRPr="005B5651" w14:paraId="4FFF0FCB" w14:textId="77777777" w:rsidTr="005B5651">
        <w:trPr>
          <w:trHeight w:val="487"/>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09AFA3A7" w14:textId="77777777" w:rsidR="005B5651" w:rsidRPr="005B5651" w:rsidRDefault="005B5651" w:rsidP="005B5651">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3226030E"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HRK/mjesečno/korisnik</w:t>
            </w:r>
          </w:p>
        </w:tc>
        <w:tc>
          <w:tcPr>
            <w:tcW w:w="2127" w:type="dxa"/>
            <w:shd w:val="clear" w:color="auto" w:fill="0C2749"/>
            <w:vAlign w:val="center"/>
          </w:tcPr>
          <w:p w14:paraId="774FEB34"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HRK/mjesečno/Mbit/s</w:t>
            </w:r>
          </w:p>
        </w:tc>
      </w:tr>
      <w:tr w:rsidR="00AF43B3" w:rsidRPr="005B5651" w14:paraId="215DF15E" w14:textId="77777777" w:rsidTr="00AE1DC8">
        <w:trPr>
          <w:trHeight w:val="288"/>
          <w:jc w:val="center"/>
        </w:trPr>
        <w:tc>
          <w:tcPr>
            <w:tcW w:w="4390" w:type="dxa"/>
            <w:hideMark/>
          </w:tcPr>
          <w:p w14:paraId="070DB9CA"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OLT razini</w:t>
            </w:r>
          </w:p>
        </w:tc>
        <w:tc>
          <w:tcPr>
            <w:tcW w:w="1417" w:type="dxa"/>
            <w:vAlign w:val="center"/>
          </w:tcPr>
          <w:p w14:paraId="349D2219" w14:textId="77777777" w:rsidR="00AF43B3" w:rsidRPr="005B5651" w:rsidRDefault="00AF43B3" w:rsidP="00AF43B3">
            <w:pPr>
              <w:jc w:val="center"/>
              <w:rPr>
                <w:rFonts w:ascii="Times New Roman" w:hAnsi="Times New Roman" w:cs="Times New Roman"/>
                <w:sz w:val="20"/>
                <w:szCs w:val="20"/>
              </w:rPr>
            </w:pPr>
            <w:r w:rsidRPr="00ED4D92">
              <w:t>73,35</w:t>
            </w:r>
          </w:p>
        </w:tc>
        <w:tc>
          <w:tcPr>
            <w:tcW w:w="1418" w:type="dxa"/>
            <w:vAlign w:val="center"/>
          </w:tcPr>
          <w:p w14:paraId="0B31D6E7" w14:textId="77777777" w:rsidR="00AF43B3" w:rsidRPr="005B5651" w:rsidRDefault="00AF43B3" w:rsidP="00AF43B3">
            <w:pPr>
              <w:jc w:val="center"/>
              <w:rPr>
                <w:rFonts w:ascii="Times New Roman" w:hAnsi="Times New Roman" w:cs="Times New Roman"/>
                <w:sz w:val="20"/>
                <w:szCs w:val="20"/>
              </w:rPr>
            </w:pPr>
            <w:r w:rsidRPr="00ED4D92">
              <w:t>69,92</w:t>
            </w:r>
          </w:p>
        </w:tc>
        <w:tc>
          <w:tcPr>
            <w:tcW w:w="1417" w:type="dxa"/>
            <w:vAlign w:val="center"/>
          </w:tcPr>
          <w:p w14:paraId="120E09C7" w14:textId="77777777" w:rsidR="00AF43B3" w:rsidRPr="005B5651" w:rsidRDefault="00AF43B3" w:rsidP="00AF43B3">
            <w:pPr>
              <w:jc w:val="center"/>
              <w:rPr>
                <w:rFonts w:ascii="Times New Roman" w:hAnsi="Times New Roman" w:cs="Times New Roman"/>
                <w:sz w:val="20"/>
                <w:szCs w:val="20"/>
              </w:rPr>
            </w:pPr>
            <w:r w:rsidRPr="00ED4D92">
              <w:t>66,50</w:t>
            </w:r>
          </w:p>
        </w:tc>
        <w:tc>
          <w:tcPr>
            <w:tcW w:w="1559" w:type="dxa"/>
            <w:vAlign w:val="center"/>
          </w:tcPr>
          <w:p w14:paraId="3F99D110" w14:textId="77777777" w:rsidR="00AF43B3" w:rsidRPr="005B5651" w:rsidRDefault="00AF43B3" w:rsidP="00AF43B3">
            <w:pPr>
              <w:jc w:val="center"/>
              <w:rPr>
                <w:rFonts w:ascii="Times New Roman" w:hAnsi="Times New Roman" w:cs="Times New Roman"/>
                <w:sz w:val="20"/>
                <w:szCs w:val="20"/>
              </w:rPr>
            </w:pPr>
            <w:r w:rsidRPr="00ED4D92">
              <w:t>63,07</w:t>
            </w:r>
          </w:p>
        </w:tc>
        <w:tc>
          <w:tcPr>
            <w:tcW w:w="2127" w:type="dxa"/>
            <w:vAlign w:val="center"/>
          </w:tcPr>
          <w:p w14:paraId="0AF62E61" w14:textId="77777777" w:rsidR="00AF43B3" w:rsidRPr="005B5651" w:rsidRDefault="00AF43B3" w:rsidP="00AF43B3">
            <w:pPr>
              <w:jc w:val="center"/>
              <w:rPr>
                <w:rFonts w:ascii="Times New Roman" w:hAnsi="Times New Roman" w:cs="Times New Roman"/>
                <w:sz w:val="20"/>
                <w:szCs w:val="20"/>
              </w:rPr>
            </w:pPr>
            <w:r w:rsidRPr="00ED4D92">
              <w:t>-</w:t>
            </w:r>
          </w:p>
        </w:tc>
      </w:tr>
      <w:tr w:rsidR="00AF43B3" w:rsidRPr="005B5651" w14:paraId="77F166CC" w14:textId="77777777" w:rsidTr="00AE1DC8">
        <w:trPr>
          <w:trHeight w:val="288"/>
          <w:jc w:val="center"/>
        </w:trPr>
        <w:tc>
          <w:tcPr>
            <w:tcW w:w="4390" w:type="dxa"/>
            <w:hideMark/>
          </w:tcPr>
          <w:p w14:paraId="2C016A7B"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Ethernet razini (pristup na Ethernet preklopniku)</w:t>
            </w:r>
          </w:p>
        </w:tc>
        <w:tc>
          <w:tcPr>
            <w:tcW w:w="1417" w:type="dxa"/>
            <w:vAlign w:val="center"/>
          </w:tcPr>
          <w:p w14:paraId="4D5EC786" w14:textId="23EDA0AA" w:rsidR="00AF43B3" w:rsidRPr="005B5651" w:rsidRDefault="00AF43B3" w:rsidP="00AF43B3">
            <w:pPr>
              <w:jc w:val="center"/>
              <w:rPr>
                <w:rFonts w:ascii="Times New Roman" w:hAnsi="Times New Roman" w:cs="Times New Roman"/>
                <w:sz w:val="20"/>
                <w:szCs w:val="20"/>
              </w:rPr>
            </w:pPr>
            <w:r w:rsidRPr="00ED4D92">
              <w:t>79,63</w:t>
            </w:r>
          </w:p>
        </w:tc>
        <w:tc>
          <w:tcPr>
            <w:tcW w:w="1418" w:type="dxa"/>
            <w:vAlign w:val="center"/>
          </w:tcPr>
          <w:p w14:paraId="48194D86" w14:textId="6E39729F" w:rsidR="00AF43B3" w:rsidRPr="005B5651" w:rsidRDefault="00AF43B3" w:rsidP="00AF43B3">
            <w:pPr>
              <w:jc w:val="center"/>
              <w:rPr>
                <w:rFonts w:ascii="Times New Roman" w:hAnsi="Times New Roman" w:cs="Times New Roman"/>
                <w:sz w:val="20"/>
                <w:szCs w:val="20"/>
              </w:rPr>
            </w:pPr>
            <w:r w:rsidRPr="00ED4D92">
              <w:t>76,20</w:t>
            </w:r>
          </w:p>
        </w:tc>
        <w:tc>
          <w:tcPr>
            <w:tcW w:w="1417" w:type="dxa"/>
            <w:vAlign w:val="center"/>
          </w:tcPr>
          <w:p w14:paraId="0DBFF276" w14:textId="2CEF27F0" w:rsidR="00AF43B3" w:rsidRPr="005B5651" w:rsidRDefault="00AF43B3" w:rsidP="00AF43B3">
            <w:pPr>
              <w:jc w:val="center"/>
              <w:rPr>
                <w:rFonts w:ascii="Times New Roman" w:hAnsi="Times New Roman" w:cs="Times New Roman"/>
                <w:sz w:val="20"/>
                <w:szCs w:val="20"/>
              </w:rPr>
            </w:pPr>
            <w:r w:rsidRPr="00ED4D92">
              <w:t>72,78</w:t>
            </w:r>
          </w:p>
        </w:tc>
        <w:tc>
          <w:tcPr>
            <w:tcW w:w="1559" w:type="dxa"/>
            <w:vAlign w:val="center"/>
          </w:tcPr>
          <w:p w14:paraId="17C5581C" w14:textId="6DDBE47F" w:rsidR="00AF43B3" w:rsidRPr="005B5651" w:rsidRDefault="00AF43B3" w:rsidP="00AF43B3">
            <w:pPr>
              <w:jc w:val="center"/>
              <w:rPr>
                <w:rFonts w:ascii="Times New Roman" w:hAnsi="Times New Roman" w:cs="Times New Roman"/>
                <w:sz w:val="20"/>
                <w:szCs w:val="20"/>
              </w:rPr>
            </w:pPr>
            <w:r w:rsidRPr="00ED4D92">
              <w:t>69,35</w:t>
            </w:r>
          </w:p>
        </w:tc>
        <w:tc>
          <w:tcPr>
            <w:tcW w:w="2127" w:type="dxa"/>
            <w:vAlign w:val="center"/>
          </w:tcPr>
          <w:p w14:paraId="08D1E957" w14:textId="77777777" w:rsidR="00AF43B3" w:rsidRPr="005B5651" w:rsidRDefault="00AF43B3" w:rsidP="00AF43B3">
            <w:pPr>
              <w:jc w:val="center"/>
              <w:rPr>
                <w:rFonts w:ascii="Times New Roman" w:hAnsi="Times New Roman" w:cs="Times New Roman"/>
                <w:sz w:val="20"/>
                <w:szCs w:val="20"/>
              </w:rPr>
            </w:pPr>
            <w:r w:rsidRPr="00ED4D92">
              <w:t>3,67</w:t>
            </w:r>
          </w:p>
        </w:tc>
      </w:tr>
      <w:tr w:rsidR="00AF43B3" w:rsidRPr="005B5651" w14:paraId="4E99C363" w14:textId="77777777" w:rsidTr="00AE1DC8">
        <w:trPr>
          <w:trHeight w:val="288"/>
          <w:jc w:val="center"/>
        </w:trPr>
        <w:tc>
          <w:tcPr>
            <w:tcW w:w="4390" w:type="dxa"/>
            <w:hideMark/>
          </w:tcPr>
          <w:p w14:paraId="0301A928"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Ethernet razini (pristup na glavnom preklopniku (HUB))</w:t>
            </w:r>
          </w:p>
        </w:tc>
        <w:tc>
          <w:tcPr>
            <w:tcW w:w="1417" w:type="dxa"/>
            <w:vAlign w:val="center"/>
          </w:tcPr>
          <w:p w14:paraId="71C31F8C" w14:textId="1C1F99A2" w:rsidR="00AF43B3" w:rsidRPr="005B5651" w:rsidRDefault="00AF43B3" w:rsidP="00AF43B3">
            <w:pPr>
              <w:jc w:val="center"/>
              <w:rPr>
                <w:rFonts w:ascii="Times New Roman" w:hAnsi="Times New Roman" w:cs="Times New Roman"/>
                <w:sz w:val="20"/>
                <w:szCs w:val="20"/>
              </w:rPr>
            </w:pPr>
            <w:r w:rsidRPr="00ED4D92">
              <w:t>80,83</w:t>
            </w:r>
          </w:p>
        </w:tc>
        <w:tc>
          <w:tcPr>
            <w:tcW w:w="1418" w:type="dxa"/>
            <w:vAlign w:val="center"/>
          </w:tcPr>
          <w:p w14:paraId="659E2AA8" w14:textId="0355ABE1" w:rsidR="00AF43B3" w:rsidRPr="005B5651" w:rsidRDefault="00AF43B3" w:rsidP="00AF43B3">
            <w:pPr>
              <w:jc w:val="center"/>
              <w:rPr>
                <w:rFonts w:ascii="Times New Roman" w:hAnsi="Times New Roman" w:cs="Times New Roman"/>
                <w:sz w:val="20"/>
                <w:szCs w:val="20"/>
              </w:rPr>
            </w:pPr>
            <w:r w:rsidRPr="00ED4D92">
              <w:t>77,40</w:t>
            </w:r>
          </w:p>
        </w:tc>
        <w:tc>
          <w:tcPr>
            <w:tcW w:w="1417" w:type="dxa"/>
            <w:vAlign w:val="center"/>
          </w:tcPr>
          <w:p w14:paraId="7FD7560E" w14:textId="08AF89EB" w:rsidR="00AF43B3" w:rsidRPr="005B5651" w:rsidRDefault="00AF43B3" w:rsidP="00AF43B3">
            <w:pPr>
              <w:jc w:val="center"/>
              <w:rPr>
                <w:rFonts w:ascii="Times New Roman" w:hAnsi="Times New Roman" w:cs="Times New Roman"/>
                <w:sz w:val="20"/>
                <w:szCs w:val="20"/>
              </w:rPr>
            </w:pPr>
            <w:r w:rsidRPr="00ED4D92">
              <w:t>73,98</w:t>
            </w:r>
          </w:p>
        </w:tc>
        <w:tc>
          <w:tcPr>
            <w:tcW w:w="1559" w:type="dxa"/>
            <w:vAlign w:val="center"/>
          </w:tcPr>
          <w:p w14:paraId="030D4DED" w14:textId="514AB22B" w:rsidR="00AF43B3" w:rsidRPr="005B5651" w:rsidRDefault="00AF43B3" w:rsidP="00AF43B3">
            <w:pPr>
              <w:keepNext/>
              <w:jc w:val="center"/>
              <w:rPr>
                <w:rFonts w:ascii="Times New Roman" w:hAnsi="Times New Roman" w:cs="Times New Roman"/>
                <w:sz w:val="20"/>
                <w:szCs w:val="20"/>
              </w:rPr>
            </w:pPr>
            <w:r w:rsidRPr="00ED4D92">
              <w:t>70,55</w:t>
            </w:r>
          </w:p>
        </w:tc>
        <w:tc>
          <w:tcPr>
            <w:tcW w:w="2127" w:type="dxa"/>
            <w:vAlign w:val="center"/>
          </w:tcPr>
          <w:p w14:paraId="307333DF" w14:textId="77777777" w:rsidR="00AF43B3" w:rsidRPr="005B5651" w:rsidRDefault="00AF43B3" w:rsidP="00AF43B3">
            <w:pPr>
              <w:keepNext/>
              <w:jc w:val="center"/>
              <w:rPr>
                <w:rFonts w:ascii="Times New Roman" w:hAnsi="Times New Roman" w:cs="Times New Roman"/>
                <w:sz w:val="20"/>
                <w:szCs w:val="20"/>
              </w:rPr>
            </w:pPr>
            <w:r w:rsidRPr="00ED4D92">
              <w:t>5,98</w:t>
            </w:r>
          </w:p>
        </w:tc>
      </w:tr>
      <w:tr w:rsidR="00AF43B3" w:rsidRPr="005B5651" w14:paraId="180E1EC5" w14:textId="77777777" w:rsidTr="00AE1DC8">
        <w:trPr>
          <w:trHeight w:val="288"/>
          <w:jc w:val="center"/>
        </w:trPr>
        <w:tc>
          <w:tcPr>
            <w:tcW w:w="4390" w:type="dxa"/>
          </w:tcPr>
          <w:p w14:paraId="7BE9817B"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(regionalni pristup)</w:t>
            </w:r>
          </w:p>
        </w:tc>
        <w:tc>
          <w:tcPr>
            <w:tcW w:w="1417" w:type="dxa"/>
            <w:vAlign w:val="center"/>
          </w:tcPr>
          <w:p w14:paraId="481947B1" w14:textId="22FA53DF" w:rsidR="00AF43B3" w:rsidRPr="005B5651" w:rsidRDefault="00AF43B3" w:rsidP="00AF43B3">
            <w:pPr>
              <w:jc w:val="center"/>
              <w:rPr>
                <w:rFonts w:ascii="Times New Roman" w:hAnsi="Times New Roman" w:cs="Times New Roman"/>
                <w:sz w:val="20"/>
                <w:szCs w:val="20"/>
              </w:rPr>
            </w:pPr>
            <w:r w:rsidRPr="00ED4D92">
              <w:t>82,46</w:t>
            </w:r>
          </w:p>
        </w:tc>
        <w:tc>
          <w:tcPr>
            <w:tcW w:w="1418" w:type="dxa"/>
            <w:vAlign w:val="center"/>
          </w:tcPr>
          <w:p w14:paraId="0CE01C75" w14:textId="78704EC7" w:rsidR="00AF43B3" w:rsidRPr="005B5651" w:rsidRDefault="00AF43B3" w:rsidP="00AF43B3">
            <w:pPr>
              <w:jc w:val="center"/>
              <w:rPr>
                <w:rFonts w:ascii="Times New Roman" w:hAnsi="Times New Roman" w:cs="Times New Roman"/>
                <w:sz w:val="20"/>
                <w:szCs w:val="20"/>
              </w:rPr>
            </w:pPr>
            <w:r w:rsidRPr="00ED4D92">
              <w:t>79,03</w:t>
            </w:r>
          </w:p>
        </w:tc>
        <w:tc>
          <w:tcPr>
            <w:tcW w:w="1417" w:type="dxa"/>
            <w:vAlign w:val="center"/>
          </w:tcPr>
          <w:p w14:paraId="0CB06F1A" w14:textId="078B0E0D" w:rsidR="00AF43B3" w:rsidRPr="005B5651" w:rsidRDefault="00AF43B3" w:rsidP="00AF43B3">
            <w:pPr>
              <w:jc w:val="center"/>
              <w:rPr>
                <w:rFonts w:ascii="Times New Roman" w:hAnsi="Times New Roman" w:cs="Times New Roman"/>
                <w:sz w:val="20"/>
                <w:szCs w:val="20"/>
              </w:rPr>
            </w:pPr>
            <w:r w:rsidRPr="00ED4D92">
              <w:t>75,61</w:t>
            </w:r>
          </w:p>
        </w:tc>
        <w:tc>
          <w:tcPr>
            <w:tcW w:w="1559" w:type="dxa"/>
            <w:vAlign w:val="center"/>
          </w:tcPr>
          <w:p w14:paraId="67A2ED91" w14:textId="7CA6AF9B" w:rsidR="00AF43B3" w:rsidRPr="005B5651" w:rsidRDefault="00AF43B3" w:rsidP="00AF43B3">
            <w:pPr>
              <w:keepNext/>
              <w:jc w:val="center"/>
              <w:rPr>
                <w:rFonts w:ascii="Times New Roman" w:hAnsi="Times New Roman" w:cs="Times New Roman"/>
                <w:sz w:val="20"/>
                <w:szCs w:val="20"/>
              </w:rPr>
            </w:pPr>
            <w:r w:rsidRPr="00ED4D92">
              <w:t>72,18</w:t>
            </w:r>
          </w:p>
        </w:tc>
        <w:tc>
          <w:tcPr>
            <w:tcW w:w="2127" w:type="dxa"/>
            <w:vAlign w:val="center"/>
          </w:tcPr>
          <w:p w14:paraId="7080CB8F" w14:textId="77777777" w:rsidR="00AF43B3" w:rsidRPr="005B5651" w:rsidRDefault="00AF43B3" w:rsidP="00AF43B3">
            <w:pPr>
              <w:keepNext/>
              <w:jc w:val="center"/>
              <w:rPr>
                <w:rFonts w:ascii="Times New Roman" w:hAnsi="Times New Roman" w:cs="Times New Roman"/>
                <w:sz w:val="20"/>
                <w:szCs w:val="20"/>
              </w:rPr>
            </w:pPr>
            <w:r w:rsidRPr="00ED4D92">
              <w:t>8,29</w:t>
            </w:r>
          </w:p>
        </w:tc>
      </w:tr>
      <w:tr w:rsidR="00AF43B3" w:rsidRPr="005B5651" w14:paraId="4569F877" w14:textId="77777777" w:rsidTr="00AE1DC8">
        <w:trPr>
          <w:trHeight w:val="288"/>
          <w:jc w:val="center"/>
        </w:trPr>
        <w:tc>
          <w:tcPr>
            <w:tcW w:w="4390" w:type="dxa"/>
          </w:tcPr>
          <w:p w14:paraId="70BF1BBE"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(nacionalni pristup)</w:t>
            </w:r>
          </w:p>
        </w:tc>
        <w:tc>
          <w:tcPr>
            <w:tcW w:w="1417" w:type="dxa"/>
            <w:vAlign w:val="center"/>
          </w:tcPr>
          <w:p w14:paraId="6E98405B" w14:textId="261F27DD" w:rsidR="00AF43B3" w:rsidRPr="005B5651" w:rsidRDefault="00AF43B3" w:rsidP="00AF43B3">
            <w:pPr>
              <w:jc w:val="center"/>
              <w:rPr>
                <w:rFonts w:ascii="Times New Roman" w:hAnsi="Times New Roman" w:cs="Times New Roman"/>
                <w:sz w:val="20"/>
                <w:szCs w:val="20"/>
              </w:rPr>
            </w:pPr>
            <w:r w:rsidRPr="00ED4D92">
              <w:t>86,06</w:t>
            </w:r>
          </w:p>
        </w:tc>
        <w:tc>
          <w:tcPr>
            <w:tcW w:w="1418" w:type="dxa"/>
            <w:vAlign w:val="center"/>
          </w:tcPr>
          <w:p w14:paraId="61E9D878" w14:textId="1449151E" w:rsidR="00AF43B3" w:rsidRPr="005B5651" w:rsidRDefault="00AF43B3" w:rsidP="00AF43B3">
            <w:pPr>
              <w:jc w:val="center"/>
              <w:rPr>
                <w:rFonts w:ascii="Times New Roman" w:hAnsi="Times New Roman" w:cs="Times New Roman"/>
                <w:sz w:val="20"/>
                <w:szCs w:val="20"/>
              </w:rPr>
            </w:pPr>
            <w:r w:rsidRPr="00ED4D92">
              <w:t>82,63</w:t>
            </w:r>
          </w:p>
        </w:tc>
        <w:tc>
          <w:tcPr>
            <w:tcW w:w="1417" w:type="dxa"/>
            <w:vAlign w:val="center"/>
          </w:tcPr>
          <w:p w14:paraId="632265B5" w14:textId="52BBCC7B" w:rsidR="00AF43B3" w:rsidRPr="005B5651" w:rsidRDefault="00AF43B3" w:rsidP="00AF43B3">
            <w:pPr>
              <w:jc w:val="center"/>
              <w:rPr>
                <w:rFonts w:ascii="Times New Roman" w:hAnsi="Times New Roman" w:cs="Times New Roman"/>
                <w:sz w:val="20"/>
                <w:szCs w:val="20"/>
              </w:rPr>
            </w:pPr>
            <w:r w:rsidRPr="00ED4D92">
              <w:t>79,21</w:t>
            </w:r>
          </w:p>
        </w:tc>
        <w:tc>
          <w:tcPr>
            <w:tcW w:w="1559" w:type="dxa"/>
            <w:vAlign w:val="center"/>
          </w:tcPr>
          <w:p w14:paraId="39A4C318" w14:textId="09A06773" w:rsidR="00AF43B3" w:rsidRPr="005B5651" w:rsidRDefault="00AF43B3" w:rsidP="00AF43B3">
            <w:pPr>
              <w:keepNext/>
              <w:jc w:val="center"/>
              <w:rPr>
                <w:rFonts w:ascii="Times New Roman" w:hAnsi="Times New Roman" w:cs="Times New Roman"/>
                <w:sz w:val="20"/>
                <w:szCs w:val="20"/>
              </w:rPr>
            </w:pPr>
            <w:r w:rsidRPr="00ED4D92">
              <w:t>75,78</w:t>
            </w:r>
          </w:p>
        </w:tc>
        <w:tc>
          <w:tcPr>
            <w:tcW w:w="2127" w:type="dxa"/>
            <w:vAlign w:val="center"/>
          </w:tcPr>
          <w:p w14:paraId="00DD509B" w14:textId="77777777" w:rsidR="00AF43B3" w:rsidRPr="005B5651" w:rsidRDefault="00AF43B3" w:rsidP="00AF43B3">
            <w:pPr>
              <w:keepNext/>
              <w:jc w:val="center"/>
              <w:rPr>
                <w:rFonts w:ascii="Times New Roman" w:hAnsi="Times New Roman" w:cs="Times New Roman"/>
                <w:sz w:val="20"/>
                <w:szCs w:val="20"/>
              </w:rPr>
            </w:pPr>
            <w:r w:rsidRPr="00ED4D92">
              <w:t>15,22</w:t>
            </w:r>
          </w:p>
        </w:tc>
      </w:tr>
      <w:tr w:rsidR="005B5651" w:rsidRPr="005B5651" w14:paraId="2FBCC658" w14:textId="77777777" w:rsidTr="005B5651">
        <w:trPr>
          <w:trHeight w:val="288"/>
          <w:jc w:val="center"/>
        </w:trPr>
        <w:tc>
          <w:tcPr>
            <w:tcW w:w="4390" w:type="dxa"/>
          </w:tcPr>
          <w:p w14:paraId="0D6DC2E1" w14:textId="77777777" w:rsidR="005B5651" w:rsidRPr="005B5651" w:rsidRDefault="005B5651" w:rsidP="005B5651">
            <w:pPr>
              <w:jc w:val="both"/>
              <w:rPr>
                <w:rFonts w:ascii="Times New Roman" w:hAnsi="Times New Roman" w:cs="Times New Roman"/>
                <w:sz w:val="20"/>
                <w:szCs w:val="20"/>
              </w:rPr>
            </w:pPr>
            <w:r w:rsidRPr="005B5651">
              <w:rPr>
                <w:rFonts w:ascii="Times New Roman" w:hAnsi="Times New Roman" w:cs="Times New Roman"/>
                <w:sz w:val="20"/>
                <w:szCs w:val="20"/>
              </w:rPr>
              <w:t>Korištenje svjetlovodne instalacije u stanu krajnjeg korisnika</w:t>
            </w:r>
          </w:p>
        </w:tc>
        <w:tc>
          <w:tcPr>
            <w:tcW w:w="7938" w:type="dxa"/>
            <w:gridSpan w:val="5"/>
            <w:vAlign w:val="center"/>
          </w:tcPr>
          <w:p w14:paraId="46D9E1EB" w14:textId="77777777" w:rsidR="005B5651" w:rsidRPr="005B5651" w:rsidRDefault="005B5651" w:rsidP="005B5651">
            <w:pPr>
              <w:rPr>
                <w:rFonts w:ascii="Times New Roman" w:hAnsi="Times New Roman" w:cs="Times New Roman"/>
                <w:sz w:val="20"/>
                <w:szCs w:val="20"/>
              </w:rPr>
            </w:pPr>
            <w:r w:rsidRPr="005B5651">
              <w:rPr>
                <w:rFonts w:ascii="Times New Roman" w:hAnsi="Times New Roman" w:cs="Times New Roman"/>
                <w:sz w:val="20"/>
                <w:szCs w:val="20"/>
              </w:rPr>
              <w:t>3,10 HRK/mjesečno</w:t>
            </w:r>
          </w:p>
        </w:tc>
      </w:tr>
      <w:tr w:rsidR="005B5651" w:rsidRPr="005B5651" w14:paraId="6A2C8D5D" w14:textId="77777777" w:rsidTr="005B5651">
        <w:trPr>
          <w:trHeight w:val="288"/>
          <w:jc w:val="center"/>
        </w:trPr>
        <w:tc>
          <w:tcPr>
            <w:tcW w:w="4390" w:type="dxa"/>
          </w:tcPr>
          <w:p w14:paraId="7811ECDD" w14:textId="77777777" w:rsidR="005B5651" w:rsidRPr="005B5651" w:rsidRDefault="005B5651" w:rsidP="005B5651">
            <w:pPr>
              <w:jc w:val="both"/>
              <w:rPr>
                <w:rFonts w:ascii="Times New Roman" w:hAnsi="Times New Roman" w:cs="Times New Roman"/>
                <w:sz w:val="20"/>
                <w:szCs w:val="20"/>
              </w:rPr>
            </w:pPr>
            <w:r w:rsidRPr="005B5651">
              <w:rPr>
                <w:rFonts w:ascii="Times New Roman" w:hAnsi="Times New Roman" w:cs="Times New Roman"/>
                <w:sz w:val="20"/>
                <w:szCs w:val="20"/>
              </w:rPr>
              <w:t>Najam ONT-a</w:t>
            </w:r>
          </w:p>
        </w:tc>
        <w:tc>
          <w:tcPr>
            <w:tcW w:w="7938" w:type="dxa"/>
            <w:gridSpan w:val="5"/>
            <w:vAlign w:val="center"/>
          </w:tcPr>
          <w:p w14:paraId="62B8E4C0" w14:textId="77777777" w:rsidR="005B5651" w:rsidRPr="005B5651" w:rsidRDefault="005B5651" w:rsidP="005B5651">
            <w:pPr>
              <w:rPr>
                <w:rFonts w:ascii="Times New Roman" w:hAnsi="Times New Roman" w:cs="Times New Roman"/>
                <w:sz w:val="20"/>
                <w:szCs w:val="20"/>
              </w:rPr>
            </w:pPr>
            <w:r w:rsidRPr="005B5651">
              <w:rPr>
                <w:rFonts w:ascii="Times New Roman" w:hAnsi="Times New Roman" w:cs="Times New Roman"/>
                <w:sz w:val="20"/>
                <w:szCs w:val="20"/>
              </w:rPr>
              <w:t>1,61HRK/mjesečno</w:t>
            </w:r>
          </w:p>
        </w:tc>
      </w:tr>
    </w:tbl>
    <w:p w14:paraId="3574E55F" w14:textId="7339B577" w:rsidR="005B5651" w:rsidRDefault="005B5651" w:rsidP="005B5651">
      <w:pPr>
        <w:spacing w:after="0" w:line="240" w:lineRule="auto"/>
        <w:rPr>
          <w:rFonts w:ascii="Times New Roman" w:eastAsia="Times New Roman" w:hAnsi="Times New Roman" w:cs="Times New Roman"/>
          <w:sz w:val="24"/>
          <w:szCs w:val="24"/>
          <w:lang w:eastAsia="hr-HR"/>
        </w:rPr>
      </w:pPr>
    </w:p>
    <w:p w14:paraId="07F38222" w14:textId="77777777" w:rsidR="005B5651" w:rsidRDefault="005B5651">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177EB6DB"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635913D2" w14:textId="77777777" w:rsidR="005B5651" w:rsidRPr="005B5651" w:rsidRDefault="005B5651" w:rsidP="005B5651">
      <w:pPr>
        <w:keepNext/>
        <w:spacing w:line="240" w:lineRule="auto"/>
        <w:rPr>
          <w:rFonts w:ascii="Times New Roman" w:eastAsia="Times New Roman" w:hAnsi="Times New Roman" w:cs="Times New Roman"/>
          <w:i/>
          <w:iCs/>
          <w:color w:val="1F497D" w:themeColor="text2"/>
          <w:sz w:val="18"/>
          <w:szCs w:val="18"/>
          <w:lang w:eastAsia="hr-HR"/>
        </w:rPr>
      </w:pPr>
      <w:bookmarkStart w:id="6" w:name="_Toc54249966"/>
      <w:r w:rsidRPr="005B5651">
        <w:rPr>
          <w:rFonts w:ascii="Times New Roman" w:eastAsia="Times New Roman" w:hAnsi="Times New Roman" w:cs="Times New Roman"/>
          <w:i/>
          <w:iCs/>
          <w:color w:val="1F497D" w:themeColor="text2"/>
          <w:sz w:val="18"/>
          <w:szCs w:val="18"/>
          <w:lang w:eastAsia="hr-HR"/>
        </w:rPr>
        <w:t xml:space="preserve">Tablica </w:t>
      </w:r>
      <w:r w:rsidR="00AF43B3">
        <w:rPr>
          <w:rFonts w:ascii="Times New Roman" w:eastAsia="Times New Roman" w:hAnsi="Times New Roman" w:cs="Times New Roman"/>
          <w:i/>
          <w:iCs/>
          <w:color w:val="1F497D" w:themeColor="text2"/>
          <w:sz w:val="18"/>
          <w:szCs w:val="18"/>
          <w:lang w:eastAsia="hr-HR"/>
        </w:rPr>
        <w:fldChar w:fldCharType="begin"/>
      </w:r>
      <w:r w:rsidR="00AF43B3">
        <w:rPr>
          <w:rFonts w:ascii="Times New Roman" w:eastAsia="Times New Roman" w:hAnsi="Times New Roman" w:cs="Times New Roman"/>
          <w:i/>
          <w:iCs/>
          <w:color w:val="1F497D" w:themeColor="text2"/>
          <w:sz w:val="18"/>
          <w:szCs w:val="18"/>
          <w:lang w:eastAsia="hr-HR"/>
        </w:rPr>
        <w:instrText xml:space="preserve"> SEQ Tablica \* ARABIC </w:instrText>
      </w:r>
      <w:r w:rsidR="00AF43B3">
        <w:rPr>
          <w:rFonts w:ascii="Times New Roman" w:eastAsia="Times New Roman" w:hAnsi="Times New Roman" w:cs="Times New Roman"/>
          <w:i/>
          <w:iCs/>
          <w:color w:val="1F497D" w:themeColor="text2"/>
          <w:sz w:val="18"/>
          <w:szCs w:val="18"/>
          <w:lang w:eastAsia="hr-HR"/>
        </w:rPr>
        <w:fldChar w:fldCharType="separate"/>
      </w:r>
      <w:r w:rsidR="00CF68D4">
        <w:rPr>
          <w:rFonts w:ascii="Times New Roman" w:eastAsia="Times New Roman" w:hAnsi="Times New Roman" w:cs="Times New Roman"/>
          <w:i/>
          <w:iCs/>
          <w:noProof/>
          <w:color w:val="1F497D" w:themeColor="text2"/>
          <w:sz w:val="18"/>
          <w:szCs w:val="18"/>
          <w:lang w:eastAsia="hr-HR"/>
        </w:rPr>
        <w:t>4</w:t>
      </w:r>
      <w:r w:rsidR="00AF43B3">
        <w:rPr>
          <w:rFonts w:ascii="Times New Roman" w:eastAsia="Times New Roman" w:hAnsi="Times New Roman" w:cs="Times New Roman"/>
          <w:i/>
          <w:iCs/>
          <w:color w:val="1F497D" w:themeColor="text2"/>
          <w:sz w:val="18"/>
          <w:szCs w:val="18"/>
          <w:lang w:eastAsia="hr-HR"/>
        </w:rPr>
        <w:fldChar w:fldCharType="end"/>
      </w:r>
      <w:r w:rsidRPr="005B5651">
        <w:rPr>
          <w:rFonts w:ascii="Times New Roman" w:eastAsia="Times New Roman" w:hAnsi="Times New Roman" w:cs="Times New Roman"/>
          <w:i/>
          <w:iCs/>
          <w:color w:val="1F497D" w:themeColor="text2"/>
          <w:sz w:val="18"/>
          <w:szCs w:val="18"/>
          <w:lang w:eastAsia="hr-HR"/>
        </w:rPr>
        <w:t xml:space="preserve"> – Mjesečne naknade usluga veleprodajnog širokopojasnog pristupa za uslugu pristupa Internetu koje se pružaju putem FTTH mreže - bez svjetlovodne instalacije unutar zgrade</w:t>
      </w:r>
      <w:bookmarkEnd w:id="6"/>
    </w:p>
    <w:tbl>
      <w:tblPr>
        <w:tblStyle w:val="TableGrid3"/>
        <w:tblW w:w="0" w:type="auto"/>
        <w:jc w:val="center"/>
        <w:tblLayout w:type="fixed"/>
        <w:tblLook w:val="04A0" w:firstRow="1" w:lastRow="0" w:firstColumn="1" w:lastColumn="0" w:noHBand="0" w:noVBand="1"/>
      </w:tblPr>
      <w:tblGrid>
        <w:gridCol w:w="4390"/>
        <w:gridCol w:w="1417"/>
        <w:gridCol w:w="1418"/>
        <w:gridCol w:w="1417"/>
        <w:gridCol w:w="1559"/>
        <w:gridCol w:w="2127"/>
      </w:tblGrid>
      <w:tr w:rsidR="005B5651" w:rsidRPr="005B5651" w14:paraId="6D6D1711" w14:textId="77777777" w:rsidTr="005B5651">
        <w:trPr>
          <w:trHeight w:val="487"/>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6B5A3B4C" w14:textId="77777777" w:rsidR="005B5651" w:rsidRPr="005B5651" w:rsidRDefault="005B5651" w:rsidP="005B5651">
            <w:pPr>
              <w:jc w:val="center"/>
              <w:rPr>
                <w:b/>
                <w:color w:val="FFFFFF" w:themeColor="background1"/>
                <w:sz w:val="20"/>
                <w:szCs w:val="20"/>
              </w:rPr>
            </w:pPr>
            <w:r w:rsidRPr="005B5651">
              <w:rPr>
                <w:rFonts w:ascii="Times New Roman" w:hAnsi="Times New Roman" w:cs="Times New Roman"/>
                <w:b/>
                <w:color w:val="FFFFFF" w:themeColor="background1"/>
                <w:sz w:val="20"/>
                <w:szCs w:val="20"/>
              </w:rPr>
              <w:t>USLUGA</w:t>
            </w:r>
          </w:p>
        </w:tc>
        <w:tc>
          <w:tcPr>
            <w:tcW w:w="5811" w:type="dxa"/>
            <w:gridSpan w:val="4"/>
            <w:shd w:val="clear" w:color="auto" w:fill="0C2749"/>
          </w:tcPr>
          <w:p w14:paraId="7FA1D4E8" w14:textId="77777777" w:rsidR="005B5651" w:rsidRPr="005B5651" w:rsidRDefault="005B5651" w:rsidP="005B5651">
            <w:pPr>
              <w:jc w:val="center"/>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Nepromjenjivi dio</w:t>
            </w:r>
            <w:r w:rsidRPr="005B5651">
              <w:rPr>
                <w:rFonts w:ascii="Times New Roman" w:hAnsi="Times New Roman" w:cs="Times New Roman"/>
                <w:b/>
                <w:color w:val="FFFFFF" w:themeColor="background1"/>
                <w:sz w:val="20"/>
                <w:szCs w:val="20"/>
                <w:vertAlign w:val="superscript"/>
              </w:rPr>
              <w:footnoteReference w:customMarkFollows="1" w:id="7"/>
              <w:sym w:font="Symbol" w:char="F02A"/>
            </w:r>
          </w:p>
        </w:tc>
        <w:tc>
          <w:tcPr>
            <w:tcW w:w="2127" w:type="dxa"/>
            <w:shd w:val="clear" w:color="auto" w:fill="0C2749"/>
          </w:tcPr>
          <w:p w14:paraId="7E71C3AF" w14:textId="77777777" w:rsidR="005B5651" w:rsidRPr="005B5651" w:rsidRDefault="005B5651" w:rsidP="005B5651">
            <w:pPr>
              <w:jc w:val="center"/>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Promjenjivi dio</w:t>
            </w:r>
          </w:p>
        </w:tc>
      </w:tr>
      <w:tr w:rsidR="005B5651" w:rsidRPr="005B5651" w14:paraId="232FB769" w14:textId="77777777" w:rsidTr="005B5651">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0D1AE92E" w14:textId="77777777" w:rsidR="005B5651" w:rsidRPr="005B5651" w:rsidRDefault="005B5651" w:rsidP="005B5651">
            <w:pPr>
              <w:jc w:val="center"/>
              <w:rPr>
                <w:rFonts w:ascii="Times New Roman" w:hAnsi="Times New Roman" w:cs="Times New Roman"/>
                <w:sz w:val="20"/>
                <w:szCs w:val="20"/>
              </w:rPr>
            </w:pPr>
          </w:p>
        </w:tc>
        <w:tc>
          <w:tcPr>
            <w:tcW w:w="1417" w:type="dxa"/>
            <w:shd w:val="clear" w:color="auto" w:fill="0C2749"/>
            <w:vAlign w:val="center"/>
            <w:hideMark/>
          </w:tcPr>
          <w:p w14:paraId="5C7042E1"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Pojedinačni pristup</w:t>
            </w:r>
          </w:p>
        </w:tc>
        <w:tc>
          <w:tcPr>
            <w:tcW w:w="1418" w:type="dxa"/>
            <w:shd w:val="clear" w:color="auto" w:fill="0C2749"/>
            <w:vAlign w:val="center"/>
            <w:hideMark/>
          </w:tcPr>
          <w:p w14:paraId="59C2A248"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1% pristupa</w:t>
            </w:r>
          </w:p>
        </w:tc>
        <w:tc>
          <w:tcPr>
            <w:tcW w:w="1417" w:type="dxa"/>
            <w:shd w:val="clear" w:color="auto" w:fill="0C2749"/>
            <w:vAlign w:val="center"/>
            <w:hideMark/>
          </w:tcPr>
          <w:p w14:paraId="1AD87741"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2% pristupa</w:t>
            </w:r>
          </w:p>
        </w:tc>
        <w:tc>
          <w:tcPr>
            <w:tcW w:w="1559" w:type="dxa"/>
            <w:shd w:val="clear" w:color="auto" w:fill="0C2749"/>
            <w:vAlign w:val="center"/>
            <w:hideMark/>
          </w:tcPr>
          <w:p w14:paraId="7D63BCF2"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3% pristupa</w:t>
            </w:r>
          </w:p>
        </w:tc>
        <w:tc>
          <w:tcPr>
            <w:tcW w:w="2127" w:type="dxa"/>
            <w:shd w:val="clear" w:color="auto" w:fill="0C2749"/>
            <w:vAlign w:val="center"/>
          </w:tcPr>
          <w:p w14:paraId="765482ED"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Naknada za korištenje kapaciteta</w:t>
            </w:r>
          </w:p>
        </w:tc>
      </w:tr>
      <w:tr w:rsidR="005B5651" w:rsidRPr="005B5651" w14:paraId="5984508E" w14:textId="77777777" w:rsidTr="005B5651">
        <w:trPr>
          <w:trHeight w:val="487"/>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789BED9D" w14:textId="77777777" w:rsidR="005B5651" w:rsidRPr="005B5651" w:rsidRDefault="005B5651" w:rsidP="005B5651">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10F7A244"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HRK/mjesečno/korisnik</w:t>
            </w:r>
          </w:p>
        </w:tc>
        <w:tc>
          <w:tcPr>
            <w:tcW w:w="2127" w:type="dxa"/>
            <w:shd w:val="clear" w:color="auto" w:fill="0C2749"/>
            <w:vAlign w:val="center"/>
          </w:tcPr>
          <w:p w14:paraId="0718B27E"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HRK/mjesečno/Mbit/s</w:t>
            </w:r>
          </w:p>
        </w:tc>
      </w:tr>
      <w:tr w:rsidR="00AF43B3" w:rsidRPr="005B5651" w14:paraId="1FE59F44" w14:textId="77777777" w:rsidTr="00AF43B3">
        <w:trPr>
          <w:trHeight w:val="288"/>
          <w:jc w:val="center"/>
        </w:trPr>
        <w:tc>
          <w:tcPr>
            <w:tcW w:w="4390" w:type="dxa"/>
          </w:tcPr>
          <w:p w14:paraId="44134E0C"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OLT razini – bez svjetlovodne instalacije unutar zgrade</w:t>
            </w:r>
          </w:p>
        </w:tc>
        <w:tc>
          <w:tcPr>
            <w:tcW w:w="1417" w:type="dxa"/>
            <w:vAlign w:val="center"/>
          </w:tcPr>
          <w:p w14:paraId="33A602DE" w14:textId="77777777" w:rsidR="00AF43B3" w:rsidRPr="005B5651" w:rsidRDefault="00AF43B3" w:rsidP="00AF43B3">
            <w:pPr>
              <w:jc w:val="center"/>
              <w:rPr>
                <w:rFonts w:ascii="Times New Roman" w:hAnsi="Times New Roman" w:cs="Times New Roman"/>
                <w:sz w:val="20"/>
                <w:szCs w:val="20"/>
              </w:rPr>
            </w:pPr>
            <w:r w:rsidRPr="00FF3AAF">
              <w:t>67,07</w:t>
            </w:r>
          </w:p>
        </w:tc>
        <w:tc>
          <w:tcPr>
            <w:tcW w:w="1418" w:type="dxa"/>
            <w:vAlign w:val="center"/>
          </w:tcPr>
          <w:p w14:paraId="02C8D6B1" w14:textId="77777777" w:rsidR="00AF43B3" w:rsidRPr="005B5651" w:rsidRDefault="00AF43B3" w:rsidP="00AF43B3">
            <w:pPr>
              <w:jc w:val="center"/>
              <w:rPr>
                <w:rFonts w:ascii="Times New Roman" w:hAnsi="Times New Roman" w:cs="Times New Roman"/>
                <w:sz w:val="20"/>
                <w:szCs w:val="20"/>
              </w:rPr>
            </w:pPr>
            <w:r w:rsidRPr="00FF3AAF">
              <w:t>64,03</w:t>
            </w:r>
          </w:p>
        </w:tc>
        <w:tc>
          <w:tcPr>
            <w:tcW w:w="1417" w:type="dxa"/>
            <w:vAlign w:val="center"/>
          </w:tcPr>
          <w:p w14:paraId="6DE1082F" w14:textId="77777777" w:rsidR="00AF43B3" w:rsidRPr="005B5651" w:rsidRDefault="00AF43B3" w:rsidP="00AF43B3">
            <w:pPr>
              <w:jc w:val="center"/>
              <w:rPr>
                <w:rFonts w:ascii="Times New Roman" w:hAnsi="Times New Roman" w:cs="Times New Roman"/>
                <w:sz w:val="20"/>
                <w:szCs w:val="20"/>
              </w:rPr>
            </w:pPr>
            <w:r w:rsidRPr="00FF3AAF">
              <w:t>60,98</w:t>
            </w:r>
          </w:p>
        </w:tc>
        <w:tc>
          <w:tcPr>
            <w:tcW w:w="1559" w:type="dxa"/>
            <w:vAlign w:val="center"/>
          </w:tcPr>
          <w:p w14:paraId="6D03E2A4" w14:textId="77777777" w:rsidR="00AF43B3" w:rsidRPr="005B5651" w:rsidRDefault="00AF43B3" w:rsidP="00AF43B3">
            <w:pPr>
              <w:keepNext/>
              <w:jc w:val="center"/>
              <w:rPr>
                <w:rFonts w:ascii="Times New Roman" w:hAnsi="Times New Roman" w:cs="Times New Roman"/>
                <w:sz w:val="20"/>
                <w:szCs w:val="20"/>
              </w:rPr>
            </w:pPr>
            <w:r w:rsidRPr="00FF3AAF">
              <w:t>57,94</w:t>
            </w:r>
          </w:p>
        </w:tc>
        <w:tc>
          <w:tcPr>
            <w:tcW w:w="2127" w:type="dxa"/>
            <w:vAlign w:val="center"/>
          </w:tcPr>
          <w:p w14:paraId="491AB02E" w14:textId="77777777" w:rsidR="00AF43B3" w:rsidRPr="005B5651" w:rsidRDefault="00AF43B3" w:rsidP="00AF43B3">
            <w:pPr>
              <w:keepNext/>
              <w:jc w:val="center"/>
              <w:rPr>
                <w:rFonts w:ascii="Times New Roman" w:hAnsi="Times New Roman" w:cs="Times New Roman"/>
                <w:sz w:val="20"/>
                <w:szCs w:val="20"/>
              </w:rPr>
            </w:pPr>
            <w:r w:rsidRPr="00FF3AAF">
              <w:t>-</w:t>
            </w:r>
          </w:p>
        </w:tc>
      </w:tr>
      <w:tr w:rsidR="00AF43B3" w:rsidRPr="005B5651" w14:paraId="63A735A8" w14:textId="77777777" w:rsidTr="00AF43B3">
        <w:trPr>
          <w:trHeight w:val="288"/>
          <w:jc w:val="center"/>
        </w:trPr>
        <w:tc>
          <w:tcPr>
            <w:tcW w:w="4390" w:type="dxa"/>
          </w:tcPr>
          <w:p w14:paraId="471BC347"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Ethernet razini (pristup na Ethernet preklopniku) - bez svjetlovodne instalacije unutar zgrade</w:t>
            </w:r>
          </w:p>
        </w:tc>
        <w:tc>
          <w:tcPr>
            <w:tcW w:w="1417" w:type="dxa"/>
            <w:vAlign w:val="center"/>
          </w:tcPr>
          <w:p w14:paraId="0F1F50E4" w14:textId="3B784155" w:rsidR="00AF43B3" w:rsidRPr="005B5651" w:rsidRDefault="00AF43B3" w:rsidP="00AF43B3">
            <w:pPr>
              <w:jc w:val="center"/>
              <w:rPr>
                <w:rFonts w:ascii="Times New Roman" w:hAnsi="Times New Roman" w:cs="Times New Roman"/>
                <w:sz w:val="20"/>
                <w:szCs w:val="20"/>
              </w:rPr>
            </w:pPr>
            <w:r w:rsidRPr="00FF3AAF">
              <w:t>73,35</w:t>
            </w:r>
          </w:p>
        </w:tc>
        <w:tc>
          <w:tcPr>
            <w:tcW w:w="1418" w:type="dxa"/>
            <w:vAlign w:val="center"/>
          </w:tcPr>
          <w:p w14:paraId="3F6EE2FD" w14:textId="0F6F2BEE" w:rsidR="00AF43B3" w:rsidRPr="005B5651" w:rsidRDefault="00AF43B3" w:rsidP="00AF43B3">
            <w:pPr>
              <w:jc w:val="center"/>
              <w:rPr>
                <w:rFonts w:ascii="Times New Roman" w:hAnsi="Times New Roman" w:cs="Times New Roman"/>
                <w:sz w:val="20"/>
                <w:szCs w:val="20"/>
              </w:rPr>
            </w:pPr>
            <w:r w:rsidRPr="00FF3AAF">
              <w:t>70,31</w:t>
            </w:r>
          </w:p>
        </w:tc>
        <w:tc>
          <w:tcPr>
            <w:tcW w:w="1417" w:type="dxa"/>
            <w:vAlign w:val="center"/>
          </w:tcPr>
          <w:p w14:paraId="1C06EB8A" w14:textId="36F4F8F7" w:rsidR="00AF43B3" w:rsidRPr="005B5651" w:rsidRDefault="00AF43B3" w:rsidP="00AF43B3">
            <w:pPr>
              <w:jc w:val="center"/>
              <w:rPr>
                <w:rFonts w:ascii="Times New Roman" w:hAnsi="Times New Roman" w:cs="Times New Roman"/>
                <w:sz w:val="20"/>
                <w:szCs w:val="20"/>
              </w:rPr>
            </w:pPr>
            <w:r w:rsidRPr="00FF3AAF">
              <w:t>67,26</w:t>
            </w:r>
          </w:p>
        </w:tc>
        <w:tc>
          <w:tcPr>
            <w:tcW w:w="1559" w:type="dxa"/>
            <w:vAlign w:val="center"/>
          </w:tcPr>
          <w:p w14:paraId="5086C8A0" w14:textId="6EFFFBB6" w:rsidR="00AF43B3" w:rsidRPr="005B5651" w:rsidRDefault="00AF43B3" w:rsidP="00AF43B3">
            <w:pPr>
              <w:keepNext/>
              <w:jc w:val="center"/>
              <w:rPr>
                <w:rFonts w:ascii="Times New Roman" w:hAnsi="Times New Roman" w:cs="Times New Roman"/>
                <w:sz w:val="20"/>
                <w:szCs w:val="20"/>
              </w:rPr>
            </w:pPr>
            <w:r w:rsidRPr="00FF3AAF">
              <w:t>64,22</w:t>
            </w:r>
          </w:p>
        </w:tc>
        <w:tc>
          <w:tcPr>
            <w:tcW w:w="2127" w:type="dxa"/>
            <w:vAlign w:val="center"/>
          </w:tcPr>
          <w:p w14:paraId="5DCB8481" w14:textId="77777777" w:rsidR="00AF43B3" w:rsidRPr="005B5651" w:rsidRDefault="00AF43B3" w:rsidP="00AF43B3">
            <w:pPr>
              <w:keepNext/>
              <w:jc w:val="center"/>
              <w:rPr>
                <w:rFonts w:ascii="Times New Roman" w:hAnsi="Times New Roman" w:cs="Times New Roman"/>
                <w:sz w:val="20"/>
                <w:szCs w:val="20"/>
              </w:rPr>
            </w:pPr>
            <w:r w:rsidRPr="00FF3AAF">
              <w:t>3,67</w:t>
            </w:r>
          </w:p>
        </w:tc>
      </w:tr>
      <w:tr w:rsidR="00AF43B3" w:rsidRPr="005B5651" w14:paraId="76D977B7" w14:textId="77777777" w:rsidTr="00AF43B3">
        <w:trPr>
          <w:trHeight w:val="288"/>
          <w:jc w:val="center"/>
        </w:trPr>
        <w:tc>
          <w:tcPr>
            <w:tcW w:w="4390" w:type="dxa"/>
          </w:tcPr>
          <w:p w14:paraId="20C26458"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Ethernet razini (pristup na glavnom preklopniku (HUB)) - bez svjetlovodne instalacije unutar zgrade</w:t>
            </w:r>
          </w:p>
        </w:tc>
        <w:tc>
          <w:tcPr>
            <w:tcW w:w="1417" w:type="dxa"/>
            <w:vAlign w:val="center"/>
          </w:tcPr>
          <w:p w14:paraId="5C90568A" w14:textId="4AC003F6" w:rsidR="00AF43B3" w:rsidRPr="005B5651" w:rsidRDefault="00AF43B3" w:rsidP="00AF43B3">
            <w:pPr>
              <w:jc w:val="center"/>
              <w:rPr>
                <w:rFonts w:ascii="Times New Roman" w:hAnsi="Times New Roman" w:cs="Times New Roman"/>
                <w:sz w:val="20"/>
                <w:szCs w:val="20"/>
              </w:rPr>
            </w:pPr>
            <w:r w:rsidRPr="00FF3AAF">
              <w:t>74,55</w:t>
            </w:r>
          </w:p>
        </w:tc>
        <w:tc>
          <w:tcPr>
            <w:tcW w:w="1418" w:type="dxa"/>
            <w:vAlign w:val="center"/>
          </w:tcPr>
          <w:p w14:paraId="2854CC6B" w14:textId="4364E18A" w:rsidR="00AF43B3" w:rsidRPr="005B5651" w:rsidRDefault="00AF43B3" w:rsidP="00AF43B3">
            <w:pPr>
              <w:jc w:val="center"/>
              <w:rPr>
                <w:rFonts w:ascii="Times New Roman" w:hAnsi="Times New Roman" w:cs="Times New Roman"/>
                <w:sz w:val="20"/>
                <w:szCs w:val="20"/>
              </w:rPr>
            </w:pPr>
            <w:r w:rsidRPr="00FF3AAF">
              <w:t>71,51</w:t>
            </w:r>
          </w:p>
        </w:tc>
        <w:tc>
          <w:tcPr>
            <w:tcW w:w="1417" w:type="dxa"/>
            <w:vAlign w:val="center"/>
          </w:tcPr>
          <w:p w14:paraId="5832E801" w14:textId="102D3790" w:rsidR="00AF43B3" w:rsidRPr="005B5651" w:rsidRDefault="00AF43B3" w:rsidP="00AF43B3">
            <w:pPr>
              <w:jc w:val="center"/>
              <w:rPr>
                <w:rFonts w:ascii="Times New Roman" w:hAnsi="Times New Roman" w:cs="Times New Roman"/>
                <w:sz w:val="20"/>
                <w:szCs w:val="20"/>
              </w:rPr>
            </w:pPr>
            <w:r w:rsidRPr="00FF3AAF">
              <w:t>68,46</w:t>
            </w:r>
          </w:p>
        </w:tc>
        <w:tc>
          <w:tcPr>
            <w:tcW w:w="1559" w:type="dxa"/>
            <w:vAlign w:val="center"/>
          </w:tcPr>
          <w:p w14:paraId="33FB64FA" w14:textId="31B94D48" w:rsidR="00AF43B3" w:rsidRPr="005B5651" w:rsidRDefault="00AF43B3" w:rsidP="00AF43B3">
            <w:pPr>
              <w:keepNext/>
              <w:jc w:val="center"/>
              <w:rPr>
                <w:rFonts w:ascii="Times New Roman" w:hAnsi="Times New Roman" w:cs="Times New Roman"/>
                <w:sz w:val="20"/>
                <w:szCs w:val="20"/>
              </w:rPr>
            </w:pPr>
            <w:r w:rsidRPr="00FF3AAF">
              <w:t>65,42</w:t>
            </w:r>
          </w:p>
        </w:tc>
        <w:tc>
          <w:tcPr>
            <w:tcW w:w="2127" w:type="dxa"/>
            <w:vAlign w:val="center"/>
          </w:tcPr>
          <w:p w14:paraId="4E5D92E7" w14:textId="77777777" w:rsidR="00AF43B3" w:rsidRPr="005B5651" w:rsidRDefault="00AF43B3" w:rsidP="00AF43B3">
            <w:pPr>
              <w:keepNext/>
              <w:jc w:val="center"/>
              <w:rPr>
                <w:rFonts w:ascii="Times New Roman" w:hAnsi="Times New Roman" w:cs="Times New Roman"/>
                <w:sz w:val="20"/>
                <w:szCs w:val="20"/>
              </w:rPr>
            </w:pPr>
            <w:r w:rsidRPr="00FF3AAF">
              <w:t>5,98</w:t>
            </w:r>
          </w:p>
        </w:tc>
      </w:tr>
      <w:tr w:rsidR="00AF43B3" w:rsidRPr="005B5651" w14:paraId="619E2C9F" w14:textId="77777777" w:rsidTr="00AF43B3">
        <w:trPr>
          <w:trHeight w:val="288"/>
          <w:jc w:val="center"/>
        </w:trPr>
        <w:tc>
          <w:tcPr>
            <w:tcW w:w="4390" w:type="dxa"/>
          </w:tcPr>
          <w:p w14:paraId="0FD2927B"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(regionalni pristup) - bez svjetlovodne instalacije unutar zgrade</w:t>
            </w:r>
          </w:p>
        </w:tc>
        <w:tc>
          <w:tcPr>
            <w:tcW w:w="1417" w:type="dxa"/>
            <w:vAlign w:val="center"/>
          </w:tcPr>
          <w:p w14:paraId="1C4A3AD9" w14:textId="754FDF0D" w:rsidR="00AF43B3" w:rsidRPr="005B5651" w:rsidRDefault="00AF43B3" w:rsidP="00AF43B3">
            <w:pPr>
              <w:jc w:val="center"/>
              <w:rPr>
                <w:rFonts w:ascii="Times New Roman" w:hAnsi="Times New Roman" w:cs="Times New Roman"/>
                <w:sz w:val="20"/>
                <w:szCs w:val="20"/>
              </w:rPr>
            </w:pPr>
            <w:r w:rsidRPr="00FF3AAF">
              <w:t>76,18</w:t>
            </w:r>
          </w:p>
        </w:tc>
        <w:tc>
          <w:tcPr>
            <w:tcW w:w="1418" w:type="dxa"/>
            <w:vAlign w:val="center"/>
          </w:tcPr>
          <w:p w14:paraId="66C05937" w14:textId="142CF494" w:rsidR="00AF43B3" w:rsidRPr="005B5651" w:rsidRDefault="00AF43B3" w:rsidP="00AF43B3">
            <w:pPr>
              <w:jc w:val="center"/>
              <w:rPr>
                <w:rFonts w:ascii="Times New Roman" w:hAnsi="Times New Roman" w:cs="Times New Roman"/>
                <w:sz w:val="20"/>
                <w:szCs w:val="20"/>
              </w:rPr>
            </w:pPr>
            <w:r w:rsidRPr="00FF3AAF">
              <w:t>73,14</w:t>
            </w:r>
          </w:p>
        </w:tc>
        <w:tc>
          <w:tcPr>
            <w:tcW w:w="1417" w:type="dxa"/>
            <w:vAlign w:val="center"/>
          </w:tcPr>
          <w:p w14:paraId="7C2B90A2" w14:textId="1BAF992D" w:rsidR="00AF43B3" w:rsidRPr="005B5651" w:rsidRDefault="00AF43B3" w:rsidP="00AF43B3">
            <w:pPr>
              <w:jc w:val="center"/>
              <w:rPr>
                <w:rFonts w:ascii="Times New Roman" w:hAnsi="Times New Roman" w:cs="Times New Roman"/>
                <w:sz w:val="20"/>
                <w:szCs w:val="20"/>
              </w:rPr>
            </w:pPr>
            <w:r w:rsidRPr="00FF3AAF">
              <w:t>70,09</w:t>
            </w:r>
          </w:p>
        </w:tc>
        <w:tc>
          <w:tcPr>
            <w:tcW w:w="1559" w:type="dxa"/>
            <w:vAlign w:val="center"/>
          </w:tcPr>
          <w:p w14:paraId="2E588825" w14:textId="3A940ACC" w:rsidR="00AF43B3" w:rsidRPr="005B5651" w:rsidRDefault="00AF43B3" w:rsidP="00AF43B3">
            <w:pPr>
              <w:keepNext/>
              <w:jc w:val="center"/>
              <w:rPr>
                <w:rFonts w:ascii="Times New Roman" w:hAnsi="Times New Roman" w:cs="Times New Roman"/>
                <w:sz w:val="20"/>
                <w:szCs w:val="20"/>
              </w:rPr>
            </w:pPr>
            <w:r w:rsidRPr="00FF3AAF">
              <w:t>67,05</w:t>
            </w:r>
          </w:p>
        </w:tc>
        <w:tc>
          <w:tcPr>
            <w:tcW w:w="2127" w:type="dxa"/>
            <w:vAlign w:val="center"/>
          </w:tcPr>
          <w:p w14:paraId="156BBF7F" w14:textId="77777777" w:rsidR="00AF43B3" w:rsidRPr="005B5651" w:rsidRDefault="00AF43B3" w:rsidP="00AF43B3">
            <w:pPr>
              <w:keepNext/>
              <w:jc w:val="center"/>
              <w:rPr>
                <w:rFonts w:ascii="Times New Roman" w:hAnsi="Times New Roman" w:cs="Times New Roman"/>
                <w:sz w:val="20"/>
                <w:szCs w:val="20"/>
              </w:rPr>
            </w:pPr>
            <w:r w:rsidRPr="00FF3AAF">
              <w:t>8,29</w:t>
            </w:r>
          </w:p>
        </w:tc>
      </w:tr>
      <w:tr w:rsidR="00AF43B3" w:rsidRPr="005B5651" w14:paraId="6F4E73E7" w14:textId="77777777" w:rsidTr="00AF43B3">
        <w:trPr>
          <w:trHeight w:val="288"/>
          <w:jc w:val="center"/>
        </w:trPr>
        <w:tc>
          <w:tcPr>
            <w:tcW w:w="4390" w:type="dxa"/>
          </w:tcPr>
          <w:p w14:paraId="0C22C687" w14:textId="77777777" w:rsidR="00AF43B3" w:rsidRPr="005B5651" w:rsidRDefault="00AF43B3" w:rsidP="00AF43B3">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(nacionalni pristup) - bez svjetlovodne instalacije unutar zgrade</w:t>
            </w:r>
          </w:p>
        </w:tc>
        <w:tc>
          <w:tcPr>
            <w:tcW w:w="1417" w:type="dxa"/>
            <w:vAlign w:val="center"/>
          </w:tcPr>
          <w:p w14:paraId="2D26D8B3" w14:textId="33B86D3F" w:rsidR="00AF43B3" w:rsidRPr="005B5651" w:rsidRDefault="00AF43B3" w:rsidP="00AF43B3">
            <w:pPr>
              <w:jc w:val="center"/>
              <w:rPr>
                <w:rFonts w:ascii="Times New Roman" w:hAnsi="Times New Roman" w:cs="Times New Roman"/>
                <w:sz w:val="20"/>
                <w:szCs w:val="20"/>
              </w:rPr>
            </w:pPr>
            <w:r w:rsidRPr="00FF3AAF">
              <w:t>79,78</w:t>
            </w:r>
          </w:p>
        </w:tc>
        <w:tc>
          <w:tcPr>
            <w:tcW w:w="1418" w:type="dxa"/>
            <w:vAlign w:val="center"/>
          </w:tcPr>
          <w:p w14:paraId="46541295" w14:textId="5498F560" w:rsidR="00AF43B3" w:rsidRPr="005B5651" w:rsidRDefault="00AF43B3" w:rsidP="00AF43B3">
            <w:pPr>
              <w:jc w:val="center"/>
              <w:rPr>
                <w:rFonts w:ascii="Times New Roman" w:hAnsi="Times New Roman" w:cs="Times New Roman"/>
                <w:sz w:val="20"/>
                <w:szCs w:val="20"/>
              </w:rPr>
            </w:pPr>
            <w:r w:rsidRPr="00FF3AAF">
              <w:t>76,74</w:t>
            </w:r>
          </w:p>
        </w:tc>
        <w:tc>
          <w:tcPr>
            <w:tcW w:w="1417" w:type="dxa"/>
            <w:vAlign w:val="center"/>
          </w:tcPr>
          <w:p w14:paraId="2259C9E1" w14:textId="0B0A5013" w:rsidR="00AF43B3" w:rsidRPr="005B5651" w:rsidRDefault="00AF43B3" w:rsidP="00AF43B3">
            <w:pPr>
              <w:jc w:val="center"/>
              <w:rPr>
                <w:rFonts w:ascii="Times New Roman" w:hAnsi="Times New Roman" w:cs="Times New Roman"/>
                <w:sz w:val="20"/>
                <w:szCs w:val="20"/>
              </w:rPr>
            </w:pPr>
            <w:r w:rsidRPr="00FF3AAF">
              <w:t>73,69</w:t>
            </w:r>
          </w:p>
        </w:tc>
        <w:tc>
          <w:tcPr>
            <w:tcW w:w="1559" w:type="dxa"/>
            <w:vAlign w:val="center"/>
          </w:tcPr>
          <w:p w14:paraId="69A277DB" w14:textId="25AEA778" w:rsidR="00AF43B3" w:rsidRPr="005B5651" w:rsidRDefault="00AF43B3" w:rsidP="00AF43B3">
            <w:pPr>
              <w:keepNext/>
              <w:jc w:val="center"/>
              <w:rPr>
                <w:rFonts w:ascii="Times New Roman" w:hAnsi="Times New Roman" w:cs="Times New Roman"/>
                <w:sz w:val="20"/>
                <w:szCs w:val="20"/>
              </w:rPr>
            </w:pPr>
            <w:r w:rsidRPr="00FF3AAF">
              <w:t>70,65</w:t>
            </w:r>
          </w:p>
        </w:tc>
        <w:tc>
          <w:tcPr>
            <w:tcW w:w="2127" w:type="dxa"/>
            <w:vAlign w:val="center"/>
          </w:tcPr>
          <w:p w14:paraId="18DCF277" w14:textId="77777777" w:rsidR="00AF43B3" w:rsidRPr="005B5651" w:rsidRDefault="00AF43B3" w:rsidP="00AF43B3">
            <w:pPr>
              <w:keepNext/>
              <w:jc w:val="center"/>
              <w:rPr>
                <w:rFonts w:ascii="Times New Roman" w:hAnsi="Times New Roman" w:cs="Times New Roman"/>
                <w:sz w:val="20"/>
                <w:szCs w:val="20"/>
              </w:rPr>
            </w:pPr>
            <w:r w:rsidRPr="00FF3AAF">
              <w:t>15,22</w:t>
            </w:r>
          </w:p>
        </w:tc>
      </w:tr>
      <w:tr w:rsidR="005B5651" w:rsidRPr="005B5651" w14:paraId="084CA420" w14:textId="77777777" w:rsidTr="005B5651">
        <w:trPr>
          <w:trHeight w:val="288"/>
          <w:jc w:val="center"/>
        </w:trPr>
        <w:tc>
          <w:tcPr>
            <w:tcW w:w="4390" w:type="dxa"/>
          </w:tcPr>
          <w:p w14:paraId="2FC1595C" w14:textId="77777777" w:rsidR="005B5651" w:rsidRPr="005B5651" w:rsidRDefault="005B5651" w:rsidP="005B5651">
            <w:pPr>
              <w:jc w:val="both"/>
              <w:rPr>
                <w:rFonts w:ascii="Times New Roman" w:hAnsi="Times New Roman" w:cs="Times New Roman"/>
                <w:sz w:val="20"/>
                <w:szCs w:val="20"/>
              </w:rPr>
            </w:pPr>
            <w:r w:rsidRPr="005B5651">
              <w:rPr>
                <w:rFonts w:ascii="Times New Roman" w:hAnsi="Times New Roman" w:cs="Times New Roman"/>
                <w:sz w:val="20"/>
                <w:szCs w:val="20"/>
              </w:rPr>
              <w:t>Korištenje svjetlovodne instalacije u stanu krajnjeg korisnika</w:t>
            </w:r>
          </w:p>
        </w:tc>
        <w:tc>
          <w:tcPr>
            <w:tcW w:w="7938" w:type="dxa"/>
            <w:gridSpan w:val="5"/>
            <w:vAlign w:val="center"/>
          </w:tcPr>
          <w:p w14:paraId="278DDC64" w14:textId="77777777" w:rsidR="005B5651" w:rsidRPr="005B5651" w:rsidRDefault="005B5651" w:rsidP="005B5651">
            <w:pPr>
              <w:keepNext/>
              <w:rPr>
                <w:rFonts w:ascii="Times New Roman" w:hAnsi="Times New Roman" w:cs="Times New Roman"/>
                <w:sz w:val="20"/>
                <w:szCs w:val="20"/>
              </w:rPr>
            </w:pPr>
            <w:r w:rsidRPr="005B5651">
              <w:rPr>
                <w:rFonts w:ascii="Times New Roman" w:hAnsi="Times New Roman" w:cs="Times New Roman"/>
                <w:sz w:val="20"/>
                <w:szCs w:val="20"/>
              </w:rPr>
              <w:t>3,10 HRK/mjesečno</w:t>
            </w:r>
          </w:p>
        </w:tc>
      </w:tr>
      <w:tr w:rsidR="005B5651" w:rsidRPr="005B5651" w14:paraId="5A45FD21" w14:textId="77777777" w:rsidTr="005B5651">
        <w:trPr>
          <w:trHeight w:val="288"/>
          <w:jc w:val="center"/>
        </w:trPr>
        <w:tc>
          <w:tcPr>
            <w:tcW w:w="4390" w:type="dxa"/>
          </w:tcPr>
          <w:p w14:paraId="7F411126" w14:textId="77777777" w:rsidR="005B5651" w:rsidRPr="005B5651" w:rsidRDefault="005B5651" w:rsidP="005B5651">
            <w:pPr>
              <w:jc w:val="both"/>
              <w:rPr>
                <w:rFonts w:ascii="Times New Roman" w:hAnsi="Times New Roman" w:cs="Times New Roman"/>
                <w:sz w:val="20"/>
                <w:szCs w:val="20"/>
              </w:rPr>
            </w:pPr>
            <w:r w:rsidRPr="005B5651">
              <w:rPr>
                <w:rFonts w:ascii="Times New Roman" w:hAnsi="Times New Roman" w:cs="Times New Roman"/>
                <w:sz w:val="20"/>
                <w:szCs w:val="20"/>
              </w:rPr>
              <w:t>Najam ONT-a</w:t>
            </w:r>
          </w:p>
        </w:tc>
        <w:tc>
          <w:tcPr>
            <w:tcW w:w="7938" w:type="dxa"/>
            <w:gridSpan w:val="5"/>
            <w:vAlign w:val="center"/>
          </w:tcPr>
          <w:p w14:paraId="7E3BE17A" w14:textId="77777777" w:rsidR="005B5651" w:rsidRPr="005B5651" w:rsidRDefault="005B5651" w:rsidP="005B5651">
            <w:pPr>
              <w:keepNext/>
              <w:rPr>
                <w:rFonts w:ascii="Times New Roman" w:hAnsi="Times New Roman" w:cs="Times New Roman"/>
                <w:sz w:val="20"/>
                <w:szCs w:val="20"/>
              </w:rPr>
            </w:pPr>
            <w:r w:rsidRPr="005B5651">
              <w:rPr>
                <w:rFonts w:ascii="Times New Roman" w:hAnsi="Times New Roman" w:cs="Times New Roman"/>
                <w:sz w:val="20"/>
                <w:szCs w:val="20"/>
              </w:rPr>
              <w:t>1,61HRK/mjesečno</w:t>
            </w:r>
          </w:p>
        </w:tc>
      </w:tr>
    </w:tbl>
    <w:p w14:paraId="4A0CC5E9" w14:textId="77777777" w:rsidR="005B5651" w:rsidRPr="005B5651" w:rsidRDefault="005B5651" w:rsidP="00657AEA">
      <w:pPr>
        <w:rPr>
          <w:lang w:eastAsia="hr-HR"/>
        </w:rPr>
      </w:pPr>
    </w:p>
    <w:p w14:paraId="7D350BE7" w14:textId="77777777" w:rsidR="005B5651" w:rsidRPr="005B5651" w:rsidRDefault="005B5651" w:rsidP="005B5651">
      <w:pPr>
        <w:keepNext/>
        <w:spacing w:line="240" w:lineRule="auto"/>
        <w:rPr>
          <w:rFonts w:ascii="Times New Roman" w:eastAsia="Times New Roman" w:hAnsi="Times New Roman" w:cs="Times New Roman"/>
          <w:i/>
          <w:iCs/>
          <w:color w:val="1F497D" w:themeColor="text2"/>
          <w:sz w:val="18"/>
          <w:szCs w:val="18"/>
          <w:lang w:eastAsia="hr-HR"/>
        </w:rPr>
      </w:pPr>
      <w:bookmarkStart w:id="7" w:name="_Toc54249967"/>
      <w:r w:rsidRPr="005B5651">
        <w:rPr>
          <w:rFonts w:ascii="Times New Roman" w:eastAsia="Times New Roman" w:hAnsi="Times New Roman" w:cs="Times New Roman"/>
          <w:i/>
          <w:iCs/>
          <w:color w:val="1F497D" w:themeColor="text2"/>
          <w:sz w:val="18"/>
          <w:szCs w:val="18"/>
          <w:lang w:eastAsia="hr-HR"/>
        </w:rPr>
        <w:lastRenderedPageBreak/>
        <w:t xml:space="preserve">Tablica </w:t>
      </w:r>
      <w:r w:rsidR="00AF43B3">
        <w:rPr>
          <w:rFonts w:ascii="Times New Roman" w:eastAsia="Times New Roman" w:hAnsi="Times New Roman" w:cs="Times New Roman"/>
          <w:i/>
          <w:iCs/>
          <w:color w:val="1F497D" w:themeColor="text2"/>
          <w:sz w:val="18"/>
          <w:szCs w:val="18"/>
          <w:lang w:eastAsia="hr-HR"/>
        </w:rPr>
        <w:fldChar w:fldCharType="begin"/>
      </w:r>
      <w:r w:rsidR="00AF43B3">
        <w:rPr>
          <w:rFonts w:ascii="Times New Roman" w:eastAsia="Times New Roman" w:hAnsi="Times New Roman" w:cs="Times New Roman"/>
          <w:i/>
          <w:iCs/>
          <w:color w:val="1F497D" w:themeColor="text2"/>
          <w:sz w:val="18"/>
          <w:szCs w:val="18"/>
          <w:lang w:eastAsia="hr-HR"/>
        </w:rPr>
        <w:instrText xml:space="preserve"> SEQ Tablica \* ARABIC </w:instrText>
      </w:r>
      <w:r w:rsidR="00AF43B3">
        <w:rPr>
          <w:rFonts w:ascii="Times New Roman" w:eastAsia="Times New Roman" w:hAnsi="Times New Roman" w:cs="Times New Roman"/>
          <w:i/>
          <w:iCs/>
          <w:color w:val="1F497D" w:themeColor="text2"/>
          <w:sz w:val="18"/>
          <w:szCs w:val="18"/>
          <w:lang w:eastAsia="hr-HR"/>
        </w:rPr>
        <w:fldChar w:fldCharType="separate"/>
      </w:r>
      <w:r w:rsidR="00CF68D4">
        <w:rPr>
          <w:rFonts w:ascii="Times New Roman" w:eastAsia="Times New Roman" w:hAnsi="Times New Roman" w:cs="Times New Roman"/>
          <w:i/>
          <w:iCs/>
          <w:noProof/>
          <w:color w:val="1F497D" w:themeColor="text2"/>
          <w:sz w:val="18"/>
          <w:szCs w:val="18"/>
          <w:lang w:eastAsia="hr-HR"/>
        </w:rPr>
        <w:t>5</w:t>
      </w:r>
      <w:r w:rsidR="00AF43B3">
        <w:rPr>
          <w:rFonts w:ascii="Times New Roman" w:eastAsia="Times New Roman" w:hAnsi="Times New Roman" w:cs="Times New Roman"/>
          <w:i/>
          <w:iCs/>
          <w:color w:val="1F497D" w:themeColor="text2"/>
          <w:sz w:val="18"/>
          <w:szCs w:val="18"/>
          <w:lang w:eastAsia="hr-HR"/>
        </w:rPr>
        <w:fldChar w:fldCharType="end"/>
      </w:r>
      <w:r w:rsidRPr="005B5651">
        <w:rPr>
          <w:rFonts w:ascii="Times New Roman" w:eastAsia="Times New Roman" w:hAnsi="Times New Roman" w:cs="Times New Roman"/>
          <w:i/>
          <w:iCs/>
          <w:color w:val="1F497D" w:themeColor="text2"/>
          <w:sz w:val="18"/>
          <w:szCs w:val="18"/>
          <w:lang w:eastAsia="hr-HR"/>
        </w:rPr>
        <w:t>- Mjesečne naknade usluga veleprodajnog širokopojasnog pristupa za uslugu pristupa Internetu koje se pružaju putem FTTB mreže</w:t>
      </w:r>
      <w:bookmarkEnd w:id="7"/>
    </w:p>
    <w:tbl>
      <w:tblPr>
        <w:tblStyle w:val="TableGrid3"/>
        <w:tblW w:w="0" w:type="auto"/>
        <w:jc w:val="center"/>
        <w:tblLayout w:type="fixed"/>
        <w:tblLook w:val="04A0" w:firstRow="1" w:lastRow="0" w:firstColumn="1" w:lastColumn="0" w:noHBand="0" w:noVBand="1"/>
      </w:tblPr>
      <w:tblGrid>
        <w:gridCol w:w="4390"/>
        <w:gridCol w:w="1417"/>
        <w:gridCol w:w="1418"/>
        <w:gridCol w:w="1417"/>
        <w:gridCol w:w="1559"/>
        <w:gridCol w:w="2127"/>
      </w:tblGrid>
      <w:tr w:rsidR="005B5651" w:rsidRPr="005B5651" w14:paraId="519BBB4F" w14:textId="77777777" w:rsidTr="005B5651">
        <w:trPr>
          <w:trHeight w:val="487"/>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7716A3F0" w14:textId="77777777" w:rsidR="005B5651" w:rsidRPr="005B5651" w:rsidRDefault="005B5651" w:rsidP="005B5651">
            <w:pPr>
              <w:jc w:val="center"/>
              <w:rPr>
                <w:b/>
                <w:color w:val="FFFFFF" w:themeColor="background1"/>
                <w:sz w:val="20"/>
                <w:szCs w:val="20"/>
              </w:rPr>
            </w:pPr>
            <w:r w:rsidRPr="005B5651">
              <w:rPr>
                <w:rFonts w:ascii="Times New Roman" w:hAnsi="Times New Roman" w:cs="Times New Roman"/>
                <w:b/>
                <w:color w:val="FFFFFF" w:themeColor="background1"/>
                <w:sz w:val="20"/>
                <w:szCs w:val="20"/>
              </w:rPr>
              <w:t>USLUGA</w:t>
            </w:r>
          </w:p>
        </w:tc>
        <w:tc>
          <w:tcPr>
            <w:tcW w:w="5811" w:type="dxa"/>
            <w:gridSpan w:val="4"/>
            <w:shd w:val="clear" w:color="auto" w:fill="0C2749"/>
          </w:tcPr>
          <w:p w14:paraId="3A9C1451" w14:textId="77777777" w:rsidR="005B5651" w:rsidRPr="005B5651" w:rsidRDefault="005B5651" w:rsidP="005B5651">
            <w:pPr>
              <w:jc w:val="center"/>
              <w:rPr>
                <w:b/>
                <w:sz w:val="20"/>
                <w:szCs w:val="20"/>
              </w:rPr>
            </w:pPr>
            <w:r w:rsidRPr="005B5651">
              <w:rPr>
                <w:rFonts w:ascii="Times New Roman" w:hAnsi="Times New Roman" w:cs="Times New Roman"/>
                <w:b/>
                <w:sz w:val="20"/>
                <w:szCs w:val="20"/>
              </w:rPr>
              <w:t>Nepromjenjivi dio</w:t>
            </w:r>
            <w:r w:rsidRPr="005B5651">
              <w:rPr>
                <w:rFonts w:ascii="Times New Roman" w:hAnsi="Times New Roman" w:cs="Times New Roman"/>
                <w:b/>
                <w:sz w:val="20"/>
                <w:szCs w:val="20"/>
                <w:vertAlign w:val="superscript"/>
              </w:rPr>
              <w:footnoteReference w:customMarkFollows="1" w:id="8"/>
              <w:sym w:font="Symbol" w:char="F02A"/>
            </w:r>
          </w:p>
        </w:tc>
        <w:tc>
          <w:tcPr>
            <w:tcW w:w="2127" w:type="dxa"/>
            <w:shd w:val="clear" w:color="auto" w:fill="0C2749"/>
          </w:tcPr>
          <w:p w14:paraId="10C43115" w14:textId="77777777" w:rsidR="005B5651" w:rsidRPr="005B5651" w:rsidRDefault="005B5651" w:rsidP="005B5651">
            <w:pPr>
              <w:jc w:val="center"/>
              <w:rPr>
                <w:b/>
                <w:sz w:val="20"/>
                <w:szCs w:val="20"/>
              </w:rPr>
            </w:pPr>
            <w:r w:rsidRPr="005B5651">
              <w:rPr>
                <w:rFonts w:ascii="Times New Roman" w:hAnsi="Times New Roman" w:cs="Times New Roman"/>
                <w:b/>
                <w:sz w:val="20"/>
                <w:szCs w:val="20"/>
              </w:rPr>
              <w:t>Promjenjivi dio</w:t>
            </w:r>
          </w:p>
        </w:tc>
      </w:tr>
      <w:tr w:rsidR="005B5651" w:rsidRPr="005B5651" w14:paraId="6ECB4BDC" w14:textId="77777777" w:rsidTr="005B5651">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5E6DA6E1" w14:textId="77777777" w:rsidR="005B5651" w:rsidRPr="005B5651" w:rsidRDefault="005B5651" w:rsidP="005B5651">
            <w:pPr>
              <w:jc w:val="center"/>
              <w:rPr>
                <w:rFonts w:ascii="Times New Roman" w:hAnsi="Times New Roman" w:cs="Times New Roman"/>
                <w:sz w:val="20"/>
                <w:szCs w:val="20"/>
              </w:rPr>
            </w:pPr>
          </w:p>
        </w:tc>
        <w:tc>
          <w:tcPr>
            <w:tcW w:w="1417" w:type="dxa"/>
            <w:shd w:val="clear" w:color="auto" w:fill="0C2749"/>
            <w:vAlign w:val="center"/>
            <w:hideMark/>
          </w:tcPr>
          <w:p w14:paraId="2FA7F622"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Pojedinačni pristup</w:t>
            </w:r>
          </w:p>
        </w:tc>
        <w:tc>
          <w:tcPr>
            <w:tcW w:w="1418" w:type="dxa"/>
            <w:shd w:val="clear" w:color="auto" w:fill="0C2749"/>
            <w:vAlign w:val="center"/>
            <w:hideMark/>
          </w:tcPr>
          <w:p w14:paraId="599A3B82"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1% pristupa</w:t>
            </w:r>
          </w:p>
        </w:tc>
        <w:tc>
          <w:tcPr>
            <w:tcW w:w="1417" w:type="dxa"/>
            <w:shd w:val="clear" w:color="auto" w:fill="0C2749"/>
            <w:vAlign w:val="center"/>
            <w:hideMark/>
          </w:tcPr>
          <w:p w14:paraId="0CE9DD2C"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2% pristupa</w:t>
            </w:r>
          </w:p>
        </w:tc>
        <w:tc>
          <w:tcPr>
            <w:tcW w:w="1559" w:type="dxa"/>
            <w:shd w:val="clear" w:color="auto" w:fill="0C2749"/>
            <w:vAlign w:val="center"/>
            <w:hideMark/>
          </w:tcPr>
          <w:p w14:paraId="02D68687"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3% pristupa</w:t>
            </w:r>
          </w:p>
        </w:tc>
        <w:tc>
          <w:tcPr>
            <w:tcW w:w="2127" w:type="dxa"/>
            <w:shd w:val="clear" w:color="auto" w:fill="0C2749"/>
            <w:vAlign w:val="center"/>
          </w:tcPr>
          <w:p w14:paraId="7AF39C97"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Naknada za korištenje kapaciteta</w:t>
            </w:r>
          </w:p>
        </w:tc>
      </w:tr>
      <w:tr w:rsidR="005B5651" w:rsidRPr="005B5651" w14:paraId="6A6C632D" w14:textId="77777777" w:rsidTr="005B5651">
        <w:trPr>
          <w:trHeight w:val="487"/>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082A2332" w14:textId="77777777" w:rsidR="005B5651" w:rsidRPr="005B5651" w:rsidRDefault="005B5651" w:rsidP="005B5651">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5394FAC6"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HRK/mjesečno/korisnik</w:t>
            </w:r>
          </w:p>
        </w:tc>
        <w:tc>
          <w:tcPr>
            <w:tcW w:w="2127" w:type="dxa"/>
            <w:shd w:val="clear" w:color="auto" w:fill="0C2749"/>
            <w:vAlign w:val="center"/>
          </w:tcPr>
          <w:p w14:paraId="15654DF5"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HRK/mjesečno/Mbit/s</w:t>
            </w:r>
          </w:p>
        </w:tc>
      </w:tr>
      <w:tr w:rsidR="000D028A" w:rsidRPr="005B5651" w14:paraId="4BC897CE" w14:textId="77777777" w:rsidTr="000D028A">
        <w:trPr>
          <w:trHeight w:val="288"/>
          <w:jc w:val="center"/>
        </w:trPr>
        <w:tc>
          <w:tcPr>
            <w:tcW w:w="4390" w:type="dxa"/>
            <w:hideMark/>
          </w:tcPr>
          <w:p w14:paraId="5B25B7DF" w14:textId="77777777" w:rsidR="000D028A" w:rsidRPr="005B5651" w:rsidRDefault="000D028A" w:rsidP="000D028A">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OLT razini</w:t>
            </w:r>
          </w:p>
        </w:tc>
        <w:tc>
          <w:tcPr>
            <w:tcW w:w="1417" w:type="dxa"/>
            <w:vAlign w:val="center"/>
          </w:tcPr>
          <w:p w14:paraId="510BCFE2" w14:textId="2CF21466" w:rsidR="000D028A" w:rsidRPr="005B5651" w:rsidRDefault="000D028A" w:rsidP="000D028A">
            <w:pPr>
              <w:jc w:val="center"/>
              <w:rPr>
                <w:rFonts w:ascii="Times New Roman" w:hAnsi="Times New Roman" w:cs="Times New Roman"/>
                <w:sz w:val="20"/>
                <w:szCs w:val="20"/>
              </w:rPr>
            </w:pPr>
            <w:r w:rsidRPr="00CA1390">
              <w:t>68,92</w:t>
            </w:r>
          </w:p>
        </w:tc>
        <w:tc>
          <w:tcPr>
            <w:tcW w:w="1418" w:type="dxa"/>
            <w:vAlign w:val="center"/>
          </w:tcPr>
          <w:p w14:paraId="4D330431" w14:textId="5E055A4E" w:rsidR="000D028A" w:rsidRPr="005B5651" w:rsidRDefault="000D028A" w:rsidP="000D028A">
            <w:pPr>
              <w:jc w:val="center"/>
              <w:rPr>
                <w:rFonts w:ascii="Times New Roman" w:hAnsi="Times New Roman" w:cs="Times New Roman"/>
                <w:sz w:val="20"/>
                <w:szCs w:val="20"/>
              </w:rPr>
            </w:pPr>
            <w:r w:rsidRPr="0031086F">
              <w:t>66,01</w:t>
            </w:r>
          </w:p>
        </w:tc>
        <w:tc>
          <w:tcPr>
            <w:tcW w:w="1417" w:type="dxa"/>
            <w:vAlign w:val="center"/>
          </w:tcPr>
          <w:p w14:paraId="3934A5A4" w14:textId="0E664698" w:rsidR="000D028A" w:rsidRPr="005B5651" w:rsidRDefault="000D028A" w:rsidP="000D028A">
            <w:pPr>
              <w:jc w:val="center"/>
              <w:rPr>
                <w:rFonts w:ascii="Times New Roman" w:hAnsi="Times New Roman" w:cs="Times New Roman"/>
                <w:sz w:val="20"/>
                <w:szCs w:val="20"/>
              </w:rPr>
            </w:pPr>
            <w:r w:rsidRPr="00005AAF">
              <w:t>63,09</w:t>
            </w:r>
          </w:p>
        </w:tc>
        <w:tc>
          <w:tcPr>
            <w:tcW w:w="1559" w:type="dxa"/>
            <w:vAlign w:val="center"/>
          </w:tcPr>
          <w:p w14:paraId="33C35640" w14:textId="04AEEA0C" w:rsidR="000D028A" w:rsidRPr="005B5651" w:rsidRDefault="000D028A" w:rsidP="000D028A">
            <w:pPr>
              <w:jc w:val="center"/>
              <w:rPr>
                <w:rFonts w:ascii="Times New Roman" w:hAnsi="Times New Roman" w:cs="Times New Roman"/>
                <w:sz w:val="20"/>
                <w:szCs w:val="20"/>
              </w:rPr>
            </w:pPr>
            <w:r w:rsidRPr="00F10CF5">
              <w:t>60,17</w:t>
            </w:r>
          </w:p>
        </w:tc>
        <w:tc>
          <w:tcPr>
            <w:tcW w:w="2127" w:type="dxa"/>
            <w:vAlign w:val="center"/>
          </w:tcPr>
          <w:p w14:paraId="67D0AEA3" w14:textId="77777777" w:rsidR="000D028A" w:rsidRPr="005B5651" w:rsidRDefault="000D028A" w:rsidP="000D028A">
            <w:pPr>
              <w:jc w:val="center"/>
              <w:rPr>
                <w:rFonts w:ascii="Times New Roman" w:hAnsi="Times New Roman" w:cs="Times New Roman"/>
                <w:sz w:val="20"/>
                <w:szCs w:val="20"/>
              </w:rPr>
            </w:pPr>
            <w:r w:rsidRPr="00490D13">
              <w:t>-</w:t>
            </w:r>
          </w:p>
        </w:tc>
      </w:tr>
      <w:tr w:rsidR="000D028A" w:rsidRPr="005B5651" w14:paraId="61D5E71A" w14:textId="77777777" w:rsidTr="000D028A">
        <w:trPr>
          <w:trHeight w:val="288"/>
          <w:jc w:val="center"/>
        </w:trPr>
        <w:tc>
          <w:tcPr>
            <w:tcW w:w="4390" w:type="dxa"/>
            <w:hideMark/>
          </w:tcPr>
          <w:p w14:paraId="69748596" w14:textId="77777777" w:rsidR="000D028A" w:rsidRPr="005B5651" w:rsidRDefault="000D028A" w:rsidP="000D028A">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Ethernet razini (pristup na Ethernet preklopniku)</w:t>
            </w:r>
          </w:p>
        </w:tc>
        <w:tc>
          <w:tcPr>
            <w:tcW w:w="1417" w:type="dxa"/>
            <w:vAlign w:val="center"/>
          </w:tcPr>
          <w:p w14:paraId="3635BDD5" w14:textId="15BA4134" w:rsidR="000D028A" w:rsidRPr="005B5651" w:rsidRDefault="000D028A" w:rsidP="000D028A">
            <w:pPr>
              <w:jc w:val="center"/>
              <w:rPr>
                <w:rFonts w:ascii="Times New Roman" w:hAnsi="Times New Roman" w:cs="Times New Roman"/>
                <w:sz w:val="20"/>
                <w:szCs w:val="20"/>
              </w:rPr>
            </w:pPr>
            <w:r w:rsidRPr="00CA1390">
              <w:t>75,20</w:t>
            </w:r>
          </w:p>
        </w:tc>
        <w:tc>
          <w:tcPr>
            <w:tcW w:w="1418" w:type="dxa"/>
            <w:vAlign w:val="center"/>
          </w:tcPr>
          <w:p w14:paraId="46C07543" w14:textId="25642110" w:rsidR="000D028A" w:rsidRPr="005B5651" w:rsidRDefault="000D028A" w:rsidP="000D028A">
            <w:pPr>
              <w:jc w:val="center"/>
              <w:rPr>
                <w:rFonts w:ascii="Times New Roman" w:hAnsi="Times New Roman" w:cs="Times New Roman"/>
                <w:sz w:val="20"/>
                <w:szCs w:val="20"/>
              </w:rPr>
            </w:pPr>
            <w:r w:rsidRPr="0031086F">
              <w:t>72,29</w:t>
            </w:r>
          </w:p>
        </w:tc>
        <w:tc>
          <w:tcPr>
            <w:tcW w:w="1417" w:type="dxa"/>
            <w:vAlign w:val="center"/>
          </w:tcPr>
          <w:p w14:paraId="605F5FDB" w14:textId="0D552CFF" w:rsidR="000D028A" w:rsidRPr="005B5651" w:rsidRDefault="000D028A" w:rsidP="000D028A">
            <w:pPr>
              <w:jc w:val="center"/>
              <w:rPr>
                <w:rFonts w:ascii="Times New Roman" w:hAnsi="Times New Roman" w:cs="Times New Roman"/>
                <w:sz w:val="20"/>
                <w:szCs w:val="20"/>
              </w:rPr>
            </w:pPr>
            <w:r w:rsidRPr="00005AAF">
              <w:t>69,37</w:t>
            </w:r>
          </w:p>
        </w:tc>
        <w:tc>
          <w:tcPr>
            <w:tcW w:w="1559" w:type="dxa"/>
            <w:vAlign w:val="center"/>
          </w:tcPr>
          <w:p w14:paraId="45ED5091" w14:textId="17ABDF5F" w:rsidR="000D028A" w:rsidRPr="005B5651" w:rsidRDefault="000D028A" w:rsidP="000D028A">
            <w:pPr>
              <w:jc w:val="center"/>
              <w:rPr>
                <w:rFonts w:ascii="Times New Roman" w:hAnsi="Times New Roman" w:cs="Times New Roman"/>
                <w:sz w:val="20"/>
                <w:szCs w:val="20"/>
              </w:rPr>
            </w:pPr>
            <w:r w:rsidRPr="00F10CF5">
              <w:t>66,45</w:t>
            </w:r>
          </w:p>
        </w:tc>
        <w:tc>
          <w:tcPr>
            <w:tcW w:w="2127" w:type="dxa"/>
            <w:vAlign w:val="center"/>
          </w:tcPr>
          <w:p w14:paraId="3C3895C1" w14:textId="77777777" w:rsidR="000D028A" w:rsidRPr="005B5651" w:rsidRDefault="000D028A" w:rsidP="000D028A">
            <w:pPr>
              <w:jc w:val="center"/>
              <w:rPr>
                <w:rFonts w:ascii="Times New Roman" w:hAnsi="Times New Roman" w:cs="Times New Roman"/>
                <w:sz w:val="20"/>
                <w:szCs w:val="20"/>
              </w:rPr>
            </w:pPr>
            <w:r w:rsidRPr="00490D13">
              <w:t>3,67</w:t>
            </w:r>
          </w:p>
        </w:tc>
      </w:tr>
      <w:tr w:rsidR="000D028A" w:rsidRPr="005B5651" w14:paraId="4551C1B4" w14:textId="77777777" w:rsidTr="000D028A">
        <w:trPr>
          <w:trHeight w:val="288"/>
          <w:jc w:val="center"/>
        </w:trPr>
        <w:tc>
          <w:tcPr>
            <w:tcW w:w="4390" w:type="dxa"/>
            <w:hideMark/>
          </w:tcPr>
          <w:p w14:paraId="660FB00D" w14:textId="77777777" w:rsidR="000D028A" w:rsidRPr="005B5651" w:rsidRDefault="000D028A" w:rsidP="000D028A">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Ethernet razini (pristup na glavnom preklopniku (HUB))</w:t>
            </w:r>
          </w:p>
        </w:tc>
        <w:tc>
          <w:tcPr>
            <w:tcW w:w="1417" w:type="dxa"/>
            <w:vAlign w:val="center"/>
          </w:tcPr>
          <w:p w14:paraId="02E1DA3D" w14:textId="525F1624" w:rsidR="000D028A" w:rsidRPr="005B5651" w:rsidRDefault="000D028A" w:rsidP="000D028A">
            <w:pPr>
              <w:jc w:val="center"/>
              <w:rPr>
                <w:rFonts w:ascii="Times New Roman" w:hAnsi="Times New Roman" w:cs="Times New Roman"/>
                <w:sz w:val="20"/>
                <w:szCs w:val="20"/>
              </w:rPr>
            </w:pPr>
            <w:r w:rsidRPr="00CA1390">
              <w:t>76,40</w:t>
            </w:r>
          </w:p>
        </w:tc>
        <w:tc>
          <w:tcPr>
            <w:tcW w:w="1418" w:type="dxa"/>
            <w:vAlign w:val="center"/>
          </w:tcPr>
          <w:p w14:paraId="2D7DFEC6" w14:textId="24E14E3A" w:rsidR="000D028A" w:rsidRPr="005B5651" w:rsidRDefault="000D028A" w:rsidP="000D028A">
            <w:pPr>
              <w:jc w:val="center"/>
              <w:rPr>
                <w:rFonts w:ascii="Times New Roman" w:hAnsi="Times New Roman" w:cs="Times New Roman"/>
                <w:sz w:val="20"/>
                <w:szCs w:val="20"/>
              </w:rPr>
            </w:pPr>
            <w:r w:rsidRPr="0031086F">
              <w:t>73,49</w:t>
            </w:r>
          </w:p>
        </w:tc>
        <w:tc>
          <w:tcPr>
            <w:tcW w:w="1417" w:type="dxa"/>
            <w:vAlign w:val="center"/>
          </w:tcPr>
          <w:p w14:paraId="55A3B6A4" w14:textId="7282D72A" w:rsidR="000D028A" w:rsidRPr="005B5651" w:rsidRDefault="000D028A" w:rsidP="000D028A">
            <w:pPr>
              <w:jc w:val="center"/>
              <w:rPr>
                <w:rFonts w:ascii="Times New Roman" w:hAnsi="Times New Roman" w:cs="Times New Roman"/>
                <w:sz w:val="20"/>
                <w:szCs w:val="20"/>
              </w:rPr>
            </w:pPr>
            <w:r w:rsidRPr="00005AAF">
              <w:t>70,57</w:t>
            </w:r>
          </w:p>
        </w:tc>
        <w:tc>
          <w:tcPr>
            <w:tcW w:w="1559" w:type="dxa"/>
            <w:vAlign w:val="center"/>
          </w:tcPr>
          <w:p w14:paraId="04A291B7" w14:textId="20856D22" w:rsidR="000D028A" w:rsidRPr="005B5651" w:rsidRDefault="000D028A" w:rsidP="000D028A">
            <w:pPr>
              <w:keepNext/>
              <w:jc w:val="center"/>
              <w:rPr>
                <w:rFonts w:ascii="Times New Roman" w:hAnsi="Times New Roman" w:cs="Times New Roman"/>
                <w:sz w:val="20"/>
                <w:szCs w:val="20"/>
              </w:rPr>
            </w:pPr>
            <w:r w:rsidRPr="00F10CF5">
              <w:t>67,65</w:t>
            </w:r>
          </w:p>
        </w:tc>
        <w:tc>
          <w:tcPr>
            <w:tcW w:w="2127" w:type="dxa"/>
            <w:vAlign w:val="center"/>
          </w:tcPr>
          <w:p w14:paraId="6BBCCEAD" w14:textId="77777777" w:rsidR="000D028A" w:rsidRPr="005B5651" w:rsidRDefault="000D028A" w:rsidP="000D028A">
            <w:pPr>
              <w:keepNext/>
              <w:jc w:val="center"/>
              <w:rPr>
                <w:rFonts w:ascii="Times New Roman" w:hAnsi="Times New Roman" w:cs="Times New Roman"/>
                <w:sz w:val="20"/>
                <w:szCs w:val="20"/>
              </w:rPr>
            </w:pPr>
            <w:r w:rsidRPr="00490D13">
              <w:t>5,98</w:t>
            </w:r>
          </w:p>
        </w:tc>
      </w:tr>
      <w:tr w:rsidR="000D028A" w:rsidRPr="005B5651" w14:paraId="1450C804" w14:textId="77777777" w:rsidTr="000D028A">
        <w:trPr>
          <w:trHeight w:val="288"/>
          <w:jc w:val="center"/>
        </w:trPr>
        <w:tc>
          <w:tcPr>
            <w:tcW w:w="4390" w:type="dxa"/>
          </w:tcPr>
          <w:p w14:paraId="6C80DDCB" w14:textId="77777777" w:rsidR="000D028A" w:rsidRPr="005B5651" w:rsidRDefault="000D028A" w:rsidP="000D028A">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(regionalni pristup)</w:t>
            </w:r>
          </w:p>
        </w:tc>
        <w:tc>
          <w:tcPr>
            <w:tcW w:w="1417" w:type="dxa"/>
            <w:vAlign w:val="center"/>
          </w:tcPr>
          <w:p w14:paraId="26C9B8EC" w14:textId="3965ECD7" w:rsidR="000D028A" w:rsidRPr="005B5651" w:rsidRDefault="000D028A" w:rsidP="000D028A">
            <w:pPr>
              <w:jc w:val="center"/>
              <w:rPr>
                <w:rFonts w:ascii="Times New Roman" w:hAnsi="Times New Roman" w:cs="Times New Roman"/>
                <w:sz w:val="20"/>
                <w:szCs w:val="20"/>
              </w:rPr>
            </w:pPr>
            <w:r w:rsidRPr="00CA1390">
              <w:t>78,03</w:t>
            </w:r>
          </w:p>
        </w:tc>
        <w:tc>
          <w:tcPr>
            <w:tcW w:w="1418" w:type="dxa"/>
            <w:vAlign w:val="center"/>
          </w:tcPr>
          <w:p w14:paraId="23C7F919" w14:textId="163BD896" w:rsidR="000D028A" w:rsidRPr="005B5651" w:rsidRDefault="000D028A" w:rsidP="000D028A">
            <w:pPr>
              <w:jc w:val="center"/>
              <w:rPr>
                <w:rFonts w:ascii="Times New Roman" w:hAnsi="Times New Roman" w:cs="Times New Roman"/>
                <w:sz w:val="20"/>
                <w:szCs w:val="20"/>
              </w:rPr>
            </w:pPr>
            <w:r w:rsidRPr="0031086F">
              <w:t>75,12</w:t>
            </w:r>
          </w:p>
        </w:tc>
        <w:tc>
          <w:tcPr>
            <w:tcW w:w="1417" w:type="dxa"/>
            <w:vAlign w:val="center"/>
          </w:tcPr>
          <w:p w14:paraId="49ABF2DF" w14:textId="10F0BC3A" w:rsidR="000D028A" w:rsidRPr="005B5651" w:rsidRDefault="000D028A" w:rsidP="000D028A">
            <w:pPr>
              <w:jc w:val="center"/>
              <w:rPr>
                <w:rFonts w:ascii="Times New Roman" w:hAnsi="Times New Roman" w:cs="Times New Roman"/>
                <w:sz w:val="20"/>
                <w:szCs w:val="20"/>
              </w:rPr>
            </w:pPr>
            <w:r w:rsidRPr="00005AAF">
              <w:t>72,20</w:t>
            </w:r>
          </w:p>
        </w:tc>
        <w:tc>
          <w:tcPr>
            <w:tcW w:w="1559" w:type="dxa"/>
            <w:vAlign w:val="center"/>
          </w:tcPr>
          <w:p w14:paraId="64913717" w14:textId="7E71A65A" w:rsidR="000D028A" w:rsidRPr="005B5651" w:rsidRDefault="000D028A" w:rsidP="000D028A">
            <w:pPr>
              <w:keepNext/>
              <w:jc w:val="center"/>
              <w:rPr>
                <w:rFonts w:ascii="Times New Roman" w:hAnsi="Times New Roman" w:cs="Times New Roman"/>
                <w:sz w:val="20"/>
                <w:szCs w:val="20"/>
              </w:rPr>
            </w:pPr>
            <w:r w:rsidRPr="00F10CF5">
              <w:t>69,28</w:t>
            </w:r>
          </w:p>
        </w:tc>
        <w:tc>
          <w:tcPr>
            <w:tcW w:w="2127" w:type="dxa"/>
            <w:vAlign w:val="center"/>
          </w:tcPr>
          <w:p w14:paraId="31FB64A4" w14:textId="77777777" w:rsidR="000D028A" w:rsidRPr="005B5651" w:rsidRDefault="000D028A" w:rsidP="000D028A">
            <w:pPr>
              <w:keepNext/>
              <w:jc w:val="center"/>
              <w:rPr>
                <w:rFonts w:ascii="Times New Roman" w:hAnsi="Times New Roman" w:cs="Times New Roman"/>
                <w:sz w:val="20"/>
                <w:szCs w:val="20"/>
              </w:rPr>
            </w:pPr>
            <w:r w:rsidRPr="00490D13">
              <w:t>8,29</w:t>
            </w:r>
          </w:p>
        </w:tc>
      </w:tr>
      <w:tr w:rsidR="000D028A" w:rsidRPr="005B5651" w14:paraId="1CC458F0" w14:textId="77777777" w:rsidTr="000D028A">
        <w:trPr>
          <w:trHeight w:val="288"/>
          <w:jc w:val="center"/>
        </w:trPr>
        <w:tc>
          <w:tcPr>
            <w:tcW w:w="4390" w:type="dxa"/>
          </w:tcPr>
          <w:p w14:paraId="7A15EC29" w14:textId="77777777" w:rsidR="000D028A" w:rsidRPr="005B5651" w:rsidRDefault="000D028A" w:rsidP="000D028A">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(nacionalni pristup)</w:t>
            </w:r>
          </w:p>
        </w:tc>
        <w:tc>
          <w:tcPr>
            <w:tcW w:w="1417" w:type="dxa"/>
            <w:vAlign w:val="center"/>
          </w:tcPr>
          <w:p w14:paraId="3611CF44" w14:textId="402738B4" w:rsidR="000D028A" w:rsidRPr="005B5651" w:rsidRDefault="000D028A" w:rsidP="000D028A">
            <w:pPr>
              <w:jc w:val="center"/>
              <w:rPr>
                <w:rFonts w:ascii="Times New Roman" w:hAnsi="Times New Roman" w:cs="Times New Roman"/>
                <w:sz w:val="20"/>
                <w:szCs w:val="20"/>
              </w:rPr>
            </w:pPr>
            <w:r w:rsidRPr="00CA1390">
              <w:t>81,63</w:t>
            </w:r>
          </w:p>
        </w:tc>
        <w:tc>
          <w:tcPr>
            <w:tcW w:w="1418" w:type="dxa"/>
            <w:vAlign w:val="center"/>
          </w:tcPr>
          <w:p w14:paraId="64492C9B" w14:textId="3BB721B7" w:rsidR="000D028A" w:rsidRPr="005B5651" w:rsidRDefault="000D028A" w:rsidP="000D028A">
            <w:pPr>
              <w:jc w:val="center"/>
              <w:rPr>
                <w:rFonts w:ascii="Times New Roman" w:hAnsi="Times New Roman" w:cs="Times New Roman"/>
                <w:sz w:val="20"/>
                <w:szCs w:val="20"/>
              </w:rPr>
            </w:pPr>
            <w:r w:rsidRPr="0031086F">
              <w:t>78,72</w:t>
            </w:r>
          </w:p>
        </w:tc>
        <w:tc>
          <w:tcPr>
            <w:tcW w:w="1417" w:type="dxa"/>
            <w:vAlign w:val="center"/>
          </w:tcPr>
          <w:p w14:paraId="66412C65" w14:textId="7B953887" w:rsidR="000D028A" w:rsidRPr="005B5651" w:rsidRDefault="000D028A" w:rsidP="000D028A">
            <w:pPr>
              <w:jc w:val="center"/>
              <w:rPr>
                <w:rFonts w:ascii="Times New Roman" w:hAnsi="Times New Roman" w:cs="Times New Roman"/>
                <w:sz w:val="20"/>
                <w:szCs w:val="20"/>
              </w:rPr>
            </w:pPr>
            <w:r w:rsidRPr="00005AAF">
              <w:t>75,80</w:t>
            </w:r>
          </w:p>
        </w:tc>
        <w:tc>
          <w:tcPr>
            <w:tcW w:w="1559" w:type="dxa"/>
            <w:vAlign w:val="center"/>
          </w:tcPr>
          <w:p w14:paraId="6D5102B8" w14:textId="26A68516" w:rsidR="000D028A" w:rsidRPr="005B5651" w:rsidRDefault="000D028A" w:rsidP="000D028A">
            <w:pPr>
              <w:keepNext/>
              <w:jc w:val="center"/>
              <w:rPr>
                <w:rFonts w:ascii="Times New Roman" w:hAnsi="Times New Roman" w:cs="Times New Roman"/>
                <w:sz w:val="20"/>
                <w:szCs w:val="20"/>
              </w:rPr>
            </w:pPr>
            <w:r w:rsidRPr="00F10CF5">
              <w:t>72,88</w:t>
            </w:r>
          </w:p>
        </w:tc>
        <w:tc>
          <w:tcPr>
            <w:tcW w:w="2127" w:type="dxa"/>
            <w:vAlign w:val="center"/>
          </w:tcPr>
          <w:p w14:paraId="57E2397D" w14:textId="77777777" w:rsidR="000D028A" w:rsidRPr="005B5651" w:rsidRDefault="000D028A" w:rsidP="000D028A">
            <w:pPr>
              <w:keepNext/>
              <w:jc w:val="center"/>
              <w:rPr>
                <w:rFonts w:ascii="Times New Roman" w:hAnsi="Times New Roman" w:cs="Times New Roman"/>
                <w:sz w:val="20"/>
                <w:szCs w:val="20"/>
              </w:rPr>
            </w:pPr>
            <w:r w:rsidRPr="00490D13">
              <w:t>15,22</w:t>
            </w:r>
          </w:p>
        </w:tc>
      </w:tr>
      <w:tr w:rsidR="005B5651" w:rsidRPr="005B5651" w14:paraId="79321697" w14:textId="77777777" w:rsidTr="005B5651">
        <w:trPr>
          <w:trHeight w:val="288"/>
          <w:jc w:val="center"/>
        </w:trPr>
        <w:tc>
          <w:tcPr>
            <w:tcW w:w="4390" w:type="dxa"/>
          </w:tcPr>
          <w:p w14:paraId="3394B193" w14:textId="77777777" w:rsidR="005B5651" w:rsidRPr="005B5651" w:rsidRDefault="005B5651" w:rsidP="005B5651">
            <w:pPr>
              <w:jc w:val="both"/>
              <w:rPr>
                <w:rFonts w:ascii="Times New Roman" w:hAnsi="Times New Roman" w:cs="Times New Roman"/>
                <w:sz w:val="20"/>
                <w:szCs w:val="20"/>
              </w:rPr>
            </w:pPr>
            <w:r w:rsidRPr="005B5651">
              <w:rPr>
                <w:rFonts w:ascii="Times New Roman" w:hAnsi="Times New Roman" w:cs="Times New Roman"/>
                <w:sz w:val="20"/>
                <w:szCs w:val="20"/>
              </w:rPr>
              <w:t>Najam G.Fast uređaja</w:t>
            </w:r>
          </w:p>
        </w:tc>
        <w:tc>
          <w:tcPr>
            <w:tcW w:w="7938" w:type="dxa"/>
            <w:gridSpan w:val="5"/>
          </w:tcPr>
          <w:p w14:paraId="6A6D2BB1" w14:textId="77777777" w:rsidR="005B5651" w:rsidRPr="005B5651" w:rsidRDefault="005B5651" w:rsidP="005B5651">
            <w:pPr>
              <w:jc w:val="both"/>
              <w:rPr>
                <w:sz w:val="20"/>
                <w:szCs w:val="20"/>
              </w:rPr>
            </w:pPr>
            <w:r w:rsidRPr="005B5651">
              <w:rPr>
                <w:rFonts w:ascii="Times New Roman" w:hAnsi="Times New Roman" w:cs="Times New Roman"/>
                <w:sz w:val="20"/>
                <w:szCs w:val="20"/>
              </w:rPr>
              <w:t>1,61HRK/mjesečno</w:t>
            </w:r>
          </w:p>
        </w:tc>
      </w:tr>
    </w:tbl>
    <w:p w14:paraId="11999146" w14:textId="77777777" w:rsidR="005B5651" w:rsidRPr="005B5651" w:rsidRDefault="005B5651" w:rsidP="00657AEA">
      <w:pPr>
        <w:rPr>
          <w:lang w:eastAsia="hr-HR"/>
        </w:rPr>
      </w:pPr>
    </w:p>
    <w:p w14:paraId="4B66EBFE" w14:textId="77777777" w:rsidR="005B5651" w:rsidRPr="005B5651" w:rsidRDefault="005B5651" w:rsidP="00657AEA">
      <w:pPr>
        <w:rPr>
          <w:lang w:eastAsia="hr-HR"/>
        </w:rPr>
      </w:pPr>
      <w:r w:rsidRPr="005B5651">
        <w:rPr>
          <w:lang w:eastAsia="hr-HR"/>
        </w:rPr>
        <w:br w:type="page"/>
      </w:r>
    </w:p>
    <w:p w14:paraId="467846A4" w14:textId="77777777" w:rsidR="005B5651" w:rsidRPr="005B5651" w:rsidRDefault="005B5651" w:rsidP="005B5651">
      <w:pPr>
        <w:keepNext/>
        <w:spacing w:line="240" w:lineRule="auto"/>
        <w:rPr>
          <w:rFonts w:ascii="Times New Roman" w:eastAsia="Times New Roman" w:hAnsi="Times New Roman" w:cs="Times New Roman"/>
          <w:i/>
          <w:iCs/>
          <w:color w:val="1F497D" w:themeColor="text2"/>
          <w:sz w:val="18"/>
          <w:szCs w:val="18"/>
          <w:lang w:eastAsia="hr-HR"/>
        </w:rPr>
      </w:pPr>
      <w:bookmarkStart w:id="8" w:name="_Toc54249968"/>
      <w:r w:rsidRPr="005B5651">
        <w:rPr>
          <w:rFonts w:ascii="Times New Roman" w:eastAsia="Times New Roman" w:hAnsi="Times New Roman" w:cs="Times New Roman"/>
          <w:i/>
          <w:iCs/>
          <w:color w:val="1F497D" w:themeColor="text2"/>
          <w:sz w:val="18"/>
          <w:szCs w:val="18"/>
          <w:lang w:eastAsia="hr-HR"/>
        </w:rPr>
        <w:lastRenderedPageBreak/>
        <w:t xml:space="preserve">Tablica </w:t>
      </w:r>
      <w:r w:rsidR="00AF43B3">
        <w:rPr>
          <w:rFonts w:ascii="Times New Roman" w:eastAsia="Times New Roman" w:hAnsi="Times New Roman" w:cs="Times New Roman"/>
          <w:i/>
          <w:iCs/>
          <w:color w:val="1F497D" w:themeColor="text2"/>
          <w:sz w:val="18"/>
          <w:szCs w:val="18"/>
          <w:lang w:eastAsia="hr-HR"/>
        </w:rPr>
        <w:fldChar w:fldCharType="begin"/>
      </w:r>
      <w:r w:rsidR="00AF43B3">
        <w:rPr>
          <w:rFonts w:ascii="Times New Roman" w:eastAsia="Times New Roman" w:hAnsi="Times New Roman" w:cs="Times New Roman"/>
          <w:i/>
          <w:iCs/>
          <w:color w:val="1F497D" w:themeColor="text2"/>
          <w:sz w:val="18"/>
          <w:szCs w:val="18"/>
          <w:lang w:eastAsia="hr-HR"/>
        </w:rPr>
        <w:instrText xml:space="preserve"> SEQ Tablica \* ARABIC </w:instrText>
      </w:r>
      <w:r w:rsidR="00AF43B3">
        <w:rPr>
          <w:rFonts w:ascii="Times New Roman" w:eastAsia="Times New Roman" w:hAnsi="Times New Roman" w:cs="Times New Roman"/>
          <w:i/>
          <w:iCs/>
          <w:color w:val="1F497D" w:themeColor="text2"/>
          <w:sz w:val="18"/>
          <w:szCs w:val="18"/>
          <w:lang w:eastAsia="hr-HR"/>
        </w:rPr>
        <w:fldChar w:fldCharType="separate"/>
      </w:r>
      <w:r w:rsidR="00CF68D4">
        <w:rPr>
          <w:rFonts w:ascii="Times New Roman" w:eastAsia="Times New Roman" w:hAnsi="Times New Roman" w:cs="Times New Roman"/>
          <w:i/>
          <w:iCs/>
          <w:noProof/>
          <w:color w:val="1F497D" w:themeColor="text2"/>
          <w:sz w:val="18"/>
          <w:szCs w:val="18"/>
          <w:lang w:eastAsia="hr-HR"/>
        </w:rPr>
        <w:t>6</w:t>
      </w:r>
      <w:r w:rsidR="00AF43B3">
        <w:rPr>
          <w:rFonts w:ascii="Times New Roman" w:eastAsia="Times New Roman" w:hAnsi="Times New Roman" w:cs="Times New Roman"/>
          <w:i/>
          <w:iCs/>
          <w:color w:val="1F497D" w:themeColor="text2"/>
          <w:sz w:val="18"/>
          <w:szCs w:val="18"/>
          <w:lang w:eastAsia="hr-HR"/>
        </w:rPr>
        <w:fldChar w:fldCharType="end"/>
      </w:r>
      <w:r w:rsidRPr="005B5651">
        <w:rPr>
          <w:rFonts w:ascii="Times New Roman" w:eastAsia="Times New Roman" w:hAnsi="Times New Roman" w:cs="Times New Roman"/>
          <w:i/>
          <w:iCs/>
          <w:color w:val="1F497D" w:themeColor="text2"/>
          <w:sz w:val="18"/>
          <w:szCs w:val="18"/>
          <w:lang w:eastAsia="hr-HR"/>
        </w:rPr>
        <w:t>- Mjesečne naknade usluga veleprodajnog širokopojasnog pristupa za uslugu pristupa Internetu koje se pružaju putem FTTDP mreže</w:t>
      </w:r>
      <w:bookmarkEnd w:id="8"/>
    </w:p>
    <w:tbl>
      <w:tblPr>
        <w:tblStyle w:val="TableGrid3"/>
        <w:tblW w:w="0" w:type="auto"/>
        <w:jc w:val="center"/>
        <w:tblLayout w:type="fixed"/>
        <w:tblLook w:val="04A0" w:firstRow="1" w:lastRow="0" w:firstColumn="1" w:lastColumn="0" w:noHBand="0" w:noVBand="1"/>
      </w:tblPr>
      <w:tblGrid>
        <w:gridCol w:w="4390"/>
        <w:gridCol w:w="1417"/>
        <w:gridCol w:w="1418"/>
        <w:gridCol w:w="1417"/>
        <w:gridCol w:w="1559"/>
        <w:gridCol w:w="2127"/>
      </w:tblGrid>
      <w:tr w:rsidR="005B5651" w:rsidRPr="005B5651" w14:paraId="1D56E733" w14:textId="77777777" w:rsidTr="005B5651">
        <w:trPr>
          <w:trHeight w:val="487"/>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0F3AD37A" w14:textId="77777777" w:rsidR="005B5651" w:rsidRPr="005B5651" w:rsidRDefault="005B5651" w:rsidP="005B5651">
            <w:pPr>
              <w:jc w:val="center"/>
              <w:rPr>
                <w:b/>
                <w:color w:val="FFFFFF" w:themeColor="background1"/>
                <w:sz w:val="20"/>
                <w:szCs w:val="20"/>
              </w:rPr>
            </w:pPr>
            <w:r w:rsidRPr="005B5651">
              <w:rPr>
                <w:rFonts w:ascii="Times New Roman" w:hAnsi="Times New Roman" w:cs="Times New Roman"/>
                <w:b/>
                <w:color w:val="FFFFFF" w:themeColor="background1"/>
                <w:sz w:val="20"/>
                <w:szCs w:val="20"/>
              </w:rPr>
              <w:t>USLUGA</w:t>
            </w:r>
          </w:p>
        </w:tc>
        <w:tc>
          <w:tcPr>
            <w:tcW w:w="5811" w:type="dxa"/>
            <w:gridSpan w:val="4"/>
            <w:shd w:val="clear" w:color="auto" w:fill="0C2749"/>
          </w:tcPr>
          <w:p w14:paraId="5ECFB740"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Nepromjenjivi dio</w:t>
            </w:r>
            <w:r w:rsidRPr="005B5651">
              <w:rPr>
                <w:rFonts w:ascii="Times New Roman" w:hAnsi="Times New Roman" w:cs="Times New Roman"/>
                <w:b/>
                <w:sz w:val="20"/>
                <w:szCs w:val="20"/>
                <w:vertAlign w:val="superscript"/>
              </w:rPr>
              <w:footnoteReference w:customMarkFollows="1" w:id="9"/>
              <w:sym w:font="Symbol" w:char="F02A"/>
            </w:r>
          </w:p>
        </w:tc>
        <w:tc>
          <w:tcPr>
            <w:tcW w:w="2127" w:type="dxa"/>
            <w:shd w:val="clear" w:color="auto" w:fill="0C2749"/>
          </w:tcPr>
          <w:p w14:paraId="61B5FA79"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Promjenjivi dio</w:t>
            </w:r>
          </w:p>
        </w:tc>
      </w:tr>
      <w:tr w:rsidR="005B5651" w:rsidRPr="005B5651" w14:paraId="03530014" w14:textId="77777777" w:rsidTr="005B5651">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29F050F1" w14:textId="77777777" w:rsidR="005B5651" w:rsidRPr="005B5651" w:rsidRDefault="005B5651" w:rsidP="005B5651">
            <w:pPr>
              <w:jc w:val="center"/>
              <w:rPr>
                <w:rFonts w:ascii="Times New Roman" w:hAnsi="Times New Roman" w:cs="Times New Roman"/>
                <w:sz w:val="20"/>
                <w:szCs w:val="20"/>
              </w:rPr>
            </w:pPr>
          </w:p>
        </w:tc>
        <w:tc>
          <w:tcPr>
            <w:tcW w:w="1417" w:type="dxa"/>
            <w:shd w:val="clear" w:color="auto" w:fill="0C2749"/>
            <w:vAlign w:val="center"/>
            <w:hideMark/>
          </w:tcPr>
          <w:p w14:paraId="035DF6FC"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Pojedinačni pristup</w:t>
            </w:r>
          </w:p>
        </w:tc>
        <w:tc>
          <w:tcPr>
            <w:tcW w:w="1418" w:type="dxa"/>
            <w:shd w:val="clear" w:color="auto" w:fill="0C2749"/>
            <w:vAlign w:val="center"/>
            <w:hideMark/>
          </w:tcPr>
          <w:p w14:paraId="46D8D552"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1% pristupa</w:t>
            </w:r>
          </w:p>
        </w:tc>
        <w:tc>
          <w:tcPr>
            <w:tcW w:w="1417" w:type="dxa"/>
            <w:shd w:val="clear" w:color="auto" w:fill="0C2749"/>
            <w:vAlign w:val="center"/>
            <w:hideMark/>
          </w:tcPr>
          <w:p w14:paraId="077C9857"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2% pristupa</w:t>
            </w:r>
          </w:p>
        </w:tc>
        <w:tc>
          <w:tcPr>
            <w:tcW w:w="1559" w:type="dxa"/>
            <w:shd w:val="clear" w:color="auto" w:fill="0C2749"/>
            <w:vAlign w:val="center"/>
            <w:hideMark/>
          </w:tcPr>
          <w:p w14:paraId="51ECE426"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OLT blok od 3% pristupa</w:t>
            </w:r>
          </w:p>
        </w:tc>
        <w:tc>
          <w:tcPr>
            <w:tcW w:w="2127" w:type="dxa"/>
            <w:shd w:val="clear" w:color="auto" w:fill="0C2749"/>
            <w:vAlign w:val="center"/>
          </w:tcPr>
          <w:p w14:paraId="07F95588"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Naknada za korištenje kapaciteta</w:t>
            </w:r>
          </w:p>
        </w:tc>
      </w:tr>
      <w:tr w:rsidR="005B5651" w:rsidRPr="005B5651" w14:paraId="1E21DCB0" w14:textId="77777777" w:rsidTr="005B5651">
        <w:trPr>
          <w:trHeight w:val="487"/>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22369F30" w14:textId="77777777" w:rsidR="005B5651" w:rsidRPr="005B5651" w:rsidRDefault="005B5651" w:rsidP="005B5651">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2485B674"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HRK/mjesečno/korisnik</w:t>
            </w:r>
          </w:p>
        </w:tc>
        <w:tc>
          <w:tcPr>
            <w:tcW w:w="2127" w:type="dxa"/>
            <w:shd w:val="clear" w:color="auto" w:fill="0C2749"/>
            <w:vAlign w:val="center"/>
          </w:tcPr>
          <w:p w14:paraId="38B54B98" w14:textId="77777777" w:rsidR="005B5651" w:rsidRPr="005B5651" w:rsidRDefault="005B5651" w:rsidP="005B5651">
            <w:pPr>
              <w:jc w:val="center"/>
              <w:rPr>
                <w:rFonts w:ascii="Times New Roman" w:hAnsi="Times New Roman" w:cs="Times New Roman"/>
                <w:b/>
                <w:sz w:val="20"/>
                <w:szCs w:val="20"/>
              </w:rPr>
            </w:pPr>
            <w:r w:rsidRPr="005B5651">
              <w:rPr>
                <w:rFonts w:ascii="Times New Roman" w:hAnsi="Times New Roman" w:cs="Times New Roman"/>
                <w:b/>
                <w:sz w:val="20"/>
                <w:szCs w:val="20"/>
              </w:rPr>
              <w:t>HRK/mjesečno/Mbit/s</w:t>
            </w:r>
          </w:p>
        </w:tc>
      </w:tr>
      <w:tr w:rsidR="006317AC" w:rsidRPr="005B5651" w14:paraId="039ACA1A" w14:textId="77777777" w:rsidTr="00B74BD9">
        <w:trPr>
          <w:trHeight w:val="288"/>
          <w:jc w:val="center"/>
        </w:trPr>
        <w:tc>
          <w:tcPr>
            <w:tcW w:w="4390" w:type="dxa"/>
            <w:hideMark/>
          </w:tcPr>
          <w:p w14:paraId="141C16F2" w14:textId="77777777" w:rsidR="006317AC" w:rsidRPr="005B5651" w:rsidRDefault="006317AC" w:rsidP="006317AC">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OLT razini</w:t>
            </w:r>
          </w:p>
        </w:tc>
        <w:tc>
          <w:tcPr>
            <w:tcW w:w="1417" w:type="dxa"/>
            <w:vAlign w:val="center"/>
          </w:tcPr>
          <w:p w14:paraId="14A8EE93" w14:textId="77777777" w:rsidR="006317AC" w:rsidRPr="005B5651" w:rsidRDefault="006317AC" w:rsidP="006317AC">
            <w:pPr>
              <w:jc w:val="center"/>
              <w:rPr>
                <w:rFonts w:ascii="Times New Roman" w:hAnsi="Times New Roman" w:cs="Times New Roman"/>
                <w:sz w:val="20"/>
                <w:szCs w:val="20"/>
              </w:rPr>
            </w:pPr>
            <w:r w:rsidRPr="00A414AE">
              <w:t>62,63</w:t>
            </w:r>
          </w:p>
        </w:tc>
        <w:tc>
          <w:tcPr>
            <w:tcW w:w="1418" w:type="dxa"/>
            <w:vAlign w:val="center"/>
          </w:tcPr>
          <w:p w14:paraId="2FD53AC5" w14:textId="77777777" w:rsidR="006317AC" w:rsidRPr="005B5651" w:rsidRDefault="006317AC" w:rsidP="006317AC">
            <w:pPr>
              <w:jc w:val="center"/>
              <w:rPr>
                <w:rFonts w:ascii="Times New Roman" w:hAnsi="Times New Roman" w:cs="Times New Roman"/>
                <w:sz w:val="20"/>
                <w:szCs w:val="20"/>
              </w:rPr>
            </w:pPr>
            <w:r w:rsidRPr="00A414AE">
              <w:t>60,18</w:t>
            </w:r>
          </w:p>
        </w:tc>
        <w:tc>
          <w:tcPr>
            <w:tcW w:w="1417" w:type="dxa"/>
            <w:vAlign w:val="center"/>
          </w:tcPr>
          <w:p w14:paraId="223C6857" w14:textId="77777777" w:rsidR="006317AC" w:rsidRPr="005B5651" w:rsidRDefault="006317AC" w:rsidP="006317AC">
            <w:pPr>
              <w:jc w:val="center"/>
              <w:rPr>
                <w:rFonts w:ascii="Times New Roman" w:hAnsi="Times New Roman" w:cs="Times New Roman"/>
                <w:sz w:val="20"/>
                <w:szCs w:val="20"/>
              </w:rPr>
            </w:pPr>
            <w:r w:rsidRPr="00A414AE">
              <w:t>57,72</w:t>
            </w:r>
          </w:p>
        </w:tc>
        <w:tc>
          <w:tcPr>
            <w:tcW w:w="1559" w:type="dxa"/>
            <w:vAlign w:val="center"/>
          </w:tcPr>
          <w:p w14:paraId="027BA41B" w14:textId="77777777" w:rsidR="006317AC" w:rsidRPr="005B5651" w:rsidRDefault="006317AC" w:rsidP="006317AC">
            <w:pPr>
              <w:jc w:val="center"/>
              <w:rPr>
                <w:rFonts w:ascii="Times New Roman" w:hAnsi="Times New Roman" w:cs="Times New Roman"/>
                <w:sz w:val="20"/>
                <w:szCs w:val="20"/>
              </w:rPr>
            </w:pPr>
            <w:r w:rsidRPr="00A414AE">
              <w:t>55,27</w:t>
            </w:r>
          </w:p>
        </w:tc>
        <w:tc>
          <w:tcPr>
            <w:tcW w:w="2127" w:type="dxa"/>
            <w:vAlign w:val="center"/>
          </w:tcPr>
          <w:p w14:paraId="5C5352C2" w14:textId="77777777" w:rsidR="006317AC" w:rsidRPr="005B5651" w:rsidRDefault="006317AC" w:rsidP="006317AC">
            <w:pPr>
              <w:jc w:val="center"/>
              <w:rPr>
                <w:rFonts w:ascii="Times New Roman" w:hAnsi="Times New Roman" w:cs="Times New Roman"/>
                <w:sz w:val="20"/>
                <w:szCs w:val="20"/>
              </w:rPr>
            </w:pPr>
            <w:r w:rsidRPr="00A414AE">
              <w:t>-</w:t>
            </w:r>
          </w:p>
        </w:tc>
      </w:tr>
      <w:tr w:rsidR="006317AC" w:rsidRPr="005B5651" w14:paraId="63FDB7F3" w14:textId="77777777" w:rsidTr="00B74BD9">
        <w:trPr>
          <w:trHeight w:val="288"/>
          <w:jc w:val="center"/>
        </w:trPr>
        <w:tc>
          <w:tcPr>
            <w:tcW w:w="4390" w:type="dxa"/>
            <w:hideMark/>
          </w:tcPr>
          <w:p w14:paraId="644807F5" w14:textId="77777777" w:rsidR="006317AC" w:rsidRPr="005B5651" w:rsidRDefault="006317AC" w:rsidP="006317AC">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Ethernet razini (pristup na Ethernet preklopniku)</w:t>
            </w:r>
          </w:p>
        </w:tc>
        <w:tc>
          <w:tcPr>
            <w:tcW w:w="1417" w:type="dxa"/>
            <w:vAlign w:val="center"/>
          </w:tcPr>
          <w:p w14:paraId="3A662AE7" w14:textId="28B1E1E0" w:rsidR="006317AC" w:rsidRPr="005B5651" w:rsidRDefault="006317AC" w:rsidP="006317AC">
            <w:pPr>
              <w:jc w:val="center"/>
              <w:rPr>
                <w:rFonts w:ascii="Times New Roman" w:hAnsi="Times New Roman" w:cs="Times New Roman"/>
                <w:sz w:val="20"/>
                <w:szCs w:val="20"/>
              </w:rPr>
            </w:pPr>
            <w:r w:rsidRPr="00A414AE">
              <w:t>68,91</w:t>
            </w:r>
          </w:p>
        </w:tc>
        <w:tc>
          <w:tcPr>
            <w:tcW w:w="1418" w:type="dxa"/>
            <w:vAlign w:val="center"/>
          </w:tcPr>
          <w:p w14:paraId="7C88C525" w14:textId="4B33060C" w:rsidR="006317AC" w:rsidRPr="005B5651" w:rsidRDefault="006317AC" w:rsidP="006317AC">
            <w:pPr>
              <w:jc w:val="center"/>
              <w:rPr>
                <w:rFonts w:ascii="Times New Roman" w:hAnsi="Times New Roman" w:cs="Times New Roman"/>
                <w:sz w:val="20"/>
                <w:szCs w:val="20"/>
              </w:rPr>
            </w:pPr>
            <w:r w:rsidRPr="00A414AE">
              <w:t>66,46</w:t>
            </w:r>
          </w:p>
        </w:tc>
        <w:tc>
          <w:tcPr>
            <w:tcW w:w="1417" w:type="dxa"/>
            <w:vAlign w:val="center"/>
          </w:tcPr>
          <w:p w14:paraId="2600057E" w14:textId="7F7BD29F" w:rsidR="006317AC" w:rsidRPr="005B5651" w:rsidRDefault="006317AC" w:rsidP="006317AC">
            <w:pPr>
              <w:jc w:val="center"/>
              <w:rPr>
                <w:rFonts w:ascii="Times New Roman" w:hAnsi="Times New Roman" w:cs="Times New Roman"/>
                <w:sz w:val="20"/>
                <w:szCs w:val="20"/>
              </w:rPr>
            </w:pPr>
            <w:r w:rsidRPr="00A414AE">
              <w:t>64,00</w:t>
            </w:r>
          </w:p>
        </w:tc>
        <w:tc>
          <w:tcPr>
            <w:tcW w:w="1559" w:type="dxa"/>
            <w:vAlign w:val="center"/>
          </w:tcPr>
          <w:p w14:paraId="69DF7FB9" w14:textId="4C4C1CEA" w:rsidR="006317AC" w:rsidRPr="005B5651" w:rsidRDefault="006317AC" w:rsidP="006317AC">
            <w:pPr>
              <w:jc w:val="center"/>
              <w:rPr>
                <w:rFonts w:ascii="Times New Roman" w:hAnsi="Times New Roman" w:cs="Times New Roman"/>
                <w:sz w:val="20"/>
                <w:szCs w:val="20"/>
              </w:rPr>
            </w:pPr>
            <w:r w:rsidRPr="00A414AE">
              <w:t>61,55</w:t>
            </w:r>
          </w:p>
        </w:tc>
        <w:tc>
          <w:tcPr>
            <w:tcW w:w="2127" w:type="dxa"/>
            <w:vAlign w:val="center"/>
          </w:tcPr>
          <w:p w14:paraId="3E33CAF4" w14:textId="77777777" w:rsidR="006317AC" w:rsidRPr="005B5651" w:rsidRDefault="006317AC" w:rsidP="006317AC">
            <w:pPr>
              <w:jc w:val="center"/>
              <w:rPr>
                <w:rFonts w:ascii="Times New Roman" w:hAnsi="Times New Roman" w:cs="Times New Roman"/>
                <w:sz w:val="20"/>
                <w:szCs w:val="20"/>
              </w:rPr>
            </w:pPr>
            <w:r w:rsidRPr="00A414AE">
              <w:t>3,67</w:t>
            </w:r>
          </w:p>
        </w:tc>
      </w:tr>
      <w:tr w:rsidR="006317AC" w:rsidRPr="005B5651" w14:paraId="7994D390" w14:textId="77777777" w:rsidTr="00B74BD9">
        <w:trPr>
          <w:trHeight w:val="288"/>
          <w:jc w:val="center"/>
        </w:trPr>
        <w:tc>
          <w:tcPr>
            <w:tcW w:w="4390" w:type="dxa"/>
            <w:hideMark/>
          </w:tcPr>
          <w:p w14:paraId="1786BFCB" w14:textId="77777777" w:rsidR="006317AC" w:rsidRPr="005B5651" w:rsidRDefault="006317AC" w:rsidP="006317AC">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Ethernet razini (pristup na glavnom preklopniku (HUB))</w:t>
            </w:r>
          </w:p>
        </w:tc>
        <w:tc>
          <w:tcPr>
            <w:tcW w:w="1417" w:type="dxa"/>
            <w:vAlign w:val="center"/>
          </w:tcPr>
          <w:p w14:paraId="27789268" w14:textId="5654C873" w:rsidR="006317AC" w:rsidRPr="005B5651" w:rsidRDefault="006317AC" w:rsidP="006317AC">
            <w:pPr>
              <w:jc w:val="center"/>
              <w:rPr>
                <w:rFonts w:ascii="Times New Roman" w:hAnsi="Times New Roman" w:cs="Times New Roman"/>
                <w:sz w:val="20"/>
                <w:szCs w:val="20"/>
              </w:rPr>
            </w:pPr>
            <w:r w:rsidRPr="00A414AE">
              <w:t>70,11</w:t>
            </w:r>
          </w:p>
        </w:tc>
        <w:tc>
          <w:tcPr>
            <w:tcW w:w="1418" w:type="dxa"/>
            <w:vAlign w:val="center"/>
          </w:tcPr>
          <w:p w14:paraId="57957A72" w14:textId="0D9AD226" w:rsidR="006317AC" w:rsidRPr="005B5651" w:rsidRDefault="006317AC" w:rsidP="006317AC">
            <w:pPr>
              <w:jc w:val="center"/>
              <w:rPr>
                <w:rFonts w:ascii="Times New Roman" w:hAnsi="Times New Roman" w:cs="Times New Roman"/>
                <w:sz w:val="20"/>
                <w:szCs w:val="20"/>
              </w:rPr>
            </w:pPr>
            <w:r w:rsidRPr="00A414AE">
              <w:t>67,66</w:t>
            </w:r>
          </w:p>
        </w:tc>
        <w:tc>
          <w:tcPr>
            <w:tcW w:w="1417" w:type="dxa"/>
            <w:vAlign w:val="center"/>
          </w:tcPr>
          <w:p w14:paraId="1C873903" w14:textId="077CC4A4" w:rsidR="006317AC" w:rsidRPr="005B5651" w:rsidRDefault="006317AC" w:rsidP="006317AC">
            <w:pPr>
              <w:jc w:val="center"/>
              <w:rPr>
                <w:rFonts w:ascii="Times New Roman" w:hAnsi="Times New Roman" w:cs="Times New Roman"/>
                <w:sz w:val="20"/>
                <w:szCs w:val="20"/>
              </w:rPr>
            </w:pPr>
            <w:r w:rsidRPr="00A414AE">
              <w:t>65,20</w:t>
            </w:r>
          </w:p>
        </w:tc>
        <w:tc>
          <w:tcPr>
            <w:tcW w:w="1559" w:type="dxa"/>
            <w:vAlign w:val="center"/>
          </w:tcPr>
          <w:p w14:paraId="0AA2FA84" w14:textId="589069F8" w:rsidR="006317AC" w:rsidRPr="005B5651" w:rsidRDefault="006317AC" w:rsidP="006317AC">
            <w:pPr>
              <w:keepNext/>
              <w:jc w:val="center"/>
              <w:rPr>
                <w:rFonts w:ascii="Times New Roman" w:hAnsi="Times New Roman" w:cs="Times New Roman"/>
                <w:sz w:val="20"/>
                <w:szCs w:val="20"/>
              </w:rPr>
            </w:pPr>
            <w:r w:rsidRPr="00A414AE">
              <w:t>62,75</w:t>
            </w:r>
          </w:p>
        </w:tc>
        <w:tc>
          <w:tcPr>
            <w:tcW w:w="2127" w:type="dxa"/>
            <w:vAlign w:val="center"/>
          </w:tcPr>
          <w:p w14:paraId="297145F0" w14:textId="77777777" w:rsidR="006317AC" w:rsidRPr="005B5651" w:rsidRDefault="006317AC" w:rsidP="006317AC">
            <w:pPr>
              <w:keepNext/>
              <w:jc w:val="center"/>
              <w:rPr>
                <w:rFonts w:ascii="Times New Roman" w:hAnsi="Times New Roman" w:cs="Times New Roman"/>
                <w:sz w:val="20"/>
                <w:szCs w:val="20"/>
              </w:rPr>
            </w:pPr>
            <w:r w:rsidRPr="00A414AE">
              <w:t>5,98</w:t>
            </w:r>
          </w:p>
        </w:tc>
      </w:tr>
      <w:tr w:rsidR="006317AC" w:rsidRPr="005B5651" w14:paraId="18FBC5BB" w14:textId="77777777" w:rsidTr="00B74BD9">
        <w:trPr>
          <w:trHeight w:val="288"/>
          <w:jc w:val="center"/>
        </w:trPr>
        <w:tc>
          <w:tcPr>
            <w:tcW w:w="4390" w:type="dxa"/>
          </w:tcPr>
          <w:p w14:paraId="5D85312C" w14:textId="77777777" w:rsidR="006317AC" w:rsidRPr="005B5651" w:rsidRDefault="006317AC" w:rsidP="006317AC">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(regionalni pristup)</w:t>
            </w:r>
          </w:p>
        </w:tc>
        <w:tc>
          <w:tcPr>
            <w:tcW w:w="1417" w:type="dxa"/>
            <w:vAlign w:val="center"/>
          </w:tcPr>
          <w:p w14:paraId="59BC5A8C" w14:textId="51CBA44C" w:rsidR="006317AC" w:rsidRPr="005B5651" w:rsidRDefault="006317AC" w:rsidP="006317AC">
            <w:pPr>
              <w:jc w:val="center"/>
              <w:rPr>
                <w:rFonts w:ascii="Times New Roman" w:hAnsi="Times New Roman" w:cs="Times New Roman"/>
                <w:sz w:val="20"/>
                <w:szCs w:val="20"/>
              </w:rPr>
            </w:pPr>
            <w:r w:rsidRPr="00A414AE">
              <w:t>71,74</w:t>
            </w:r>
          </w:p>
        </w:tc>
        <w:tc>
          <w:tcPr>
            <w:tcW w:w="1418" w:type="dxa"/>
            <w:vAlign w:val="center"/>
          </w:tcPr>
          <w:p w14:paraId="29EA867A" w14:textId="0C6AE30F" w:rsidR="006317AC" w:rsidRPr="005B5651" w:rsidRDefault="006317AC" w:rsidP="006317AC">
            <w:pPr>
              <w:jc w:val="center"/>
              <w:rPr>
                <w:rFonts w:ascii="Times New Roman" w:hAnsi="Times New Roman" w:cs="Times New Roman"/>
                <w:sz w:val="20"/>
                <w:szCs w:val="20"/>
              </w:rPr>
            </w:pPr>
            <w:r w:rsidRPr="00A414AE">
              <w:t>69,29</w:t>
            </w:r>
          </w:p>
        </w:tc>
        <w:tc>
          <w:tcPr>
            <w:tcW w:w="1417" w:type="dxa"/>
            <w:vAlign w:val="center"/>
          </w:tcPr>
          <w:p w14:paraId="2535B317" w14:textId="7B957C0E" w:rsidR="006317AC" w:rsidRPr="005B5651" w:rsidRDefault="006317AC" w:rsidP="006317AC">
            <w:pPr>
              <w:jc w:val="center"/>
              <w:rPr>
                <w:rFonts w:ascii="Times New Roman" w:hAnsi="Times New Roman" w:cs="Times New Roman"/>
                <w:sz w:val="20"/>
                <w:szCs w:val="20"/>
              </w:rPr>
            </w:pPr>
            <w:r w:rsidRPr="00A414AE">
              <w:t>66,83</w:t>
            </w:r>
          </w:p>
        </w:tc>
        <w:tc>
          <w:tcPr>
            <w:tcW w:w="1559" w:type="dxa"/>
            <w:vAlign w:val="center"/>
          </w:tcPr>
          <w:p w14:paraId="182438BF" w14:textId="30C51B79" w:rsidR="006317AC" w:rsidRPr="005B5651" w:rsidRDefault="006317AC" w:rsidP="006317AC">
            <w:pPr>
              <w:keepNext/>
              <w:jc w:val="center"/>
              <w:rPr>
                <w:rFonts w:ascii="Times New Roman" w:hAnsi="Times New Roman" w:cs="Times New Roman"/>
                <w:sz w:val="20"/>
                <w:szCs w:val="20"/>
              </w:rPr>
            </w:pPr>
            <w:r w:rsidRPr="00A414AE">
              <w:t>64,38</w:t>
            </w:r>
          </w:p>
        </w:tc>
        <w:tc>
          <w:tcPr>
            <w:tcW w:w="2127" w:type="dxa"/>
            <w:vAlign w:val="center"/>
          </w:tcPr>
          <w:p w14:paraId="40A1C47D" w14:textId="77777777" w:rsidR="006317AC" w:rsidRPr="005B5651" w:rsidRDefault="006317AC" w:rsidP="006317AC">
            <w:pPr>
              <w:keepNext/>
              <w:jc w:val="center"/>
              <w:rPr>
                <w:rFonts w:ascii="Times New Roman" w:hAnsi="Times New Roman" w:cs="Times New Roman"/>
                <w:sz w:val="20"/>
                <w:szCs w:val="20"/>
              </w:rPr>
            </w:pPr>
            <w:r w:rsidRPr="00A414AE">
              <w:t>8,29</w:t>
            </w:r>
          </w:p>
        </w:tc>
      </w:tr>
      <w:tr w:rsidR="006317AC" w:rsidRPr="005B5651" w14:paraId="351E0079" w14:textId="77777777" w:rsidTr="00B74BD9">
        <w:trPr>
          <w:trHeight w:val="288"/>
          <w:jc w:val="center"/>
        </w:trPr>
        <w:tc>
          <w:tcPr>
            <w:tcW w:w="4390" w:type="dxa"/>
          </w:tcPr>
          <w:p w14:paraId="0DDD5401" w14:textId="77777777" w:rsidR="006317AC" w:rsidRPr="005B5651" w:rsidRDefault="006317AC" w:rsidP="006317AC">
            <w:pPr>
              <w:jc w:val="both"/>
              <w:rPr>
                <w:rFonts w:ascii="Times New Roman" w:hAnsi="Times New Roman" w:cs="Times New Roman"/>
                <w:sz w:val="20"/>
                <w:szCs w:val="20"/>
              </w:rPr>
            </w:pPr>
            <w:r w:rsidRPr="005B5651">
              <w:rPr>
                <w:rFonts w:ascii="Times New Roman" w:hAnsi="Times New Roman" w:cs="Times New Roman"/>
                <w:sz w:val="20"/>
                <w:szCs w:val="20"/>
              </w:rPr>
              <w:t>Veleprodajni širokopojasni pristup za uslugu pristupa Internetu na IP razini (nacionalni pristup)</w:t>
            </w:r>
          </w:p>
        </w:tc>
        <w:tc>
          <w:tcPr>
            <w:tcW w:w="1417" w:type="dxa"/>
            <w:vAlign w:val="center"/>
          </w:tcPr>
          <w:p w14:paraId="7EEC5F42" w14:textId="6AFCBBC7" w:rsidR="006317AC" w:rsidRPr="005B5651" w:rsidRDefault="006317AC" w:rsidP="006317AC">
            <w:pPr>
              <w:jc w:val="center"/>
              <w:rPr>
                <w:rFonts w:ascii="Times New Roman" w:hAnsi="Times New Roman" w:cs="Times New Roman"/>
                <w:sz w:val="20"/>
                <w:szCs w:val="20"/>
              </w:rPr>
            </w:pPr>
            <w:r w:rsidRPr="00A414AE">
              <w:t>75,34</w:t>
            </w:r>
          </w:p>
        </w:tc>
        <w:tc>
          <w:tcPr>
            <w:tcW w:w="1418" w:type="dxa"/>
            <w:vAlign w:val="center"/>
          </w:tcPr>
          <w:p w14:paraId="4D0F7052" w14:textId="7CBCA5B2" w:rsidR="006317AC" w:rsidRPr="005B5651" w:rsidRDefault="006317AC" w:rsidP="006317AC">
            <w:pPr>
              <w:jc w:val="center"/>
              <w:rPr>
                <w:rFonts w:ascii="Times New Roman" w:hAnsi="Times New Roman" w:cs="Times New Roman"/>
                <w:sz w:val="20"/>
                <w:szCs w:val="20"/>
              </w:rPr>
            </w:pPr>
            <w:r w:rsidRPr="00A414AE">
              <w:t>72,89</w:t>
            </w:r>
          </w:p>
        </w:tc>
        <w:tc>
          <w:tcPr>
            <w:tcW w:w="1417" w:type="dxa"/>
            <w:vAlign w:val="center"/>
          </w:tcPr>
          <w:p w14:paraId="6454D1AE" w14:textId="6C2D86C9" w:rsidR="006317AC" w:rsidRPr="005B5651" w:rsidRDefault="006317AC" w:rsidP="006317AC">
            <w:pPr>
              <w:jc w:val="center"/>
              <w:rPr>
                <w:rFonts w:ascii="Times New Roman" w:hAnsi="Times New Roman" w:cs="Times New Roman"/>
                <w:sz w:val="20"/>
                <w:szCs w:val="20"/>
              </w:rPr>
            </w:pPr>
            <w:r w:rsidRPr="00A414AE">
              <w:t>70,43</w:t>
            </w:r>
          </w:p>
        </w:tc>
        <w:tc>
          <w:tcPr>
            <w:tcW w:w="1559" w:type="dxa"/>
            <w:vAlign w:val="center"/>
          </w:tcPr>
          <w:p w14:paraId="24FCDC86" w14:textId="2998C73B" w:rsidR="006317AC" w:rsidRPr="005B5651" w:rsidRDefault="006317AC" w:rsidP="006317AC">
            <w:pPr>
              <w:keepNext/>
              <w:jc w:val="center"/>
              <w:rPr>
                <w:rFonts w:ascii="Times New Roman" w:hAnsi="Times New Roman" w:cs="Times New Roman"/>
                <w:sz w:val="20"/>
                <w:szCs w:val="20"/>
              </w:rPr>
            </w:pPr>
            <w:r w:rsidRPr="00A414AE">
              <w:t>67,98</w:t>
            </w:r>
          </w:p>
        </w:tc>
        <w:tc>
          <w:tcPr>
            <w:tcW w:w="2127" w:type="dxa"/>
            <w:vAlign w:val="center"/>
          </w:tcPr>
          <w:p w14:paraId="13A4D221" w14:textId="77777777" w:rsidR="006317AC" w:rsidRPr="005B5651" w:rsidRDefault="006317AC" w:rsidP="006317AC">
            <w:pPr>
              <w:keepNext/>
              <w:jc w:val="center"/>
              <w:rPr>
                <w:rFonts w:ascii="Times New Roman" w:hAnsi="Times New Roman" w:cs="Times New Roman"/>
                <w:sz w:val="20"/>
                <w:szCs w:val="20"/>
              </w:rPr>
            </w:pPr>
            <w:r w:rsidRPr="00A414AE">
              <w:t>15,22</w:t>
            </w:r>
          </w:p>
        </w:tc>
      </w:tr>
      <w:tr w:rsidR="005B5651" w:rsidRPr="005B5651" w14:paraId="2297FEF4" w14:textId="77777777" w:rsidTr="005B5651">
        <w:trPr>
          <w:trHeight w:val="288"/>
          <w:jc w:val="center"/>
        </w:trPr>
        <w:tc>
          <w:tcPr>
            <w:tcW w:w="4390" w:type="dxa"/>
          </w:tcPr>
          <w:p w14:paraId="5B04FC8B" w14:textId="77777777" w:rsidR="005B5651" w:rsidRPr="005B5651" w:rsidRDefault="005B5651" w:rsidP="005B5651">
            <w:pPr>
              <w:jc w:val="both"/>
              <w:rPr>
                <w:rFonts w:ascii="Times New Roman" w:hAnsi="Times New Roman" w:cs="Times New Roman"/>
                <w:sz w:val="20"/>
                <w:szCs w:val="20"/>
              </w:rPr>
            </w:pPr>
            <w:r w:rsidRPr="005B5651">
              <w:rPr>
                <w:rFonts w:ascii="Times New Roman" w:hAnsi="Times New Roman" w:cs="Times New Roman"/>
                <w:sz w:val="20"/>
                <w:szCs w:val="20"/>
              </w:rPr>
              <w:t>Najam G.Fast uređaja</w:t>
            </w:r>
          </w:p>
        </w:tc>
        <w:tc>
          <w:tcPr>
            <w:tcW w:w="7938" w:type="dxa"/>
            <w:gridSpan w:val="5"/>
          </w:tcPr>
          <w:p w14:paraId="6959517C" w14:textId="77777777" w:rsidR="005B5651" w:rsidRPr="005B5651" w:rsidRDefault="005B5651" w:rsidP="005B5651">
            <w:pPr>
              <w:keepNext/>
              <w:rPr>
                <w:rFonts w:ascii="Times New Roman" w:hAnsi="Times New Roman" w:cs="Times New Roman"/>
                <w:sz w:val="20"/>
                <w:szCs w:val="20"/>
              </w:rPr>
            </w:pPr>
            <w:r w:rsidRPr="005B5651">
              <w:rPr>
                <w:rFonts w:ascii="Times New Roman" w:hAnsi="Times New Roman" w:cs="Times New Roman"/>
                <w:sz w:val="20"/>
                <w:szCs w:val="20"/>
              </w:rPr>
              <w:t>1,61HRK/mjesečno</w:t>
            </w:r>
          </w:p>
        </w:tc>
      </w:tr>
    </w:tbl>
    <w:p w14:paraId="02E422B4" w14:textId="369BFE75" w:rsidR="005B5651" w:rsidRDefault="005B5651" w:rsidP="00657AEA">
      <w:pPr>
        <w:rPr>
          <w:lang w:eastAsia="hr-HR"/>
        </w:rPr>
      </w:pPr>
    </w:p>
    <w:p w14:paraId="197D9145" w14:textId="77777777" w:rsidR="005B5651" w:rsidRDefault="005B5651">
      <w:pPr>
        <w:rPr>
          <w:rFonts w:ascii="Times New Roman" w:eastAsia="Times New Roman" w:hAnsi="Times New Roman" w:cs="Arial"/>
          <w:b/>
          <w:bCs/>
          <w:iCs/>
          <w:sz w:val="24"/>
          <w:szCs w:val="28"/>
          <w:lang w:eastAsia="hr-HR"/>
        </w:rPr>
      </w:pPr>
      <w:r>
        <w:rPr>
          <w:rFonts w:ascii="Times New Roman" w:eastAsia="Times New Roman" w:hAnsi="Times New Roman" w:cs="Arial"/>
          <w:b/>
          <w:bCs/>
          <w:iCs/>
          <w:sz w:val="24"/>
          <w:szCs w:val="28"/>
          <w:lang w:eastAsia="hr-HR"/>
        </w:rPr>
        <w:br w:type="page"/>
      </w:r>
    </w:p>
    <w:p w14:paraId="6CB9FFEC" w14:textId="77777777" w:rsidR="005B5651" w:rsidRDefault="005B5651" w:rsidP="00657AEA">
      <w:pPr>
        <w:rPr>
          <w:lang w:eastAsia="hr-HR"/>
        </w:rPr>
      </w:pPr>
    </w:p>
    <w:p w14:paraId="327D5DF0" w14:textId="77777777" w:rsidR="005B5651" w:rsidRPr="00657AEA" w:rsidRDefault="005B5651" w:rsidP="00657AEA">
      <w:pPr>
        <w:rPr>
          <w:rFonts w:ascii="Times New Roman" w:hAnsi="Times New Roman" w:cs="Times New Roman"/>
          <w:b/>
          <w:sz w:val="24"/>
          <w:szCs w:val="24"/>
          <w:lang w:eastAsia="hr-HR"/>
        </w:rPr>
      </w:pPr>
      <w:r w:rsidRPr="00657AEA">
        <w:rPr>
          <w:rFonts w:ascii="Times New Roman" w:hAnsi="Times New Roman" w:cs="Times New Roman"/>
          <w:b/>
          <w:sz w:val="24"/>
          <w:szCs w:val="24"/>
          <w:lang w:eastAsia="hr-HR"/>
        </w:rPr>
        <w:t>Privitak 3 - Cijene usluga pružanja posebnih virtualnih kanala za VoIP, IPTV i za nadzor korisničke opreme</w:t>
      </w:r>
    </w:p>
    <w:p w14:paraId="0E897DEF"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4BB0E0B6" w14:textId="1F30BB0A" w:rsidR="005B5651" w:rsidRPr="005B5651" w:rsidRDefault="005B5651" w:rsidP="005B5651">
      <w:pPr>
        <w:keepNext/>
        <w:spacing w:line="240" w:lineRule="auto"/>
        <w:rPr>
          <w:rFonts w:ascii="Times New Roman" w:eastAsia="Times New Roman" w:hAnsi="Times New Roman" w:cs="Times New Roman"/>
          <w:i/>
          <w:iCs/>
          <w:color w:val="1F497D" w:themeColor="text2"/>
          <w:sz w:val="18"/>
          <w:szCs w:val="18"/>
          <w:lang w:eastAsia="hr-HR"/>
        </w:rPr>
      </w:pPr>
      <w:bookmarkStart w:id="9" w:name="_Toc54249969"/>
      <w:r w:rsidRPr="005B5651">
        <w:rPr>
          <w:rFonts w:ascii="Times New Roman" w:eastAsia="Times New Roman" w:hAnsi="Times New Roman" w:cs="Times New Roman"/>
          <w:i/>
          <w:iCs/>
          <w:color w:val="1F497D" w:themeColor="text2"/>
          <w:sz w:val="18"/>
          <w:szCs w:val="18"/>
          <w:lang w:eastAsia="hr-HR"/>
        </w:rPr>
        <w:t xml:space="preserve">Tablica </w:t>
      </w:r>
      <w:r w:rsidR="00AF43B3">
        <w:rPr>
          <w:rFonts w:ascii="Times New Roman" w:eastAsia="Times New Roman" w:hAnsi="Times New Roman" w:cs="Times New Roman"/>
          <w:i/>
          <w:iCs/>
          <w:color w:val="1F497D" w:themeColor="text2"/>
          <w:sz w:val="18"/>
          <w:szCs w:val="18"/>
          <w:lang w:eastAsia="hr-HR"/>
        </w:rPr>
        <w:fldChar w:fldCharType="begin"/>
      </w:r>
      <w:r w:rsidR="00AF43B3">
        <w:rPr>
          <w:rFonts w:ascii="Times New Roman" w:eastAsia="Times New Roman" w:hAnsi="Times New Roman" w:cs="Times New Roman"/>
          <w:i/>
          <w:iCs/>
          <w:color w:val="1F497D" w:themeColor="text2"/>
          <w:sz w:val="18"/>
          <w:szCs w:val="18"/>
          <w:lang w:eastAsia="hr-HR"/>
        </w:rPr>
        <w:instrText xml:space="preserve"> SEQ Tablica \* ARABIC </w:instrText>
      </w:r>
      <w:r w:rsidR="00AF43B3">
        <w:rPr>
          <w:rFonts w:ascii="Times New Roman" w:eastAsia="Times New Roman" w:hAnsi="Times New Roman" w:cs="Times New Roman"/>
          <w:i/>
          <w:iCs/>
          <w:color w:val="1F497D" w:themeColor="text2"/>
          <w:sz w:val="18"/>
          <w:szCs w:val="18"/>
          <w:lang w:eastAsia="hr-HR"/>
        </w:rPr>
        <w:fldChar w:fldCharType="separate"/>
      </w:r>
      <w:r w:rsidR="00CF68D4">
        <w:rPr>
          <w:rFonts w:ascii="Times New Roman" w:eastAsia="Times New Roman" w:hAnsi="Times New Roman" w:cs="Times New Roman"/>
          <w:i/>
          <w:iCs/>
          <w:noProof/>
          <w:color w:val="1F497D" w:themeColor="text2"/>
          <w:sz w:val="18"/>
          <w:szCs w:val="18"/>
          <w:lang w:eastAsia="hr-HR"/>
        </w:rPr>
        <w:t>7</w:t>
      </w:r>
      <w:r w:rsidR="00AF43B3">
        <w:rPr>
          <w:rFonts w:ascii="Times New Roman" w:eastAsia="Times New Roman" w:hAnsi="Times New Roman" w:cs="Times New Roman"/>
          <w:i/>
          <w:iCs/>
          <w:color w:val="1F497D" w:themeColor="text2"/>
          <w:sz w:val="18"/>
          <w:szCs w:val="18"/>
          <w:lang w:eastAsia="hr-HR"/>
        </w:rPr>
        <w:fldChar w:fldCharType="end"/>
      </w:r>
      <w:r w:rsidRPr="005B5651">
        <w:rPr>
          <w:rFonts w:ascii="Times New Roman" w:eastAsia="Times New Roman" w:hAnsi="Times New Roman" w:cs="Times New Roman"/>
          <w:i/>
          <w:iCs/>
          <w:color w:val="1F497D" w:themeColor="text2"/>
          <w:sz w:val="18"/>
          <w:szCs w:val="18"/>
          <w:lang w:eastAsia="hr-HR"/>
        </w:rPr>
        <w:t>- Mjesečne naknade usluga pružanja posebnih virtualnih kanala za VoIP, IPTV i za nadzor korisničke opreme</w:t>
      </w:r>
      <w:r w:rsidR="00657AEA">
        <w:rPr>
          <w:rStyle w:val="FootnoteReference"/>
          <w:rFonts w:eastAsia="Times New Roman"/>
          <w:i/>
          <w:iCs/>
          <w:color w:val="1F497D" w:themeColor="text2"/>
          <w:lang w:eastAsia="hr-HR"/>
        </w:rPr>
        <w:footnoteReference w:id="10"/>
      </w:r>
      <w:bookmarkEnd w:id="9"/>
    </w:p>
    <w:tbl>
      <w:tblPr>
        <w:tblW w:w="13603" w:type="dxa"/>
        <w:jc w:val="center"/>
        <w:tblLook w:val="04A0" w:firstRow="1" w:lastRow="0" w:firstColumn="1" w:lastColumn="0" w:noHBand="0" w:noVBand="1"/>
      </w:tblPr>
      <w:tblGrid>
        <w:gridCol w:w="7933"/>
        <w:gridCol w:w="5670"/>
      </w:tblGrid>
      <w:tr w:rsidR="005B5651" w:rsidRPr="005B5651" w14:paraId="1268640B" w14:textId="77777777" w:rsidTr="005B5651">
        <w:trPr>
          <w:trHeight w:val="768"/>
          <w:jc w:val="center"/>
        </w:trPr>
        <w:tc>
          <w:tcPr>
            <w:tcW w:w="7933" w:type="dxa"/>
            <w:tcBorders>
              <w:top w:val="nil"/>
              <w:left w:val="single" w:sz="4" w:space="0" w:color="FFFFFF"/>
              <w:right w:val="single" w:sz="4" w:space="0" w:color="FFFFFF"/>
            </w:tcBorders>
            <w:shd w:val="clear" w:color="000000" w:fill="0C2749"/>
            <w:vAlign w:val="center"/>
            <w:hideMark/>
          </w:tcPr>
          <w:p w14:paraId="5BA98A5F" w14:textId="77777777" w:rsidR="005B5651" w:rsidRPr="005B5651" w:rsidRDefault="005B5651" w:rsidP="005B5651">
            <w:pPr>
              <w:spacing w:after="0" w:line="240" w:lineRule="auto"/>
              <w:jc w:val="center"/>
              <w:rPr>
                <w:rFonts w:ascii="Times New Roman" w:hAnsi="Times New Roman" w:cs="Times New Roman"/>
                <w:b/>
                <w:color w:val="FFFFFF" w:themeColor="background1"/>
                <w:sz w:val="20"/>
                <w:szCs w:val="20"/>
              </w:rPr>
            </w:pPr>
            <w:r w:rsidRPr="005B5651">
              <w:rPr>
                <w:rFonts w:ascii="Times New Roman" w:hAnsi="Times New Roman" w:cs="Times New Roman"/>
                <w:b/>
                <w:color w:val="FFFFFF" w:themeColor="background1"/>
                <w:sz w:val="20"/>
                <w:szCs w:val="20"/>
              </w:rPr>
              <w:t>USLUGA</w:t>
            </w:r>
          </w:p>
        </w:tc>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hideMark/>
          </w:tcPr>
          <w:p w14:paraId="122E39B4" w14:textId="77777777" w:rsidR="005B5651" w:rsidRPr="005B5651" w:rsidRDefault="005B5651" w:rsidP="005B5651">
            <w:pPr>
              <w:spacing w:after="0" w:line="240" w:lineRule="auto"/>
              <w:jc w:val="center"/>
              <w:rPr>
                <w:rFonts w:ascii="Times New Roman" w:eastAsia="Times New Roman" w:hAnsi="Times New Roman" w:cs="Times New Roman"/>
                <w:b/>
                <w:bCs/>
                <w:color w:val="FFFFFF"/>
                <w:sz w:val="20"/>
                <w:szCs w:val="20"/>
                <w:lang w:val="en-US"/>
              </w:rPr>
            </w:pPr>
            <w:r w:rsidRPr="005B5651">
              <w:rPr>
                <w:rFonts w:ascii="Times New Roman" w:hAnsi="Times New Roman" w:cs="Times New Roman"/>
                <w:b/>
                <w:color w:val="FFFFFF" w:themeColor="background1"/>
                <w:sz w:val="20"/>
                <w:szCs w:val="20"/>
              </w:rPr>
              <w:t>CIJENA [HRK/mjesečno/korisnik]</w:t>
            </w:r>
          </w:p>
        </w:tc>
      </w:tr>
      <w:tr w:rsidR="005B5651" w:rsidRPr="005B5651" w14:paraId="304BAAD1" w14:textId="77777777" w:rsidTr="005B5651">
        <w:trPr>
          <w:trHeight w:val="288"/>
          <w:jc w:val="center"/>
        </w:trPr>
        <w:tc>
          <w:tcPr>
            <w:tcW w:w="7933" w:type="dxa"/>
            <w:tcBorders>
              <w:top w:val="nil"/>
              <w:left w:val="single" w:sz="8" w:space="0" w:color="113F80"/>
              <w:bottom w:val="single" w:sz="4" w:space="0" w:color="113F80"/>
              <w:right w:val="single" w:sz="4" w:space="0" w:color="113F80"/>
            </w:tcBorders>
            <w:shd w:val="clear" w:color="000000" w:fill="FFFFFF" w:themeFill="background1"/>
            <w:noWrap/>
            <w:vAlign w:val="center"/>
          </w:tcPr>
          <w:p w14:paraId="49D2AF92" w14:textId="77777777"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VoIP - Ethernet razina (Ethernet preklopnik)</w:t>
            </w:r>
          </w:p>
        </w:tc>
        <w:tc>
          <w:tcPr>
            <w:tcW w:w="5670" w:type="dxa"/>
            <w:tcBorders>
              <w:top w:val="nil"/>
              <w:left w:val="single" w:sz="8" w:space="0" w:color="113F80"/>
              <w:bottom w:val="single" w:sz="4" w:space="0" w:color="113F80"/>
              <w:right w:val="single" w:sz="8" w:space="0" w:color="113F80"/>
            </w:tcBorders>
            <w:shd w:val="clear" w:color="000000" w:fill="FFFFFF" w:themeFill="background1"/>
            <w:noWrap/>
            <w:vAlign w:val="center"/>
          </w:tcPr>
          <w:p w14:paraId="32A64902"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0,16</w:t>
            </w:r>
          </w:p>
        </w:tc>
      </w:tr>
      <w:tr w:rsidR="005B5651" w:rsidRPr="005B5651" w14:paraId="7938BB67" w14:textId="77777777" w:rsidTr="005B5651">
        <w:trPr>
          <w:trHeight w:val="288"/>
          <w:jc w:val="center"/>
        </w:trPr>
        <w:tc>
          <w:tcPr>
            <w:tcW w:w="7933" w:type="dxa"/>
            <w:tcBorders>
              <w:top w:val="nil"/>
              <w:left w:val="single" w:sz="8" w:space="0" w:color="113F80"/>
              <w:bottom w:val="single" w:sz="4" w:space="0" w:color="113F80"/>
              <w:right w:val="single" w:sz="4" w:space="0" w:color="113F80"/>
            </w:tcBorders>
            <w:shd w:val="clear" w:color="000000" w:fill="FFFFFF" w:themeFill="background1"/>
            <w:noWrap/>
            <w:vAlign w:val="center"/>
          </w:tcPr>
          <w:p w14:paraId="61E4ECA4" w14:textId="77777777"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VoIP - Ethernet razina (HUB)</w:t>
            </w:r>
          </w:p>
        </w:tc>
        <w:tc>
          <w:tcPr>
            <w:tcW w:w="5670" w:type="dxa"/>
            <w:tcBorders>
              <w:top w:val="nil"/>
              <w:left w:val="single" w:sz="8" w:space="0" w:color="113F80"/>
              <w:bottom w:val="single" w:sz="4" w:space="0" w:color="113F80"/>
              <w:right w:val="single" w:sz="8" w:space="0" w:color="113F80"/>
            </w:tcBorders>
            <w:shd w:val="clear" w:color="000000" w:fill="FFFFFF" w:themeFill="background1"/>
            <w:noWrap/>
            <w:vAlign w:val="center"/>
          </w:tcPr>
          <w:p w14:paraId="26572BD1"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0,22</w:t>
            </w:r>
          </w:p>
        </w:tc>
      </w:tr>
      <w:tr w:rsidR="005B5651" w:rsidRPr="005B5651" w14:paraId="3E24F7BB" w14:textId="77777777" w:rsidTr="005B5651">
        <w:trPr>
          <w:trHeight w:val="288"/>
          <w:jc w:val="center"/>
        </w:trPr>
        <w:tc>
          <w:tcPr>
            <w:tcW w:w="7933"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107A4D64" w14:textId="77777777"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VoIP - IP razina (Regionalni pristup)</w:t>
            </w:r>
          </w:p>
        </w:tc>
        <w:tc>
          <w:tcPr>
            <w:tcW w:w="567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3EF7A941"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0,29</w:t>
            </w:r>
          </w:p>
        </w:tc>
      </w:tr>
      <w:tr w:rsidR="005B5651" w:rsidRPr="005B5651" w14:paraId="25F50D18" w14:textId="77777777" w:rsidTr="005B5651">
        <w:trPr>
          <w:trHeight w:val="288"/>
          <w:jc w:val="center"/>
        </w:trPr>
        <w:tc>
          <w:tcPr>
            <w:tcW w:w="7933"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2B40A7F6" w14:textId="77777777"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VoIP - IP razina (Nacionalni pristup)</w:t>
            </w:r>
          </w:p>
        </w:tc>
        <w:tc>
          <w:tcPr>
            <w:tcW w:w="567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6A7858D7"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0,47</w:t>
            </w:r>
          </w:p>
        </w:tc>
      </w:tr>
      <w:tr w:rsidR="005B5651" w:rsidRPr="005B5651" w14:paraId="18B6A5D8" w14:textId="77777777" w:rsidTr="005B5651">
        <w:trPr>
          <w:trHeight w:val="288"/>
          <w:jc w:val="center"/>
        </w:trPr>
        <w:tc>
          <w:tcPr>
            <w:tcW w:w="7933"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tcPr>
          <w:p w14:paraId="45041527" w14:textId="77777777"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za nadzor korisničke opreme - Ethernet razina (Ethernet preklopnik)</w:t>
            </w:r>
          </w:p>
        </w:tc>
        <w:tc>
          <w:tcPr>
            <w:tcW w:w="567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tcPr>
          <w:p w14:paraId="48AC654A"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0,23</w:t>
            </w:r>
          </w:p>
        </w:tc>
      </w:tr>
      <w:tr w:rsidR="005B5651" w:rsidRPr="005B5651" w14:paraId="2CF7275E" w14:textId="77777777" w:rsidTr="005B5651">
        <w:trPr>
          <w:trHeight w:val="288"/>
          <w:jc w:val="center"/>
        </w:trPr>
        <w:tc>
          <w:tcPr>
            <w:tcW w:w="7933"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tcPr>
          <w:p w14:paraId="320520C4" w14:textId="77777777"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za nadzor korisničke opreme- Ethernet razina (HUB)</w:t>
            </w:r>
          </w:p>
        </w:tc>
        <w:tc>
          <w:tcPr>
            <w:tcW w:w="567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tcPr>
          <w:p w14:paraId="09C6DC1E"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0,32</w:t>
            </w:r>
          </w:p>
        </w:tc>
      </w:tr>
      <w:tr w:rsidR="005B5651" w:rsidRPr="005B5651" w14:paraId="5BA16BCE" w14:textId="77777777" w:rsidTr="005B5651">
        <w:trPr>
          <w:trHeight w:val="288"/>
          <w:jc w:val="center"/>
        </w:trPr>
        <w:tc>
          <w:tcPr>
            <w:tcW w:w="7933"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20AE0B08" w14:textId="08DDE74A"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za nadzor korisničke opreme –IP razina (regionalni pristup)</w:t>
            </w:r>
          </w:p>
        </w:tc>
        <w:tc>
          <w:tcPr>
            <w:tcW w:w="567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4FE9E921"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0,41</w:t>
            </w:r>
          </w:p>
        </w:tc>
      </w:tr>
      <w:tr w:rsidR="005B5651" w:rsidRPr="005B5651" w14:paraId="523D1228" w14:textId="77777777" w:rsidTr="005B5651">
        <w:trPr>
          <w:trHeight w:val="288"/>
          <w:jc w:val="center"/>
        </w:trPr>
        <w:tc>
          <w:tcPr>
            <w:tcW w:w="7933"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5AB1AF5A" w14:textId="43FEC52B"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za nadzor korisničke opreme –IP razina  (nacionalni pristup)</w:t>
            </w:r>
          </w:p>
        </w:tc>
        <w:tc>
          <w:tcPr>
            <w:tcW w:w="567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6DA0F0A6"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0,67</w:t>
            </w:r>
          </w:p>
        </w:tc>
      </w:tr>
      <w:tr w:rsidR="005B5651" w:rsidRPr="005B5651" w14:paraId="103F6C7E" w14:textId="77777777" w:rsidTr="005B5651">
        <w:trPr>
          <w:trHeight w:val="288"/>
          <w:jc w:val="center"/>
        </w:trPr>
        <w:tc>
          <w:tcPr>
            <w:tcW w:w="7933"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0BEE5A22" w14:textId="77777777"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za IPTV SD</w:t>
            </w:r>
          </w:p>
        </w:tc>
        <w:tc>
          <w:tcPr>
            <w:tcW w:w="567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52047669" w14:textId="77777777" w:rsidR="005B5651" w:rsidRPr="005B5651" w:rsidRDefault="005B5651" w:rsidP="005B5651">
            <w:pPr>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0,88</w:t>
            </w:r>
          </w:p>
        </w:tc>
      </w:tr>
      <w:tr w:rsidR="005B5651" w:rsidRPr="005B5651" w14:paraId="58EC0B52" w14:textId="77777777" w:rsidTr="005B5651">
        <w:trPr>
          <w:trHeight w:val="288"/>
          <w:jc w:val="center"/>
        </w:trPr>
        <w:tc>
          <w:tcPr>
            <w:tcW w:w="7933"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6C31E926" w14:textId="77777777" w:rsidR="005B5651" w:rsidRPr="005B5651" w:rsidRDefault="005B5651" w:rsidP="005B5651">
            <w:pPr>
              <w:spacing w:after="0" w:line="240" w:lineRule="auto"/>
              <w:rPr>
                <w:rFonts w:ascii="Times New Roman" w:hAnsi="Times New Roman" w:cs="Times New Roman"/>
                <w:sz w:val="20"/>
                <w:szCs w:val="20"/>
              </w:rPr>
            </w:pPr>
            <w:r w:rsidRPr="005B5651">
              <w:rPr>
                <w:rFonts w:ascii="Times New Roman" w:hAnsi="Times New Roman" w:cs="Times New Roman"/>
                <w:sz w:val="20"/>
                <w:szCs w:val="20"/>
              </w:rPr>
              <w:t>Posebni virtualni kanal za IPTV SD/HD</w:t>
            </w:r>
          </w:p>
        </w:tc>
        <w:tc>
          <w:tcPr>
            <w:tcW w:w="567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51CA4CAB" w14:textId="77777777" w:rsidR="005B5651" w:rsidRPr="005B5651" w:rsidRDefault="005B5651" w:rsidP="005B5651">
            <w:pPr>
              <w:keepNext/>
              <w:spacing w:after="0" w:line="240" w:lineRule="auto"/>
              <w:jc w:val="center"/>
              <w:rPr>
                <w:rFonts w:ascii="Times New Roman" w:hAnsi="Times New Roman" w:cs="Times New Roman"/>
                <w:b/>
                <w:sz w:val="20"/>
                <w:szCs w:val="20"/>
              </w:rPr>
            </w:pPr>
            <w:r w:rsidRPr="005B5651">
              <w:rPr>
                <w:rFonts w:ascii="Times New Roman" w:hAnsi="Times New Roman" w:cs="Times New Roman"/>
                <w:b/>
                <w:sz w:val="20"/>
                <w:szCs w:val="20"/>
              </w:rPr>
              <w:t>2,63</w:t>
            </w:r>
          </w:p>
        </w:tc>
      </w:tr>
    </w:tbl>
    <w:p w14:paraId="727B2267"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sectPr w:rsidR="005B5651" w:rsidRPr="005B5651" w:rsidSect="005B5651">
          <w:headerReference w:type="first" r:id="rId13"/>
          <w:footnotePr>
            <w:pos w:val="beneathText"/>
            <w:numFmt w:val="chicago"/>
          </w:footnotePr>
          <w:pgSz w:w="16838" w:h="11906" w:orient="landscape" w:code="9"/>
          <w:pgMar w:top="1134" w:right="1701" w:bottom="1134" w:left="1701" w:header="340" w:footer="454" w:gutter="0"/>
          <w:cols w:space="708"/>
          <w:titlePg/>
          <w:docGrid w:linePitch="360"/>
        </w:sectPr>
      </w:pPr>
    </w:p>
    <w:p w14:paraId="5D597C2C" w14:textId="77777777" w:rsidR="00657AEA" w:rsidRDefault="00657AEA" w:rsidP="00657AEA">
      <w:pPr>
        <w:rPr>
          <w:rFonts w:ascii="Times New Roman" w:hAnsi="Times New Roman" w:cs="Times New Roman"/>
          <w:b/>
          <w:sz w:val="24"/>
          <w:szCs w:val="24"/>
          <w:lang w:eastAsia="hr-HR"/>
        </w:rPr>
      </w:pPr>
    </w:p>
    <w:p w14:paraId="2D85F8F8" w14:textId="77777777" w:rsidR="00657AEA" w:rsidRDefault="00657AEA">
      <w:pPr>
        <w:rPr>
          <w:rFonts w:ascii="Times New Roman" w:hAnsi="Times New Roman" w:cs="Times New Roman"/>
          <w:b/>
          <w:sz w:val="24"/>
          <w:szCs w:val="24"/>
          <w:lang w:eastAsia="hr-HR"/>
        </w:rPr>
      </w:pPr>
      <w:r>
        <w:rPr>
          <w:rFonts w:ascii="Times New Roman" w:hAnsi="Times New Roman" w:cs="Times New Roman"/>
          <w:b/>
          <w:sz w:val="24"/>
          <w:szCs w:val="24"/>
          <w:lang w:eastAsia="hr-HR"/>
        </w:rPr>
        <w:br w:type="page"/>
      </w:r>
    </w:p>
    <w:p w14:paraId="78E3AC8C" w14:textId="082FD188" w:rsidR="005B5651" w:rsidRPr="00657AEA" w:rsidRDefault="005B5651" w:rsidP="00657AEA">
      <w:pPr>
        <w:rPr>
          <w:rFonts w:ascii="Times New Roman" w:hAnsi="Times New Roman" w:cs="Times New Roman"/>
          <w:b/>
          <w:sz w:val="24"/>
          <w:szCs w:val="24"/>
          <w:lang w:eastAsia="hr-HR"/>
        </w:rPr>
      </w:pPr>
      <w:r w:rsidRPr="00657AEA">
        <w:rPr>
          <w:rFonts w:ascii="Times New Roman" w:hAnsi="Times New Roman" w:cs="Times New Roman"/>
          <w:b/>
          <w:sz w:val="24"/>
          <w:szCs w:val="24"/>
          <w:lang w:eastAsia="hr-HR"/>
        </w:rPr>
        <w:lastRenderedPageBreak/>
        <w:t>Privitak 4 - Cijena usluge najma svjetlovodne niti bez prijenosne opreme (eng. dark fibre) u svrhu omogućavanja pristupa operatorima korisnicima do pristupnih točaka, odnosno povezivanja pristupnih čvorova HT-a i mreže operatora korisnika</w:t>
      </w:r>
    </w:p>
    <w:p w14:paraId="515F5CB0"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p w14:paraId="5273A015" w14:textId="77777777" w:rsidR="005B5651" w:rsidRPr="005B5651" w:rsidRDefault="005B5651" w:rsidP="005B5651">
      <w:pPr>
        <w:keepNext/>
        <w:spacing w:line="240" w:lineRule="auto"/>
        <w:rPr>
          <w:rFonts w:ascii="Times New Roman" w:eastAsia="Times New Roman" w:hAnsi="Times New Roman" w:cs="Times New Roman"/>
          <w:i/>
          <w:iCs/>
          <w:color w:val="1F497D" w:themeColor="text2"/>
          <w:sz w:val="18"/>
          <w:szCs w:val="18"/>
          <w:lang w:eastAsia="hr-HR"/>
        </w:rPr>
      </w:pPr>
      <w:bookmarkStart w:id="10" w:name="_Toc54249970"/>
      <w:r w:rsidRPr="005B5651">
        <w:rPr>
          <w:rFonts w:ascii="Times New Roman" w:eastAsia="Times New Roman" w:hAnsi="Times New Roman" w:cs="Times New Roman"/>
          <w:i/>
          <w:iCs/>
          <w:color w:val="1F497D" w:themeColor="text2"/>
          <w:sz w:val="18"/>
          <w:szCs w:val="18"/>
          <w:lang w:eastAsia="hr-HR"/>
        </w:rPr>
        <w:t xml:space="preserve">Tablica </w:t>
      </w:r>
      <w:r w:rsidR="00AF43B3">
        <w:rPr>
          <w:rFonts w:ascii="Times New Roman" w:eastAsia="Times New Roman" w:hAnsi="Times New Roman" w:cs="Times New Roman"/>
          <w:i/>
          <w:iCs/>
          <w:color w:val="1F497D" w:themeColor="text2"/>
          <w:sz w:val="18"/>
          <w:szCs w:val="18"/>
          <w:lang w:eastAsia="hr-HR"/>
        </w:rPr>
        <w:fldChar w:fldCharType="begin"/>
      </w:r>
      <w:r w:rsidR="00AF43B3">
        <w:rPr>
          <w:rFonts w:ascii="Times New Roman" w:eastAsia="Times New Roman" w:hAnsi="Times New Roman" w:cs="Times New Roman"/>
          <w:i/>
          <w:iCs/>
          <w:color w:val="1F497D" w:themeColor="text2"/>
          <w:sz w:val="18"/>
          <w:szCs w:val="18"/>
          <w:lang w:eastAsia="hr-HR"/>
        </w:rPr>
        <w:instrText xml:space="preserve"> SEQ Tablica \* ARABIC </w:instrText>
      </w:r>
      <w:r w:rsidR="00AF43B3">
        <w:rPr>
          <w:rFonts w:ascii="Times New Roman" w:eastAsia="Times New Roman" w:hAnsi="Times New Roman" w:cs="Times New Roman"/>
          <w:i/>
          <w:iCs/>
          <w:color w:val="1F497D" w:themeColor="text2"/>
          <w:sz w:val="18"/>
          <w:szCs w:val="18"/>
          <w:lang w:eastAsia="hr-HR"/>
        </w:rPr>
        <w:fldChar w:fldCharType="separate"/>
      </w:r>
      <w:r w:rsidR="00CF68D4">
        <w:rPr>
          <w:rFonts w:ascii="Times New Roman" w:eastAsia="Times New Roman" w:hAnsi="Times New Roman" w:cs="Times New Roman"/>
          <w:i/>
          <w:iCs/>
          <w:noProof/>
          <w:color w:val="1F497D" w:themeColor="text2"/>
          <w:sz w:val="18"/>
          <w:szCs w:val="18"/>
          <w:lang w:eastAsia="hr-HR"/>
        </w:rPr>
        <w:t>8</w:t>
      </w:r>
      <w:r w:rsidR="00AF43B3">
        <w:rPr>
          <w:rFonts w:ascii="Times New Roman" w:eastAsia="Times New Roman" w:hAnsi="Times New Roman" w:cs="Times New Roman"/>
          <w:i/>
          <w:iCs/>
          <w:color w:val="1F497D" w:themeColor="text2"/>
          <w:sz w:val="18"/>
          <w:szCs w:val="18"/>
          <w:lang w:eastAsia="hr-HR"/>
        </w:rPr>
        <w:fldChar w:fldCharType="end"/>
      </w:r>
      <w:r w:rsidRPr="005B5651">
        <w:rPr>
          <w:rFonts w:ascii="Times New Roman" w:eastAsia="Times New Roman" w:hAnsi="Times New Roman" w:cs="Times New Roman"/>
          <w:i/>
          <w:iCs/>
          <w:color w:val="1F497D" w:themeColor="text2"/>
          <w:sz w:val="18"/>
          <w:szCs w:val="18"/>
          <w:lang w:eastAsia="hr-HR"/>
        </w:rPr>
        <w:t xml:space="preserve"> – Mjesečne naknade usluge najma svjetlovodne niti bez prijenosne opreme (eng. dark fibre) u svrhu omogućavanja pristupa operatorima korisnicima do pristupnih točaka, odnosno povezivanja pristupnih čvorova HT-a i mreže operatora korisnika</w:t>
      </w:r>
      <w:bookmarkEnd w:id="10"/>
    </w:p>
    <w:tbl>
      <w:tblPr>
        <w:tblW w:w="13036" w:type="dxa"/>
        <w:tblLook w:val="04A0" w:firstRow="1" w:lastRow="0" w:firstColumn="1" w:lastColumn="0" w:noHBand="0" w:noVBand="1"/>
      </w:tblPr>
      <w:tblGrid>
        <w:gridCol w:w="7366"/>
        <w:gridCol w:w="5670"/>
      </w:tblGrid>
      <w:tr w:rsidR="005B5651" w:rsidRPr="005B5651" w14:paraId="48502114" w14:textId="77777777" w:rsidTr="005B5651">
        <w:trPr>
          <w:trHeight w:val="423"/>
        </w:trPr>
        <w:tc>
          <w:tcPr>
            <w:tcW w:w="7366" w:type="dxa"/>
            <w:tcBorders>
              <w:top w:val="nil"/>
              <w:left w:val="single" w:sz="4" w:space="0" w:color="FFFFFF"/>
              <w:bottom w:val="nil"/>
              <w:right w:val="single" w:sz="4" w:space="0" w:color="FFFFFF"/>
            </w:tcBorders>
            <w:shd w:val="clear" w:color="000000" w:fill="0C2749"/>
            <w:vAlign w:val="center"/>
            <w:hideMark/>
          </w:tcPr>
          <w:p w14:paraId="38D11ECB" w14:textId="77777777" w:rsidR="005B5651" w:rsidRPr="005B5651" w:rsidRDefault="005B5651" w:rsidP="005B5651">
            <w:pPr>
              <w:spacing w:after="0" w:line="240" w:lineRule="auto"/>
              <w:jc w:val="center"/>
              <w:rPr>
                <w:rFonts w:ascii="Times New Roman" w:eastAsia="Times New Roman" w:hAnsi="Times New Roman" w:cs="Times New Roman"/>
                <w:b/>
                <w:bCs/>
                <w:sz w:val="20"/>
                <w:szCs w:val="20"/>
                <w:lang w:val="en-US" w:eastAsia="hr-HR"/>
              </w:rPr>
            </w:pPr>
            <w:r w:rsidRPr="005B5651">
              <w:rPr>
                <w:rFonts w:ascii="Times New Roman" w:eastAsia="Times New Roman" w:hAnsi="Times New Roman" w:cs="Times New Roman"/>
                <w:b/>
                <w:bCs/>
                <w:sz w:val="20"/>
                <w:szCs w:val="20"/>
                <w:lang w:val="en-US" w:eastAsia="hr-HR"/>
              </w:rPr>
              <w:t>USLUGA</w:t>
            </w:r>
          </w:p>
        </w:tc>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4997316E" w14:textId="4463250A" w:rsidR="005B5651" w:rsidRPr="005B5651" w:rsidRDefault="005B5651" w:rsidP="005B5651">
            <w:pPr>
              <w:spacing w:after="0" w:line="240" w:lineRule="auto"/>
              <w:jc w:val="center"/>
              <w:rPr>
                <w:rFonts w:ascii="Times New Roman" w:eastAsia="Times New Roman" w:hAnsi="Times New Roman" w:cs="Times New Roman"/>
                <w:b/>
                <w:bCs/>
                <w:sz w:val="20"/>
                <w:szCs w:val="20"/>
                <w:lang w:val="en-US" w:eastAsia="hr-HR"/>
              </w:rPr>
            </w:pPr>
            <w:r w:rsidRPr="005B5651">
              <w:rPr>
                <w:rFonts w:ascii="Times New Roman" w:eastAsia="Times New Roman" w:hAnsi="Times New Roman" w:cs="Times New Roman"/>
                <w:b/>
                <w:bCs/>
                <w:sz w:val="20"/>
                <w:szCs w:val="20"/>
                <w:lang w:val="en-US" w:eastAsia="hr-HR"/>
              </w:rPr>
              <w:t>CIJENA [HRK/</w:t>
            </w:r>
            <w:r w:rsidR="00F33C74" w:rsidRPr="005B5651">
              <w:rPr>
                <w:rFonts w:ascii="Times New Roman" w:eastAsia="Times New Roman" w:hAnsi="Times New Roman" w:cs="Times New Roman"/>
                <w:b/>
                <w:bCs/>
                <w:sz w:val="20"/>
                <w:szCs w:val="20"/>
                <w:lang w:val="en-US" w:eastAsia="hr-HR"/>
              </w:rPr>
              <w:t>nit</w:t>
            </w:r>
            <w:r w:rsidRPr="005B5651">
              <w:rPr>
                <w:rFonts w:ascii="Times New Roman" w:eastAsia="Times New Roman" w:hAnsi="Times New Roman" w:cs="Times New Roman"/>
                <w:b/>
                <w:bCs/>
                <w:sz w:val="20"/>
                <w:szCs w:val="20"/>
                <w:lang w:val="en-US" w:eastAsia="hr-HR"/>
              </w:rPr>
              <w:t>/m/mjesečno]</w:t>
            </w:r>
          </w:p>
        </w:tc>
      </w:tr>
      <w:tr w:rsidR="005B5651" w:rsidRPr="005B5651" w14:paraId="5A09DCF0" w14:textId="77777777" w:rsidTr="005B5651">
        <w:trPr>
          <w:trHeight w:val="423"/>
        </w:trPr>
        <w:tc>
          <w:tcPr>
            <w:tcW w:w="7366" w:type="dxa"/>
            <w:tcBorders>
              <w:top w:val="single" w:sz="8" w:space="0" w:color="A1AD25"/>
              <w:left w:val="single" w:sz="8" w:space="0" w:color="A1AD25"/>
              <w:bottom w:val="single" w:sz="8" w:space="0" w:color="A1AD25"/>
              <w:right w:val="single" w:sz="4" w:space="0" w:color="A1AD25"/>
            </w:tcBorders>
            <w:shd w:val="clear" w:color="auto" w:fill="auto"/>
            <w:noWrap/>
            <w:vAlign w:val="center"/>
            <w:hideMark/>
          </w:tcPr>
          <w:p w14:paraId="4511C71E" w14:textId="77777777" w:rsidR="005B5651" w:rsidRPr="005B5651" w:rsidRDefault="005B5651" w:rsidP="005B5651">
            <w:pPr>
              <w:spacing w:after="0" w:line="240" w:lineRule="auto"/>
              <w:rPr>
                <w:rFonts w:ascii="Times New Roman" w:eastAsia="Times New Roman" w:hAnsi="Times New Roman" w:cs="Times New Roman"/>
                <w:sz w:val="20"/>
                <w:szCs w:val="20"/>
                <w:lang w:eastAsia="hr-HR"/>
              </w:rPr>
            </w:pPr>
            <w:r w:rsidRPr="005B5651">
              <w:rPr>
                <w:rFonts w:ascii="Times New Roman" w:eastAsia="Times New Roman" w:hAnsi="Times New Roman" w:cs="Times New Roman"/>
                <w:sz w:val="20"/>
                <w:szCs w:val="20"/>
                <w:lang w:eastAsia="hr-HR"/>
              </w:rPr>
              <w:t xml:space="preserve">Najam svjetlovodne niti bez prijenosne opreme (eng. </w:t>
            </w:r>
            <w:r w:rsidRPr="005B5651">
              <w:rPr>
                <w:rFonts w:ascii="Times New Roman" w:eastAsia="Times New Roman" w:hAnsi="Times New Roman" w:cs="Times New Roman"/>
                <w:i/>
                <w:sz w:val="20"/>
                <w:szCs w:val="20"/>
                <w:lang w:eastAsia="hr-HR"/>
              </w:rPr>
              <w:t>dark fibre</w:t>
            </w:r>
            <w:r w:rsidRPr="005B5651">
              <w:rPr>
                <w:rFonts w:ascii="Times New Roman" w:eastAsia="Times New Roman" w:hAnsi="Times New Roman" w:cs="Times New Roman"/>
                <w:sz w:val="20"/>
                <w:szCs w:val="20"/>
                <w:lang w:eastAsia="hr-HR"/>
              </w:rPr>
              <w:t>) u svrhu omogućavanja pristupa operatorima korisnicima do pristupnih točaka, odnosno povezivanja pristupnih čvorova HT-a i mreže operatora korisnika</w:t>
            </w:r>
          </w:p>
        </w:tc>
        <w:tc>
          <w:tcPr>
            <w:tcW w:w="5670" w:type="dxa"/>
            <w:tcBorders>
              <w:top w:val="single" w:sz="4" w:space="0" w:color="0C2749"/>
              <w:left w:val="nil"/>
              <w:bottom w:val="single" w:sz="8" w:space="0" w:color="0C2749"/>
              <w:right w:val="single" w:sz="4" w:space="0" w:color="0C2749"/>
            </w:tcBorders>
            <w:vAlign w:val="center"/>
          </w:tcPr>
          <w:p w14:paraId="5610B558" w14:textId="77777777" w:rsidR="005B5651" w:rsidRPr="005B5651" w:rsidRDefault="005B5651" w:rsidP="005B5651">
            <w:pPr>
              <w:spacing w:after="0" w:line="240" w:lineRule="auto"/>
              <w:jc w:val="center"/>
              <w:rPr>
                <w:rFonts w:ascii="Times New Roman" w:eastAsia="Times New Roman" w:hAnsi="Times New Roman" w:cs="Times New Roman"/>
                <w:b/>
                <w:sz w:val="20"/>
                <w:szCs w:val="20"/>
                <w:lang w:val="en-US" w:eastAsia="hr-HR"/>
              </w:rPr>
            </w:pPr>
            <w:r w:rsidRPr="005B5651">
              <w:rPr>
                <w:rFonts w:ascii="Times New Roman" w:eastAsia="Times New Roman" w:hAnsi="Times New Roman" w:cs="Times New Roman"/>
                <w:b/>
                <w:sz w:val="20"/>
                <w:szCs w:val="20"/>
                <w:lang w:val="en-US" w:eastAsia="hr-HR"/>
              </w:rPr>
              <w:t>0,086</w:t>
            </w:r>
          </w:p>
        </w:tc>
      </w:tr>
    </w:tbl>
    <w:p w14:paraId="476DD993" w14:textId="77777777" w:rsidR="005B5651" w:rsidRPr="005B5651" w:rsidRDefault="005B5651" w:rsidP="005B5651">
      <w:pPr>
        <w:spacing w:after="0" w:line="240" w:lineRule="auto"/>
        <w:rPr>
          <w:rFonts w:ascii="Times New Roman" w:eastAsia="Times New Roman" w:hAnsi="Times New Roman" w:cs="Times New Roman"/>
          <w:sz w:val="24"/>
          <w:szCs w:val="24"/>
          <w:lang w:eastAsia="hr-HR"/>
        </w:rPr>
      </w:pPr>
    </w:p>
    <w:bookmarkEnd w:id="0"/>
    <w:p w14:paraId="02848764" w14:textId="77777777" w:rsidR="005B5651" w:rsidRDefault="005B5651" w:rsidP="009B0296">
      <w:pPr>
        <w:rPr>
          <w:rFonts w:asciiTheme="majorHAnsi" w:eastAsiaTheme="majorEastAsia" w:hAnsiTheme="majorHAnsi" w:cstheme="majorBidi"/>
          <w:b/>
          <w:bCs/>
          <w:color w:val="365F91" w:themeColor="accent1" w:themeShade="BF"/>
          <w:sz w:val="28"/>
          <w:szCs w:val="28"/>
        </w:rPr>
        <w:sectPr w:rsidR="005B5651" w:rsidSect="005B5651">
          <w:type w:val="continuous"/>
          <w:pgSz w:w="16838" w:h="11906" w:orient="landscape"/>
          <w:pgMar w:top="1418" w:right="1418" w:bottom="1418" w:left="1418" w:header="708" w:footer="708" w:gutter="0"/>
          <w:pgNumType w:start="1"/>
          <w:cols w:space="708"/>
          <w:docGrid w:linePitch="360"/>
        </w:sect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451"/>
        <w:gridCol w:w="905"/>
        <w:gridCol w:w="1714"/>
      </w:tblGrid>
      <w:tr w:rsidR="005B5651" w:rsidRPr="00F87C66" w14:paraId="4C55F364" w14:textId="77777777" w:rsidTr="005B5651">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9529" w:type="dxa"/>
            <w:shd w:val="clear" w:color="auto" w:fill="auto"/>
          </w:tcPr>
          <w:p w14:paraId="6EBB73AA" w14:textId="77777777" w:rsidR="005B5651" w:rsidRPr="007D307E" w:rsidRDefault="005B5651" w:rsidP="005B5651">
            <w:pPr>
              <w:ind w:left="1080"/>
              <w:rPr>
                <w:rFonts w:cs="Times New Roman"/>
                <w:sz w:val="44"/>
                <w:szCs w:val="44"/>
              </w:rPr>
            </w:pPr>
            <w:r>
              <w:rPr>
                <w:rFonts w:cs="Times New Roman"/>
                <w:sz w:val="44"/>
                <w:szCs w:val="44"/>
              </w:rPr>
              <w:lastRenderedPageBreak/>
              <w:t>Određivanje cijena veleprodajnih usluga na tržištu</w:t>
            </w:r>
            <w:r w:rsidRPr="007D307E">
              <w:rPr>
                <w:rFonts w:cs="Times New Roman"/>
                <w:sz w:val="44"/>
                <w:szCs w:val="44"/>
              </w:rPr>
              <w:t xml:space="preserve"> veleprodajnog središnjeg pristupa koji se pruža na fiksnoj lokaciji za proizvode za masovno tržište (M3b)</w:t>
            </w:r>
          </w:p>
          <w:p w14:paraId="285137E5" w14:textId="77777777" w:rsidR="005B5651" w:rsidRDefault="005B5651" w:rsidP="005B5651">
            <w:pPr>
              <w:rPr>
                <w:rFonts w:cs="Times New Roman"/>
                <w:sz w:val="44"/>
                <w:szCs w:val="44"/>
              </w:rPr>
            </w:pPr>
          </w:p>
          <w:p w14:paraId="4EDA1ED6" w14:textId="77777777" w:rsidR="005B5651" w:rsidRDefault="005B5651" w:rsidP="005B5651">
            <w:pPr>
              <w:rPr>
                <w:rStyle w:val="Emphasis"/>
              </w:rPr>
            </w:pPr>
          </w:p>
          <w:p w14:paraId="20DDDEFF" w14:textId="77777777" w:rsidR="005B5651" w:rsidRPr="00630180" w:rsidRDefault="005B5651" w:rsidP="005B5651">
            <w:pPr>
              <w:rPr>
                <w:rStyle w:val="Emphasis"/>
              </w:rPr>
            </w:pPr>
            <w:r w:rsidRPr="00630180">
              <w:rPr>
                <w:rStyle w:val="Emphasis"/>
              </w:rPr>
              <w:t xml:space="preserve">Prijedlog za </w:t>
            </w:r>
            <w:r>
              <w:rPr>
                <w:rStyle w:val="Emphasis"/>
              </w:rPr>
              <w:t>javnu raspravu</w:t>
            </w:r>
          </w:p>
          <w:p w14:paraId="7AC09BA6" w14:textId="77777777" w:rsidR="005B5651" w:rsidRPr="00F87C66" w:rsidRDefault="005B5651" w:rsidP="005B5651">
            <w:pPr>
              <w:rPr>
                <w:rFonts w:ascii="Times New Roman" w:hAnsi="Times New Roman" w:cs="Times New Roman"/>
                <w:i/>
                <w:sz w:val="26"/>
                <w:szCs w:val="26"/>
              </w:rPr>
            </w:pPr>
          </w:p>
        </w:tc>
        <w:tc>
          <w:tcPr>
            <w:tcW w:w="4473" w:type="dxa"/>
            <w:gridSpan w:val="2"/>
            <w:shd w:val="clear" w:color="auto" w:fill="auto"/>
          </w:tcPr>
          <w:p w14:paraId="4A20264A" w14:textId="77777777" w:rsidR="005B5651" w:rsidRPr="00F87C66" w:rsidRDefault="005B5651" w:rsidP="005B565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4E69CFCE" w14:textId="77777777" w:rsidR="005B5651" w:rsidRPr="00F87C66" w:rsidRDefault="005B5651" w:rsidP="005B5651">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B37178">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w:t>
            </w: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 xml:space="preserve">20 </w:t>
            </w:r>
          </w:p>
        </w:tc>
      </w:tr>
      <w:tr w:rsidR="005B5651" w:rsidRPr="00F87C66" w14:paraId="234542DE" w14:textId="77777777" w:rsidTr="005B5651">
        <w:trPr>
          <w:trHeight w:val="737"/>
        </w:trPr>
        <w:tc>
          <w:tcPr>
            <w:cnfStyle w:val="001000000000" w:firstRow="0" w:lastRow="0" w:firstColumn="1" w:lastColumn="0" w:oddVBand="0" w:evenVBand="0" w:oddHBand="0" w:evenHBand="0" w:firstRowFirstColumn="0" w:firstRowLastColumn="0" w:lastRowFirstColumn="0" w:lastRowLastColumn="0"/>
            <w:tcW w:w="11062" w:type="dxa"/>
            <w:gridSpan w:val="2"/>
          </w:tcPr>
          <w:p w14:paraId="18673034" w14:textId="77777777" w:rsidR="005B5651" w:rsidRPr="00B37178" w:rsidRDefault="005B5651" w:rsidP="005B5651">
            <w:pPr>
              <w:pStyle w:val="Subtitle"/>
              <w:rPr>
                <w:rFonts w:eastAsiaTheme="minorEastAsia"/>
                <w:sz w:val="28"/>
                <w:szCs w:val="28"/>
                <w:lang w:eastAsia="hr-HR"/>
              </w:rPr>
            </w:pPr>
            <w:r w:rsidRPr="00B37178">
              <w:rPr>
                <w:rFonts w:eastAsiaTheme="minorEastAsia"/>
                <w:sz w:val="28"/>
                <w:szCs w:val="28"/>
                <w:lang w:eastAsia="hr-HR"/>
              </w:rPr>
              <w:t>Hrvatska regulatorna agencija za mrežne djelatnosti</w:t>
            </w:r>
          </w:p>
        </w:tc>
        <w:tc>
          <w:tcPr>
            <w:tcW w:w="2940" w:type="dxa"/>
            <w:vAlign w:val="center"/>
          </w:tcPr>
          <w:p w14:paraId="49B0EB72" w14:textId="77777777" w:rsidR="005B5651" w:rsidRPr="00F87C66" w:rsidRDefault="005B5651" w:rsidP="005B56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574F86">
              <w:rPr>
                <w:rFonts w:eastAsia="Times New Roman"/>
                <w:bCs/>
                <w:noProof/>
                <w:sz w:val="20"/>
                <w:lang w:val="en-US"/>
              </w:rPr>
              <w:drawing>
                <wp:anchor distT="0" distB="0" distL="114300" distR="114300" simplePos="0" relativeHeight="251658240" behindDoc="1" locked="0" layoutInCell="1" allowOverlap="1" wp14:anchorId="3322F8F2" wp14:editId="5FB51B87">
                  <wp:simplePos x="0" y="0"/>
                  <wp:positionH relativeFrom="column">
                    <wp:posOffset>316230</wp:posOffset>
                  </wp:positionH>
                  <wp:positionV relativeFrom="paragraph">
                    <wp:posOffset>26035</wp:posOffset>
                  </wp:positionV>
                  <wp:extent cx="446400" cy="338400"/>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46400" cy="33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A41F0B1" w14:textId="77777777" w:rsidR="005B5651" w:rsidRPr="005B5651" w:rsidRDefault="005B5651" w:rsidP="009B0296">
      <w:pPr>
        <w:rPr>
          <w:rFonts w:asciiTheme="majorHAnsi" w:eastAsiaTheme="majorEastAsia" w:hAnsiTheme="majorHAnsi" w:cstheme="majorBidi"/>
          <w:b/>
          <w:bCs/>
          <w:color w:val="365F91" w:themeColor="accent1" w:themeShade="BF"/>
          <w:sz w:val="28"/>
          <w:szCs w:val="28"/>
        </w:rPr>
        <w:sectPr w:rsidR="005B5651" w:rsidRPr="005B5651" w:rsidSect="005B5651">
          <w:pgSz w:w="11906" w:h="16838"/>
          <w:pgMar w:top="1418" w:right="1418" w:bottom="1418" w:left="1418" w:header="708" w:footer="708" w:gutter="0"/>
          <w:pgNumType w:start="1"/>
          <w:cols w:space="708"/>
          <w:docGrid w:linePitch="360"/>
        </w:sectPr>
      </w:pPr>
      <w:bookmarkStart w:id="11" w:name="Dokument"/>
    </w:p>
    <w:p w14:paraId="57F93746" w14:textId="269CB8FE" w:rsidR="0017058A" w:rsidRDefault="0017058A" w:rsidP="0017058A">
      <w:pPr>
        <w:pStyle w:val="TOCHeading"/>
      </w:pPr>
      <w:bookmarkStart w:id="12" w:name="_Toc51252347"/>
      <w:bookmarkStart w:id="13" w:name="_Toc51666093"/>
      <w:bookmarkStart w:id="14" w:name="_Toc52890357"/>
      <w:bookmarkStart w:id="15" w:name="_Toc52891295"/>
      <w:bookmarkStart w:id="16" w:name="_Toc53662251"/>
      <w:bookmarkStart w:id="17" w:name="_Toc53670752"/>
      <w:r>
        <w:lastRenderedPageBreak/>
        <w:t>Sadržaj</w:t>
      </w:r>
    </w:p>
    <w:p w14:paraId="4986A361" w14:textId="77777777" w:rsidR="00CF68D4" w:rsidRDefault="00612073">
      <w:pPr>
        <w:pStyle w:val="TOC1"/>
        <w:tabs>
          <w:tab w:val="left" w:pos="442"/>
          <w:tab w:val="right" w:leader="dot" w:pos="9060"/>
        </w:tabs>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54261867" w:history="1">
        <w:r w:rsidR="00CF68D4" w:rsidRPr="00567A5B">
          <w:rPr>
            <w:rStyle w:val="Hyperlink"/>
            <w:noProof/>
          </w:rPr>
          <w:t>1</w:t>
        </w:r>
        <w:r w:rsidR="00CF68D4">
          <w:rPr>
            <w:rFonts w:asciiTheme="minorHAnsi" w:eastAsiaTheme="minorEastAsia" w:hAnsiTheme="minorHAnsi"/>
            <w:noProof/>
            <w:sz w:val="22"/>
            <w:lang w:val="en-US"/>
          </w:rPr>
          <w:tab/>
        </w:r>
        <w:r w:rsidR="00CF68D4" w:rsidRPr="00567A5B">
          <w:rPr>
            <w:rStyle w:val="Hyperlink"/>
            <w:noProof/>
          </w:rPr>
          <w:t>Sažeti pregled dokumenta</w:t>
        </w:r>
        <w:r w:rsidR="00CF68D4">
          <w:rPr>
            <w:noProof/>
            <w:webHidden/>
          </w:rPr>
          <w:tab/>
        </w:r>
        <w:r w:rsidR="00CF68D4">
          <w:rPr>
            <w:noProof/>
            <w:webHidden/>
          </w:rPr>
          <w:fldChar w:fldCharType="begin"/>
        </w:r>
        <w:r w:rsidR="00CF68D4">
          <w:rPr>
            <w:noProof/>
            <w:webHidden/>
          </w:rPr>
          <w:instrText xml:space="preserve"> PAGEREF _Toc54261867 \h </w:instrText>
        </w:r>
        <w:r w:rsidR="00CF68D4">
          <w:rPr>
            <w:noProof/>
            <w:webHidden/>
          </w:rPr>
        </w:r>
        <w:r w:rsidR="00CF68D4">
          <w:rPr>
            <w:noProof/>
            <w:webHidden/>
          </w:rPr>
          <w:fldChar w:fldCharType="separate"/>
        </w:r>
        <w:r w:rsidR="00CF68D4">
          <w:rPr>
            <w:noProof/>
            <w:webHidden/>
          </w:rPr>
          <w:t>1</w:t>
        </w:r>
        <w:r w:rsidR="00CF68D4">
          <w:rPr>
            <w:noProof/>
            <w:webHidden/>
          </w:rPr>
          <w:fldChar w:fldCharType="end"/>
        </w:r>
      </w:hyperlink>
    </w:p>
    <w:p w14:paraId="4D369E59" w14:textId="77777777" w:rsidR="00CF68D4" w:rsidRDefault="00066705">
      <w:pPr>
        <w:pStyle w:val="TOC1"/>
        <w:tabs>
          <w:tab w:val="left" w:pos="442"/>
          <w:tab w:val="right" w:leader="dot" w:pos="9060"/>
        </w:tabs>
        <w:rPr>
          <w:rFonts w:asciiTheme="minorHAnsi" w:eastAsiaTheme="minorEastAsia" w:hAnsiTheme="minorHAnsi"/>
          <w:noProof/>
          <w:sz w:val="22"/>
          <w:lang w:val="en-US"/>
        </w:rPr>
      </w:pPr>
      <w:hyperlink w:anchor="_Toc54261868" w:history="1">
        <w:r w:rsidR="00CF68D4" w:rsidRPr="00567A5B">
          <w:rPr>
            <w:rStyle w:val="Hyperlink"/>
            <w:noProof/>
          </w:rPr>
          <w:t>2</w:t>
        </w:r>
        <w:r w:rsidR="00CF68D4">
          <w:rPr>
            <w:rFonts w:asciiTheme="minorHAnsi" w:eastAsiaTheme="minorEastAsia" w:hAnsiTheme="minorHAnsi"/>
            <w:noProof/>
            <w:sz w:val="22"/>
            <w:lang w:val="en-US"/>
          </w:rPr>
          <w:tab/>
        </w:r>
        <w:r w:rsidR="00CF68D4" w:rsidRPr="00567A5B">
          <w:rPr>
            <w:rStyle w:val="Hyperlink"/>
            <w:noProof/>
          </w:rPr>
          <w:t>Uvod</w:t>
        </w:r>
        <w:r w:rsidR="00CF68D4">
          <w:rPr>
            <w:noProof/>
            <w:webHidden/>
          </w:rPr>
          <w:tab/>
        </w:r>
        <w:r w:rsidR="00CF68D4">
          <w:rPr>
            <w:noProof/>
            <w:webHidden/>
          </w:rPr>
          <w:fldChar w:fldCharType="begin"/>
        </w:r>
        <w:r w:rsidR="00CF68D4">
          <w:rPr>
            <w:noProof/>
            <w:webHidden/>
          </w:rPr>
          <w:instrText xml:space="preserve"> PAGEREF _Toc54261868 \h </w:instrText>
        </w:r>
        <w:r w:rsidR="00CF68D4">
          <w:rPr>
            <w:noProof/>
            <w:webHidden/>
          </w:rPr>
        </w:r>
        <w:r w:rsidR="00CF68D4">
          <w:rPr>
            <w:noProof/>
            <w:webHidden/>
          </w:rPr>
          <w:fldChar w:fldCharType="separate"/>
        </w:r>
        <w:r w:rsidR="00CF68D4">
          <w:rPr>
            <w:noProof/>
            <w:webHidden/>
          </w:rPr>
          <w:t>4</w:t>
        </w:r>
        <w:r w:rsidR="00CF68D4">
          <w:rPr>
            <w:noProof/>
            <w:webHidden/>
          </w:rPr>
          <w:fldChar w:fldCharType="end"/>
        </w:r>
      </w:hyperlink>
    </w:p>
    <w:p w14:paraId="43659B91" w14:textId="77777777" w:rsidR="00CF68D4" w:rsidRDefault="00066705">
      <w:pPr>
        <w:pStyle w:val="TOC2"/>
        <w:rPr>
          <w:rFonts w:asciiTheme="minorHAnsi" w:eastAsiaTheme="minorEastAsia" w:hAnsiTheme="minorHAnsi"/>
          <w:noProof/>
          <w:sz w:val="22"/>
          <w:lang w:val="en-US"/>
        </w:rPr>
      </w:pPr>
      <w:hyperlink w:anchor="_Toc54261869" w:history="1">
        <w:r w:rsidR="00CF68D4" w:rsidRPr="00567A5B">
          <w:rPr>
            <w:rStyle w:val="Hyperlink"/>
            <w:noProof/>
          </w:rPr>
          <w:t>2.1</w:t>
        </w:r>
        <w:r w:rsidR="00CF68D4">
          <w:rPr>
            <w:rFonts w:asciiTheme="minorHAnsi" w:eastAsiaTheme="minorEastAsia" w:hAnsiTheme="minorHAnsi"/>
            <w:noProof/>
            <w:sz w:val="22"/>
            <w:lang w:val="en-US"/>
          </w:rPr>
          <w:tab/>
        </w:r>
        <w:r w:rsidR="00CF68D4" w:rsidRPr="00567A5B">
          <w:rPr>
            <w:rStyle w:val="Hyperlink"/>
            <w:noProof/>
          </w:rPr>
          <w:t>Osvrt na važeće odluke o veleprodajnim cijenama</w:t>
        </w:r>
        <w:r w:rsidR="00CF68D4">
          <w:rPr>
            <w:noProof/>
            <w:webHidden/>
          </w:rPr>
          <w:tab/>
        </w:r>
        <w:r w:rsidR="00CF68D4">
          <w:rPr>
            <w:noProof/>
            <w:webHidden/>
          </w:rPr>
          <w:fldChar w:fldCharType="begin"/>
        </w:r>
        <w:r w:rsidR="00CF68D4">
          <w:rPr>
            <w:noProof/>
            <w:webHidden/>
          </w:rPr>
          <w:instrText xml:space="preserve"> PAGEREF _Toc54261869 \h </w:instrText>
        </w:r>
        <w:r w:rsidR="00CF68D4">
          <w:rPr>
            <w:noProof/>
            <w:webHidden/>
          </w:rPr>
        </w:r>
        <w:r w:rsidR="00CF68D4">
          <w:rPr>
            <w:noProof/>
            <w:webHidden/>
          </w:rPr>
          <w:fldChar w:fldCharType="separate"/>
        </w:r>
        <w:r w:rsidR="00CF68D4">
          <w:rPr>
            <w:noProof/>
            <w:webHidden/>
          </w:rPr>
          <w:t>4</w:t>
        </w:r>
        <w:r w:rsidR="00CF68D4">
          <w:rPr>
            <w:noProof/>
            <w:webHidden/>
          </w:rPr>
          <w:fldChar w:fldCharType="end"/>
        </w:r>
      </w:hyperlink>
    </w:p>
    <w:p w14:paraId="2C0DDE59" w14:textId="77777777" w:rsidR="00CF68D4" w:rsidRDefault="00066705">
      <w:pPr>
        <w:pStyle w:val="TOC2"/>
        <w:rPr>
          <w:rFonts w:asciiTheme="minorHAnsi" w:eastAsiaTheme="minorEastAsia" w:hAnsiTheme="minorHAnsi"/>
          <w:noProof/>
          <w:sz w:val="22"/>
          <w:lang w:val="en-US"/>
        </w:rPr>
      </w:pPr>
      <w:hyperlink w:anchor="_Toc54261870" w:history="1">
        <w:r w:rsidR="00CF68D4" w:rsidRPr="00567A5B">
          <w:rPr>
            <w:rStyle w:val="Hyperlink"/>
            <w:noProof/>
          </w:rPr>
          <w:t>2.2</w:t>
        </w:r>
        <w:r w:rsidR="00CF68D4">
          <w:rPr>
            <w:rFonts w:asciiTheme="minorHAnsi" w:eastAsiaTheme="minorEastAsia" w:hAnsiTheme="minorHAnsi"/>
            <w:noProof/>
            <w:sz w:val="22"/>
            <w:lang w:val="en-US"/>
          </w:rPr>
          <w:tab/>
        </w:r>
        <w:r w:rsidR="00CF68D4" w:rsidRPr="00567A5B">
          <w:rPr>
            <w:rStyle w:val="Hyperlink"/>
            <w:noProof/>
          </w:rPr>
          <w:t>Kronološki slijed aktivnosti</w:t>
        </w:r>
        <w:r w:rsidR="00CF68D4">
          <w:rPr>
            <w:noProof/>
            <w:webHidden/>
          </w:rPr>
          <w:tab/>
        </w:r>
        <w:r w:rsidR="00CF68D4">
          <w:rPr>
            <w:noProof/>
            <w:webHidden/>
          </w:rPr>
          <w:fldChar w:fldCharType="begin"/>
        </w:r>
        <w:r w:rsidR="00CF68D4">
          <w:rPr>
            <w:noProof/>
            <w:webHidden/>
          </w:rPr>
          <w:instrText xml:space="preserve"> PAGEREF _Toc54261870 \h </w:instrText>
        </w:r>
        <w:r w:rsidR="00CF68D4">
          <w:rPr>
            <w:noProof/>
            <w:webHidden/>
          </w:rPr>
        </w:r>
        <w:r w:rsidR="00CF68D4">
          <w:rPr>
            <w:noProof/>
            <w:webHidden/>
          </w:rPr>
          <w:fldChar w:fldCharType="separate"/>
        </w:r>
        <w:r w:rsidR="00CF68D4">
          <w:rPr>
            <w:noProof/>
            <w:webHidden/>
          </w:rPr>
          <w:t>7</w:t>
        </w:r>
        <w:r w:rsidR="00CF68D4">
          <w:rPr>
            <w:noProof/>
            <w:webHidden/>
          </w:rPr>
          <w:fldChar w:fldCharType="end"/>
        </w:r>
      </w:hyperlink>
    </w:p>
    <w:p w14:paraId="2B17B98D" w14:textId="77777777" w:rsidR="00CF68D4" w:rsidRDefault="00066705">
      <w:pPr>
        <w:pStyle w:val="TOC1"/>
        <w:tabs>
          <w:tab w:val="left" w:pos="442"/>
          <w:tab w:val="right" w:leader="dot" w:pos="9060"/>
        </w:tabs>
        <w:rPr>
          <w:rFonts w:asciiTheme="minorHAnsi" w:eastAsiaTheme="minorEastAsia" w:hAnsiTheme="minorHAnsi"/>
          <w:noProof/>
          <w:sz w:val="22"/>
          <w:lang w:val="en-US"/>
        </w:rPr>
      </w:pPr>
      <w:hyperlink w:anchor="_Toc54261871" w:history="1">
        <w:r w:rsidR="00CF68D4" w:rsidRPr="00567A5B">
          <w:rPr>
            <w:rStyle w:val="Hyperlink"/>
            <w:noProof/>
          </w:rPr>
          <w:t>3</w:t>
        </w:r>
        <w:r w:rsidR="00CF68D4">
          <w:rPr>
            <w:rFonts w:asciiTheme="minorHAnsi" w:eastAsiaTheme="minorEastAsia" w:hAnsiTheme="minorHAnsi"/>
            <w:noProof/>
            <w:sz w:val="22"/>
            <w:lang w:val="en-US"/>
          </w:rPr>
          <w:tab/>
        </w:r>
        <w:r w:rsidR="00CF68D4" w:rsidRPr="00567A5B">
          <w:rPr>
            <w:rStyle w:val="Hyperlink"/>
            <w:noProof/>
          </w:rPr>
          <w:t>Stanje na tržištu</w:t>
        </w:r>
        <w:r w:rsidR="00CF68D4">
          <w:rPr>
            <w:noProof/>
            <w:webHidden/>
          </w:rPr>
          <w:tab/>
        </w:r>
        <w:r w:rsidR="00CF68D4">
          <w:rPr>
            <w:noProof/>
            <w:webHidden/>
          </w:rPr>
          <w:fldChar w:fldCharType="begin"/>
        </w:r>
        <w:r w:rsidR="00CF68D4">
          <w:rPr>
            <w:noProof/>
            <w:webHidden/>
          </w:rPr>
          <w:instrText xml:space="preserve"> PAGEREF _Toc54261871 \h </w:instrText>
        </w:r>
        <w:r w:rsidR="00CF68D4">
          <w:rPr>
            <w:noProof/>
            <w:webHidden/>
          </w:rPr>
        </w:r>
        <w:r w:rsidR="00CF68D4">
          <w:rPr>
            <w:noProof/>
            <w:webHidden/>
          </w:rPr>
          <w:fldChar w:fldCharType="separate"/>
        </w:r>
        <w:r w:rsidR="00CF68D4">
          <w:rPr>
            <w:noProof/>
            <w:webHidden/>
          </w:rPr>
          <w:t>9</w:t>
        </w:r>
        <w:r w:rsidR="00CF68D4">
          <w:rPr>
            <w:noProof/>
            <w:webHidden/>
          </w:rPr>
          <w:fldChar w:fldCharType="end"/>
        </w:r>
      </w:hyperlink>
    </w:p>
    <w:p w14:paraId="4836190F" w14:textId="77777777" w:rsidR="00CF68D4" w:rsidRDefault="00066705">
      <w:pPr>
        <w:pStyle w:val="TOC2"/>
        <w:rPr>
          <w:rFonts w:asciiTheme="minorHAnsi" w:eastAsiaTheme="minorEastAsia" w:hAnsiTheme="minorHAnsi"/>
          <w:noProof/>
          <w:sz w:val="22"/>
          <w:lang w:val="en-US"/>
        </w:rPr>
      </w:pPr>
      <w:hyperlink w:anchor="_Toc54261872" w:history="1">
        <w:r w:rsidR="00CF68D4" w:rsidRPr="00567A5B">
          <w:rPr>
            <w:rStyle w:val="Hyperlink"/>
            <w:noProof/>
          </w:rPr>
          <w:t>3.1</w:t>
        </w:r>
        <w:r w:rsidR="00CF68D4">
          <w:rPr>
            <w:rFonts w:asciiTheme="minorHAnsi" w:eastAsiaTheme="minorEastAsia" w:hAnsiTheme="minorHAnsi"/>
            <w:noProof/>
            <w:sz w:val="22"/>
            <w:lang w:val="en-US"/>
          </w:rPr>
          <w:tab/>
        </w:r>
        <w:r w:rsidR="00CF68D4" w:rsidRPr="00567A5B">
          <w:rPr>
            <w:rStyle w:val="Hyperlink"/>
            <w:noProof/>
          </w:rPr>
          <w:t>Gustoća širokopojasnog pristupa internetu u nepokretnoj mreži</w:t>
        </w:r>
        <w:r w:rsidR="00CF68D4">
          <w:rPr>
            <w:noProof/>
            <w:webHidden/>
          </w:rPr>
          <w:tab/>
        </w:r>
        <w:r w:rsidR="00CF68D4">
          <w:rPr>
            <w:noProof/>
            <w:webHidden/>
          </w:rPr>
          <w:fldChar w:fldCharType="begin"/>
        </w:r>
        <w:r w:rsidR="00CF68D4">
          <w:rPr>
            <w:noProof/>
            <w:webHidden/>
          </w:rPr>
          <w:instrText xml:space="preserve"> PAGEREF _Toc54261872 \h </w:instrText>
        </w:r>
        <w:r w:rsidR="00CF68D4">
          <w:rPr>
            <w:noProof/>
            <w:webHidden/>
          </w:rPr>
        </w:r>
        <w:r w:rsidR="00CF68D4">
          <w:rPr>
            <w:noProof/>
            <w:webHidden/>
          </w:rPr>
          <w:fldChar w:fldCharType="separate"/>
        </w:r>
        <w:r w:rsidR="00CF68D4">
          <w:rPr>
            <w:noProof/>
            <w:webHidden/>
          </w:rPr>
          <w:t>9</w:t>
        </w:r>
        <w:r w:rsidR="00CF68D4">
          <w:rPr>
            <w:noProof/>
            <w:webHidden/>
          </w:rPr>
          <w:fldChar w:fldCharType="end"/>
        </w:r>
      </w:hyperlink>
    </w:p>
    <w:p w14:paraId="5E6C2F30" w14:textId="77777777" w:rsidR="00CF68D4" w:rsidRDefault="00066705">
      <w:pPr>
        <w:pStyle w:val="TOC2"/>
        <w:rPr>
          <w:rFonts w:asciiTheme="minorHAnsi" w:eastAsiaTheme="minorEastAsia" w:hAnsiTheme="minorHAnsi"/>
          <w:noProof/>
          <w:sz w:val="22"/>
          <w:lang w:val="en-US"/>
        </w:rPr>
      </w:pPr>
      <w:hyperlink w:anchor="_Toc54261873" w:history="1">
        <w:r w:rsidR="00CF68D4" w:rsidRPr="00567A5B">
          <w:rPr>
            <w:rStyle w:val="Hyperlink"/>
            <w:noProof/>
          </w:rPr>
          <w:t>3.2</w:t>
        </w:r>
        <w:r w:rsidR="00CF68D4">
          <w:rPr>
            <w:rFonts w:asciiTheme="minorHAnsi" w:eastAsiaTheme="minorEastAsia" w:hAnsiTheme="minorHAnsi"/>
            <w:noProof/>
            <w:sz w:val="22"/>
            <w:lang w:val="en-US"/>
          </w:rPr>
          <w:tab/>
        </w:r>
        <w:r w:rsidR="00CF68D4" w:rsidRPr="00567A5B">
          <w:rPr>
            <w:rStyle w:val="Hyperlink"/>
            <w:noProof/>
          </w:rPr>
          <w:t>Načini širokopojasnog pristupa internetu u nepokretnoj mreži</w:t>
        </w:r>
        <w:r w:rsidR="00CF68D4">
          <w:rPr>
            <w:noProof/>
            <w:webHidden/>
          </w:rPr>
          <w:tab/>
        </w:r>
        <w:r w:rsidR="00CF68D4">
          <w:rPr>
            <w:noProof/>
            <w:webHidden/>
          </w:rPr>
          <w:fldChar w:fldCharType="begin"/>
        </w:r>
        <w:r w:rsidR="00CF68D4">
          <w:rPr>
            <w:noProof/>
            <w:webHidden/>
          </w:rPr>
          <w:instrText xml:space="preserve"> PAGEREF _Toc54261873 \h </w:instrText>
        </w:r>
        <w:r w:rsidR="00CF68D4">
          <w:rPr>
            <w:noProof/>
            <w:webHidden/>
          </w:rPr>
        </w:r>
        <w:r w:rsidR="00CF68D4">
          <w:rPr>
            <w:noProof/>
            <w:webHidden/>
          </w:rPr>
          <w:fldChar w:fldCharType="separate"/>
        </w:r>
        <w:r w:rsidR="00CF68D4">
          <w:rPr>
            <w:noProof/>
            <w:webHidden/>
          </w:rPr>
          <w:t>11</w:t>
        </w:r>
        <w:r w:rsidR="00CF68D4">
          <w:rPr>
            <w:noProof/>
            <w:webHidden/>
          </w:rPr>
          <w:fldChar w:fldCharType="end"/>
        </w:r>
      </w:hyperlink>
    </w:p>
    <w:p w14:paraId="775B1D00" w14:textId="77777777" w:rsidR="00CF68D4" w:rsidRDefault="00066705">
      <w:pPr>
        <w:pStyle w:val="TOC2"/>
        <w:rPr>
          <w:rFonts w:asciiTheme="minorHAnsi" w:eastAsiaTheme="minorEastAsia" w:hAnsiTheme="minorHAnsi"/>
          <w:noProof/>
          <w:sz w:val="22"/>
          <w:lang w:val="en-US"/>
        </w:rPr>
      </w:pPr>
      <w:hyperlink w:anchor="_Toc54261874" w:history="1">
        <w:r w:rsidR="00CF68D4" w:rsidRPr="00567A5B">
          <w:rPr>
            <w:rStyle w:val="Hyperlink"/>
            <w:noProof/>
          </w:rPr>
          <w:t>3.3</w:t>
        </w:r>
        <w:r w:rsidR="00CF68D4">
          <w:rPr>
            <w:rFonts w:asciiTheme="minorHAnsi" w:eastAsiaTheme="minorEastAsia" w:hAnsiTheme="minorHAnsi"/>
            <w:noProof/>
            <w:sz w:val="22"/>
            <w:lang w:val="en-US"/>
          </w:rPr>
          <w:tab/>
        </w:r>
        <w:r w:rsidR="00CF68D4" w:rsidRPr="00567A5B">
          <w:rPr>
            <w:rStyle w:val="Hyperlink"/>
            <w:noProof/>
          </w:rPr>
          <w:t>Brzine širokopojasnog pristupa internetu</w:t>
        </w:r>
        <w:r w:rsidR="00CF68D4">
          <w:rPr>
            <w:noProof/>
            <w:webHidden/>
          </w:rPr>
          <w:tab/>
        </w:r>
        <w:r w:rsidR="00CF68D4">
          <w:rPr>
            <w:noProof/>
            <w:webHidden/>
          </w:rPr>
          <w:fldChar w:fldCharType="begin"/>
        </w:r>
        <w:r w:rsidR="00CF68D4">
          <w:rPr>
            <w:noProof/>
            <w:webHidden/>
          </w:rPr>
          <w:instrText xml:space="preserve"> PAGEREF _Toc54261874 \h </w:instrText>
        </w:r>
        <w:r w:rsidR="00CF68D4">
          <w:rPr>
            <w:noProof/>
            <w:webHidden/>
          </w:rPr>
        </w:r>
        <w:r w:rsidR="00CF68D4">
          <w:rPr>
            <w:noProof/>
            <w:webHidden/>
          </w:rPr>
          <w:fldChar w:fldCharType="separate"/>
        </w:r>
        <w:r w:rsidR="00CF68D4">
          <w:rPr>
            <w:noProof/>
            <w:webHidden/>
          </w:rPr>
          <w:t>12</w:t>
        </w:r>
        <w:r w:rsidR="00CF68D4">
          <w:rPr>
            <w:noProof/>
            <w:webHidden/>
          </w:rPr>
          <w:fldChar w:fldCharType="end"/>
        </w:r>
      </w:hyperlink>
    </w:p>
    <w:p w14:paraId="7D747DA9" w14:textId="77777777" w:rsidR="00CF68D4" w:rsidRDefault="00066705">
      <w:pPr>
        <w:pStyle w:val="TOC2"/>
        <w:rPr>
          <w:rFonts w:asciiTheme="minorHAnsi" w:eastAsiaTheme="minorEastAsia" w:hAnsiTheme="minorHAnsi"/>
          <w:noProof/>
          <w:sz w:val="22"/>
          <w:lang w:val="en-US"/>
        </w:rPr>
      </w:pPr>
      <w:hyperlink w:anchor="_Toc54261875" w:history="1">
        <w:r w:rsidR="00CF68D4" w:rsidRPr="00567A5B">
          <w:rPr>
            <w:rStyle w:val="Hyperlink"/>
            <w:noProof/>
          </w:rPr>
          <w:t>3.4</w:t>
        </w:r>
        <w:r w:rsidR="00CF68D4">
          <w:rPr>
            <w:rFonts w:asciiTheme="minorHAnsi" w:eastAsiaTheme="minorEastAsia" w:hAnsiTheme="minorHAnsi"/>
            <w:noProof/>
            <w:sz w:val="22"/>
            <w:lang w:val="en-US"/>
          </w:rPr>
          <w:tab/>
        </w:r>
        <w:r w:rsidR="00CF68D4" w:rsidRPr="00567A5B">
          <w:rPr>
            <w:rStyle w:val="Hyperlink"/>
            <w:noProof/>
          </w:rPr>
          <w:t>Širokopojasni pristup internetu putem nepokretne mreže – tržišni udjeli</w:t>
        </w:r>
        <w:r w:rsidR="00CF68D4">
          <w:rPr>
            <w:noProof/>
            <w:webHidden/>
          </w:rPr>
          <w:tab/>
        </w:r>
        <w:r w:rsidR="00CF68D4">
          <w:rPr>
            <w:noProof/>
            <w:webHidden/>
          </w:rPr>
          <w:fldChar w:fldCharType="begin"/>
        </w:r>
        <w:r w:rsidR="00CF68D4">
          <w:rPr>
            <w:noProof/>
            <w:webHidden/>
          </w:rPr>
          <w:instrText xml:space="preserve"> PAGEREF _Toc54261875 \h </w:instrText>
        </w:r>
        <w:r w:rsidR="00CF68D4">
          <w:rPr>
            <w:noProof/>
            <w:webHidden/>
          </w:rPr>
        </w:r>
        <w:r w:rsidR="00CF68D4">
          <w:rPr>
            <w:noProof/>
            <w:webHidden/>
          </w:rPr>
          <w:fldChar w:fldCharType="separate"/>
        </w:r>
        <w:r w:rsidR="00CF68D4">
          <w:rPr>
            <w:noProof/>
            <w:webHidden/>
          </w:rPr>
          <w:t>13</w:t>
        </w:r>
        <w:r w:rsidR="00CF68D4">
          <w:rPr>
            <w:noProof/>
            <w:webHidden/>
          </w:rPr>
          <w:fldChar w:fldCharType="end"/>
        </w:r>
      </w:hyperlink>
    </w:p>
    <w:p w14:paraId="7905B58D" w14:textId="77777777" w:rsidR="00CF68D4" w:rsidRDefault="00066705">
      <w:pPr>
        <w:pStyle w:val="TOC2"/>
        <w:rPr>
          <w:rFonts w:asciiTheme="minorHAnsi" w:eastAsiaTheme="minorEastAsia" w:hAnsiTheme="minorHAnsi"/>
          <w:noProof/>
          <w:sz w:val="22"/>
          <w:lang w:val="en-US"/>
        </w:rPr>
      </w:pPr>
      <w:hyperlink w:anchor="_Toc54261876" w:history="1">
        <w:r w:rsidR="00CF68D4" w:rsidRPr="00567A5B">
          <w:rPr>
            <w:rStyle w:val="Hyperlink"/>
            <w:noProof/>
          </w:rPr>
          <w:t>3.5</w:t>
        </w:r>
        <w:r w:rsidR="00CF68D4">
          <w:rPr>
            <w:rFonts w:asciiTheme="minorHAnsi" w:eastAsiaTheme="minorEastAsia" w:hAnsiTheme="minorHAnsi"/>
            <w:noProof/>
            <w:sz w:val="22"/>
            <w:lang w:val="en-US"/>
          </w:rPr>
          <w:tab/>
        </w:r>
        <w:r w:rsidR="00CF68D4" w:rsidRPr="00567A5B">
          <w:rPr>
            <w:rStyle w:val="Hyperlink"/>
            <w:noProof/>
          </w:rPr>
          <w:t>Veleprodajno tržište širokopojasnog pristupa internetu u nepokretnoj mreži</w:t>
        </w:r>
        <w:r w:rsidR="00CF68D4">
          <w:rPr>
            <w:noProof/>
            <w:webHidden/>
          </w:rPr>
          <w:tab/>
        </w:r>
        <w:r w:rsidR="00CF68D4">
          <w:rPr>
            <w:noProof/>
            <w:webHidden/>
          </w:rPr>
          <w:fldChar w:fldCharType="begin"/>
        </w:r>
        <w:r w:rsidR="00CF68D4">
          <w:rPr>
            <w:noProof/>
            <w:webHidden/>
          </w:rPr>
          <w:instrText xml:space="preserve"> PAGEREF _Toc54261876 \h </w:instrText>
        </w:r>
        <w:r w:rsidR="00CF68D4">
          <w:rPr>
            <w:noProof/>
            <w:webHidden/>
          </w:rPr>
        </w:r>
        <w:r w:rsidR="00CF68D4">
          <w:rPr>
            <w:noProof/>
            <w:webHidden/>
          </w:rPr>
          <w:fldChar w:fldCharType="separate"/>
        </w:r>
        <w:r w:rsidR="00CF68D4">
          <w:rPr>
            <w:noProof/>
            <w:webHidden/>
          </w:rPr>
          <w:t>14</w:t>
        </w:r>
        <w:r w:rsidR="00CF68D4">
          <w:rPr>
            <w:noProof/>
            <w:webHidden/>
          </w:rPr>
          <w:fldChar w:fldCharType="end"/>
        </w:r>
      </w:hyperlink>
    </w:p>
    <w:p w14:paraId="6B12D77C" w14:textId="77777777" w:rsidR="00CF68D4" w:rsidRDefault="00066705">
      <w:pPr>
        <w:pStyle w:val="TOC2"/>
        <w:rPr>
          <w:rFonts w:asciiTheme="minorHAnsi" w:eastAsiaTheme="minorEastAsia" w:hAnsiTheme="minorHAnsi"/>
          <w:noProof/>
          <w:sz w:val="22"/>
          <w:lang w:val="en-US"/>
        </w:rPr>
      </w:pPr>
      <w:hyperlink w:anchor="_Toc54261877" w:history="1">
        <w:r w:rsidR="00CF68D4" w:rsidRPr="00567A5B">
          <w:rPr>
            <w:rStyle w:val="Hyperlink"/>
            <w:noProof/>
          </w:rPr>
          <w:t>3.6</w:t>
        </w:r>
        <w:r w:rsidR="00CF68D4">
          <w:rPr>
            <w:rFonts w:asciiTheme="minorHAnsi" w:eastAsiaTheme="minorEastAsia" w:hAnsiTheme="minorHAnsi"/>
            <w:noProof/>
            <w:sz w:val="22"/>
            <w:lang w:val="en-US"/>
          </w:rPr>
          <w:tab/>
        </w:r>
        <w:r w:rsidR="00CF68D4" w:rsidRPr="00567A5B">
          <w:rPr>
            <w:rStyle w:val="Hyperlink"/>
            <w:noProof/>
          </w:rPr>
          <w:t>Tržište naplatne televizije</w:t>
        </w:r>
        <w:r w:rsidR="00CF68D4">
          <w:rPr>
            <w:noProof/>
            <w:webHidden/>
          </w:rPr>
          <w:tab/>
        </w:r>
        <w:r w:rsidR="00CF68D4">
          <w:rPr>
            <w:noProof/>
            <w:webHidden/>
          </w:rPr>
          <w:fldChar w:fldCharType="begin"/>
        </w:r>
        <w:r w:rsidR="00CF68D4">
          <w:rPr>
            <w:noProof/>
            <w:webHidden/>
          </w:rPr>
          <w:instrText xml:space="preserve"> PAGEREF _Toc54261877 \h </w:instrText>
        </w:r>
        <w:r w:rsidR="00CF68D4">
          <w:rPr>
            <w:noProof/>
            <w:webHidden/>
          </w:rPr>
        </w:r>
        <w:r w:rsidR="00CF68D4">
          <w:rPr>
            <w:noProof/>
            <w:webHidden/>
          </w:rPr>
          <w:fldChar w:fldCharType="separate"/>
        </w:r>
        <w:r w:rsidR="00CF68D4">
          <w:rPr>
            <w:noProof/>
            <w:webHidden/>
          </w:rPr>
          <w:t>15</w:t>
        </w:r>
        <w:r w:rsidR="00CF68D4">
          <w:rPr>
            <w:noProof/>
            <w:webHidden/>
          </w:rPr>
          <w:fldChar w:fldCharType="end"/>
        </w:r>
      </w:hyperlink>
    </w:p>
    <w:p w14:paraId="4CE1943A" w14:textId="77777777" w:rsidR="00CF68D4" w:rsidRDefault="00066705">
      <w:pPr>
        <w:pStyle w:val="TOC1"/>
        <w:tabs>
          <w:tab w:val="left" w:pos="442"/>
          <w:tab w:val="right" w:leader="dot" w:pos="9060"/>
        </w:tabs>
        <w:rPr>
          <w:rFonts w:asciiTheme="minorHAnsi" w:eastAsiaTheme="minorEastAsia" w:hAnsiTheme="minorHAnsi"/>
          <w:noProof/>
          <w:sz w:val="22"/>
          <w:lang w:val="en-US"/>
        </w:rPr>
      </w:pPr>
      <w:hyperlink w:anchor="_Toc54261878" w:history="1">
        <w:r w:rsidR="00CF68D4" w:rsidRPr="00567A5B">
          <w:rPr>
            <w:rStyle w:val="Hyperlink"/>
            <w:noProof/>
          </w:rPr>
          <w:t>4</w:t>
        </w:r>
        <w:r w:rsidR="00CF68D4">
          <w:rPr>
            <w:rFonts w:asciiTheme="minorHAnsi" w:eastAsiaTheme="minorEastAsia" w:hAnsiTheme="minorHAnsi"/>
            <w:noProof/>
            <w:sz w:val="22"/>
            <w:lang w:val="en-US"/>
          </w:rPr>
          <w:tab/>
        </w:r>
        <w:r w:rsidR="00CF68D4" w:rsidRPr="00567A5B">
          <w:rPr>
            <w:rStyle w:val="Hyperlink"/>
            <w:noProof/>
          </w:rPr>
          <w:t>Troškovni model</w:t>
        </w:r>
        <w:r w:rsidR="00CF68D4">
          <w:rPr>
            <w:noProof/>
            <w:webHidden/>
          </w:rPr>
          <w:tab/>
        </w:r>
        <w:r w:rsidR="00CF68D4">
          <w:rPr>
            <w:noProof/>
            <w:webHidden/>
          </w:rPr>
          <w:fldChar w:fldCharType="begin"/>
        </w:r>
        <w:r w:rsidR="00CF68D4">
          <w:rPr>
            <w:noProof/>
            <w:webHidden/>
          </w:rPr>
          <w:instrText xml:space="preserve"> PAGEREF _Toc54261878 \h </w:instrText>
        </w:r>
        <w:r w:rsidR="00CF68D4">
          <w:rPr>
            <w:noProof/>
            <w:webHidden/>
          </w:rPr>
        </w:r>
        <w:r w:rsidR="00CF68D4">
          <w:rPr>
            <w:noProof/>
            <w:webHidden/>
          </w:rPr>
          <w:fldChar w:fldCharType="separate"/>
        </w:r>
        <w:r w:rsidR="00CF68D4">
          <w:rPr>
            <w:noProof/>
            <w:webHidden/>
          </w:rPr>
          <w:t>16</w:t>
        </w:r>
        <w:r w:rsidR="00CF68D4">
          <w:rPr>
            <w:noProof/>
            <w:webHidden/>
          </w:rPr>
          <w:fldChar w:fldCharType="end"/>
        </w:r>
      </w:hyperlink>
    </w:p>
    <w:p w14:paraId="0500495E" w14:textId="77777777" w:rsidR="00CF68D4" w:rsidRDefault="00066705">
      <w:pPr>
        <w:pStyle w:val="TOC2"/>
        <w:rPr>
          <w:rFonts w:asciiTheme="minorHAnsi" w:eastAsiaTheme="minorEastAsia" w:hAnsiTheme="minorHAnsi"/>
          <w:noProof/>
          <w:sz w:val="22"/>
          <w:lang w:val="en-US"/>
        </w:rPr>
      </w:pPr>
      <w:hyperlink w:anchor="_Toc54261879" w:history="1">
        <w:r w:rsidR="00CF68D4" w:rsidRPr="00567A5B">
          <w:rPr>
            <w:rStyle w:val="Hyperlink"/>
            <w:noProof/>
          </w:rPr>
          <w:t>4.1</w:t>
        </w:r>
        <w:r w:rsidR="00CF68D4">
          <w:rPr>
            <w:rFonts w:asciiTheme="minorHAnsi" w:eastAsiaTheme="minorEastAsia" w:hAnsiTheme="minorHAnsi"/>
            <w:noProof/>
            <w:sz w:val="22"/>
            <w:lang w:val="en-US"/>
          </w:rPr>
          <w:tab/>
        </w:r>
        <w:r w:rsidR="00CF68D4" w:rsidRPr="00567A5B">
          <w:rPr>
            <w:rStyle w:val="Hyperlink"/>
            <w:noProof/>
          </w:rPr>
          <w:t>Metodološka načela primijenjena u izradi troškovnog modela</w:t>
        </w:r>
        <w:r w:rsidR="00CF68D4">
          <w:rPr>
            <w:noProof/>
            <w:webHidden/>
          </w:rPr>
          <w:tab/>
        </w:r>
        <w:r w:rsidR="00CF68D4">
          <w:rPr>
            <w:noProof/>
            <w:webHidden/>
          </w:rPr>
          <w:fldChar w:fldCharType="begin"/>
        </w:r>
        <w:r w:rsidR="00CF68D4">
          <w:rPr>
            <w:noProof/>
            <w:webHidden/>
          </w:rPr>
          <w:instrText xml:space="preserve"> PAGEREF _Toc54261879 \h </w:instrText>
        </w:r>
        <w:r w:rsidR="00CF68D4">
          <w:rPr>
            <w:noProof/>
            <w:webHidden/>
          </w:rPr>
        </w:r>
        <w:r w:rsidR="00CF68D4">
          <w:rPr>
            <w:noProof/>
            <w:webHidden/>
          </w:rPr>
          <w:fldChar w:fldCharType="separate"/>
        </w:r>
        <w:r w:rsidR="00CF68D4">
          <w:rPr>
            <w:noProof/>
            <w:webHidden/>
          </w:rPr>
          <w:t>17</w:t>
        </w:r>
        <w:r w:rsidR="00CF68D4">
          <w:rPr>
            <w:noProof/>
            <w:webHidden/>
          </w:rPr>
          <w:fldChar w:fldCharType="end"/>
        </w:r>
      </w:hyperlink>
    </w:p>
    <w:p w14:paraId="770B5BE2" w14:textId="77777777" w:rsidR="00CF68D4" w:rsidRDefault="00066705">
      <w:pPr>
        <w:pStyle w:val="TOC2"/>
        <w:rPr>
          <w:rFonts w:asciiTheme="minorHAnsi" w:eastAsiaTheme="minorEastAsia" w:hAnsiTheme="minorHAnsi"/>
          <w:noProof/>
          <w:sz w:val="22"/>
          <w:lang w:val="en-US"/>
        </w:rPr>
      </w:pPr>
      <w:hyperlink w:anchor="_Toc54261880" w:history="1">
        <w:r w:rsidR="00CF68D4" w:rsidRPr="00567A5B">
          <w:rPr>
            <w:rStyle w:val="Hyperlink"/>
            <w:noProof/>
          </w:rPr>
          <w:t>4.2</w:t>
        </w:r>
        <w:r w:rsidR="00CF68D4">
          <w:rPr>
            <w:rFonts w:asciiTheme="minorHAnsi" w:eastAsiaTheme="minorEastAsia" w:hAnsiTheme="minorHAnsi"/>
            <w:noProof/>
            <w:sz w:val="22"/>
            <w:lang w:val="en-US"/>
          </w:rPr>
          <w:tab/>
        </w:r>
        <w:r w:rsidR="00CF68D4" w:rsidRPr="00567A5B">
          <w:rPr>
            <w:rStyle w:val="Hyperlink"/>
            <w:noProof/>
          </w:rPr>
          <w:t>Arhitektura troškovnog modela</w:t>
        </w:r>
        <w:r w:rsidR="00CF68D4">
          <w:rPr>
            <w:noProof/>
            <w:webHidden/>
          </w:rPr>
          <w:tab/>
        </w:r>
        <w:r w:rsidR="00CF68D4">
          <w:rPr>
            <w:noProof/>
            <w:webHidden/>
          </w:rPr>
          <w:fldChar w:fldCharType="begin"/>
        </w:r>
        <w:r w:rsidR="00CF68D4">
          <w:rPr>
            <w:noProof/>
            <w:webHidden/>
          </w:rPr>
          <w:instrText xml:space="preserve"> PAGEREF _Toc54261880 \h </w:instrText>
        </w:r>
        <w:r w:rsidR="00CF68D4">
          <w:rPr>
            <w:noProof/>
            <w:webHidden/>
          </w:rPr>
        </w:r>
        <w:r w:rsidR="00CF68D4">
          <w:rPr>
            <w:noProof/>
            <w:webHidden/>
          </w:rPr>
          <w:fldChar w:fldCharType="separate"/>
        </w:r>
        <w:r w:rsidR="00CF68D4">
          <w:rPr>
            <w:noProof/>
            <w:webHidden/>
          </w:rPr>
          <w:t>19</w:t>
        </w:r>
        <w:r w:rsidR="00CF68D4">
          <w:rPr>
            <w:noProof/>
            <w:webHidden/>
          </w:rPr>
          <w:fldChar w:fldCharType="end"/>
        </w:r>
      </w:hyperlink>
    </w:p>
    <w:p w14:paraId="09D0EAE9" w14:textId="77777777" w:rsidR="00CF68D4" w:rsidRDefault="00066705">
      <w:pPr>
        <w:pStyle w:val="TOC2"/>
        <w:rPr>
          <w:rFonts w:asciiTheme="minorHAnsi" w:eastAsiaTheme="minorEastAsia" w:hAnsiTheme="minorHAnsi"/>
          <w:noProof/>
          <w:sz w:val="22"/>
          <w:lang w:val="en-US"/>
        </w:rPr>
      </w:pPr>
      <w:hyperlink w:anchor="_Toc54261881" w:history="1">
        <w:r w:rsidR="00CF68D4" w:rsidRPr="00567A5B">
          <w:rPr>
            <w:rStyle w:val="Hyperlink"/>
            <w:noProof/>
          </w:rPr>
          <w:t>4.3</w:t>
        </w:r>
        <w:r w:rsidR="00CF68D4">
          <w:rPr>
            <w:rFonts w:asciiTheme="minorHAnsi" w:eastAsiaTheme="minorEastAsia" w:hAnsiTheme="minorHAnsi"/>
            <w:noProof/>
            <w:sz w:val="22"/>
            <w:lang w:val="en-US"/>
          </w:rPr>
          <w:tab/>
        </w:r>
        <w:r w:rsidR="00CF68D4" w:rsidRPr="00567A5B">
          <w:rPr>
            <w:rStyle w:val="Hyperlink"/>
            <w:noProof/>
          </w:rPr>
          <w:t>Glavni ulazni podaci</w:t>
        </w:r>
        <w:r w:rsidR="00CF68D4">
          <w:rPr>
            <w:noProof/>
            <w:webHidden/>
          </w:rPr>
          <w:tab/>
        </w:r>
        <w:r w:rsidR="00CF68D4">
          <w:rPr>
            <w:noProof/>
            <w:webHidden/>
          </w:rPr>
          <w:fldChar w:fldCharType="begin"/>
        </w:r>
        <w:r w:rsidR="00CF68D4">
          <w:rPr>
            <w:noProof/>
            <w:webHidden/>
          </w:rPr>
          <w:instrText xml:space="preserve"> PAGEREF _Toc54261881 \h </w:instrText>
        </w:r>
        <w:r w:rsidR="00CF68D4">
          <w:rPr>
            <w:noProof/>
            <w:webHidden/>
          </w:rPr>
        </w:r>
        <w:r w:rsidR="00CF68D4">
          <w:rPr>
            <w:noProof/>
            <w:webHidden/>
          </w:rPr>
          <w:fldChar w:fldCharType="separate"/>
        </w:r>
        <w:r w:rsidR="00CF68D4">
          <w:rPr>
            <w:noProof/>
            <w:webHidden/>
          </w:rPr>
          <w:t>20</w:t>
        </w:r>
        <w:r w:rsidR="00CF68D4">
          <w:rPr>
            <w:noProof/>
            <w:webHidden/>
          </w:rPr>
          <w:fldChar w:fldCharType="end"/>
        </w:r>
      </w:hyperlink>
    </w:p>
    <w:p w14:paraId="2ED09F39" w14:textId="77777777" w:rsidR="00CF68D4" w:rsidRDefault="00066705">
      <w:pPr>
        <w:pStyle w:val="TOC3"/>
        <w:rPr>
          <w:rFonts w:asciiTheme="minorHAnsi" w:eastAsiaTheme="minorEastAsia" w:hAnsiTheme="minorHAnsi"/>
          <w:noProof/>
          <w:sz w:val="22"/>
          <w:lang w:val="en-US"/>
        </w:rPr>
      </w:pPr>
      <w:hyperlink w:anchor="_Toc54261882" w:history="1">
        <w:r w:rsidR="00CF68D4" w:rsidRPr="00567A5B">
          <w:rPr>
            <w:rStyle w:val="Hyperlink"/>
            <w:noProof/>
          </w:rPr>
          <w:t>4.3.1</w:t>
        </w:r>
        <w:r w:rsidR="00CF68D4">
          <w:rPr>
            <w:rFonts w:asciiTheme="minorHAnsi" w:eastAsiaTheme="minorEastAsia" w:hAnsiTheme="minorHAnsi"/>
            <w:noProof/>
            <w:sz w:val="22"/>
            <w:lang w:val="en-US"/>
          </w:rPr>
          <w:tab/>
        </w:r>
        <w:r w:rsidR="00CF68D4" w:rsidRPr="00567A5B">
          <w:rPr>
            <w:rStyle w:val="Hyperlink"/>
            <w:noProof/>
          </w:rPr>
          <w:t>Pokrivanje</w:t>
        </w:r>
        <w:r w:rsidR="00CF68D4">
          <w:rPr>
            <w:noProof/>
            <w:webHidden/>
          </w:rPr>
          <w:tab/>
        </w:r>
        <w:r w:rsidR="00CF68D4">
          <w:rPr>
            <w:noProof/>
            <w:webHidden/>
          </w:rPr>
          <w:fldChar w:fldCharType="begin"/>
        </w:r>
        <w:r w:rsidR="00CF68D4">
          <w:rPr>
            <w:noProof/>
            <w:webHidden/>
          </w:rPr>
          <w:instrText xml:space="preserve"> PAGEREF _Toc54261882 \h </w:instrText>
        </w:r>
        <w:r w:rsidR="00CF68D4">
          <w:rPr>
            <w:noProof/>
            <w:webHidden/>
          </w:rPr>
        </w:r>
        <w:r w:rsidR="00CF68D4">
          <w:rPr>
            <w:noProof/>
            <w:webHidden/>
          </w:rPr>
          <w:fldChar w:fldCharType="separate"/>
        </w:r>
        <w:r w:rsidR="00CF68D4">
          <w:rPr>
            <w:noProof/>
            <w:webHidden/>
          </w:rPr>
          <w:t>20</w:t>
        </w:r>
        <w:r w:rsidR="00CF68D4">
          <w:rPr>
            <w:noProof/>
            <w:webHidden/>
          </w:rPr>
          <w:fldChar w:fldCharType="end"/>
        </w:r>
      </w:hyperlink>
    </w:p>
    <w:p w14:paraId="1479187D" w14:textId="77777777" w:rsidR="00CF68D4" w:rsidRDefault="00066705">
      <w:pPr>
        <w:pStyle w:val="TOC3"/>
        <w:rPr>
          <w:rFonts w:asciiTheme="minorHAnsi" w:eastAsiaTheme="minorEastAsia" w:hAnsiTheme="minorHAnsi"/>
          <w:noProof/>
          <w:sz w:val="22"/>
          <w:lang w:val="en-US"/>
        </w:rPr>
      </w:pPr>
      <w:hyperlink w:anchor="_Toc54261883" w:history="1">
        <w:r w:rsidR="00CF68D4" w:rsidRPr="00567A5B">
          <w:rPr>
            <w:rStyle w:val="Hyperlink"/>
            <w:noProof/>
          </w:rPr>
          <w:t>4.3.2</w:t>
        </w:r>
        <w:r w:rsidR="00CF68D4">
          <w:rPr>
            <w:rFonts w:asciiTheme="minorHAnsi" w:eastAsiaTheme="minorEastAsia" w:hAnsiTheme="minorHAnsi"/>
            <w:noProof/>
            <w:sz w:val="22"/>
            <w:lang w:val="en-US"/>
          </w:rPr>
          <w:tab/>
        </w:r>
        <w:r w:rsidR="00CF68D4" w:rsidRPr="00567A5B">
          <w:rPr>
            <w:rStyle w:val="Hyperlink"/>
            <w:noProof/>
          </w:rPr>
          <w:t>Potražnja</w:t>
        </w:r>
        <w:r w:rsidR="00CF68D4">
          <w:rPr>
            <w:noProof/>
            <w:webHidden/>
          </w:rPr>
          <w:tab/>
        </w:r>
        <w:r w:rsidR="00CF68D4">
          <w:rPr>
            <w:noProof/>
            <w:webHidden/>
          </w:rPr>
          <w:fldChar w:fldCharType="begin"/>
        </w:r>
        <w:r w:rsidR="00CF68D4">
          <w:rPr>
            <w:noProof/>
            <w:webHidden/>
          </w:rPr>
          <w:instrText xml:space="preserve"> PAGEREF _Toc54261883 \h </w:instrText>
        </w:r>
        <w:r w:rsidR="00CF68D4">
          <w:rPr>
            <w:noProof/>
            <w:webHidden/>
          </w:rPr>
        </w:r>
        <w:r w:rsidR="00CF68D4">
          <w:rPr>
            <w:noProof/>
            <w:webHidden/>
          </w:rPr>
          <w:fldChar w:fldCharType="separate"/>
        </w:r>
        <w:r w:rsidR="00CF68D4">
          <w:rPr>
            <w:noProof/>
            <w:webHidden/>
          </w:rPr>
          <w:t>22</w:t>
        </w:r>
        <w:r w:rsidR="00CF68D4">
          <w:rPr>
            <w:noProof/>
            <w:webHidden/>
          </w:rPr>
          <w:fldChar w:fldCharType="end"/>
        </w:r>
      </w:hyperlink>
    </w:p>
    <w:p w14:paraId="04AD3188" w14:textId="77777777" w:rsidR="00CF68D4" w:rsidRDefault="00066705">
      <w:pPr>
        <w:pStyle w:val="TOC3"/>
        <w:rPr>
          <w:rFonts w:asciiTheme="minorHAnsi" w:eastAsiaTheme="minorEastAsia" w:hAnsiTheme="minorHAnsi"/>
          <w:noProof/>
          <w:sz w:val="22"/>
          <w:lang w:val="en-US"/>
        </w:rPr>
      </w:pPr>
      <w:hyperlink w:anchor="_Toc54261884" w:history="1">
        <w:r w:rsidR="00CF68D4" w:rsidRPr="00567A5B">
          <w:rPr>
            <w:rStyle w:val="Hyperlink"/>
            <w:noProof/>
          </w:rPr>
          <w:t>4.3.3</w:t>
        </w:r>
        <w:r w:rsidR="00CF68D4">
          <w:rPr>
            <w:rFonts w:asciiTheme="minorHAnsi" w:eastAsiaTheme="minorEastAsia" w:hAnsiTheme="minorHAnsi"/>
            <w:noProof/>
            <w:sz w:val="22"/>
            <w:lang w:val="en-US"/>
          </w:rPr>
          <w:tab/>
        </w:r>
        <w:r w:rsidR="00CF68D4" w:rsidRPr="00567A5B">
          <w:rPr>
            <w:rStyle w:val="Hyperlink"/>
            <w:noProof/>
          </w:rPr>
          <w:t>Širokopojasni promet</w:t>
        </w:r>
        <w:r w:rsidR="00CF68D4">
          <w:rPr>
            <w:noProof/>
            <w:webHidden/>
          </w:rPr>
          <w:tab/>
        </w:r>
        <w:r w:rsidR="00CF68D4">
          <w:rPr>
            <w:noProof/>
            <w:webHidden/>
          </w:rPr>
          <w:fldChar w:fldCharType="begin"/>
        </w:r>
        <w:r w:rsidR="00CF68D4">
          <w:rPr>
            <w:noProof/>
            <w:webHidden/>
          </w:rPr>
          <w:instrText xml:space="preserve"> PAGEREF _Toc54261884 \h </w:instrText>
        </w:r>
        <w:r w:rsidR="00CF68D4">
          <w:rPr>
            <w:noProof/>
            <w:webHidden/>
          </w:rPr>
        </w:r>
        <w:r w:rsidR="00CF68D4">
          <w:rPr>
            <w:noProof/>
            <w:webHidden/>
          </w:rPr>
          <w:fldChar w:fldCharType="separate"/>
        </w:r>
        <w:r w:rsidR="00CF68D4">
          <w:rPr>
            <w:noProof/>
            <w:webHidden/>
          </w:rPr>
          <w:t>27</w:t>
        </w:r>
        <w:r w:rsidR="00CF68D4">
          <w:rPr>
            <w:noProof/>
            <w:webHidden/>
          </w:rPr>
          <w:fldChar w:fldCharType="end"/>
        </w:r>
      </w:hyperlink>
    </w:p>
    <w:p w14:paraId="0351D1C7" w14:textId="77777777" w:rsidR="00CF68D4" w:rsidRDefault="00066705">
      <w:pPr>
        <w:pStyle w:val="TOC3"/>
        <w:rPr>
          <w:rFonts w:asciiTheme="minorHAnsi" w:eastAsiaTheme="minorEastAsia" w:hAnsiTheme="minorHAnsi"/>
          <w:noProof/>
          <w:sz w:val="22"/>
          <w:lang w:val="en-US"/>
        </w:rPr>
      </w:pPr>
      <w:hyperlink w:anchor="_Toc54261885" w:history="1">
        <w:r w:rsidR="00CF68D4" w:rsidRPr="00567A5B">
          <w:rPr>
            <w:rStyle w:val="Hyperlink"/>
            <w:noProof/>
          </w:rPr>
          <w:t>4.3.4</w:t>
        </w:r>
        <w:r w:rsidR="00CF68D4">
          <w:rPr>
            <w:rFonts w:asciiTheme="minorHAnsi" w:eastAsiaTheme="minorEastAsia" w:hAnsiTheme="minorHAnsi"/>
            <w:noProof/>
            <w:sz w:val="22"/>
            <w:lang w:val="en-US"/>
          </w:rPr>
          <w:tab/>
        </w:r>
        <w:r w:rsidR="00CF68D4" w:rsidRPr="00567A5B">
          <w:rPr>
            <w:rStyle w:val="Hyperlink"/>
            <w:noProof/>
          </w:rPr>
          <w:t>Jedinični troškovi mrežnih resursa</w:t>
        </w:r>
        <w:r w:rsidR="00CF68D4">
          <w:rPr>
            <w:noProof/>
            <w:webHidden/>
          </w:rPr>
          <w:tab/>
        </w:r>
        <w:r w:rsidR="00CF68D4">
          <w:rPr>
            <w:noProof/>
            <w:webHidden/>
          </w:rPr>
          <w:fldChar w:fldCharType="begin"/>
        </w:r>
        <w:r w:rsidR="00CF68D4">
          <w:rPr>
            <w:noProof/>
            <w:webHidden/>
          </w:rPr>
          <w:instrText xml:space="preserve"> PAGEREF _Toc54261885 \h </w:instrText>
        </w:r>
        <w:r w:rsidR="00CF68D4">
          <w:rPr>
            <w:noProof/>
            <w:webHidden/>
          </w:rPr>
        </w:r>
        <w:r w:rsidR="00CF68D4">
          <w:rPr>
            <w:noProof/>
            <w:webHidden/>
          </w:rPr>
          <w:fldChar w:fldCharType="separate"/>
        </w:r>
        <w:r w:rsidR="00CF68D4">
          <w:rPr>
            <w:noProof/>
            <w:webHidden/>
          </w:rPr>
          <w:t>28</w:t>
        </w:r>
        <w:r w:rsidR="00CF68D4">
          <w:rPr>
            <w:noProof/>
            <w:webHidden/>
          </w:rPr>
          <w:fldChar w:fldCharType="end"/>
        </w:r>
      </w:hyperlink>
    </w:p>
    <w:p w14:paraId="74E96893" w14:textId="77777777" w:rsidR="00CF68D4" w:rsidRDefault="00066705">
      <w:pPr>
        <w:pStyle w:val="TOC3"/>
        <w:rPr>
          <w:rFonts w:asciiTheme="minorHAnsi" w:eastAsiaTheme="minorEastAsia" w:hAnsiTheme="minorHAnsi"/>
          <w:noProof/>
          <w:sz w:val="22"/>
          <w:lang w:val="en-US"/>
        </w:rPr>
      </w:pPr>
      <w:hyperlink w:anchor="_Toc54261886" w:history="1">
        <w:r w:rsidR="00CF68D4" w:rsidRPr="00567A5B">
          <w:rPr>
            <w:rStyle w:val="Hyperlink"/>
            <w:noProof/>
          </w:rPr>
          <w:t>4.3.5</w:t>
        </w:r>
        <w:r w:rsidR="00CF68D4">
          <w:rPr>
            <w:rFonts w:asciiTheme="minorHAnsi" w:eastAsiaTheme="minorEastAsia" w:hAnsiTheme="minorHAnsi"/>
            <w:noProof/>
            <w:sz w:val="22"/>
            <w:lang w:val="en-US"/>
          </w:rPr>
          <w:tab/>
        </w:r>
        <w:r w:rsidR="00CF68D4" w:rsidRPr="00567A5B">
          <w:rPr>
            <w:rStyle w:val="Hyperlink"/>
            <w:noProof/>
          </w:rPr>
          <w:t>Ne-mrežni opći troškovi</w:t>
        </w:r>
        <w:r w:rsidR="00CF68D4">
          <w:rPr>
            <w:noProof/>
            <w:webHidden/>
          </w:rPr>
          <w:tab/>
        </w:r>
        <w:r w:rsidR="00CF68D4">
          <w:rPr>
            <w:noProof/>
            <w:webHidden/>
          </w:rPr>
          <w:fldChar w:fldCharType="begin"/>
        </w:r>
        <w:r w:rsidR="00CF68D4">
          <w:rPr>
            <w:noProof/>
            <w:webHidden/>
          </w:rPr>
          <w:instrText xml:space="preserve"> PAGEREF _Toc54261886 \h </w:instrText>
        </w:r>
        <w:r w:rsidR="00CF68D4">
          <w:rPr>
            <w:noProof/>
            <w:webHidden/>
          </w:rPr>
        </w:r>
        <w:r w:rsidR="00CF68D4">
          <w:rPr>
            <w:noProof/>
            <w:webHidden/>
          </w:rPr>
          <w:fldChar w:fldCharType="separate"/>
        </w:r>
        <w:r w:rsidR="00CF68D4">
          <w:rPr>
            <w:noProof/>
            <w:webHidden/>
          </w:rPr>
          <w:t>29</w:t>
        </w:r>
        <w:r w:rsidR="00CF68D4">
          <w:rPr>
            <w:noProof/>
            <w:webHidden/>
          </w:rPr>
          <w:fldChar w:fldCharType="end"/>
        </w:r>
      </w:hyperlink>
    </w:p>
    <w:p w14:paraId="395DD2D4" w14:textId="77777777" w:rsidR="00CF68D4" w:rsidRDefault="00066705">
      <w:pPr>
        <w:pStyle w:val="TOC3"/>
        <w:rPr>
          <w:rFonts w:asciiTheme="minorHAnsi" w:eastAsiaTheme="minorEastAsia" w:hAnsiTheme="minorHAnsi"/>
          <w:noProof/>
          <w:sz w:val="22"/>
          <w:lang w:val="en-US"/>
        </w:rPr>
      </w:pPr>
      <w:hyperlink w:anchor="_Toc54261887" w:history="1">
        <w:r w:rsidR="00CF68D4" w:rsidRPr="00567A5B">
          <w:rPr>
            <w:rStyle w:val="Hyperlink"/>
            <w:noProof/>
          </w:rPr>
          <w:t>4.3.6</w:t>
        </w:r>
        <w:r w:rsidR="00CF68D4">
          <w:rPr>
            <w:rFonts w:asciiTheme="minorHAnsi" w:eastAsiaTheme="minorEastAsia" w:hAnsiTheme="minorHAnsi"/>
            <w:noProof/>
            <w:sz w:val="22"/>
            <w:lang w:val="en-US"/>
          </w:rPr>
          <w:tab/>
        </w:r>
        <w:r w:rsidR="00CF68D4" w:rsidRPr="00567A5B">
          <w:rPr>
            <w:rStyle w:val="Hyperlink"/>
            <w:noProof/>
          </w:rPr>
          <w:t>Korisni vijek upotrebe</w:t>
        </w:r>
        <w:r w:rsidR="00CF68D4">
          <w:rPr>
            <w:noProof/>
            <w:webHidden/>
          </w:rPr>
          <w:tab/>
        </w:r>
        <w:r w:rsidR="00CF68D4">
          <w:rPr>
            <w:noProof/>
            <w:webHidden/>
          </w:rPr>
          <w:fldChar w:fldCharType="begin"/>
        </w:r>
        <w:r w:rsidR="00CF68D4">
          <w:rPr>
            <w:noProof/>
            <w:webHidden/>
          </w:rPr>
          <w:instrText xml:space="preserve"> PAGEREF _Toc54261887 \h </w:instrText>
        </w:r>
        <w:r w:rsidR="00CF68D4">
          <w:rPr>
            <w:noProof/>
            <w:webHidden/>
          </w:rPr>
        </w:r>
        <w:r w:rsidR="00CF68D4">
          <w:rPr>
            <w:noProof/>
            <w:webHidden/>
          </w:rPr>
          <w:fldChar w:fldCharType="separate"/>
        </w:r>
        <w:r w:rsidR="00CF68D4">
          <w:rPr>
            <w:noProof/>
            <w:webHidden/>
          </w:rPr>
          <w:t>30</w:t>
        </w:r>
        <w:r w:rsidR="00CF68D4">
          <w:rPr>
            <w:noProof/>
            <w:webHidden/>
          </w:rPr>
          <w:fldChar w:fldCharType="end"/>
        </w:r>
      </w:hyperlink>
    </w:p>
    <w:p w14:paraId="5F6DF07F" w14:textId="77777777" w:rsidR="00CF68D4" w:rsidRDefault="00066705">
      <w:pPr>
        <w:pStyle w:val="TOC3"/>
        <w:rPr>
          <w:rFonts w:asciiTheme="minorHAnsi" w:eastAsiaTheme="minorEastAsia" w:hAnsiTheme="minorHAnsi"/>
          <w:noProof/>
          <w:sz w:val="22"/>
          <w:lang w:val="en-US"/>
        </w:rPr>
      </w:pPr>
      <w:hyperlink w:anchor="_Toc54261888" w:history="1">
        <w:r w:rsidR="00CF68D4" w:rsidRPr="00567A5B">
          <w:rPr>
            <w:rStyle w:val="Hyperlink"/>
            <w:noProof/>
          </w:rPr>
          <w:t>4.3.7</w:t>
        </w:r>
        <w:r w:rsidR="00CF68D4">
          <w:rPr>
            <w:rFonts w:asciiTheme="minorHAnsi" w:eastAsiaTheme="minorEastAsia" w:hAnsiTheme="minorHAnsi"/>
            <w:noProof/>
            <w:sz w:val="22"/>
            <w:lang w:val="en-US"/>
          </w:rPr>
          <w:tab/>
        </w:r>
        <w:r w:rsidR="00CF68D4" w:rsidRPr="00567A5B">
          <w:rPr>
            <w:rStyle w:val="Hyperlink"/>
            <w:noProof/>
          </w:rPr>
          <w:t>Potpuno amortizirana imovina</w:t>
        </w:r>
        <w:r w:rsidR="00CF68D4">
          <w:rPr>
            <w:noProof/>
            <w:webHidden/>
          </w:rPr>
          <w:tab/>
        </w:r>
        <w:r w:rsidR="00CF68D4">
          <w:rPr>
            <w:noProof/>
            <w:webHidden/>
          </w:rPr>
          <w:fldChar w:fldCharType="begin"/>
        </w:r>
        <w:r w:rsidR="00CF68D4">
          <w:rPr>
            <w:noProof/>
            <w:webHidden/>
          </w:rPr>
          <w:instrText xml:space="preserve"> PAGEREF _Toc54261888 \h </w:instrText>
        </w:r>
        <w:r w:rsidR="00CF68D4">
          <w:rPr>
            <w:noProof/>
            <w:webHidden/>
          </w:rPr>
        </w:r>
        <w:r w:rsidR="00CF68D4">
          <w:rPr>
            <w:noProof/>
            <w:webHidden/>
          </w:rPr>
          <w:fldChar w:fldCharType="separate"/>
        </w:r>
        <w:r w:rsidR="00CF68D4">
          <w:rPr>
            <w:noProof/>
            <w:webHidden/>
          </w:rPr>
          <w:t>30</w:t>
        </w:r>
        <w:r w:rsidR="00CF68D4">
          <w:rPr>
            <w:noProof/>
            <w:webHidden/>
          </w:rPr>
          <w:fldChar w:fldCharType="end"/>
        </w:r>
      </w:hyperlink>
    </w:p>
    <w:p w14:paraId="17B01E0B" w14:textId="77777777" w:rsidR="00CF68D4" w:rsidRDefault="00066705">
      <w:pPr>
        <w:pStyle w:val="TOC3"/>
        <w:rPr>
          <w:rFonts w:asciiTheme="minorHAnsi" w:eastAsiaTheme="minorEastAsia" w:hAnsiTheme="minorHAnsi"/>
          <w:noProof/>
          <w:sz w:val="22"/>
          <w:lang w:val="en-US"/>
        </w:rPr>
      </w:pPr>
      <w:hyperlink w:anchor="_Toc54261889" w:history="1">
        <w:r w:rsidR="00CF68D4" w:rsidRPr="00567A5B">
          <w:rPr>
            <w:rStyle w:val="Hyperlink"/>
            <w:noProof/>
          </w:rPr>
          <w:t>4.3.8</w:t>
        </w:r>
        <w:r w:rsidR="00CF68D4">
          <w:rPr>
            <w:rFonts w:asciiTheme="minorHAnsi" w:eastAsiaTheme="minorEastAsia" w:hAnsiTheme="minorHAnsi"/>
            <w:noProof/>
            <w:sz w:val="22"/>
            <w:lang w:val="en-US"/>
          </w:rPr>
          <w:tab/>
        </w:r>
        <w:r w:rsidR="00CF68D4" w:rsidRPr="00567A5B">
          <w:rPr>
            <w:rStyle w:val="Hyperlink"/>
            <w:noProof/>
          </w:rPr>
          <w:t>Dodatni ulazni podaci</w:t>
        </w:r>
        <w:r w:rsidR="00CF68D4">
          <w:rPr>
            <w:noProof/>
            <w:webHidden/>
          </w:rPr>
          <w:tab/>
        </w:r>
        <w:r w:rsidR="00CF68D4">
          <w:rPr>
            <w:noProof/>
            <w:webHidden/>
          </w:rPr>
          <w:fldChar w:fldCharType="begin"/>
        </w:r>
        <w:r w:rsidR="00CF68D4">
          <w:rPr>
            <w:noProof/>
            <w:webHidden/>
          </w:rPr>
          <w:instrText xml:space="preserve"> PAGEREF _Toc54261889 \h </w:instrText>
        </w:r>
        <w:r w:rsidR="00CF68D4">
          <w:rPr>
            <w:noProof/>
            <w:webHidden/>
          </w:rPr>
        </w:r>
        <w:r w:rsidR="00CF68D4">
          <w:rPr>
            <w:noProof/>
            <w:webHidden/>
          </w:rPr>
          <w:fldChar w:fldCharType="separate"/>
        </w:r>
        <w:r w:rsidR="00CF68D4">
          <w:rPr>
            <w:noProof/>
            <w:webHidden/>
          </w:rPr>
          <w:t>33</w:t>
        </w:r>
        <w:r w:rsidR="00CF68D4">
          <w:rPr>
            <w:noProof/>
            <w:webHidden/>
          </w:rPr>
          <w:fldChar w:fldCharType="end"/>
        </w:r>
      </w:hyperlink>
    </w:p>
    <w:p w14:paraId="5A7D40AB" w14:textId="77777777" w:rsidR="00CF68D4" w:rsidRDefault="00066705">
      <w:pPr>
        <w:pStyle w:val="TOC2"/>
        <w:rPr>
          <w:rFonts w:asciiTheme="minorHAnsi" w:eastAsiaTheme="minorEastAsia" w:hAnsiTheme="minorHAnsi"/>
          <w:noProof/>
          <w:sz w:val="22"/>
          <w:lang w:val="en-US"/>
        </w:rPr>
      </w:pPr>
      <w:hyperlink w:anchor="_Toc54261890" w:history="1">
        <w:r w:rsidR="00CF68D4" w:rsidRPr="00567A5B">
          <w:rPr>
            <w:rStyle w:val="Hyperlink"/>
            <w:noProof/>
          </w:rPr>
          <w:t>4.4</w:t>
        </w:r>
        <w:r w:rsidR="00CF68D4">
          <w:rPr>
            <w:rFonts w:asciiTheme="minorHAnsi" w:eastAsiaTheme="minorEastAsia" w:hAnsiTheme="minorHAnsi"/>
            <w:noProof/>
            <w:sz w:val="22"/>
            <w:lang w:val="en-US"/>
          </w:rPr>
          <w:tab/>
        </w:r>
        <w:r w:rsidR="00CF68D4" w:rsidRPr="00567A5B">
          <w:rPr>
            <w:rStyle w:val="Hyperlink"/>
            <w:noProof/>
          </w:rPr>
          <w:t>Geografska analiza</w:t>
        </w:r>
        <w:r w:rsidR="00CF68D4">
          <w:rPr>
            <w:noProof/>
            <w:webHidden/>
          </w:rPr>
          <w:tab/>
        </w:r>
        <w:r w:rsidR="00CF68D4">
          <w:rPr>
            <w:noProof/>
            <w:webHidden/>
          </w:rPr>
          <w:fldChar w:fldCharType="begin"/>
        </w:r>
        <w:r w:rsidR="00CF68D4">
          <w:rPr>
            <w:noProof/>
            <w:webHidden/>
          </w:rPr>
          <w:instrText xml:space="preserve"> PAGEREF _Toc54261890 \h </w:instrText>
        </w:r>
        <w:r w:rsidR="00CF68D4">
          <w:rPr>
            <w:noProof/>
            <w:webHidden/>
          </w:rPr>
        </w:r>
        <w:r w:rsidR="00CF68D4">
          <w:rPr>
            <w:noProof/>
            <w:webHidden/>
          </w:rPr>
          <w:fldChar w:fldCharType="separate"/>
        </w:r>
        <w:r w:rsidR="00CF68D4">
          <w:rPr>
            <w:noProof/>
            <w:webHidden/>
          </w:rPr>
          <w:t>34</w:t>
        </w:r>
        <w:r w:rsidR="00CF68D4">
          <w:rPr>
            <w:noProof/>
            <w:webHidden/>
          </w:rPr>
          <w:fldChar w:fldCharType="end"/>
        </w:r>
      </w:hyperlink>
    </w:p>
    <w:p w14:paraId="1226D490" w14:textId="77777777" w:rsidR="00CF68D4" w:rsidRDefault="00066705">
      <w:pPr>
        <w:pStyle w:val="TOC3"/>
        <w:rPr>
          <w:rFonts w:asciiTheme="minorHAnsi" w:eastAsiaTheme="minorEastAsia" w:hAnsiTheme="minorHAnsi"/>
          <w:noProof/>
          <w:sz w:val="22"/>
          <w:lang w:val="en-US"/>
        </w:rPr>
      </w:pPr>
      <w:hyperlink w:anchor="_Toc54261891" w:history="1">
        <w:r w:rsidR="00CF68D4" w:rsidRPr="00567A5B">
          <w:rPr>
            <w:rStyle w:val="Hyperlink"/>
            <w:noProof/>
          </w:rPr>
          <w:t>4.4.1</w:t>
        </w:r>
        <w:r w:rsidR="00CF68D4">
          <w:rPr>
            <w:rFonts w:asciiTheme="minorHAnsi" w:eastAsiaTheme="minorEastAsia" w:hAnsiTheme="minorHAnsi"/>
            <w:noProof/>
            <w:sz w:val="22"/>
            <w:lang w:val="en-US"/>
          </w:rPr>
          <w:tab/>
        </w:r>
        <w:r w:rsidR="00CF68D4" w:rsidRPr="00567A5B">
          <w:rPr>
            <w:rStyle w:val="Hyperlink"/>
            <w:noProof/>
          </w:rPr>
          <w:t>Ulazni podaci za geografsku analizu</w:t>
        </w:r>
        <w:r w:rsidR="00CF68D4">
          <w:rPr>
            <w:noProof/>
            <w:webHidden/>
          </w:rPr>
          <w:tab/>
        </w:r>
        <w:r w:rsidR="00CF68D4">
          <w:rPr>
            <w:noProof/>
            <w:webHidden/>
          </w:rPr>
          <w:fldChar w:fldCharType="begin"/>
        </w:r>
        <w:r w:rsidR="00CF68D4">
          <w:rPr>
            <w:noProof/>
            <w:webHidden/>
          </w:rPr>
          <w:instrText xml:space="preserve"> PAGEREF _Toc54261891 \h </w:instrText>
        </w:r>
        <w:r w:rsidR="00CF68D4">
          <w:rPr>
            <w:noProof/>
            <w:webHidden/>
          </w:rPr>
        </w:r>
        <w:r w:rsidR="00CF68D4">
          <w:rPr>
            <w:noProof/>
            <w:webHidden/>
          </w:rPr>
          <w:fldChar w:fldCharType="separate"/>
        </w:r>
        <w:r w:rsidR="00CF68D4">
          <w:rPr>
            <w:noProof/>
            <w:webHidden/>
          </w:rPr>
          <w:t>34</w:t>
        </w:r>
        <w:r w:rsidR="00CF68D4">
          <w:rPr>
            <w:noProof/>
            <w:webHidden/>
          </w:rPr>
          <w:fldChar w:fldCharType="end"/>
        </w:r>
      </w:hyperlink>
    </w:p>
    <w:p w14:paraId="76B55620" w14:textId="77777777" w:rsidR="00CF68D4" w:rsidRDefault="00066705">
      <w:pPr>
        <w:pStyle w:val="TOC3"/>
        <w:rPr>
          <w:rFonts w:asciiTheme="minorHAnsi" w:eastAsiaTheme="minorEastAsia" w:hAnsiTheme="minorHAnsi"/>
          <w:noProof/>
          <w:sz w:val="22"/>
          <w:lang w:val="en-US"/>
        </w:rPr>
      </w:pPr>
      <w:hyperlink w:anchor="_Toc54261892" w:history="1">
        <w:r w:rsidR="00CF68D4" w:rsidRPr="00567A5B">
          <w:rPr>
            <w:rStyle w:val="Hyperlink"/>
            <w:noProof/>
          </w:rPr>
          <w:t>4.4.2</w:t>
        </w:r>
        <w:r w:rsidR="00CF68D4">
          <w:rPr>
            <w:rFonts w:asciiTheme="minorHAnsi" w:eastAsiaTheme="minorEastAsia" w:hAnsiTheme="minorHAnsi"/>
            <w:noProof/>
            <w:sz w:val="22"/>
            <w:lang w:val="en-US"/>
          </w:rPr>
          <w:tab/>
        </w:r>
        <w:r w:rsidR="00CF68D4" w:rsidRPr="00567A5B">
          <w:rPr>
            <w:rStyle w:val="Hyperlink"/>
            <w:noProof/>
          </w:rPr>
          <w:t>Geografski izračuni</w:t>
        </w:r>
        <w:r w:rsidR="00CF68D4">
          <w:rPr>
            <w:noProof/>
            <w:webHidden/>
          </w:rPr>
          <w:tab/>
        </w:r>
        <w:r w:rsidR="00CF68D4">
          <w:rPr>
            <w:noProof/>
            <w:webHidden/>
          </w:rPr>
          <w:fldChar w:fldCharType="begin"/>
        </w:r>
        <w:r w:rsidR="00CF68D4">
          <w:rPr>
            <w:noProof/>
            <w:webHidden/>
          </w:rPr>
          <w:instrText xml:space="preserve"> PAGEREF _Toc54261892 \h </w:instrText>
        </w:r>
        <w:r w:rsidR="00CF68D4">
          <w:rPr>
            <w:noProof/>
            <w:webHidden/>
          </w:rPr>
        </w:r>
        <w:r w:rsidR="00CF68D4">
          <w:rPr>
            <w:noProof/>
            <w:webHidden/>
          </w:rPr>
          <w:fldChar w:fldCharType="separate"/>
        </w:r>
        <w:r w:rsidR="00CF68D4">
          <w:rPr>
            <w:noProof/>
            <w:webHidden/>
          </w:rPr>
          <w:t>38</w:t>
        </w:r>
        <w:r w:rsidR="00CF68D4">
          <w:rPr>
            <w:noProof/>
            <w:webHidden/>
          </w:rPr>
          <w:fldChar w:fldCharType="end"/>
        </w:r>
      </w:hyperlink>
    </w:p>
    <w:p w14:paraId="25B60436" w14:textId="77777777" w:rsidR="00CF68D4" w:rsidRDefault="00066705">
      <w:pPr>
        <w:pStyle w:val="TOC3"/>
        <w:rPr>
          <w:rFonts w:asciiTheme="minorHAnsi" w:eastAsiaTheme="minorEastAsia" w:hAnsiTheme="minorHAnsi"/>
          <w:noProof/>
          <w:sz w:val="22"/>
          <w:lang w:val="en-US"/>
        </w:rPr>
      </w:pPr>
      <w:hyperlink w:anchor="_Toc54261893" w:history="1">
        <w:r w:rsidR="00CF68D4" w:rsidRPr="00567A5B">
          <w:rPr>
            <w:rStyle w:val="Hyperlink"/>
            <w:noProof/>
          </w:rPr>
          <w:t>4.4.3</w:t>
        </w:r>
        <w:r w:rsidR="00CF68D4">
          <w:rPr>
            <w:rFonts w:asciiTheme="minorHAnsi" w:eastAsiaTheme="minorEastAsia" w:hAnsiTheme="minorHAnsi"/>
            <w:noProof/>
            <w:sz w:val="22"/>
            <w:lang w:val="en-US"/>
          </w:rPr>
          <w:tab/>
        </w:r>
        <w:r w:rsidR="00CF68D4" w:rsidRPr="00567A5B">
          <w:rPr>
            <w:rStyle w:val="Hyperlink"/>
            <w:noProof/>
          </w:rPr>
          <w:t>Postupanje s rezultatima geografske analize</w:t>
        </w:r>
        <w:r w:rsidR="00CF68D4">
          <w:rPr>
            <w:noProof/>
            <w:webHidden/>
          </w:rPr>
          <w:tab/>
        </w:r>
        <w:r w:rsidR="00CF68D4">
          <w:rPr>
            <w:noProof/>
            <w:webHidden/>
          </w:rPr>
          <w:fldChar w:fldCharType="begin"/>
        </w:r>
        <w:r w:rsidR="00CF68D4">
          <w:rPr>
            <w:noProof/>
            <w:webHidden/>
          </w:rPr>
          <w:instrText xml:space="preserve"> PAGEREF _Toc54261893 \h </w:instrText>
        </w:r>
        <w:r w:rsidR="00CF68D4">
          <w:rPr>
            <w:noProof/>
            <w:webHidden/>
          </w:rPr>
        </w:r>
        <w:r w:rsidR="00CF68D4">
          <w:rPr>
            <w:noProof/>
            <w:webHidden/>
          </w:rPr>
          <w:fldChar w:fldCharType="separate"/>
        </w:r>
        <w:r w:rsidR="00CF68D4">
          <w:rPr>
            <w:noProof/>
            <w:webHidden/>
          </w:rPr>
          <w:t>40</w:t>
        </w:r>
        <w:r w:rsidR="00CF68D4">
          <w:rPr>
            <w:noProof/>
            <w:webHidden/>
          </w:rPr>
          <w:fldChar w:fldCharType="end"/>
        </w:r>
      </w:hyperlink>
    </w:p>
    <w:p w14:paraId="52CC4563" w14:textId="77777777" w:rsidR="00CF68D4" w:rsidRDefault="00066705">
      <w:pPr>
        <w:pStyle w:val="TOC2"/>
        <w:rPr>
          <w:rFonts w:asciiTheme="minorHAnsi" w:eastAsiaTheme="minorEastAsia" w:hAnsiTheme="minorHAnsi"/>
          <w:noProof/>
          <w:sz w:val="22"/>
          <w:lang w:val="en-US"/>
        </w:rPr>
      </w:pPr>
      <w:hyperlink w:anchor="_Toc54261894" w:history="1">
        <w:r w:rsidR="00CF68D4" w:rsidRPr="00567A5B">
          <w:rPr>
            <w:rStyle w:val="Hyperlink"/>
            <w:noProof/>
          </w:rPr>
          <w:t>4.5</w:t>
        </w:r>
        <w:r w:rsidR="00CF68D4">
          <w:rPr>
            <w:rFonts w:asciiTheme="minorHAnsi" w:eastAsiaTheme="minorEastAsia" w:hAnsiTheme="minorHAnsi"/>
            <w:noProof/>
            <w:sz w:val="22"/>
            <w:lang w:val="en-US"/>
          </w:rPr>
          <w:tab/>
        </w:r>
        <w:r w:rsidR="00CF68D4" w:rsidRPr="00567A5B">
          <w:rPr>
            <w:rStyle w:val="Hyperlink"/>
            <w:noProof/>
          </w:rPr>
          <w:t>Dimenzioniranje mreže</w:t>
        </w:r>
        <w:r w:rsidR="00CF68D4">
          <w:rPr>
            <w:noProof/>
            <w:webHidden/>
          </w:rPr>
          <w:tab/>
        </w:r>
        <w:r w:rsidR="00CF68D4">
          <w:rPr>
            <w:noProof/>
            <w:webHidden/>
          </w:rPr>
          <w:fldChar w:fldCharType="begin"/>
        </w:r>
        <w:r w:rsidR="00CF68D4">
          <w:rPr>
            <w:noProof/>
            <w:webHidden/>
          </w:rPr>
          <w:instrText xml:space="preserve"> PAGEREF _Toc54261894 \h </w:instrText>
        </w:r>
        <w:r w:rsidR="00CF68D4">
          <w:rPr>
            <w:noProof/>
            <w:webHidden/>
          </w:rPr>
        </w:r>
        <w:r w:rsidR="00CF68D4">
          <w:rPr>
            <w:noProof/>
            <w:webHidden/>
          </w:rPr>
          <w:fldChar w:fldCharType="separate"/>
        </w:r>
        <w:r w:rsidR="00CF68D4">
          <w:rPr>
            <w:noProof/>
            <w:webHidden/>
          </w:rPr>
          <w:t>42</w:t>
        </w:r>
        <w:r w:rsidR="00CF68D4">
          <w:rPr>
            <w:noProof/>
            <w:webHidden/>
          </w:rPr>
          <w:fldChar w:fldCharType="end"/>
        </w:r>
      </w:hyperlink>
    </w:p>
    <w:p w14:paraId="018EC288" w14:textId="77777777" w:rsidR="00CF68D4" w:rsidRDefault="00066705">
      <w:pPr>
        <w:pStyle w:val="TOC3"/>
        <w:rPr>
          <w:rFonts w:asciiTheme="minorHAnsi" w:eastAsiaTheme="minorEastAsia" w:hAnsiTheme="minorHAnsi"/>
          <w:noProof/>
          <w:sz w:val="22"/>
          <w:lang w:val="en-US"/>
        </w:rPr>
      </w:pPr>
      <w:hyperlink w:anchor="_Toc54261895" w:history="1">
        <w:r w:rsidR="00CF68D4" w:rsidRPr="00567A5B">
          <w:rPr>
            <w:rStyle w:val="Hyperlink"/>
            <w:noProof/>
          </w:rPr>
          <w:t>4.5.1</w:t>
        </w:r>
        <w:r w:rsidR="00CF68D4">
          <w:rPr>
            <w:rFonts w:asciiTheme="minorHAnsi" w:eastAsiaTheme="minorEastAsia" w:hAnsiTheme="minorHAnsi"/>
            <w:noProof/>
            <w:sz w:val="22"/>
            <w:lang w:val="en-US"/>
          </w:rPr>
          <w:tab/>
        </w:r>
        <w:r w:rsidR="00CF68D4" w:rsidRPr="00567A5B">
          <w:rPr>
            <w:rStyle w:val="Hyperlink"/>
            <w:noProof/>
          </w:rPr>
          <w:t>Dimenzioniranje pristupne mreže (ovisno o geotipu)</w:t>
        </w:r>
        <w:r w:rsidR="00CF68D4">
          <w:rPr>
            <w:noProof/>
            <w:webHidden/>
          </w:rPr>
          <w:tab/>
        </w:r>
        <w:r w:rsidR="00CF68D4">
          <w:rPr>
            <w:noProof/>
            <w:webHidden/>
          </w:rPr>
          <w:fldChar w:fldCharType="begin"/>
        </w:r>
        <w:r w:rsidR="00CF68D4">
          <w:rPr>
            <w:noProof/>
            <w:webHidden/>
          </w:rPr>
          <w:instrText xml:space="preserve"> PAGEREF _Toc54261895 \h </w:instrText>
        </w:r>
        <w:r w:rsidR="00CF68D4">
          <w:rPr>
            <w:noProof/>
            <w:webHidden/>
          </w:rPr>
        </w:r>
        <w:r w:rsidR="00CF68D4">
          <w:rPr>
            <w:noProof/>
            <w:webHidden/>
          </w:rPr>
          <w:fldChar w:fldCharType="separate"/>
        </w:r>
        <w:r w:rsidR="00CF68D4">
          <w:rPr>
            <w:noProof/>
            <w:webHidden/>
          </w:rPr>
          <w:t>42</w:t>
        </w:r>
        <w:r w:rsidR="00CF68D4">
          <w:rPr>
            <w:noProof/>
            <w:webHidden/>
          </w:rPr>
          <w:fldChar w:fldCharType="end"/>
        </w:r>
      </w:hyperlink>
    </w:p>
    <w:p w14:paraId="5CC98D88" w14:textId="77777777" w:rsidR="00CF68D4" w:rsidRDefault="00066705">
      <w:pPr>
        <w:pStyle w:val="TOC3"/>
        <w:rPr>
          <w:rFonts w:asciiTheme="minorHAnsi" w:eastAsiaTheme="minorEastAsia" w:hAnsiTheme="minorHAnsi"/>
          <w:noProof/>
          <w:sz w:val="22"/>
          <w:lang w:val="en-US"/>
        </w:rPr>
      </w:pPr>
      <w:hyperlink w:anchor="_Toc54261896" w:history="1">
        <w:r w:rsidR="00CF68D4" w:rsidRPr="00567A5B">
          <w:rPr>
            <w:rStyle w:val="Hyperlink"/>
            <w:noProof/>
          </w:rPr>
          <w:t>4.5.2</w:t>
        </w:r>
        <w:r w:rsidR="00CF68D4">
          <w:rPr>
            <w:rFonts w:asciiTheme="minorHAnsi" w:eastAsiaTheme="minorEastAsia" w:hAnsiTheme="minorHAnsi"/>
            <w:noProof/>
            <w:sz w:val="22"/>
            <w:lang w:val="en-US"/>
          </w:rPr>
          <w:tab/>
        </w:r>
        <w:r w:rsidR="00CF68D4" w:rsidRPr="00567A5B">
          <w:rPr>
            <w:rStyle w:val="Hyperlink"/>
            <w:noProof/>
          </w:rPr>
          <w:t>Dimenzioniranje prijenosne mreže (nezavisno o geotipu)</w:t>
        </w:r>
        <w:r w:rsidR="00CF68D4">
          <w:rPr>
            <w:noProof/>
            <w:webHidden/>
          </w:rPr>
          <w:tab/>
        </w:r>
        <w:r w:rsidR="00CF68D4">
          <w:rPr>
            <w:noProof/>
            <w:webHidden/>
          </w:rPr>
          <w:fldChar w:fldCharType="begin"/>
        </w:r>
        <w:r w:rsidR="00CF68D4">
          <w:rPr>
            <w:noProof/>
            <w:webHidden/>
          </w:rPr>
          <w:instrText xml:space="preserve"> PAGEREF _Toc54261896 \h </w:instrText>
        </w:r>
        <w:r w:rsidR="00CF68D4">
          <w:rPr>
            <w:noProof/>
            <w:webHidden/>
          </w:rPr>
        </w:r>
        <w:r w:rsidR="00CF68D4">
          <w:rPr>
            <w:noProof/>
            <w:webHidden/>
          </w:rPr>
          <w:fldChar w:fldCharType="separate"/>
        </w:r>
        <w:r w:rsidR="00CF68D4">
          <w:rPr>
            <w:noProof/>
            <w:webHidden/>
          </w:rPr>
          <w:t>44</w:t>
        </w:r>
        <w:r w:rsidR="00CF68D4">
          <w:rPr>
            <w:noProof/>
            <w:webHidden/>
          </w:rPr>
          <w:fldChar w:fldCharType="end"/>
        </w:r>
      </w:hyperlink>
    </w:p>
    <w:p w14:paraId="3B47881A" w14:textId="77777777" w:rsidR="00CF68D4" w:rsidRDefault="00066705">
      <w:pPr>
        <w:pStyle w:val="TOC3"/>
        <w:rPr>
          <w:rFonts w:asciiTheme="minorHAnsi" w:eastAsiaTheme="minorEastAsia" w:hAnsiTheme="minorHAnsi"/>
          <w:noProof/>
          <w:sz w:val="22"/>
          <w:lang w:val="en-US"/>
        </w:rPr>
      </w:pPr>
      <w:hyperlink w:anchor="_Toc54261897" w:history="1">
        <w:r w:rsidR="00CF68D4" w:rsidRPr="00567A5B">
          <w:rPr>
            <w:rStyle w:val="Hyperlink"/>
            <w:noProof/>
          </w:rPr>
          <w:t>4.5.3</w:t>
        </w:r>
        <w:r w:rsidR="00CF68D4">
          <w:rPr>
            <w:rFonts w:asciiTheme="minorHAnsi" w:eastAsiaTheme="minorEastAsia" w:hAnsiTheme="minorHAnsi"/>
            <w:noProof/>
            <w:sz w:val="22"/>
            <w:lang w:val="en-US"/>
          </w:rPr>
          <w:tab/>
        </w:r>
        <w:r w:rsidR="00CF68D4" w:rsidRPr="00567A5B">
          <w:rPr>
            <w:rStyle w:val="Hyperlink"/>
            <w:noProof/>
          </w:rPr>
          <w:t>Dimenzioniranje jezgrene mreže (nije ovisno o geotipu)</w:t>
        </w:r>
        <w:r w:rsidR="00CF68D4">
          <w:rPr>
            <w:noProof/>
            <w:webHidden/>
          </w:rPr>
          <w:tab/>
        </w:r>
        <w:r w:rsidR="00CF68D4">
          <w:rPr>
            <w:noProof/>
            <w:webHidden/>
          </w:rPr>
          <w:fldChar w:fldCharType="begin"/>
        </w:r>
        <w:r w:rsidR="00CF68D4">
          <w:rPr>
            <w:noProof/>
            <w:webHidden/>
          </w:rPr>
          <w:instrText xml:space="preserve"> PAGEREF _Toc54261897 \h </w:instrText>
        </w:r>
        <w:r w:rsidR="00CF68D4">
          <w:rPr>
            <w:noProof/>
            <w:webHidden/>
          </w:rPr>
        </w:r>
        <w:r w:rsidR="00CF68D4">
          <w:rPr>
            <w:noProof/>
            <w:webHidden/>
          </w:rPr>
          <w:fldChar w:fldCharType="separate"/>
        </w:r>
        <w:r w:rsidR="00CF68D4">
          <w:rPr>
            <w:noProof/>
            <w:webHidden/>
          </w:rPr>
          <w:t>47</w:t>
        </w:r>
        <w:r w:rsidR="00CF68D4">
          <w:rPr>
            <w:noProof/>
            <w:webHidden/>
          </w:rPr>
          <w:fldChar w:fldCharType="end"/>
        </w:r>
      </w:hyperlink>
    </w:p>
    <w:p w14:paraId="423D2FC0" w14:textId="77777777" w:rsidR="00CF68D4" w:rsidRDefault="00066705">
      <w:pPr>
        <w:pStyle w:val="TOC2"/>
        <w:rPr>
          <w:rFonts w:asciiTheme="minorHAnsi" w:eastAsiaTheme="minorEastAsia" w:hAnsiTheme="minorHAnsi"/>
          <w:noProof/>
          <w:sz w:val="22"/>
          <w:lang w:val="en-US"/>
        </w:rPr>
      </w:pPr>
      <w:hyperlink w:anchor="_Toc54261898" w:history="1">
        <w:r w:rsidR="00CF68D4" w:rsidRPr="00567A5B">
          <w:rPr>
            <w:rStyle w:val="Hyperlink"/>
            <w:noProof/>
          </w:rPr>
          <w:t>4.6</w:t>
        </w:r>
        <w:r w:rsidR="00CF68D4">
          <w:rPr>
            <w:rFonts w:asciiTheme="minorHAnsi" w:eastAsiaTheme="minorEastAsia" w:hAnsiTheme="minorHAnsi"/>
            <w:noProof/>
            <w:sz w:val="22"/>
            <w:lang w:val="en-US"/>
          </w:rPr>
          <w:tab/>
        </w:r>
        <w:r w:rsidR="00CF68D4" w:rsidRPr="00567A5B">
          <w:rPr>
            <w:rStyle w:val="Hyperlink"/>
            <w:noProof/>
          </w:rPr>
          <w:t>Modul za izračun CapEx i OpEx troškova</w:t>
        </w:r>
        <w:r w:rsidR="00CF68D4">
          <w:rPr>
            <w:noProof/>
            <w:webHidden/>
          </w:rPr>
          <w:tab/>
        </w:r>
        <w:r w:rsidR="00CF68D4">
          <w:rPr>
            <w:noProof/>
            <w:webHidden/>
          </w:rPr>
          <w:fldChar w:fldCharType="begin"/>
        </w:r>
        <w:r w:rsidR="00CF68D4">
          <w:rPr>
            <w:noProof/>
            <w:webHidden/>
          </w:rPr>
          <w:instrText xml:space="preserve"> PAGEREF _Toc54261898 \h </w:instrText>
        </w:r>
        <w:r w:rsidR="00CF68D4">
          <w:rPr>
            <w:noProof/>
            <w:webHidden/>
          </w:rPr>
        </w:r>
        <w:r w:rsidR="00CF68D4">
          <w:rPr>
            <w:noProof/>
            <w:webHidden/>
          </w:rPr>
          <w:fldChar w:fldCharType="separate"/>
        </w:r>
        <w:r w:rsidR="00CF68D4">
          <w:rPr>
            <w:noProof/>
            <w:webHidden/>
          </w:rPr>
          <w:t>48</w:t>
        </w:r>
        <w:r w:rsidR="00CF68D4">
          <w:rPr>
            <w:noProof/>
            <w:webHidden/>
          </w:rPr>
          <w:fldChar w:fldCharType="end"/>
        </w:r>
      </w:hyperlink>
    </w:p>
    <w:p w14:paraId="405DBE94" w14:textId="77777777" w:rsidR="00CF68D4" w:rsidRDefault="00066705">
      <w:pPr>
        <w:pStyle w:val="TOC2"/>
        <w:rPr>
          <w:rFonts w:asciiTheme="minorHAnsi" w:eastAsiaTheme="minorEastAsia" w:hAnsiTheme="minorHAnsi"/>
          <w:noProof/>
          <w:sz w:val="22"/>
          <w:lang w:val="en-US"/>
        </w:rPr>
      </w:pPr>
      <w:hyperlink w:anchor="_Toc54261899" w:history="1">
        <w:r w:rsidR="00CF68D4" w:rsidRPr="00567A5B">
          <w:rPr>
            <w:rStyle w:val="Hyperlink"/>
            <w:noProof/>
          </w:rPr>
          <w:t>4.7</w:t>
        </w:r>
        <w:r w:rsidR="00CF68D4">
          <w:rPr>
            <w:rFonts w:asciiTheme="minorHAnsi" w:eastAsiaTheme="minorEastAsia" w:hAnsiTheme="minorHAnsi"/>
            <w:noProof/>
            <w:sz w:val="22"/>
            <w:lang w:val="en-US"/>
          </w:rPr>
          <w:tab/>
        </w:r>
        <w:r w:rsidR="00CF68D4" w:rsidRPr="00567A5B">
          <w:rPr>
            <w:rStyle w:val="Hyperlink"/>
            <w:noProof/>
          </w:rPr>
          <w:t>Modul za amortizaciju</w:t>
        </w:r>
        <w:r w:rsidR="00CF68D4">
          <w:rPr>
            <w:noProof/>
            <w:webHidden/>
          </w:rPr>
          <w:tab/>
        </w:r>
        <w:r w:rsidR="00CF68D4">
          <w:rPr>
            <w:noProof/>
            <w:webHidden/>
          </w:rPr>
          <w:fldChar w:fldCharType="begin"/>
        </w:r>
        <w:r w:rsidR="00CF68D4">
          <w:rPr>
            <w:noProof/>
            <w:webHidden/>
          </w:rPr>
          <w:instrText xml:space="preserve"> PAGEREF _Toc54261899 \h </w:instrText>
        </w:r>
        <w:r w:rsidR="00CF68D4">
          <w:rPr>
            <w:noProof/>
            <w:webHidden/>
          </w:rPr>
        </w:r>
        <w:r w:rsidR="00CF68D4">
          <w:rPr>
            <w:noProof/>
            <w:webHidden/>
          </w:rPr>
          <w:fldChar w:fldCharType="separate"/>
        </w:r>
        <w:r w:rsidR="00CF68D4">
          <w:rPr>
            <w:noProof/>
            <w:webHidden/>
          </w:rPr>
          <w:t>49</w:t>
        </w:r>
        <w:r w:rsidR="00CF68D4">
          <w:rPr>
            <w:noProof/>
            <w:webHidden/>
          </w:rPr>
          <w:fldChar w:fldCharType="end"/>
        </w:r>
      </w:hyperlink>
    </w:p>
    <w:p w14:paraId="676507D5" w14:textId="77777777" w:rsidR="00CF68D4" w:rsidRDefault="00066705">
      <w:pPr>
        <w:pStyle w:val="TOC3"/>
        <w:rPr>
          <w:rFonts w:asciiTheme="minorHAnsi" w:eastAsiaTheme="minorEastAsia" w:hAnsiTheme="minorHAnsi"/>
          <w:noProof/>
          <w:sz w:val="22"/>
          <w:lang w:val="en-US"/>
        </w:rPr>
      </w:pPr>
      <w:hyperlink w:anchor="_Toc54261900" w:history="1">
        <w:r w:rsidR="00CF68D4" w:rsidRPr="00567A5B">
          <w:rPr>
            <w:rStyle w:val="Hyperlink"/>
            <w:noProof/>
          </w:rPr>
          <w:t>4.7.1</w:t>
        </w:r>
        <w:r w:rsidR="00CF68D4">
          <w:rPr>
            <w:rFonts w:asciiTheme="minorHAnsi" w:eastAsiaTheme="minorEastAsia" w:hAnsiTheme="minorHAnsi"/>
            <w:noProof/>
            <w:sz w:val="22"/>
            <w:lang w:val="en-US"/>
          </w:rPr>
          <w:tab/>
        </w:r>
        <w:r w:rsidR="00CF68D4" w:rsidRPr="00567A5B">
          <w:rPr>
            <w:rStyle w:val="Hyperlink"/>
            <w:noProof/>
          </w:rPr>
          <w:t>Odabir metode amortizacije</w:t>
        </w:r>
        <w:r w:rsidR="00CF68D4">
          <w:rPr>
            <w:noProof/>
            <w:webHidden/>
          </w:rPr>
          <w:tab/>
        </w:r>
        <w:r w:rsidR="00CF68D4">
          <w:rPr>
            <w:noProof/>
            <w:webHidden/>
          </w:rPr>
          <w:fldChar w:fldCharType="begin"/>
        </w:r>
        <w:r w:rsidR="00CF68D4">
          <w:rPr>
            <w:noProof/>
            <w:webHidden/>
          </w:rPr>
          <w:instrText xml:space="preserve"> PAGEREF _Toc54261900 \h </w:instrText>
        </w:r>
        <w:r w:rsidR="00CF68D4">
          <w:rPr>
            <w:noProof/>
            <w:webHidden/>
          </w:rPr>
        </w:r>
        <w:r w:rsidR="00CF68D4">
          <w:rPr>
            <w:noProof/>
            <w:webHidden/>
          </w:rPr>
          <w:fldChar w:fldCharType="separate"/>
        </w:r>
        <w:r w:rsidR="00CF68D4">
          <w:rPr>
            <w:noProof/>
            <w:webHidden/>
          </w:rPr>
          <w:t>53</w:t>
        </w:r>
        <w:r w:rsidR="00CF68D4">
          <w:rPr>
            <w:noProof/>
            <w:webHidden/>
          </w:rPr>
          <w:fldChar w:fldCharType="end"/>
        </w:r>
      </w:hyperlink>
    </w:p>
    <w:p w14:paraId="29EA6EF1" w14:textId="77777777" w:rsidR="00CF68D4" w:rsidRDefault="00066705">
      <w:pPr>
        <w:pStyle w:val="TOC2"/>
        <w:rPr>
          <w:rFonts w:asciiTheme="minorHAnsi" w:eastAsiaTheme="minorEastAsia" w:hAnsiTheme="minorHAnsi"/>
          <w:noProof/>
          <w:sz w:val="22"/>
          <w:lang w:val="en-US"/>
        </w:rPr>
      </w:pPr>
      <w:hyperlink w:anchor="_Toc54261901" w:history="1">
        <w:r w:rsidR="00CF68D4" w:rsidRPr="00567A5B">
          <w:rPr>
            <w:rStyle w:val="Hyperlink"/>
            <w:noProof/>
          </w:rPr>
          <w:t>4.8</w:t>
        </w:r>
        <w:r w:rsidR="00CF68D4">
          <w:rPr>
            <w:rFonts w:asciiTheme="minorHAnsi" w:eastAsiaTheme="minorEastAsia" w:hAnsiTheme="minorHAnsi"/>
            <w:noProof/>
            <w:sz w:val="22"/>
            <w:lang w:val="en-US"/>
          </w:rPr>
          <w:tab/>
        </w:r>
        <w:r w:rsidR="00CF68D4" w:rsidRPr="00567A5B">
          <w:rPr>
            <w:rStyle w:val="Hyperlink"/>
            <w:noProof/>
          </w:rPr>
          <w:t>Alokacija troškova uslugama</w:t>
        </w:r>
        <w:r w:rsidR="00CF68D4">
          <w:rPr>
            <w:noProof/>
            <w:webHidden/>
          </w:rPr>
          <w:tab/>
        </w:r>
        <w:r w:rsidR="00CF68D4">
          <w:rPr>
            <w:noProof/>
            <w:webHidden/>
          </w:rPr>
          <w:fldChar w:fldCharType="begin"/>
        </w:r>
        <w:r w:rsidR="00CF68D4">
          <w:rPr>
            <w:noProof/>
            <w:webHidden/>
          </w:rPr>
          <w:instrText xml:space="preserve"> PAGEREF _Toc54261901 \h </w:instrText>
        </w:r>
        <w:r w:rsidR="00CF68D4">
          <w:rPr>
            <w:noProof/>
            <w:webHidden/>
          </w:rPr>
        </w:r>
        <w:r w:rsidR="00CF68D4">
          <w:rPr>
            <w:noProof/>
            <w:webHidden/>
          </w:rPr>
          <w:fldChar w:fldCharType="separate"/>
        </w:r>
        <w:r w:rsidR="00CF68D4">
          <w:rPr>
            <w:noProof/>
            <w:webHidden/>
          </w:rPr>
          <w:t>56</w:t>
        </w:r>
        <w:r w:rsidR="00CF68D4">
          <w:rPr>
            <w:noProof/>
            <w:webHidden/>
          </w:rPr>
          <w:fldChar w:fldCharType="end"/>
        </w:r>
      </w:hyperlink>
    </w:p>
    <w:p w14:paraId="21AED0FF" w14:textId="77777777" w:rsidR="00CF68D4" w:rsidRDefault="00066705">
      <w:pPr>
        <w:pStyle w:val="TOC3"/>
        <w:rPr>
          <w:rFonts w:asciiTheme="minorHAnsi" w:eastAsiaTheme="minorEastAsia" w:hAnsiTheme="minorHAnsi"/>
          <w:noProof/>
          <w:sz w:val="22"/>
          <w:lang w:val="en-US"/>
        </w:rPr>
      </w:pPr>
      <w:hyperlink w:anchor="_Toc54261902" w:history="1">
        <w:r w:rsidR="00CF68D4" w:rsidRPr="00567A5B">
          <w:rPr>
            <w:rStyle w:val="Hyperlink"/>
            <w:noProof/>
          </w:rPr>
          <w:t>4.8.1</w:t>
        </w:r>
        <w:r w:rsidR="00CF68D4">
          <w:rPr>
            <w:rFonts w:asciiTheme="minorHAnsi" w:eastAsiaTheme="minorEastAsia" w:hAnsiTheme="minorHAnsi"/>
            <w:noProof/>
            <w:sz w:val="22"/>
            <w:lang w:val="en-US"/>
          </w:rPr>
          <w:tab/>
        </w:r>
        <w:r w:rsidR="00CF68D4" w:rsidRPr="00567A5B">
          <w:rPr>
            <w:rStyle w:val="Hyperlink"/>
            <w:noProof/>
          </w:rPr>
          <w:t>Izračun inkrementalnih i zajedničkih troškova</w:t>
        </w:r>
        <w:r w:rsidR="00CF68D4">
          <w:rPr>
            <w:noProof/>
            <w:webHidden/>
          </w:rPr>
          <w:tab/>
        </w:r>
        <w:r w:rsidR="00CF68D4">
          <w:rPr>
            <w:noProof/>
            <w:webHidden/>
          </w:rPr>
          <w:fldChar w:fldCharType="begin"/>
        </w:r>
        <w:r w:rsidR="00CF68D4">
          <w:rPr>
            <w:noProof/>
            <w:webHidden/>
          </w:rPr>
          <w:instrText xml:space="preserve"> PAGEREF _Toc54261902 \h </w:instrText>
        </w:r>
        <w:r w:rsidR="00CF68D4">
          <w:rPr>
            <w:noProof/>
            <w:webHidden/>
          </w:rPr>
        </w:r>
        <w:r w:rsidR="00CF68D4">
          <w:rPr>
            <w:noProof/>
            <w:webHidden/>
          </w:rPr>
          <w:fldChar w:fldCharType="separate"/>
        </w:r>
        <w:r w:rsidR="00CF68D4">
          <w:rPr>
            <w:noProof/>
            <w:webHidden/>
          </w:rPr>
          <w:t>56</w:t>
        </w:r>
        <w:r w:rsidR="00CF68D4">
          <w:rPr>
            <w:noProof/>
            <w:webHidden/>
          </w:rPr>
          <w:fldChar w:fldCharType="end"/>
        </w:r>
      </w:hyperlink>
    </w:p>
    <w:p w14:paraId="4A947804" w14:textId="77777777" w:rsidR="00CF68D4" w:rsidRDefault="00066705">
      <w:pPr>
        <w:pStyle w:val="TOC3"/>
        <w:rPr>
          <w:rFonts w:asciiTheme="minorHAnsi" w:eastAsiaTheme="minorEastAsia" w:hAnsiTheme="minorHAnsi"/>
          <w:noProof/>
          <w:sz w:val="22"/>
          <w:lang w:val="en-US"/>
        </w:rPr>
      </w:pPr>
      <w:hyperlink w:anchor="_Toc54261903" w:history="1">
        <w:r w:rsidR="00CF68D4" w:rsidRPr="00567A5B">
          <w:rPr>
            <w:rStyle w:val="Hyperlink"/>
            <w:noProof/>
          </w:rPr>
          <w:t>4.8.2</w:t>
        </w:r>
        <w:r w:rsidR="00CF68D4">
          <w:rPr>
            <w:rFonts w:asciiTheme="minorHAnsi" w:eastAsiaTheme="minorEastAsia" w:hAnsiTheme="minorHAnsi"/>
            <w:noProof/>
            <w:sz w:val="22"/>
            <w:lang w:val="en-US"/>
          </w:rPr>
          <w:tab/>
        </w:r>
        <w:r w:rsidR="00CF68D4" w:rsidRPr="00567A5B">
          <w:rPr>
            <w:rStyle w:val="Hyperlink"/>
            <w:noProof/>
          </w:rPr>
          <w:t>Dodjela troškova resursa uslugama</w:t>
        </w:r>
        <w:r w:rsidR="00CF68D4">
          <w:rPr>
            <w:noProof/>
            <w:webHidden/>
          </w:rPr>
          <w:tab/>
        </w:r>
        <w:r w:rsidR="00CF68D4">
          <w:rPr>
            <w:noProof/>
            <w:webHidden/>
          </w:rPr>
          <w:fldChar w:fldCharType="begin"/>
        </w:r>
        <w:r w:rsidR="00CF68D4">
          <w:rPr>
            <w:noProof/>
            <w:webHidden/>
          </w:rPr>
          <w:instrText xml:space="preserve"> PAGEREF _Toc54261903 \h </w:instrText>
        </w:r>
        <w:r w:rsidR="00CF68D4">
          <w:rPr>
            <w:noProof/>
            <w:webHidden/>
          </w:rPr>
        </w:r>
        <w:r w:rsidR="00CF68D4">
          <w:rPr>
            <w:noProof/>
            <w:webHidden/>
          </w:rPr>
          <w:fldChar w:fldCharType="separate"/>
        </w:r>
        <w:r w:rsidR="00CF68D4">
          <w:rPr>
            <w:noProof/>
            <w:webHidden/>
          </w:rPr>
          <w:t>57</w:t>
        </w:r>
        <w:r w:rsidR="00CF68D4">
          <w:rPr>
            <w:noProof/>
            <w:webHidden/>
          </w:rPr>
          <w:fldChar w:fldCharType="end"/>
        </w:r>
      </w:hyperlink>
    </w:p>
    <w:p w14:paraId="3CCCFFD4" w14:textId="77777777" w:rsidR="00CF68D4" w:rsidRDefault="00066705">
      <w:pPr>
        <w:pStyle w:val="TOC2"/>
        <w:rPr>
          <w:rFonts w:asciiTheme="minorHAnsi" w:eastAsiaTheme="minorEastAsia" w:hAnsiTheme="minorHAnsi"/>
          <w:noProof/>
          <w:sz w:val="22"/>
          <w:lang w:val="en-US"/>
        </w:rPr>
      </w:pPr>
      <w:hyperlink w:anchor="_Toc54261904" w:history="1">
        <w:r w:rsidR="00CF68D4" w:rsidRPr="00567A5B">
          <w:rPr>
            <w:rStyle w:val="Hyperlink"/>
            <w:noProof/>
          </w:rPr>
          <w:t>4.9</w:t>
        </w:r>
        <w:r w:rsidR="00CF68D4">
          <w:rPr>
            <w:rFonts w:asciiTheme="minorHAnsi" w:eastAsiaTheme="minorEastAsia" w:hAnsiTheme="minorHAnsi"/>
            <w:noProof/>
            <w:sz w:val="22"/>
            <w:lang w:val="en-US"/>
          </w:rPr>
          <w:tab/>
        </w:r>
        <w:r w:rsidR="00CF68D4" w:rsidRPr="00567A5B">
          <w:rPr>
            <w:rStyle w:val="Hyperlink"/>
            <w:noProof/>
          </w:rPr>
          <w:t>Rezultati troškovnog modela</w:t>
        </w:r>
        <w:r w:rsidR="00CF68D4">
          <w:rPr>
            <w:noProof/>
            <w:webHidden/>
          </w:rPr>
          <w:tab/>
        </w:r>
        <w:r w:rsidR="00CF68D4">
          <w:rPr>
            <w:noProof/>
            <w:webHidden/>
          </w:rPr>
          <w:fldChar w:fldCharType="begin"/>
        </w:r>
        <w:r w:rsidR="00CF68D4">
          <w:rPr>
            <w:noProof/>
            <w:webHidden/>
          </w:rPr>
          <w:instrText xml:space="preserve"> PAGEREF _Toc54261904 \h </w:instrText>
        </w:r>
        <w:r w:rsidR="00CF68D4">
          <w:rPr>
            <w:noProof/>
            <w:webHidden/>
          </w:rPr>
        </w:r>
        <w:r w:rsidR="00CF68D4">
          <w:rPr>
            <w:noProof/>
            <w:webHidden/>
          </w:rPr>
          <w:fldChar w:fldCharType="separate"/>
        </w:r>
        <w:r w:rsidR="00CF68D4">
          <w:rPr>
            <w:noProof/>
            <w:webHidden/>
          </w:rPr>
          <w:t>57</w:t>
        </w:r>
        <w:r w:rsidR="00CF68D4">
          <w:rPr>
            <w:noProof/>
            <w:webHidden/>
          </w:rPr>
          <w:fldChar w:fldCharType="end"/>
        </w:r>
      </w:hyperlink>
    </w:p>
    <w:p w14:paraId="1F7F41B5" w14:textId="77777777" w:rsidR="00CF68D4" w:rsidRDefault="00066705">
      <w:pPr>
        <w:pStyle w:val="TOC3"/>
        <w:rPr>
          <w:rFonts w:asciiTheme="minorHAnsi" w:eastAsiaTheme="minorEastAsia" w:hAnsiTheme="minorHAnsi"/>
          <w:noProof/>
          <w:sz w:val="22"/>
          <w:lang w:val="en-US"/>
        </w:rPr>
      </w:pPr>
      <w:hyperlink w:anchor="_Toc54261905" w:history="1">
        <w:r w:rsidR="00CF68D4" w:rsidRPr="00567A5B">
          <w:rPr>
            <w:rStyle w:val="Hyperlink"/>
            <w:noProof/>
          </w:rPr>
          <w:t>4.9.1</w:t>
        </w:r>
        <w:r w:rsidR="00CF68D4">
          <w:rPr>
            <w:rFonts w:asciiTheme="minorHAnsi" w:eastAsiaTheme="minorEastAsia" w:hAnsiTheme="minorHAnsi"/>
            <w:noProof/>
            <w:sz w:val="22"/>
            <w:lang w:val="en-US"/>
          </w:rPr>
          <w:tab/>
        </w:r>
        <w:r w:rsidR="00CF68D4" w:rsidRPr="00567A5B">
          <w:rPr>
            <w:rStyle w:val="Hyperlink"/>
            <w:noProof/>
          </w:rPr>
          <w:t>Rezultirajući mrežni elementi</w:t>
        </w:r>
        <w:r w:rsidR="00CF68D4">
          <w:rPr>
            <w:noProof/>
            <w:webHidden/>
          </w:rPr>
          <w:tab/>
        </w:r>
        <w:r w:rsidR="00CF68D4">
          <w:rPr>
            <w:noProof/>
            <w:webHidden/>
          </w:rPr>
          <w:fldChar w:fldCharType="begin"/>
        </w:r>
        <w:r w:rsidR="00CF68D4">
          <w:rPr>
            <w:noProof/>
            <w:webHidden/>
          </w:rPr>
          <w:instrText xml:space="preserve"> PAGEREF _Toc54261905 \h </w:instrText>
        </w:r>
        <w:r w:rsidR="00CF68D4">
          <w:rPr>
            <w:noProof/>
            <w:webHidden/>
          </w:rPr>
        </w:r>
        <w:r w:rsidR="00CF68D4">
          <w:rPr>
            <w:noProof/>
            <w:webHidden/>
          </w:rPr>
          <w:fldChar w:fldCharType="separate"/>
        </w:r>
        <w:r w:rsidR="00CF68D4">
          <w:rPr>
            <w:noProof/>
            <w:webHidden/>
          </w:rPr>
          <w:t>57</w:t>
        </w:r>
        <w:r w:rsidR="00CF68D4">
          <w:rPr>
            <w:noProof/>
            <w:webHidden/>
          </w:rPr>
          <w:fldChar w:fldCharType="end"/>
        </w:r>
      </w:hyperlink>
    </w:p>
    <w:p w14:paraId="7008807D" w14:textId="77777777" w:rsidR="00CF68D4" w:rsidRDefault="00066705">
      <w:pPr>
        <w:pStyle w:val="TOC3"/>
        <w:rPr>
          <w:rFonts w:asciiTheme="minorHAnsi" w:eastAsiaTheme="minorEastAsia" w:hAnsiTheme="minorHAnsi"/>
          <w:noProof/>
          <w:sz w:val="22"/>
          <w:lang w:val="en-US"/>
        </w:rPr>
      </w:pPr>
      <w:hyperlink w:anchor="_Toc54261906" w:history="1">
        <w:r w:rsidR="00CF68D4" w:rsidRPr="00567A5B">
          <w:rPr>
            <w:rStyle w:val="Hyperlink"/>
            <w:noProof/>
          </w:rPr>
          <w:t>4.9.2</w:t>
        </w:r>
        <w:r w:rsidR="00CF68D4">
          <w:rPr>
            <w:rFonts w:asciiTheme="minorHAnsi" w:eastAsiaTheme="minorEastAsia" w:hAnsiTheme="minorHAnsi"/>
            <w:noProof/>
            <w:sz w:val="22"/>
            <w:lang w:val="en-US"/>
          </w:rPr>
          <w:tab/>
        </w:r>
        <w:r w:rsidR="00CF68D4" w:rsidRPr="00567A5B">
          <w:rPr>
            <w:rStyle w:val="Hyperlink"/>
            <w:noProof/>
          </w:rPr>
          <w:t>Troškovna osnovica referentnog operatora</w:t>
        </w:r>
        <w:r w:rsidR="00CF68D4">
          <w:rPr>
            <w:noProof/>
            <w:webHidden/>
          </w:rPr>
          <w:tab/>
        </w:r>
        <w:r w:rsidR="00CF68D4">
          <w:rPr>
            <w:noProof/>
            <w:webHidden/>
          </w:rPr>
          <w:fldChar w:fldCharType="begin"/>
        </w:r>
        <w:r w:rsidR="00CF68D4">
          <w:rPr>
            <w:noProof/>
            <w:webHidden/>
          </w:rPr>
          <w:instrText xml:space="preserve"> PAGEREF _Toc54261906 \h </w:instrText>
        </w:r>
        <w:r w:rsidR="00CF68D4">
          <w:rPr>
            <w:noProof/>
            <w:webHidden/>
          </w:rPr>
        </w:r>
        <w:r w:rsidR="00CF68D4">
          <w:rPr>
            <w:noProof/>
            <w:webHidden/>
          </w:rPr>
          <w:fldChar w:fldCharType="separate"/>
        </w:r>
        <w:r w:rsidR="00CF68D4">
          <w:rPr>
            <w:noProof/>
            <w:webHidden/>
          </w:rPr>
          <w:t>58</w:t>
        </w:r>
        <w:r w:rsidR="00CF68D4">
          <w:rPr>
            <w:noProof/>
            <w:webHidden/>
          </w:rPr>
          <w:fldChar w:fldCharType="end"/>
        </w:r>
      </w:hyperlink>
    </w:p>
    <w:p w14:paraId="11361D0B" w14:textId="77777777" w:rsidR="00CF68D4" w:rsidRDefault="00066705">
      <w:pPr>
        <w:pStyle w:val="TOC3"/>
        <w:rPr>
          <w:rFonts w:asciiTheme="minorHAnsi" w:eastAsiaTheme="minorEastAsia" w:hAnsiTheme="minorHAnsi"/>
          <w:noProof/>
          <w:sz w:val="22"/>
          <w:lang w:val="en-US"/>
        </w:rPr>
      </w:pPr>
      <w:hyperlink w:anchor="_Toc54261907" w:history="1">
        <w:r w:rsidR="00CF68D4" w:rsidRPr="00567A5B">
          <w:rPr>
            <w:rStyle w:val="Hyperlink"/>
            <w:noProof/>
          </w:rPr>
          <w:t>4.9.3</w:t>
        </w:r>
        <w:r w:rsidR="00CF68D4">
          <w:rPr>
            <w:rFonts w:asciiTheme="minorHAnsi" w:eastAsiaTheme="minorEastAsia" w:hAnsiTheme="minorHAnsi"/>
            <w:noProof/>
            <w:sz w:val="22"/>
            <w:lang w:val="en-US"/>
          </w:rPr>
          <w:tab/>
        </w:r>
        <w:r w:rsidR="00CF68D4" w:rsidRPr="00567A5B">
          <w:rPr>
            <w:rStyle w:val="Hyperlink"/>
            <w:noProof/>
          </w:rPr>
          <w:t>Rezultirajući troškovi veleprodajnih usluga</w:t>
        </w:r>
        <w:r w:rsidR="00CF68D4">
          <w:rPr>
            <w:noProof/>
            <w:webHidden/>
          </w:rPr>
          <w:tab/>
        </w:r>
        <w:r w:rsidR="00CF68D4">
          <w:rPr>
            <w:noProof/>
            <w:webHidden/>
          </w:rPr>
          <w:fldChar w:fldCharType="begin"/>
        </w:r>
        <w:r w:rsidR="00CF68D4">
          <w:rPr>
            <w:noProof/>
            <w:webHidden/>
          </w:rPr>
          <w:instrText xml:space="preserve"> PAGEREF _Toc54261907 \h </w:instrText>
        </w:r>
        <w:r w:rsidR="00CF68D4">
          <w:rPr>
            <w:noProof/>
            <w:webHidden/>
          </w:rPr>
        </w:r>
        <w:r w:rsidR="00CF68D4">
          <w:rPr>
            <w:noProof/>
            <w:webHidden/>
          </w:rPr>
          <w:fldChar w:fldCharType="separate"/>
        </w:r>
        <w:r w:rsidR="00CF68D4">
          <w:rPr>
            <w:noProof/>
            <w:webHidden/>
          </w:rPr>
          <w:t>58</w:t>
        </w:r>
        <w:r w:rsidR="00CF68D4">
          <w:rPr>
            <w:noProof/>
            <w:webHidden/>
          </w:rPr>
          <w:fldChar w:fldCharType="end"/>
        </w:r>
      </w:hyperlink>
    </w:p>
    <w:p w14:paraId="6404FC8C" w14:textId="77777777" w:rsidR="00CF68D4" w:rsidRDefault="00066705">
      <w:pPr>
        <w:pStyle w:val="TOC3"/>
        <w:rPr>
          <w:rFonts w:asciiTheme="minorHAnsi" w:eastAsiaTheme="minorEastAsia" w:hAnsiTheme="minorHAnsi"/>
          <w:noProof/>
          <w:sz w:val="22"/>
          <w:lang w:val="en-US"/>
        </w:rPr>
      </w:pPr>
      <w:hyperlink w:anchor="_Toc54261908" w:history="1">
        <w:r w:rsidR="00CF68D4" w:rsidRPr="00567A5B">
          <w:rPr>
            <w:rStyle w:val="Hyperlink"/>
            <w:noProof/>
          </w:rPr>
          <w:t>4.9.4</w:t>
        </w:r>
        <w:r w:rsidR="00CF68D4">
          <w:rPr>
            <w:rFonts w:asciiTheme="minorHAnsi" w:eastAsiaTheme="minorEastAsia" w:hAnsiTheme="minorHAnsi"/>
            <w:noProof/>
            <w:sz w:val="22"/>
            <w:lang w:val="en-US"/>
          </w:rPr>
          <w:tab/>
        </w:r>
        <w:r w:rsidR="00CF68D4" w:rsidRPr="00567A5B">
          <w:rPr>
            <w:rStyle w:val="Hyperlink"/>
            <w:noProof/>
          </w:rPr>
          <w:t>Dodatne usluge na tržištu M3b</w:t>
        </w:r>
        <w:r w:rsidR="00CF68D4">
          <w:rPr>
            <w:noProof/>
            <w:webHidden/>
          </w:rPr>
          <w:tab/>
        </w:r>
        <w:r w:rsidR="00CF68D4">
          <w:rPr>
            <w:noProof/>
            <w:webHidden/>
          </w:rPr>
          <w:fldChar w:fldCharType="begin"/>
        </w:r>
        <w:r w:rsidR="00CF68D4">
          <w:rPr>
            <w:noProof/>
            <w:webHidden/>
          </w:rPr>
          <w:instrText xml:space="preserve"> PAGEREF _Toc54261908 \h </w:instrText>
        </w:r>
        <w:r w:rsidR="00CF68D4">
          <w:rPr>
            <w:noProof/>
            <w:webHidden/>
          </w:rPr>
        </w:r>
        <w:r w:rsidR="00CF68D4">
          <w:rPr>
            <w:noProof/>
            <w:webHidden/>
          </w:rPr>
          <w:fldChar w:fldCharType="separate"/>
        </w:r>
        <w:r w:rsidR="00CF68D4">
          <w:rPr>
            <w:noProof/>
            <w:webHidden/>
          </w:rPr>
          <w:t>62</w:t>
        </w:r>
        <w:r w:rsidR="00CF68D4">
          <w:rPr>
            <w:noProof/>
            <w:webHidden/>
          </w:rPr>
          <w:fldChar w:fldCharType="end"/>
        </w:r>
      </w:hyperlink>
    </w:p>
    <w:p w14:paraId="2E5960A0" w14:textId="77777777" w:rsidR="00CF68D4" w:rsidRDefault="00066705">
      <w:pPr>
        <w:pStyle w:val="TOC1"/>
        <w:tabs>
          <w:tab w:val="left" w:pos="442"/>
          <w:tab w:val="right" w:leader="dot" w:pos="9060"/>
        </w:tabs>
        <w:rPr>
          <w:rFonts w:asciiTheme="minorHAnsi" w:eastAsiaTheme="minorEastAsia" w:hAnsiTheme="minorHAnsi"/>
          <w:noProof/>
          <w:sz w:val="22"/>
          <w:lang w:val="en-US"/>
        </w:rPr>
      </w:pPr>
      <w:hyperlink w:anchor="_Toc54261909" w:history="1">
        <w:r w:rsidR="00CF68D4" w:rsidRPr="00567A5B">
          <w:rPr>
            <w:rStyle w:val="Hyperlink"/>
            <w:noProof/>
          </w:rPr>
          <w:t>5</w:t>
        </w:r>
        <w:r w:rsidR="00CF68D4">
          <w:rPr>
            <w:rFonts w:asciiTheme="minorHAnsi" w:eastAsiaTheme="minorEastAsia" w:hAnsiTheme="minorHAnsi"/>
            <w:noProof/>
            <w:sz w:val="22"/>
            <w:lang w:val="en-US"/>
          </w:rPr>
          <w:tab/>
        </w:r>
        <w:r w:rsidR="00CF68D4" w:rsidRPr="00567A5B">
          <w:rPr>
            <w:rStyle w:val="Hyperlink"/>
            <w:noProof/>
          </w:rPr>
          <w:t>Određivanje veleprodajnih cijena na tržištu M3b</w:t>
        </w:r>
        <w:r w:rsidR="00CF68D4">
          <w:rPr>
            <w:noProof/>
            <w:webHidden/>
          </w:rPr>
          <w:tab/>
        </w:r>
        <w:r w:rsidR="00CF68D4">
          <w:rPr>
            <w:noProof/>
            <w:webHidden/>
          </w:rPr>
          <w:fldChar w:fldCharType="begin"/>
        </w:r>
        <w:r w:rsidR="00CF68D4">
          <w:rPr>
            <w:noProof/>
            <w:webHidden/>
          </w:rPr>
          <w:instrText xml:space="preserve"> PAGEREF _Toc54261909 \h </w:instrText>
        </w:r>
        <w:r w:rsidR="00CF68D4">
          <w:rPr>
            <w:noProof/>
            <w:webHidden/>
          </w:rPr>
        </w:r>
        <w:r w:rsidR="00CF68D4">
          <w:rPr>
            <w:noProof/>
            <w:webHidden/>
          </w:rPr>
          <w:fldChar w:fldCharType="separate"/>
        </w:r>
        <w:r w:rsidR="00CF68D4">
          <w:rPr>
            <w:noProof/>
            <w:webHidden/>
          </w:rPr>
          <w:t>63</w:t>
        </w:r>
        <w:r w:rsidR="00CF68D4">
          <w:rPr>
            <w:noProof/>
            <w:webHidden/>
          </w:rPr>
          <w:fldChar w:fldCharType="end"/>
        </w:r>
      </w:hyperlink>
    </w:p>
    <w:p w14:paraId="35DCA4D4" w14:textId="77777777" w:rsidR="00CF68D4" w:rsidRDefault="00066705">
      <w:pPr>
        <w:pStyle w:val="TOC2"/>
        <w:rPr>
          <w:rFonts w:asciiTheme="minorHAnsi" w:eastAsiaTheme="minorEastAsia" w:hAnsiTheme="minorHAnsi"/>
          <w:noProof/>
          <w:sz w:val="22"/>
          <w:lang w:val="en-US"/>
        </w:rPr>
      </w:pPr>
      <w:hyperlink w:anchor="_Toc54261910" w:history="1">
        <w:r w:rsidR="00CF68D4" w:rsidRPr="00567A5B">
          <w:rPr>
            <w:rStyle w:val="Hyperlink"/>
            <w:noProof/>
          </w:rPr>
          <w:t>5.1</w:t>
        </w:r>
        <w:r w:rsidR="00CF68D4">
          <w:rPr>
            <w:rFonts w:asciiTheme="minorHAnsi" w:eastAsiaTheme="minorEastAsia" w:hAnsiTheme="minorHAnsi"/>
            <w:noProof/>
            <w:sz w:val="22"/>
            <w:lang w:val="en-US"/>
          </w:rPr>
          <w:tab/>
        </w:r>
        <w:r w:rsidR="00CF68D4" w:rsidRPr="00567A5B">
          <w:rPr>
            <w:rStyle w:val="Hyperlink"/>
            <w:noProof/>
          </w:rPr>
          <w:t>Struktura cijena veleprodajnih usluga na tržištu M3b</w:t>
        </w:r>
        <w:r w:rsidR="00CF68D4">
          <w:rPr>
            <w:noProof/>
            <w:webHidden/>
          </w:rPr>
          <w:tab/>
        </w:r>
        <w:r w:rsidR="00CF68D4">
          <w:rPr>
            <w:noProof/>
            <w:webHidden/>
          </w:rPr>
          <w:fldChar w:fldCharType="begin"/>
        </w:r>
        <w:r w:rsidR="00CF68D4">
          <w:rPr>
            <w:noProof/>
            <w:webHidden/>
          </w:rPr>
          <w:instrText xml:space="preserve"> PAGEREF _Toc54261910 \h </w:instrText>
        </w:r>
        <w:r w:rsidR="00CF68D4">
          <w:rPr>
            <w:noProof/>
            <w:webHidden/>
          </w:rPr>
        </w:r>
        <w:r w:rsidR="00CF68D4">
          <w:rPr>
            <w:noProof/>
            <w:webHidden/>
          </w:rPr>
          <w:fldChar w:fldCharType="separate"/>
        </w:r>
        <w:r w:rsidR="00CF68D4">
          <w:rPr>
            <w:noProof/>
            <w:webHidden/>
          </w:rPr>
          <w:t>64</w:t>
        </w:r>
        <w:r w:rsidR="00CF68D4">
          <w:rPr>
            <w:noProof/>
            <w:webHidden/>
          </w:rPr>
          <w:fldChar w:fldCharType="end"/>
        </w:r>
      </w:hyperlink>
    </w:p>
    <w:p w14:paraId="6CAC3686" w14:textId="77777777" w:rsidR="00CF68D4" w:rsidRDefault="00066705">
      <w:pPr>
        <w:pStyle w:val="TOC2"/>
        <w:rPr>
          <w:rFonts w:asciiTheme="minorHAnsi" w:eastAsiaTheme="minorEastAsia" w:hAnsiTheme="minorHAnsi"/>
          <w:noProof/>
          <w:sz w:val="22"/>
          <w:lang w:val="en-US"/>
        </w:rPr>
      </w:pPr>
      <w:hyperlink w:anchor="_Toc54261911" w:history="1">
        <w:r w:rsidR="00CF68D4" w:rsidRPr="00567A5B">
          <w:rPr>
            <w:rStyle w:val="Hyperlink"/>
            <w:noProof/>
          </w:rPr>
          <w:t>5.2</w:t>
        </w:r>
        <w:r w:rsidR="00CF68D4">
          <w:rPr>
            <w:rFonts w:asciiTheme="minorHAnsi" w:eastAsiaTheme="minorEastAsia" w:hAnsiTheme="minorHAnsi"/>
            <w:noProof/>
            <w:sz w:val="22"/>
            <w:lang w:val="en-US"/>
          </w:rPr>
          <w:tab/>
        </w:r>
        <w:r w:rsidR="00CF68D4" w:rsidRPr="00567A5B">
          <w:rPr>
            <w:rStyle w:val="Hyperlink"/>
            <w:noProof/>
          </w:rPr>
          <w:t>Razdoblje primjene cijena veleprodajnih usluga na tržištu M3b</w:t>
        </w:r>
        <w:r w:rsidR="00CF68D4">
          <w:rPr>
            <w:noProof/>
            <w:webHidden/>
          </w:rPr>
          <w:tab/>
        </w:r>
        <w:r w:rsidR="00CF68D4">
          <w:rPr>
            <w:noProof/>
            <w:webHidden/>
          </w:rPr>
          <w:fldChar w:fldCharType="begin"/>
        </w:r>
        <w:r w:rsidR="00CF68D4">
          <w:rPr>
            <w:noProof/>
            <w:webHidden/>
          </w:rPr>
          <w:instrText xml:space="preserve"> PAGEREF _Toc54261911 \h </w:instrText>
        </w:r>
        <w:r w:rsidR="00CF68D4">
          <w:rPr>
            <w:noProof/>
            <w:webHidden/>
          </w:rPr>
        </w:r>
        <w:r w:rsidR="00CF68D4">
          <w:rPr>
            <w:noProof/>
            <w:webHidden/>
          </w:rPr>
          <w:fldChar w:fldCharType="separate"/>
        </w:r>
        <w:r w:rsidR="00CF68D4">
          <w:rPr>
            <w:noProof/>
            <w:webHidden/>
          </w:rPr>
          <w:t>71</w:t>
        </w:r>
        <w:r w:rsidR="00CF68D4">
          <w:rPr>
            <w:noProof/>
            <w:webHidden/>
          </w:rPr>
          <w:fldChar w:fldCharType="end"/>
        </w:r>
      </w:hyperlink>
    </w:p>
    <w:p w14:paraId="25B4A6E5" w14:textId="77777777" w:rsidR="00CF68D4" w:rsidRDefault="00066705">
      <w:pPr>
        <w:pStyle w:val="TOC2"/>
        <w:rPr>
          <w:rFonts w:asciiTheme="minorHAnsi" w:eastAsiaTheme="minorEastAsia" w:hAnsiTheme="minorHAnsi"/>
          <w:noProof/>
          <w:sz w:val="22"/>
          <w:lang w:val="en-US"/>
        </w:rPr>
      </w:pPr>
      <w:hyperlink w:anchor="_Toc54261912" w:history="1">
        <w:r w:rsidR="00CF68D4" w:rsidRPr="00567A5B">
          <w:rPr>
            <w:rStyle w:val="Hyperlink"/>
            <w:noProof/>
          </w:rPr>
          <w:t>5.3</w:t>
        </w:r>
        <w:r w:rsidR="00CF68D4">
          <w:rPr>
            <w:rFonts w:asciiTheme="minorHAnsi" w:eastAsiaTheme="minorEastAsia" w:hAnsiTheme="minorHAnsi"/>
            <w:noProof/>
            <w:sz w:val="22"/>
            <w:lang w:val="en-US"/>
          </w:rPr>
          <w:tab/>
        </w:r>
        <w:r w:rsidR="00CF68D4" w:rsidRPr="00567A5B">
          <w:rPr>
            <w:rStyle w:val="Hyperlink"/>
            <w:noProof/>
          </w:rPr>
          <w:t>Određivanje naknada za korištenje pristupne mreže i širokopojasnog porta</w:t>
        </w:r>
        <w:r w:rsidR="00CF68D4">
          <w:rPr>
            <w:noProof/>
            <w:webHidden/>
          </w:rPr>
          <w:tab/>
        </w:r>
        <w:r w:rsidR="00CF68D4">
          <w:rPr>
            <w:noProof/>
            <w:webHidden/>
          </w:rPr>
          <w:fldChar w:fldCharType="begin"/>
        </w:r>
        <w:r w:rsidR="00CF68D4">
          <w:rPr>
            <w:noProof/>
            <w:webHidden/>
          </w:rPr>
          <w:instrText xml:space="preserve"> PAGEREF _Toc54261912 \h </w:instrText>
        </w:r>
        <w:r w:rsidR="00CF68D4">
          <w:rPr>
            <w:noProof/>
            <w:webHidden/>
          </w:rPr>
        </w:r>
        <w:r w:rsidR="00CF68D4">
          <w:rPr>
            <w:noProof/>
            <w:webHidden/>
          </w:rPr>
          <w:fldChar w:fldCharType="separate"/>
        </w:r>
        <w:r w:rsidR="00CF68D4">
          <w:rPr>
            <w:noProof/>
            <w:webHidden/>
          </w:rPr>
          <w:t>71</w:t>
        </w:r>
        <w:r w:rsidR="00CF68D4">
          <w:rPr>
            <w:noProof/>
            <w:webHidden/>
          </w:rPr>
          <w:fldChar w:fldCharType="end"/>
        </w:r>
      </w:hyperlink>
    </w:p>
    <w:p w14:paraId="1E736E8B" w14:textId="77777777" w:rsidR="00CF68D4" w:rsidRDefault="00066705">
      <w:pPr>
        <w:pStyle w:val="TOC3"/>
        <w:rPr>
          <w:rFonts w:asciiTheme="minorHAnsi" w:eastAsiaTheme="minorEastAsia" w:hAnsiTheme="minorHAnsi"/>
          <w:noProof/>
          <w:sz w:val="22"/>
          <w:lang w:val="en-US"/>
        </w:rPr>
      </w:pPr>
      <w:hyperlink w:anchor="_Toc54261913" w:history="1">
        <w:r w:rsidR="00CF68D4" w:rsidRPr="00567A5B">
          <w:rPr>
            <w:rStyle w:val="Hyperlink"/>
            <w:noProof/>
          </w:rPr>
          <w:t>5.3.1</w:t>
        </w:r>
        <w:r w:rsidR="00CF68D4">
          <w:rPr>
            <w:rFonts w:asciiTheme="minorHAnsi" w:eastAsiaTheme="minorEastAsia" w:hAnsiTheme="minorHAnsi"/>
            <w:noProof/>
            <w:sz w:val="22"/>
            <w:lang w:val="en-US"/>
          </w:rPr>
          <w:tab/>
        </w:r>
        <w:r w:rsidR="00CF68D4" w:rsidRPr="00567A5B">
          <w:rPr>
            <w:rStyle w:val="Hyperlink"/>
            <w:noProof/>
          </w:rPr>
          <w:t>Određivanje naknade za korištenje bakrene pristupne mreže</w:t>
        </w:r>
        <w:r w:rsidR="00CF68D4">
          <w:rPr>
            <w:noProof/>
            <w:webHidden/>
          </w:rPr>
          <w:tab/>
        </w:r>
        <w:r w:rsidR="00CF68D4">
          <w:rPr>
            <w:noProof/>
            <w:webHidden/>
          </w:rPr>
          <w:fldChar w:fldCharType="begin"/>
        </w:r>
        <w:r w:rsidR="00CF68D4">
          <w:rPr>
            <w:noProof/>
            <w:webHidden/>
          </w:rPr>
          <w:instrText xml:space="preserve"> PAGEREF _Toc54261913 \h </w:instrText>
        </w:r>
        <w:r w:rsidR="00CF68D4">
          <w:rPr>
            <w:noProof/>
            <w:webHidden/>
          </w:rPr>
        </w:r>
        <w:r w:rsidR="00CF68D4">
          <w:rPr>
            <w:noProof/>
            <w:webHidden/>
          </w:rPr>
          <w:fldChar w:fldCharType="separate"/>
        </w:r>
        <w:r w:rsidR="00CF68D4">
          <w:rPr>
            <w:noProof/>
            <w:webHidden/>
          </w:rPr>
          <w:t>72</w:t>
        </w:r>
        <w:r w:rsidR="00CF68D4">
          <w:rPr>
            <w:noProof/>
            <w:webHidden/>
          </w:rPr>
          <w:fldChar w:fldCharType="end"/>
        </w:r>
      </w:hyperlink>
    </w:p>
    <w:p w14:paraId="4D648BAF" w14:textId="77777777" w:rsidR="00CF68D4" w:rsidRDefault="00066705">
      <w:pPr>
        <w:pStyle w:val="TOC3"/>
        <w:rPr>
          <w:rFonts w:asciiTheme="minorHAnsi" w:eastAsiaTheme="minorEastAsia" w:hAnsiTheme="minorHAnsi"/>
          <w:noProof/>
          <w:sz w:val="22"/>
          <w:lang w:val="en-US"/>
        </w:rPr>
      </w:pPr>
      <w:hyperlink w:anchor="_Toc54261914" w:history="1">
        <w:r w:rsidR="00CF68D4" w:rsidRPr="00567A5B">
          <w:rPr>
            <w:rStyle w:val="Hyperlink"/>
            <w:noProof/>
          </w:rPr>
          <w:t>5.3.2</w:t>
        </w:r>
        <w:r w:rsidR="00CF68D4">
          <w:rPr>
            <w:rFonts w:asciiTheme="minorHAnsi" w:eastAsiaTheme="minorEastAsia" w:hAnsiTheme="minorHAnsi"/>
            <w:noProof/>
            <w:sz w:val="22"/>
            <w:lang w:val="en-US"/>
          </w:rPr>
          <w:tab/>
        </w:r>
        <w:r w:rsidR="00CF68D4" w:rsidRPr="00567A5B">
          <w:rPr>
            <w:rStyle w:val="Hyperlink"/>
            <w:noProof/>
          </w:rPr>
          <w:t>Određivanje naknade za korištenje širokopojasnog porta na DSLAM-u</w:t>
        </w:r>
        <w:r w:rsidR="00CF68D4">
          <w:rPr>
            <w:noProof/>
            <w:webHidden/>
          </w:rPr>
          <w:tab/>
        </w:r>
        <w:r w:rsidR="00CF68D4">
          <w:rPr>
            <w:noProof/>
            <w:webHidden/>
          </w:rPr>
          <w:fldChar w:fldCharType="begin"/>
        </w:r>
        <w:r w:rsidR="00CF68D4">
          <w:rPr>
            <w:noProof/>
            <w:webHidden/>
          </w:rPr>
          <w:instrText xml:space="preserve"> PAGEREF _Toc54261914 \h </w:instrText>
        </w:r>
        <w:r w:rsidR="00CF68D4">
          <w:rPr>
            <w:noProof/>
            <w:webHidden/>
          </w:rPr>
        </w:r>
        <w:r w:rsidR="00CF68D4">
          <w:rPr>
            <w:noProof/>
            <w:webHidden/>
          </w:rPr>
          <w:fldChar w:fldCharType="separate"/>
        </w:r>
        <w:r w:rsidR="00CF68D4">
          <w:rPr>
            <w:noProof/>
            <w:webHidden/>
          </w:rPr>
          <w:t>76</w:t>
        </w:r>
        <w:r w:rsidR="00CF68D4">
          <w:rPr>
            <w:noProof/>
            <w:webHidden/>
          </w:rPr>
          <w:fldChar w:fldCharType="end"/>
        </w:r>
      </w:hyperlink>
    </w:p>
    <w:p w14:paraId="254F9377" w14:textId="77777777" w:rsidR="00CF68D4" w:rsidRDefault="00066705">
      <w:pPr>
        <w:pStyle w:val="TOC3"/>
        <w:rPr>
          <w:rFonts w:asciiTheme="minorHAnsi" w:eastAsiaTheme="minorEastAsia" w:hAnsiTheme="minorHAnsi"/>
          <w:noProof/>
          <w:sz w:val="22"/>
          <w:lang w:val="en-US"/>
        </w:rPr>
      </w:pPr>
      <w:hyperlink w:anchor="_Toc54261915" w:history="1">
        <w:r w:rsidR="00CF68D4" w:rsidRPr="00567A5B">
          <w:rPr>
            <w:rStyle w:val="Hyperlink"/>
            <w:noProof/>
          </w:rPr>
          <w:t>5.3.3</w:t>
        </w:r>
        <w:r w:rsidR="00CF68D4">
          <w:rPr>
            <w:rFonts w:asciiTheme="minorHAnsi" w:eastAsiaTheme="minorEastAsia" w:hAnsiTheme="minorHAnsi"/>
            <w:noProof/>
            <w:sz w:val="22"/>
            <w:lang w:val="en-US"/>
          </w:rPr>
          <w:tab/>
        </w:r>
        <w:r w:rsidR="00CF68D4" w:rsidRPr="00567A5B">
          <w:rPr>
            <w:rStyle w:val="Hyperlink"/>
            <w:noProof/>
          </w:rPr>
          <w:t>Određivanje naknade za korištenje svjetlovodne pristupne mreže</w:t>
        </w:r>
        <w:r w:rsidR="00CF68D4">
          <w:rPr>
            <w:noProof/>
            <w:webHidden/>
          </w:rPr>
          <w:tab/>
        </w:r>
        <w:r w:rsidR="00CF68D4">
          <w:rPr>
            <w:noProof/>
            <w:webHidden/>
          </w:rPr>
          <w:fldChar w:fldCharType="begin"/>
        </w:r>
        <w:r w:rsidR="00CF68D4">
          <w:rPr>
            <w:noProof/>
            <w:webHidden/>
          </w:rPr>
          <w:instrText xml:space="preserve"> PAGEREF _Toc54261915 \h </w:instrText>
        </w:r>
        <w:r w:rsidR="00CF68D4">
          <w:rPr>
            <w:noProof/>
            <w:webHidden/>
          </w:rPr>
        </w:r>
        <w:r w:rsidR="00CF68D4">
          <w:rPr>
            <w:noProof/>
            <w:webHidden/>
          </w:rPr>
          <w:fldChar w:fldCharType="separate"/>
        </w:r>
        <w:r w:rsidR="00CF68D4">
          <w:rPr>
            <w:noProof/>
            <w:webHidden/>
          </w:rPr>
          <w:t>76</w:t>
        </w:r>
        <w:r w:rsidR="00CF68D4">
          <w:rPr>
            <w:noProof/>
            <w:webHidden/>
          </w:rPr>
          <w:fldChar w:fldCharType="end"/>
        </w:r>
      </w:hyperlink>
    </w:p>
    <w:p w14:paraId="78D8FC5E" w14:textId="77777777" w:rsidR="00CF68D4" w:rsidRDefault="00066705">
      <w:pPr>
        <w:pStyle w:val="TOC3"/>
        <w:rPr>
          <w:rFonts w:asciiTheme="minorHAnsi" w:eastAsiaTheme="minorEastAsia" w:hAnsiTheme="minorHAnsi"/>
          <w:noProof/>
          <w:sz w:val="22"/>
          <w:lang w:val="en-US"/>
        </w:rPr>
      </w:pPr>
      <w:hyperlink w:anchor="_Toc54261916" w:history="1">
        <w:r w:rsidR="00CF68D4" w:rsidRPr="00567A5B">
          <w:rPr>
            <w:rStyle w:val="Hyperlink"/>
            <w:noProof/>
          </w:rPr>
          <w:t>5.3.4</w:t>
        </w:r>
        <w:r w:rsidR="00CF68D4">
          <w:rPr>
            <w:rFonts w:asciiTheme="minorHAnsi" w:eastAsiaTheme="minorEastAsia" w:hAnsiTheme="minorHAnsi"/>
            <w:noProof/>
            <w:sz w:val="22"/>
            <w:lang w:val="en-US"/>
          </w:rPr>
          <w:tab/>
        </w:r>
        <w:r w:rsidR="00CF68D4" w:rsidRPr="00567A5B">
          <w:rPr>
            <w:rStyle w:val="Hyperlink"/>
            <w:noProof/>
          </w:rPr>
          <w:t>Određivanje naknade za korištenje širokopojasnog porta na OLT-u</w:t>
        </w:r>
        <w:r w:rsidR="00CF68D4">
          <w:rPr>
            <w:noProof/>
            <w:webHidden/>
          </w:rPr>
          <w:tab/>
        </w:r>
        <w:r w:rsidR="00CF68D4">
          <w:rPr>
            <w:noProof/>
            <w:webHidden/>
          </w:rPr>
          <w:fldChar w:fldCharType="begin"/>
        </w:r>
        <w:r w:rsidR="00CF68D4">
          <w:rPr>
            <w:noProof/>
            <w:webHidden/>
          </w:rPr>
          <w:instrText xml:space="preserve"> PAGEREF _Toc54261916 \h </w:instrText>
        </w:r>
        <w:r w:rsidR="00CF68D4">
          <w:rPr>
            <w:noProof/>
            <w:webHidden/>
          </w:rPr>
        </w:r>
        <w:r w:rsidR="00CF68D4">
          <w:rPr>
            <w:noProof/>
            <w:webHidden/>
          </w:rPr>
          <w:fldChar w:fldCharType="separate"/>
        </w:r>
        <w:r w:rsidR="00CF68D4">
          <w:rPr>
            <w:noProof/>
            <w:webHidden/>
          </w:rPr>
          <w:t>77</w:t>
        </w:r>
        <w:r w:rsidR="00CF68D4">
          <w:rPr>
            <w:noProof/>
            <w:webHidden/>
          </w:rPr>
          <w:fldChar w:fldCharType="end"/>
        </w:r>
      </w:hyperlink>
    </w:p>
    <w:p w14:paraId="37568E92" w14:textId="77777777" w:rsidR="00CF68D4" w:rsidRDefault="00066705">
      <w:pPr>
        <w:pStyle w:val="TOC2"/>
        <w:rPr>
          <w:rFonts w:asciiTheme="minorHAnsi" w:eastAsiaTheme="minorEastAsia" w:hAnsiTheme="minorHAnsi"/>
          <w:noProof/>
          <w:sz w:val="22"/>
          <w:lang w:val="en-US"/>
        </w:rPr>
      </w:pPr>
      <w:hyperlink w:anchor="_Toc54261917" w:history="1">
        <w:r w:rsidR="00CF68D4" w:rsidRPr="00567A5B">
          <w:rPr>
            <w:rStyle w:val="Hyperlink"/>
            <w:noProof/>
          </w:rPr>
          <w:t>5.4</w:t>
        </w:r>
        <w:r w:rsidR="00CF68D4">
          <w:rPr>
            <w:rFonts w:asciiTheme="minorHAnsi" w:eastAsiaTheme="minorEastAsia" w:hAnsiTheme="minorHAnsi"/>
            <w:noProof/>
            <w:sz w:val="22"/>
            <w:lang w:val="en-US"/>
          </w:rPr>
          <w:tab/>
        </w:r>
        <w:r w:rsidR="00CF68D4" w:rsidRPr="00567A5B">
          <w:rPr>
            <w:rStyle w:val="Hyperlink"/>
            <w:noProof/>
          </w:rPr>
          <w:t>Određivanje promjenjivog i nepromjenjivog dijela naknade za korištenje kapaciteta</w:t>
        </w:r>
        <w:r w:rsidR="00CF68D4">
          <w:rPr>
            <w:noProof/>
            <w:webHidden/>
          </w:rPr>
          <w:tab/>
        </w:r>
        <w:r w:rsidR="00CF68D4">
          <w:rPr>
            <w:noProof/>
            <w:webHidden/>
          </w:rPr>
          <w:fldChar w:fldCharType="begin"/>
        </w:r>
        <w:r w:rsidR="00CF68D4">
          <w:rPr>
            <w:noProof/>
            <w:webHidden/>
          </w:rPr>
          <w:instrText xml:space="preserve"> PAGEREF _Toc54261917 \h </w:instrText>
        </w:r>
        <w:r w:rsidR="00CF68D4">
          <w:rPr>
            <w:noProof/>
            <w:webHidden/>
          </w:rPr>
        </w:r>
        <w:r w:rsidR="00CF68D4">
          <w:rPr>
            <w:noProof/>
            <w:webHidden/>
          </w:rPr>
          <w:fldChar w:fldCharType="separate"/>
        </w:r>
        <w:r w:rsidR="00CF68D4">
          <w:rPr>
            <w:noProof/>
            <w:webHidden/>
          </w:rPr>
          <w:t>78</w:t>
        </w:r>
        <w:r w:rsidR="00CF68D4">
          <w:rPr>
            <w:noProof/>
            <w:webHidden/>
          </w:rPr>
          <w:fldChar w:fldCharType="end"/>
        </w:r>
      </w:hyperlink>
    </w:p>
    <w:p w14:paraId="0EA84A96" w14:textId="77777777" w:rsidR="00CF68D4" w:rsidRDefault="00066705">
      <w:pPr>
        <w:pStyle w:val="TOC2"/>
        <w:rPr>
          <w:rFonts w:asciiTheme="minorHAnsi" w:eastAsiaTheme="minorEastAsia" w:hAnsiTheme="minorHAnsi"/>
          <w:noProof/>
          <w:sz w:val="22"/>
          <w:lang w:val="en-US"/>
        </w:rPr>
      </w:pPr>
      <w:hyperlink w:anchor="_Toc54261918" w:history="1">
        <w:r w:rsidR="00CF68D4" w:rsidRPr="00567A5B">
          <w:rPr>
            <w:rStyle w:val="Hyperlink"/>
            <w:noProof/>
          </w:rPr>
          <w:t>5.5</w:t>
        </w:r>
        <w:r w:rsidR="00CF68D4">
          <w:rPr>
            <w:rFonts w:asciiTheme="minorHAnsi" w:eastAsiaTheme="minorEastAsia" w:hAnsiTheme="minorHAnsi"/>
            <w:noProof/>
            <w:sz w:val="22"/>
            <w:lang w:val="en-US"/>
          </w:rPr>
          <w:tab/>
        </w:r>
        <w:r w:rsidR="00CF68D4" w:rsidRPr="00567A5B">
          <w:rPr>
            <w:rStyle w:val="Hyperlink"/>
            <w:noProof/>
          </w:rPr>
          <w:t>Cijene usluga bitstream pristupa</w:t>
        </w:r>
        <w:r w:rsidR="00CF68D4">
          <w:rPr>
            <w:noProof/>
            <w:webHidden/>
          </w:rPr>
          <w:tab/>
        </w:r>
        <w:r w:rsidR="00CF68D4">
          <w:rPr>
            <w:noProof/>
            <w:webHidden/>
          </w:rPr>
          <w:fldChar w:fldCharType="begin"/>
        </w:r>
        <w:r w:rsidR="00CF68D4">
          <w:rPr>
            <w:noProof/>
            <w:webHidden/>
          </w:rPr>
          <w:instrText xml:space="preserve"> PAGEREF _Toc54261918 \h </w:instrText>
        </w:r>
        <w:r w:rsidR="00CF68D4">
          <w:rPr>
            <w:noProof/>
            <w:webHidden/>
          </w:rPr>
        </w:r>
        <w:r w:rsidR="00CF68D4">
          <w:rPr>
            <w:noProof/>
            <w:webHidden/>
          </w:rPr>
          <w:fldChar w:fldCharType="separate"/>
        </w:r>
        <w:r w:rsidR="00CF68D4">
          <w:rPr>
            <w:noProof/>
            <w:webHidden/>
          </w:rPr>
          <w:t>80</w:t>
        </w:r>
        <w:r w:rsidR="00CF68D4">
          <w:rPr>
            <w:noProof/>
            <w:webHidden/>
          </w:rPr>
          <w:fldChar w:fldCharType="end"/>
        </w:r>
      </w:hyperlink>
    </w:p>
    <w:p w14:paraId="69422445" w14:textId="77777777" w:rsidR="00CF68D4" w:rsidRDefault="00066705">
      <w:pPr>
        <w:pStyle w:val="TOC2"/>
        <w:rPr>
          <w:rFonts w:asciiTheme="minorHAnsi" w:eastAsiaTheme="minorEastAsia" w:hAnsiTheme="minorHAnsi"/>
          <w:noProof/>
          <w:sz w:val="22"/>
          <w:lang w:val="en-US"/>
        </w:rPr>
      </w:pPr>
      <w:hyperlink w:anchor="_Toc54261919" w:history="1">
        <w:r w:rsidR="00CF68D4" w:rsidRPr="00567A5B">
          <w:rPr>
            <w:rStyle w:val="Hyperlink"/>
            <w:noProof/>
          </w:rPr>
          <w:t>5.6</w:t>
        </w:r>
        <w:r w:rsidR="00CF68D4">
          <w:rPr>
            <w:rFonts w:asciiTheme="minorHAnsi" w:eastAsiaTheme="minorEastAsia" w:hAnsiTheme="minorHAnsi"/>
            <w:noProof/>
            <w:sz w:val="22"/>
            <w:lang w:val="en-US"/>
          </w:rPr>
          <w:tab/>
        </w:r>
        <w:r w:rsidR="00CF68D4" w:rsidRPr="00567A5B">
          <w:rPr>
            <w:rStyle w:val="Hyperlink"/>
            <w:noProof/>
          </w:rPr>
          <w:t>Popusti na cijene usluga bitstream pristupa koje se pružaju putem svjetlovodne pristupne mreže</w:t>
        </w:r>
        <w:r w:rsidR="00CF68D4">
          <w:rPr>
            <w:noProof/>
            <w:webHidden/>
          </w:rPr>
          <w:tab/>
        </w:r>
        <w:r w:rsidR="00CF68D4">
          <w:rPr>
            <w:noProof/>
            <w:webHidden/>
          </w:rPr>
          <w:fldChar w:fldCharType="begin"/>
        </w:r>
        <w:r w:rsidR="00CF68D4">
          <w:rPr>
            <w:noProof/>
            <w:webHidden/>
          </w:rPr>
          <w:instrText xml:space="preserve"> PAGEREF _Toc54261919 \h </w:instrText>
        </w:r>
        <w:r w:rsidR="00CF68D4">
          <w:rPr>
            <w:noProof/>
            <w:webHidden/>
          </w:rPr>
        </w:r>
        <w:r w:rsidR="00CF68D4">
          <w:rPr>
            <w:noProof/>
            <w:webHidden/>
          </w:rPr>
          <w:fldChar w:fldCharType="separate"/>
        </w:r>
        <w:r w:rsidR="00CF68D4">
          <w:rPr>
            <w:noProof/>
            <w:webHidden/>
          </w:rPr>
          <w:t>83</w:t>
        </w:r>
        <w:r w:rsidR="00CF68D4">
          <w:rPr>
            <w:noProof/>
            <w:webHidden/>
          </w:rPr>
          <w:fldChar w:fldCharType="end"/>
        </w:r>
      </w:hyperlink>
    </w:p>
    <w:p w14:paraId="29766BB8" w14:textId="77777777" w:rsidR="00CF68D4" w:rsidRDefault="00066705">
      <w:pPr>
        <w:pStyle w:val="TOC2"/>
        <w:rPr>
          <w:rFonts w:asciiTheme="minorHAnsi" w:eastAsiaTheme="minorEastAsia" w:hAnsiTheme="minorHAnsi"/>
          <w:noProof/>
          <w:sz w:val="22"/>
          <w:lang w:val="en-US"/>
        </w:rPr>
      </w:pPr>
      <w:hyperlink w:anchor="_Toc54261920" w:history="1">
        <w:r w:rsidR="00CF68D4" w:rsidRPr="00567A5B">
          <w:rPr>
            <w:rStyle w:val="Hyperlink"/>
            <w:noProof/>
          </w:rPr>
          <w:t>5.7</w:t>
        </w:r>
        <w:r w:rsidR="00CF68D4">
          <w:rPr>
            <w:rFonts w:asciiTheme="minorHAnsi" w:eastAsiaTheme="minorEastAsia" w:hAnsiTheme="minorHAnsi"/>
            <w:noProof/>
            <w:sz w:val="22"/>
            <w:lang w:val="en-US"/>
          </w:rPr>
          <w:tab/>
        </w:r>
        <w:r w:rsidR="00CF68D4" w:rsidRPr="00567A5B">
          <w:rPr>
            <w:rStyle w:val="Hyperlink"/>
            <w:noProof/>
          </w:rPr>
          <w:t>Određivanje cijena posebnih virtualnih kanala</w:t>
        </w:r>
        <w:r w:rsidR="00CF68D4">
          <w:rPr>
            <w:noProof/>
            <w:webHidden/>
          </w:rPr>
          <w:tab/>
        </w:r>
        <w:r w:rsidR="00CF68D4">
          <w:rPr>
            <w:noProof/>
            <w:webHidden/>
          </w:rPr>
          <w:fldChar w:fldCharType="begin"/>
        </w:r>
        <w:r w:rsidR="00CF68D4">
          <w:rPr>
            <w:noProof/>
            <w:webHidden/>
          </w:rPr>
          <w:instrText xml:space="preserve"> PAGEREF _Toc54261920 \h </w:instrText>
        </w:r>
        <w:r w:rsidR="00CF68D4">
          <w:rPr>
            <w:noProof/>
            <w:webHidden/>
          </w:rPr>
        </w:r>
        <w:r w:rsidR="00CF68D4">
          <w:rPr>
            <w:noProof/>
            <w:webHidden/>
          </w:rPr>
          <w:fldChar w:fldCharType="separate"/>
        </w:r>
        <w:r w:rsidR="00CF68D4">
          <w:rPr>
            <w:noProof/>
            <w:webHidden/>
          </w:rPr>
          <w:t>89</w:t>
        </w:r>
        <w:r w:rsidR="00CF68D4">
          <w:rPr>
            <w:noProof/>
            <w:webHidden/>
          </w:rPr>
          <w:fldChar w:fldCharType="end"/>
        </w:r>
      </w:hyperlink>
    </w:p>
    <w:p w14:paraId="3F0F46F6" w14:textId="77777777" w:rsidR="00CF68D4" w:rsidRDefault="00066705">
      <w:pPr>
        <w:pStyle w:val="TOC2"/>
        <w:rPr>
          <w:rFonts w:asciiTheme="minorHAnsi" w:eastAsiaTheme="minorEastAsia" w:hAnsiTheme="minorHAnsi"/>
          <w:noProof/>
          <w:sz w:val="22"/>
          <w:lang w:val="en-US"/>
        </w:rPr>
      </w:pPr>
      <w:hyperlink w:anchor="_Toc54261921" w:history="1">
        <w:r w:rsidR="00CF68D4" w:rsidRPr="00567A5B">
          <w:rPr>
            <w:rStyle w:val="Hyperlink"/>
            <w:noProof/>
          </w:rPr>
          <w:t>5.8</w:t>
        </w:r>
        <w:r w:rsidR="00CF68D4">
          <w:rPr>
            <w:rFonts w:asciiTheme="minorHAnsi" w:eastAsiaTheme="minorEastAsia" w:hAnsiTheme="minorHAnsi"/>
            <w:noProof/>
            <w:sz w:val="22"/>
            <w:lang w:val="en-US"/>
          </w:rPr>
          <w:tab/>
        </w:r>
        <w:r w:rsidR="00CF68D4" w:rsidRPr="00567A5B">
          <w:rPr>
            <w:rStyle w:val="Hyperlink"/>
            <w:noProof/>
          </w:rPr>
          <w:t>Cijena usluge najma svjetlovodne niti bez prijenosne opreme</w:t>
        </w:r>
        <w:r w:rsidR="00CF68D4">
          <w:rPr>
            <w:noProof/>
            <w:webHidden/>
          </w:rPr>
          <w:tab/>
        </w:r>
        <w:r w:rsidR="00CF68D4">
          <w:rPr>
            <w:noProof/>
            <w:webHidden/>
          </w:rPr>
          <w:fldChar w:fldCharType="begin"/>
        </w:r>
        <w:r w:rsidR="00CF68D4">
          <w:rPr>
            <w:noProof/>
            <w:webHidden/>
          </w:rPr>
          <w:instrText xml:space="preserve"> PAGEREF _Toc54261921 \h </w:instrText>
        </w:r>
        <w:r w:rsidR="00CF68D4">
          <w:rPr>
            <w:noProof/>
            <w:webHidden/>
          </w:rPr>
        </w:r>
        <w:r w:rsidR="00CF68D4">
          <w:rPr>
            <w:noProof/>
            <w:webHidden/>
          </w:rPr>
          <w:fldChar w:fldCharType="separate"/>
        </w:r>
        <w:r w:rsidR="00CF68D4">
          <w:rPr>
            <w:noProof/>
            <w:webHidden/>
          </w:rPr>
          <w:t>89</w:t>
        </w:r>
        <w:r w:rsidR="00CF68D4">
          <w:rPr>
            <w:noProof/>
            <w:webHidden/>
          </w:rPr>
          <w:fldChar w:fldCharType="end"/>
        </w:r>
      </w:hyperlink>
    </w:p>
    <w:p w14:paraId="48223265" w14:textId="77777777" w:rsidR="00CF68D4" w:rsidRDefault="00066705">
      <w:pPr>
        <w:pStyle w:val="TOC1"/>
        <w:tabs>
          <w:tab w:val="left" w:pos="442"/>
          <w:tab w:val="right" w:leader="dot" w:pos="9060"/>
        </w:tabs>
        <w:rPr>
          <w:rFonts w:asciiTheme="minorHAnsi" w:eastAsiaTheme="minorEastAsia" w:hAnsiTheme="minorHAnsi"/>
          <w:noProof/>
          <w:sz w:val="22"/>
          <w:lang w:val="en-US"/>
        </w:rPr>
      </w:pPr>
      <w:hyperlink w:anchor="_Toc54261922" w:history="1">
        <w:r w:rsidR="00CF68D4" w:rsidRPr="00567A5B">
          <w:rPr>
            <w:rStyle w:val="Hyperlink"/>
            <w:noProof/>
          </w:rPr>
          <w:t>6</w:t>
        </w:r>
        <w:r w:rsidR="00CF68D4">
          <w:rPr>
            <w:rFonts w:asciiTheme="minorHAnsi" w:eastAsiaTheme="minorEastAsia" w:hAnsiTheme="minorHAnsi"/>
            <w:noProof/>
            <w:sz w:val="22"/>
            <w:lang w:val="en-US"/>
          </w:rPr>
          <w:tab/>
        </w:r>
        <w:r w:rsidR="00CF68D4" w:rsidRPr="00567A5B">
          <w:rPr>
            <w:rStyle w:val="Hyperlink"/>
            <w:noProof/>
          </w:rPr>
          <w:t>Popis slika</w:t>
        </w:r>
        <w:r w:rsidR="00CF68D4">
          <w:rPr>
            <w:noProof/>
            <w:webHidden/>
          </w:rPr>
          <w:tab/>
        </w:r>
        <w:r w:rsidR="00CF68D4">
          <w:rPr>
            <w:noProof/>
            <w:webHidden/>
          </w:rPr>
          <w:fldChar w:fldCharType="begin"/>
        </w:r>
        <w:r w:rsidR="00CF68D4">
          <w:rPr>
            <w:noProof/>
            <w:webHidden/>
          </w:rPr>
          <w:instrText xml:space="preserve"> PAGEREF _Toc54261922 \h </w:instrText>
        </w:r>
        <w:r w:rsidR="00CF68D4">
          <w:rPr>
            <w:noProof/>
            <w:webHidden/>
          </w:rPr>
        </w:r>
        <w:r w:rsidR="00CF68D4">
          <w:rPr>
            <w:noProof/>
            <w:webHidden/>
          </w:rPr>
          <w:fldChar w:fldCharType="separate"/>
        </w:r>
        <w:r w:rsidR="00CF68D4">
          <w:rPr>
            <w:noProof/>
            <w:webHidden/>
          </w:rPr>
          <w:t>91</w:t>
        </w:r>
        <w:r w:rsidR="00CF68D4">
          <w:rPr>
            <w:noProof/>
            <w:webHidden/>
          </w:rPr>
          <w:fldChar w:fldCharType="end"/>
        </w:r>
      </w:hyperlink>
    </w:p>
    <w:p w14:paraId="62F41D2A" w14:textId="77777777" w:rsidR="00CF68D4" w:rsidRDefault="00066705">
      <w:pPr>
        <w:pStyle w:val="TOC1"/>
        <w:tabs>
          <w:tab w:val="left" w:pos="442"/>
          <w:tab w:val="right" w:leader="dot" w:pos="9060"/>
        </w:tabs>
        <w:rPr>
          <w:rFonts w:asciiTheme="minorHAnsi" w:eastAsiaTheme="minorEastAsia" w:hAnsiTheme="minorHAnsi"/>
          <w:noProof/>
          <w:sz w:val="22"/>
          <w:lang w:val="en-US"/>
        </w:rPr>
      </w:pPr>
      <w:hyperlink w:anchor="_Toc54261923" w:history="1">
        <w:r w:rsidR="00CF68D4" w:rsidRPr="00567A5B">
          <w:rPr>
            <w:rStyle w:val="Hyperlink"/>
            <w:noProof/>
          </w:rPr>
          <w:t>7</w:t>
        </w:r>
        <w:r w:rsidR="00CF68D4">
          <w:rPr>
            <w:rFonts w:asciiTheme="minorHAnsi" w:eastAsiaTheme="minorEastAsia" w:hAnsiTheme="minorHAnsi"/>
            <w:noProof/>
            <w:sz w:val="22"/>
            <w:lang w:val="en-US"/>
          </w:rPr>
          <w:tab/>
        </w:r>
        <w:r w:rsidR="00CF68D4" w:rsidRPr="00567A5B">
          <w:rPr>
            <w:rStyle w:val="Hyperlink"/>
            <w:noProof/>
          </w:rPr>
          <w:t>Popis tablica</w:t>
        </w:r>
        <w:r w:rsidR="00CF68D4">
          <w:rPr>
            <w:noProof/>
            <w:webHidden/>
          </w:rPr>
          <w:tab/>
        </w:r>
        <w:r w:rsidR="00CF68D4">
          <w:rPr>
            <w:noProof/>
            <w:webHidden/>
          </w:rPr>
          <w:fldChar w:fldCharType="begin"/>
        </w:r>
        <w:r w:rsidR="00CF68D4">
          <w:rPr>
            <w:noProof/>
            <w:webHidden/>
          </w:rPr>
          <w:instrText xml:space="preserve"> PAGEREF _Toc54261923 \h </w:instrText>
        </w:r>
        <w:r w:rsidR="00CF68D4">
          <w:rPr>
            <w:noProof/>
            <w:webHidden/>
          </w:rPr>
        </w:r>
        <w:r w:rsidR="00CF68D4">
          <w:rPr>
            <w:noProof/>
            <w:webHidden/>
          </w:rPr>
          <w:fldChar w:fldCharType="separate"/>
        </w:r>
        <w:r w:rsidR="00CF68D4">
          <w:rPr>
            <w:noProof/>
            <w:webHidden/>
          </w:rPr>
          <w:t>93</w:t>
        </w:r>
        <w:r w:rsidR="00CF68D4">
          <w:rPr>
            <w:noProof/>
            <w:webHidden/>
          </w:rPr>
          <w:fldChar w:fldCharType="end"/>
        </w:r>
      </w:hyperlink>
    </w:p>
    <w:p w14:paraId="4A0FB13E" w14:textId="77777777" w:rsidR="00CF68D4" w:rsidRDefault="00066705">
      <w:pPr>
        <w:pStyle w:val="TOC1"/>
        <w:tabs>
          <w:tab w:val="left" w:pos="442"/>
          <w:tab w:val="right" w:leader="dot" w:pos="9060"/>
        </w:tabs>
        <w:rPr>
          <w:rFonts w:asciiTheme="minorHAnsi" w:eastAsiaTheme="minorEastAsia" w:hAnsiTheme="minorHAnsi"/>
          <w:noProof/>
          <w:sz w:val="22"/>
          <w:lang w:val="en-US"/>
        </w:rPr>
      </w:pPr>
      <w:hyperlink w:anchor="_Toc54261924" w:history="1">
        <w:r w:rsidR="00CF68D4" w:rsidRPr="00567A5B">
          <w:rPr>
            <w:rStyle w:val="Hyperlink"/>
            <w:noProof/>
          </w:rPr>
          <w:t>8</w:t>
        </w:r>
        <w:r w:rsidR="00CF68D4">
          <w:rPr>
            <w:rFonts w:asciiTheme="minorHAnsi" w:eastAsiaTheme="minorEastAsia" w:hAnsiTheme="minorHAnsi"/>
            <w:noProof/>
            <w:sz w:val="22"/>
            <w:lang w:val="en-US"/>
          </w:rPr>
          <w:tab/>
        </w:r>
        <w:r w:rsidR="00CF68D4" w:rsidRPr="00567A5B">
          <w:rPr>
            <w:rStyle w:val="Hyperlink"/>
            <w:noProof/>
          </w:rPr>
          <w:t>Privitci</w:t>
        </w:r>
        <w:r w:rsidR="00CF68D4">
          <w:rPr>
            <w:noProof/>
            <w:webHidden/>
          </w:rPr>
          <w:tab/>
        </w:r>
        <w:r w:rsidR="00CF68D4">
          <w:rPr>
            <w:noProof/>
            <w:webHidden/>
          </w:rPr>
          <w:fldChar w:fldCharType="begin"/>
        </w:r>
        <w:r w:rsidR="00CF68D4">
          <w:rPr>
            <w:noProof/>
            <w:webHidden/>
          </w:rPr>
          <w:instrText xml:space="preserve"> PAGEREF _Toc54261924 \h </w:instrText>
        </w:r>
        <w:r w:rsidR="00CF68D4">
          <w:rPr>
            <w:noProof/>
            <w:webHidden/>
          </w:rPr>
        </w:r>
        <w:r w:rsidR="00CF68D4">
          <w:rPr>
            <w:noProof/>
            <w:webHidden/>
          </w:rPr>
          <w:fldChar w:fldCharType="separate"/>
        </w:r>
        <w:r w:rsidR="00CF68D4">
          <w:rPr>
            <w:noProof/>
            <w:webHidden/>
          </w:rPr>
          <w:t>95</w:t>
        </w:r>
        <w:r w:rsidR="00CF68D4">
          <w:rPr>
            <w:noProof/>
            <w:webHidden/>
          </w:rPr>
          <w:fldChar w:fldCharType="end"/>
        </w:r>
      </w:hyperlink>
    </w:p>
    <w:p w14:paraId="570F8152" w14:textId="77777777" w:rsidR="00CF68D4" w:rsidRDefault="00066705">
      <w:pPr>
        <w:pStyle w:val="TOC2"/>
        <w:rPr>
          <w:rFonts w:asciiTheme="minorHAnsi" w:eastAsiaTheme="minorEastAsia" w:hAnsiTheme="minorHAnsi"/>
          <w:noProof/>
          <w:sz w:val="22"/>
          <w:lang w:val="en-US"/>
        </w:rPr>
      </w:pPr>
      <w:hyperlink w:anchor="_Toc54261925" w:history="1">
        <w:r w:rsidR="00CF68D4" w:rsidRPr="00567A5B">
          <w:rPr>
            <w:rStyle w:val="Hyperlink"/>
            <w:noProof/>
          </w:rPr>
          <w:t>8.1</w:t>
        </w:r>
        <w:r w:rsidR="00CF68D4">
          <w:rPr>
            <w:rFonts w:asciiTheme="minorHAnsi" w:eastAsiaTheme="minorEastAsia" w:hAnsiTheme="minorHAnsi"/>
            <w:noProof/>
            <w:sz w:val="22"/>
            <w:lang w:val="en-US"/>
          </w:rPr>
          <w:tab/>
        </w:r>
        <w:r w:rsidR="00CF68D4" w:rsidRPr="00567A5B">
          <w:rPr>
            <w:rStyle w:val="Hyperlink"/>
            <w:noProof/>
          </w:rPr>
          <w:t>Izvještaj o metodološkim načelima</w:t>
        </w:r>
        <w:r w:rsidR="00CF68D4">
          <w:rPr>
            <w:noProof/>
            <w:webHidden/>
          </w:rPr>
          <w:tab/>
        </w:r>
        <w:r w:rsidR="00CF68D4">
          <w:rPr>
            <w:noProof/>
            <w:webHidden/>
          </w:rPr>
          <w:fldChar w:fldCharType="begin"/>
        </w:r>
        <w:r w:rsidR="00CF68D4">
          <w:rPr>
            <w:noProof/>
            <w:webHidden/>
          </w:rPr>
          <w:instrText xml:space="preserve"> PAGEREF _Toc54261925 \h </w:instrText>
        </w:r>
        <w:r w:rsidR="00CF68D4">
          <w:rPr>
            <w:noProof/>
            <w:webHidden/>
          </w:rPr>
        </w:r>
        <w:r w:rsidR="00CF68D4">
          <w:rPr>
            <w:noProof/>
            <w:webHidden/>
          </w:rPr>
          <w:fldChar w:fldCharType="separate"/>
        </w:r>
        <w:r w:rsidR="00CF68D4">
          <w:rPr>
            <w:noProof/>
            <w:webHidden/>
          </w:rPr>
          <w:t>95</w:t>
        </w:r>
        <w:r w:rsidR="00CF68D4">
          <w:rPr>
            <w:noProof/>
            <w:webHidden/>
          </w:rPr>
          <w:fldChar w:fldCharType="end"/>
        </w:r>
      </w:hyperlink>
    </w:p>
    <w:p w14:paraId="08E112EA" w14:textId="77777777" w:rsidR="00CF68D4" w:rsidRDefault="00066705">
      <w:pPr>
        <w:pStyle w:val="TOC2"/>
        <w:rPr>
          <w:rFonts w:asciiTheme="minorHAnsi" w:eastAsiaTheme="minorEastAsia" w:hAnsiTheme="minorHAnsi"/>
          <w:noProof/>
          <w:sz w:val="22"/>
          <w:lang w:val="en-US"/>
        </w:rPr>
      </w:pPr>
      <w:hyperlink w:anchor="_Toc54261926" w:history="1">
        <w:r w:rsidR="00CF68D4" w:rsidRPr="00567A5B">
          <w:rPr>
            <w:rStyle w:val="Hyperlink"/>
            <w:noProof/>
          </w:rPr>
          <w:t>8.2</w:t>
        </w:r>
        <w:r w:rsidR="00CF68D4">
          <w:rPr>
            <w:rFonts w:asciiTheme="minorHAnsi" w:eastAsiaTheme="minorEastAsia" w:hAnsiTheme="minorHAnsi"/>
            <w:noProof/>
            <w:sz w:val="22"/>
            <w:lang w:val="en-US"/>
          </w:rPr>
          <w:tab/>
        </w:r>
        <w:r w:rsidR="00CF68D4" w:rsidRPr="00567A5B">
          <w:rPr>
            <w:rStyle w:val="Hyperlink"/>
            <w:noProof/>
          </w:rPr>
          <w:t>Opisni priručnik Troškovnog modela (eng. Descriptive Manual)</w:t>
        </w:r>
        <w:r w:rsidR="00CF68D4">
          <w:rPr>
            <w:noProof/>
            <w:webHidden/>
          </w:rPr>
          <w:tab/>
        </w:r>
        <w:r w:rsidR="00CF68D4">
          <w:rPr>
            <w:noProof/>
            <w:webHidden/>
          </w:rPr>
          <w:fldChar w:fldCharType="begin"/>
        </w:r>
        <w:r w:rsidR="00CF68D4">
          <w:rPr>
            <w:noProof/>
            <w:webHidden/>
          </w:rPr>
          <w:instrText xml:space="preserve"> PAGEREF _Toc54261926 \h </w:instrText>
        </w:r>
        <w:r w:rsidR="00CF68D4">
          <w:rPr>
            <w:noProof/>
            <w:webHidden/>
          </w:rPr>
        </w:r>
        <w:r w:rsidR="00CF68D4">
          <w:rPr>
            <w:noProof/>
            <w:webHidden/>
          </w:rPr>
          <w:fldChar w:fldCharType="separate"/>
        </w:r>
        <w:r w:rsidR="00CF68D4">
          <w:rPr>
            <w:noProof/>
            <w:webHidden/>
          </w:rPr>
          <w:t>96</w:t>
        </w:r>
        <w:r w:rsidR="00CF68D4">
          <w:rPr>
            <w:noProof/>
            <w:webHidden/>
          </w:rPr>
          <w:fldChar w:fldCharType="end"/>
        </w:r>
      </w:hyperlink>
    </w:p>
    <w:p w14:paraId="3D9F529B" w14:textId="77777777" w:rsidR="00CF68D4" w:rsidRDefault="00066705">
      <w:pPr>
        <w:pStyle w:val="TOC2"/>
        <w:rPr>
          <w:rFonts w:asciiTheme="minorHAnsi" w:eastAsiaTheme="minorEastAsia" w:hAnsiTheme="minorHAnsi"/>
          <w:noProof/>
          <w:sz w:val="22"/>
          <w:lang w:val="en-US"/>
        </w:rPr>
      </w:pPr>
      <w:hyperlink w:anchor="_Toc54261927" w:history="1">
        <w:r w:rsidR="00CF68D4" w:rsidRPr="00567A5B">
          <w:rPr>
            <w:rStyle w:val="Hyperlink"/>
            <w:noProof/>
          </w:rPr>
          <w:t>8.3</w:t>
        </w:r>
        <w:r w:rsidR="00CF68D4">
          <w:rPr>
            <w:rFonts w:asciiTheme="minorHAnsi" w:eastAsiaTheme="minorEastAsia" w:hAnsiTheme="minorHAnsi"/>
            <w:noProof/>
            <w:sz w:val="22"/>
            <w:lang w:val="en-US"/>
          </w:rPr>
          <w:tab/>
        </w:r>
        <w:r w:rsidR="00CF68D4" w:rsidRPr="00567A5B">
          <w:rPr>
            <w:rStyle w:val="Hyperlink"/>
            <w:noProof/>
          </w:rPr>
          <w:t>Popis korištenih kratica i izraza</w:t>
        </w:r>
        <w:r w:rsidR="00CF68D4">
          <w:rPr>
            <w:noProof/>
            <w:webHidden/>
          </w:rPr>
          <w:tab/>
        </w:r>
        <w:r w:rsidR="00CF68D4">
          <w:rPr>
            <w:noProof/>
            <w:webHidden/>
          </w:rPr>
          <w:fldChar w:fldCharType="begin"/>
        </w:r>
        <w:r w:rsidR="00CF68D4">
          <w:rPr>
            <w:noProof/>
            <w:webHidden/>
          </w:rPr>
          <w:instrText xml:space="preserve"> PAGEREF _Toc54261927 \h </w:instrText>
        </w:r>
        <w:r w:rsidR="00CF68D4">
          <w:rPr>
            <w:noProof/>
            <w:webHidden/>
          </w:rPr>
        </w:r>
        <w:r w:rsidR="00CF68D4">
          <w:rPr>
            <w:noProof/>
            <w:webHidden/>
          </w:rPr>
          <w:fldChar w:fldCharType="separate"/>
        </w:r>
        <w:r w:rsidR="00CF68D4">
          <w:rPr>
            <w:noProof/>
            <w:webHidden/>
          </w:rPr>
          <w:t>97</w:t>
        </w:r>
        <w:r w:rsidR="00CF68D4">
          <w:rPr>
            <w:noProof/>
            <w:webHidden/>
          </w:rPr>
          <w:fldChar w:fldCharType="end"/>
        </w:r>
      </w:hyperlink>
    </w:p>
    <w:p w14:paraId="68C39F70" w14:textId="15F0A017" w:rsidR="0017058A" w:rsidRPr="0017058A" w:rsidRDefault="00612073" w:rsidP="0017058A">
      <w:r>
        <w:fldChar w:fldCharType="end"/>
      </w:r>
    </w:p>
    <w:p w14:paraId="761279C0" w14:textId="77777777" w:rsidR="0017058A" w:rsidRDefault="0017058A" w:rsidP="0017058A">
      <w:pPr>
        <w:rPr>
          <w:b/>
          <w:bCs/>
        </w:rPr>
      </w:pPr>
    </w:p>
    <w:p w14:paraId="3D8B6C67" w14:textId="77777777" w:rsidR="0017058A" w:rsidRDefault="0017058A" w:rsidP="0017058A">
      <w:pPr>
        <w:rPr>
          <w:b/>
          <w:bCs/>
        </w:rPr>
        <w:sectPr w:rsidR="0017058A" w:rsidSect="00F95A61">
          <w:headerReference w:type="default" r:id="rId15"/>
          <w:footerReference w:type="default" r:id="rId16"/>
          <w:pgSz w:w="11906" w:h="16838"/>
          <w:pgMar w:top="1418" w:right="1418" w:bottom="1418" w:left="1418" w:header="708" w:footer="708" w:gutter="0"/>
          <w:pgNumType w:start="1"/>
          <w:cols w:space="708"/>
          <w:docGrid w:linePitch="360"/>
        </w:sectPr>
      </w:pPr>
    </w:p>
    <w:p w14:paraId="6BEDC682" w14:textId="4CC9338E" w:rsidR="000E4ECF" w:rsidRPr="00270D24" w:rsidRDefault="000E4ECF" w:rsidP="00270D24">
      <w:pPr>
        <w:pStyle w:val="Heading1"/>
      </w:pPr>
      <w:bookmarkStart w:id="18" w:name="_Toc54261867"/>
      <w:r w:rsidRPr="00270D24">
        <w:lastRenderedPageBreak/>
        <w:t>Sažeti pregled dokumenta</w:t>
      </w:r>
      <w:bookmarkEnd w:id="12"/>
      <w:bookmarkEnd w:id="13"/>
      <w:bookmarkEnd w:id="14"/>
      <w:bookmarkEnd w:id="15"/>
      <w:bookmarkEnd w:id="16"/>
      <w:bookmarkEnd w:id="17"/>
      <w:bookmarkEnd w:id="18"/>
      <w:r w:rsidR="00332A9D" w:rsidRPr="00270D24">
        <w:t xml:space="preserve"> </w:t>
      </w:r>
    </w:p>
    <w:p w14:paraId="0E3C1A4A" w14:textId="73EDBB5C" w:rsidR="00BA161F" w:rsidRDefault="000C08C4" w:rsidP="000C08C4">
      <w:pPr>
        <w:jc w:val="both"/>
        <w:rPr>
          <w:sz w:val="24"/>
          <w:szCs w:val="24"/>
        </w:rPr>
      </w:pPr>
      <w:r>
        <w:rPr>
          <w:sz w:val="24"/>
          <w:szCs w:val="24"/>
        </w:rPr>
        <w:t xml:space="preserve">HAKOM je Odlukom o analizi tržišta M3b odredio HT-u obvezu nadzora cijena veleprodajnih usluga, u okviru </w:t>
      </w:r>
      <w:r w:rsidR="00147B36">
        <w:rPr>
          <w:sz w:val="24"/>
          <w:szCs w:val="24"/>
        </w:rPr>
        <w:t xml:space="preserve">koje </w:t>
      </w:r>
      <w:r>
        <w:rPr>
          <w:sz w:val="24"/>
          <w:szCs w:val="24"/>
        </w:rPr>
        <w:t>je određena i troškovna usmjerenost cijena. Troškovno usmjerene cijene se ne određuju samom Analizom tržišta, nego u zasebnom postupku.</w:t>
      </w:r>
      <w:r w:rsidR="00B0522B">
        <w:rPr>
          <w:sz w:val="24"/>
          <w:szCs w:val="24"/>
        </w:rPr>
        <w:t xml:space="preserve"> </w:t>
      </w:r>
      <w:r w:rsidR="00BA161F">
        <w:rPr>
          <w:sz w:val="24"/>
          <w:szCs w:val="24"/>
        </w:rPr>
        <w:t>Veleprodajne usluge za koje se u okviru ovoga postupka određuju cijene su:</w:t>
      </w:r>
    </w:p>
    <w:p w14:paraId="718CFB74" w14:textId="0971A16A" w:rsidR="00BA161F" w:rsidRDefault="00BA161F" w:rsidP="00D81304">
      <w:pPr>
        <w:pStyle w:val="ListParagraph"/>
        <w:numPr>
          <w:ilvl w:val="0"/>
          <w:numId w:val="51"/>
        </w:numPr>
        <w:jc w:val="both"/>
        <w:rPr>
          <w:sz w:val="24"/>
          <w:szCs w:val="24"/>
        </w:rPr>
      </w:pPr>
      <w:r>
        <w:rPr>
          <w:sz w:val="24"/>
          <w:szCs w:val="24"/>
        </w:rPr>
        <w:t>usluge veleprodajnog širokopojasnog pristupa (za različite razine pristupa) koje se pružaju putem bakrene pristupne mreže tj. putem xDSL tehnologija (uključujući slučajeve kada se DSLAM nalazi na staroj CO lokaciji, lokaciji FTTN nezavisnog čvora te na lokaciji FTTC zavisnog čvora)</w:t>
      </w:r>
      <w:r w:rsidR="0003525C">
        <w:rPr>
          <w:sz w:val="24"/>
          <w:szCs w:val="24"/>
        </w:rPr>
        <w:t>;</w:t>
      </w:r>
    </w:p>
    <w:p w14:paraId="54EF60C4" w14:textId="674A08CB" w:rsidR="00BA161F" w:rsidRDefault="00BA161F" w:rsidP="00D81304">
      <w:pPr>
        <w:pStyle w:val="ListParagraph"/>
        <w:numPr>
          <w:ilvl w:val="0"/>
          <w:numId w:val="51"/>
        </w:numPr>
        <w:jc w:val="both"/>
        <w:rPr>
          <w:sz w:val="24"/>
          <w:szCs w:val="24"/>
        </w:rPr>
      </w:pPr>
      <w:r>
        <w:rPr>
          <w:sz w:val="24"/>
          <w:szCs w:val="24"/>
        </w:rPr>
        <w:t xml:space="preserve">usluge </w:t>
      </w:r>
      <w:r w:rsidRPr="00BA161F">
        <w:rPr>
          <w:sz w:val="24"/>
          <w:szCs w:val="24"/>
        </w:rPr>
        <w:t>veleprodajnog širokopojasnog pristupa</w:t>
      </w:r>
      <w:r>
        <w:rPr>
          <w:sz w:val="24"/>
          <w:szCs w:val="24"/>
        </w:rPr>
        <w:t xml:space="preserve"> (za različite razine pristupa)</w:t>
      </w:r>
      <w:r w:rsidRPr="00BA161F">
        <w:rPr>
          <w:sz w:val="24"/>
          <w:szCs w:val="24"/>
        </w:rPr>
        <w:t xml:space="preserve"> koje se pružaju putem </w:t>
      </w:r>
      <w:r>
        <w:rPr>
          <w:sz w:val="24"/>
          <w:szCs w:val="24"/>
        </w:rPr>
        <w:t>svjetlovodne</w:t>
      </w:r>
      <w:r w:rsidRPr="00BA161F">
        <w:rPr>
          <w:sz w:val="24"/>
          <w:szCs w:val="24"/>
        </w:rPr>
        <w:t xml:space="preserve"> pristupne mreže</w:t>
      </w:r>
      <w:r>
        <w:rPr>
          <w:sz w:val="24"/>
          <w:szCs w:val="24"/>
        </w:rPr>
        <w:t xml:space="preserve"> (uključujući FTTH, </w:t>
      </w:r>
      <w:r w:rsidR="00100078">
        <w:rPr>
          <w:sz w:val="24"/>
          <w:szCs w:val="24"/>
        </w:rPr>
        <w:t xml:space="preserve">FTTDP </w:t>
      </w:r>
      <w:r>
        <w:rPr>
          <w:sz w:val="24"/>
          <w:szCs w:val="24"/>
        </w:rPr>
        <w:t>i FTTB rješenja)</w:t>
      </w:r>
    </w:p>
    <w:p w14:paraId="0C48CDFF" w14:textId="771024DD" w:rsidR="00BA161F" w:rsidRDefault="00BA161F" w:rsidP="00D81304">
      <w:pPr>
        <w:pStyle w:val="ListParagraph"/>
        <w:numPr>
          <w:ilvl w:val="0"/>
          <w:numId w:val="51"/>
        </w:numPr>
        <w:jc w:val="both"/>
        <w:rPr>
          <w:sz w:val="24"/>
          <w:szCs w:val="24"/>
        </w:rPr>
      </w:pPr>
      <w:r>
        <w:rPr>
          <w:sz w:val="24"/>
          <w:szCs w:val="24"/>
        </w:rPr>
        <w:t>usluge posebnih virtualnih kanala (za različite razine pristupa) za VoIP, IPTV i za nadzor korisničke opreme</w:t>
      </w:r>
      <w:r w:rsidR="0003525C">
        <w:rPr>
          <w:sz w:val="24"/>
          <w:szCs w:val="24"/>
        </w:rPr>
        <w:t>;</w:t>
      </w:r>
    </w:p>
    <w:p w14:paraId="2B4F36EA" w14:textId="054359E5" w:rsidR="00BA161F" w:rsidRPr="00BA161F" w:rsidRDefault="00BA161F" w:rsidP="00D81304">
      <w:pPr>
        <w:pStyle w:val="ListParagraph"/>
        <w:numPr>
          <w:ilvl w:val="0"/>
          <w:numId w:val="51"/>
        </w:numPr>
        <w:jc w:val="both"/>
        <w:rPr>
          <w:sz w:val="24"/>
          <w:szCs w:val="24"/>
        </w:rPr>
      </w:pPr>
      <w:r>
        <w:rPr>
          <w:sz w:val="24"/>
          <w:szCs w:val="24"/>
        </w:rPr>
        <w:t xml:space="preserve">usluga najma svjetlovodne niti bez prijenosne opreme (dark fiber) kojom se </w:t>
      </w:r>
      <w:r w:rsidRPr="00BA161F">
        <w:rPr>
          <w:sz w:val="24"/>
          <w:szCs w:val="24"/>
        </w:rPr>
        <w:t xml:space="preserve">operatorima korisnicima </w:t>
      </w:r>
      <w:r>
        <w:rPr>
          <w:sz w:val="24"/>
          <w:szCs w:val="24"/>
        </w:rPr>
        <w:t xml:space="preserve">omogućuje </w:t>
      </w:r>
      <w:r w:rsidRPr="00BA161F">
        <w:rPr>
          <w:sz w:val="24"/>
          <w:szCs w:val="24"/>
        </w:rPr>
        <w:t>pristup</w:t>
      </w:r>
      <w:r>
        <w:rPr>
          <w:sz w:val="24"/>
          <w:szCs w:val="24"/>
        </w:rPr>
        <w:t xml:space="preserve"> do pristupnih točaka</w:t>
      </w:r>
      <w:r w:rsidR="0003525C">
        <w:rPr>
          <w:sz w:val="24"/>
          <w:szCs w:val="24"/>
        </w:rPr>
        <w:t>.</w:t>
      </w:r>
      <w:r>
        <w:rPr>
          <w:sz w:val="24"/>
          <w:szCs w:val="24"/>
        </w:rPr>
        <w:t xml:space="preserve"> </w:t>
      </w:r>
    </w:p>
    <w:p w14:paraId="4B1165C3" w14:textId="1F9D3F9B" w:rsidR="000C08C4" w:rsidRDefault="00B84070" w:rsidP="000C08C4">
      <w:pPr>
        <w:jc w:val="both"/>
        <w:rPr>
          <w:sz w:val="24"/>
          <w:szCs w:val="24"/>
        </w:rPr>
      </w:pPr>
      <w:r>
        <w:rPr>
          <w:sz w:val="24"/>
          <w:szCs w:val="24"/>
        </w:rPr>
        <w:t>Trenutno važeće t</w:t>
      </w:r>
      <w:r w:rsidR="000C08C4">
        <w:rPr>
          <w:sz w:val="24"/>
          <w:szCs w:val="24"/>
        </w:rPr>
        <w:t xml:space="preserve">roškovno usmjerene </w:t>
      </w:r>
      <w:r>
        <w:rPr>
          <w:sz w:val="24"/>
          <w:szCs w:val="24"/>
        </w:rPr>
        <w:t>veleprodajne cijene</w:t>
      </w:r>
      <w:r w:rsidR="000C08C4">
        <w:rPr>
          <w:sz w:val="24"/>
          <w:szCs w:val="24"/>
        </w:rPr>
        <w:t xml:space="preserve"> odre</w:t>
      </w:r>
      <w:r>
        <w:rPr>
          <w:sz w:val="24"/>
          <w:szCs w:val="24"/>
        </w:rPr>
        <w:t xml:space="preserve">đene su odlukama iz rujna 2016. i srpnja 2017. </w:t>
      </w:r>
      <w:r w:rsidR="000C08C4">
        <w:rPr>
          <w:sz w:val="24"/>
          <w:szCs w:val="24"/>
        </w:rPr>
        <w:t xml:space="preserve">na temelju rezultata </w:t>
      </w:r>
      <w:r>
        <w:rPr>
          <w:sz w:val="24"/>
          <w:szCs w:val="24"/>
        </w:rPr>
        <w:t>BU-LRAIC+ troškovnog modela i usklađene s novim vrijednostima WACC-a odlukom iz listopada 2019., međutim s</w:t>
      </w:r>
      <w:r w:rsidR="000C08C4">
        <w:rPr>
          <w:sz w:val="24"/>
          <w:szCs w:val="24"/>
        </w:rPr>
        <w:t xml:space="preserve"> obzirom na promjene u HT-ovoj mreži, Analizom tržišta je određeno da će HAKOM izraditi novi BU-LRIC+ troškovni model na temelju kojeg će odrediti nove veleprodajne cijene</w:t>
      </w:r>
      <w:r>
        <w:rPr>
          <w:sz w:val="24"/>
          <w:szCs w:val="24"/>
        </w:rPr>
        <w:t xml:space="preserve"> za buduće razdoblje</w:t>
      </w:r>
      <w:r w:rsidR="000C08C4">
        <w:rPr>
          <w:sz w:val="24"/>
          <w:szCs w:val="24"/>
        </w:rPr>
        <w:t>.</w:t>
      </w:r>
    </w:p>
    <w:p w14:paraId="09E1FF1A" w14:textId="397EC840" w:rsidR="00F55EE9" w:rsidRPr="006D704A" w:rsidRDefault="00F55EE9" w:rsidP="00F55EE9">
      <w:pPr>
        <w:jc w:val="both"/>
        <w:rPr>
          <w:bCs/>
          <w:sz w:val="24"/>
          <w:szCs w:val="24"/>
        </w:rPr>
      </w:pPr>
      <w:r w:rsidRPr="00F55EE9">
        <w:rPr>
          <w:sz w:val="24"/>
          <w:szCs w:val="24"/>
        </w:rPr>
        <w:t>HAKOM je u listopadu 2019. započeo projekt „Izračun troškova i cijena usluga u nepokretnoj mreži‟. U tu svrhu, HAKOM je angažirao savjetodavnu kuću Axon Partners Group Consulting (dalje: Axon). Glavni cilj projekta je omogućiti HAKOM-u alate za razumijevanje ekonomije mreža hrvatskih operatora što je potrebno za određivanje veleprodajnih cijena, odnosno izrada troškovnog modela „odozdo prema gore” (eng. „bottom-up”) za nepokretne mreže da bi se odredili troškovi i cijene reguliranih veleprodajnih usluga.</w:t>
      </w:r>
      <w:r w:rsidR="006D704A" w:rsidDel="006D704A">
        <w:rPr>
          <w:sz w:val="24"/>
          <w:szCs w:val="24"/>
        </w:rPr>
        <w:t xml:space="preserve"> </w:t>
      </w:r>
      <w:r w:rsidRPr="006D704A">
        <w:rPr>
          <w:bCs/>
          <w:sz w:val="24"/>
          <w:szCs w:val="24"/>
        </w:rPr>
        <w:t>Troškov</w:t>
      </w:r>
      <w:r w:rsidR="007F6D58" w:rsidRPr="006D704A">
        <w:rPr>
          <w:bCs/>
          <w:sz w:val="24"/>
          <w:szCs w:val="24"/>
        </w:rPr>
        <w:t>n</w:t>
      </w:r>
      <w:r w:rsidRPr="006D704A">
        <w:rPr>
          <w:bCs/>
          <w:sz w:val="24"/>
          <w:szCs w:val="24"/>
        </w:rPr>
        <w:t>i model je izrađen prema metodološkim načelima</w:t>
      </w:r>
      <w:r w:rsidR="007F6D58" w:rsidRPr="006D704A">
        <w:rPr>
          <w:bCs/>
          <w:sz w:val="24"/>
          <w:szCs w:val="24"/>
        </w:rPr>
        <w:t xml:space="preserve"> </w:t>
      </w:r>
      <w:r w:rsidR="00617D84">
        <w:rPr>
          <w:bCs/>
          <w:sz w:val="24"/>
          <w:szCs w:val="24"/>
        </w:rPr>
        <w:t xml:space="preserve">iz </w:t>
      </w:r>
      <w:r w:rsidR="00D71DC5" w:rsidRPr="006D704A">
        <w:rPr>
          <w:bCs/>
          <w:sz w:val="24"/>
          <w:szCs w:val="24"/>
        </w:rPr>
        <w:t xml:space="preserve">Privitka </w:t>
      </w:r>
      <w:r w:rsidR="00D71DC5" w:rsidRPr="006D704A">
        <w:rPr>
          <w:bCs/>
          <w:sz w:val="24"/>
          <w:szCs w:val="24"/>
        </w:rPr>
        <w:fldChar w:fldCharType="begin"/>
      </w:r>
      <w:r w:rsidR="00D71DC5" w:rsidRPr="006D704A">
        <w:rPr>
          <w:bCs/>
          <w:sz w:val="24"/>
          <w:szCs w:val="24"/>
        </w:rPr>
        <w:instrText xml:space="preserve"> REF _Ref53699197 \r \h </w:instrText>
      </w:r>
      <w:r w:rsidR="006D704A">
        <w:rPr>
          <w:bCs/>
          <w:sz w:val="24"/>
          <w:szCs w:val="24"/>
        </w:rPr>
        <w:instrText xml:space="preserve"> \* MERGEFORMAT </w:instrText>
      </w:r>
      <w:r w:rsidR="00D71DC5" w:rsidRPr="006D704A">
        <w:rPr>
          <w:bCs/>
          <w:sz w:val="24"/>
          <w:szCs w:val="24"/>
        </w:rPr>
      </w:r>
      <w:r w:rsidR="00D71DC5" w:rsidRPr="006D704A">
        <w:rPr>
          <w:bCs/>
          <w:sz w:val="24"/>
          <w:szCs w:val="24"/>
        </w:rPr>
        <w:fldChar w:fldCharType="separate"/>
      </w:r>
      <w:r w:rsidR="00CF68D4">
        <w:rPr>
          <w:bCs/>
          <w:sz w:val="24"/>
          <w:szCs w:val="24"/>
        </w:rPr>
        <w:t>8.1</w:t>
      </w:r>
      <w:r w:rsidR="00D71DC5" w:rsidRPr="006D704A">
        <w:rPr>
          <w:bCs/>
          <w:sz w:val="24"/>
          <w:szCs w:val="24"/>
        </w:rPr>
        <w:fldChar w:fldCharType="end"/>
      </w:r>
      <w:r w:rsidR="007F6D58" w:rsidRPr="006D704A">
        <w:rPr>
          <w:bCs/>
          <w:sz w:val="24"/>
          <w:szCs w:val="24"/>
        </w:rPr>
        <w:t xml:space="preserve"> koja slijede </w:t>
      </w:r>
      <w:r w:rsidR="007F6D58" w:rsidRPr="007F6D58">
        <w:rPr>
          <w:bCs/>
          <w:sz w:val="24"/>
          <w:szCs w:val="24"/>
        </w:rPr>
        <w:t>Preporuku Europske komisije 2013/466 /EU</w:t>
      </w:r>
      <w:r w:rsidR="007F6D58" w:rsidRPr="006D704A">
        <w:rPr>
          <w:bCs/>
          <w:sz w:val="24"/>
          <w:szCs w:val="24"/>
        </w:rPr>
        <w:t>, a od kojih je bitno istaknuti:</w:t>
      </w:r>
    </w:p>
    <w:p w14:paraId="1F36A762" w14:textId="3B646DB8" w:rsidR="007F6D58" w:rsidRPr="007F6D58" w:rsidRDefault="007F6D58" w:rsidP="00D81304">
      <w:pPr>
        <w:pStyle w:val="ListParagraph"/>
        <w:numPr>
          <w:ilvl w:val="0"/>
          <w:numId w:val="52"/>
        </w:numPr>
        <w:jc w:val="both"/>
        <w:rPr>
          <w:sz w:val="24"/>
          <w:szCs w:val="24"/>
        </w:rPr>
      </w:pPr>
      <w:r w:rsidRPr="007F6D58">
        <w:rPr>
          <w:b/>
          <w:bCs/>
          <w:sz w:val="24"/>
          <w:szCs w:val="24"/>
        </w:rPr>
        <w:t>Troškovni standard</w:t>
      </w:r>
      <w:r>
        <w:rPr>
          <w:b/>
          <w:bCs/>
          <w:sz w:val="24"/>
          <w:szCs w:val="24"/>
        </w:rPr>
        <w:t>-</w:t>
      </w:r>
      <w:r w:rsidRPr="007F6D58">
        <w:rPr>
          <w:bCs/>
          <w:sz w:val="24"/>
          <w:szCs w:val="24"/>
        </w:rPr>
        <w:t xml:space="preserve"> LRIC+ (Dugoročni inkrementalni troškovi plus z</w:t>
      </w:r>
      <w:r>
        <w:rPr>
          <w:bCs/>
          <w:sz w:val="24"/>
          <w:szCs w:val="24"/>
        </w:rPr>
        <w:t>ajednički troškovi</w:t>
      </w:r>
      <w:r w:rsidR="00100078">
        <w:rPr>
          <w:bCs/>
          <w:sz w:val="24"/>
          <w:szCs w:val="24"/>
        </w:rPr>
        <w:t>).</w:t>
      </w:r>
    </w:p>
    <w:p w14:paraId="1308AF40" w14:textId="16D20C6E" w:rsidR="007F6D58" w:rsidRDefault="007F6D58" w:rsidP="00D81304">
      <w:pPr>
        <w:pStyle w:val="ListParagraph"/>
        <w:numPr>
          <w:ilvl w:val="0"/>
          <w:numId w:val="52"/>
        </w:numPr>
        <w:jc w:val="both"/>
        <w:rPr>
          <w:bCs/>
          <w:sz w:val="24"/>
          <w:szCs w:val="24"/>
        </w:rPr>
      </w:pPr>
      <w:r w:rsidRPr="007F6D58">
        <w:rPr>
          <w:b/>
          <w:bCs/>
          <w:sz w:val="24"/>
          <w:szCs w:val="24"/>
        </w:rPr>
        <w:t>Vrednovanje imovine</w:t>
      </w:r>
      <w:r>
        <w:rPr>
          <w:b/>
          <w:bCs/>
          <w:sz w:val="24"/>
          <w:szCs w:val="24"/>
        </w:rPr>
        <w:t xml:space="preserve"> - </w:t>
      </w:r>
      <w:r w:rsidRPr="007F6D58">
        <w:rPr>
          <w:bCs/>
          <w:sz w:val="24"/>
          <w:szCs w:val="24"/>
        </w:rPr>
        <w:t>Met</w:t>
      </w:r>
      <w:r>
        <w:rPr>
          <w:bCs/>
          <w:sz w:val="24"/>
          <w:szCs w:val="24"/>
        </w:rPr>
        <w:t xml:space="preserve">oda procjene imovine </w:t>
      </w:r>
      <w:r w:rsidRPr="007F6D58">
        <w:rPr>
          <w:bCs/>
          <w:sz w:val="24"/>
          <w:szCs w:val="24"/>
        </w:rPr>
        <w:t>je tekuć</w:t>
      </w:r>
      <w:r>
        <w:rPr>
          <w:bCs/>
          <w:sz w:val="24"/>
          <w:szCs w:val="24"/>
        </w:rPr>
        <w:t xml:space="preserve">e troškovno računovodstvo (CCA), uz određene prilagodbe kod građevinske infrastrukture. </w:t>
      </w:r>
      <w:r w:rsidRPr="007F6D58">
        <w:rPr>
          <w:bCs/>
          <w:sz w:val="24"/>
          <w:szCs w:val="24"/>
        </w:rPr>
        <w:t xml:space="preserve">Vrijednost naslijeđene građevinske infrastrukture koja se može ponovo upotrijebiti prilagođena je tako da odražava udio potpuno amortizirane imovine u skladu s Preporukom EK 2013/466 /EU. </w:t>
      </w:r>
    </w:p>
    <w:p w14:paraId="5F15F123" w14:textId="596A714C" w:rsidR="007F6D58" w:rsidRDefault="007F6D58" w:rsidP="00D81304">
      <w:pPr>
        <w:pStyle w:val="ListParagraph"/>
        <w:numPr>
          <w:ilvl w:val="0"/>
          <w:numId w:val="52"/>
        </w:numPr>
        <w:jc w:val="both"/>
        <w:rPr>
          <w:bCs/>
          <w:sz w:val="24"/>
          <w:szCs w:val="24"/>
        </w:rPr>
      </w:pPr>
      <w:r w:rsidRPr="007F6D58">
        <w:rPr>
          <w:b/>
          <w:bCs/>
          <w:sz w:val="24"/>
          <w:szCs w:val="24"/>
        </w:rPr>
        <w:t>Vrste troškova koje treba uzeti u obzir</w:t>
      </w:r>
      <w:r>
        <w:rPr>
          <w:b/>
          <w:bCs/>
          <w:sz w:val="24"/>
          <w:szCs w:val="24"/>
        </w:rPr>
        <w:t xml:space="preserve"> - </w:t>
      </w:r>
      <w:r w:rsidRPr="007F6D58">
        <w:rPr>
          <w:bCs/>
          <w:sz w:val="24"/>
          <w:szCs w:val="24"/>
        </w:rPr>
        <w:t>mrežni CapEx (amortizacija i trošak kapitala), mrežni OpEx, opći i administrativni troškovi i veleprodajni specifični troškovi. Dodatno, u model je također uključen radni kapital</w:t>
      </w:r>
      <w:r>
        <w:rPr>
          <w:bCs/>
          <w:sz w:val="24"/>
          <w:szCs w:val="24"/>
        </w:rPr>
        <w:t>.</w:t>
      </w:r>
    </w:p>
    <w:p w14:paraId="6D67AF8D" w14:textId="1333909C" w:rsidR="007F6D58" w:rsidRDefault="007F6D58" w:rsidP="00D81304">
      <w:pPr>
        <w:pStyle w:val="ListParagraph"/>
        <w:numPr>
          <w:ilvl w:val="0"/>
          <w:numId w:val="52"/>
        </w:numPr>
        <w:jc w:val="both"/>
        <w:rPr>
          <w:bCs/>
          <w:sz w:val="24"/>
          <w:szCs w:val="24"/>
        </w:rPr>
      </w:pPr>
      <w:r w:rsidRPr="007F6D58">
        <w:rPr>
          <w:b/>
          <w:bCs/>
          <w:sz w:val="24"/>
          <w:szCs w:val="24"/>
        </w:rPr>
        <w:lastRenderedPageBreak/>
        <w:t xml:space="preserve">Metoda amortizacije </w:t>
      </w:r>
      <w:r>
        <w:rPr>
          <w:b/>
          <w:bCs/>
          <w:sz w:val="24"/>
          <w:szCs w:val="24"/>
        </w:rPr>
        <w:t>–</w:t>
      </w:r>
      <w:r>
        <w:rPr>
          <w:bCs/>
          <w:sz w:val="24"/>
          <w:szCs w:val="24"/>
        </w:rPr>
        <w:t xml:space="preserve"> Troškovni model podržava izračun troškova uz primjene metode</w:t>
      </w:r>
      <w:r w:rsidRPr="007F6D58">
        <w:rPr>
          <w:bCs/>
          <w:sz w:val="24"/>
          <w:szCs w:val="24"/>
        </w:rPr>
        <w:t xml:space="preserve"> kosih anuiteta i </w:t>
      </w:r>
      <w:r>
        <w:rPr>
          <w:bCs/>
          <w:sz w:val="24"/>
          <w:szCs w:val="24"/>
        </w:rPr>
        <w:t>metode ekonomske</w:t>
      </w:r>
      <w:r w:rsidRPr="007F6D58">
        <w:rPr>
          <w:bCs/>
          <w:sz w:val="24"/>
          <w:szCs w:val="24"/>
        </w:rPr>
        <w:t xml:space="preserve"> </w:t>
      </w:r>
      <w:r w:rsidR="008B5F58" w:rsidRPr="007F6D58">
        <w:rPr>
          <w:bCs/>
          <w:sz w:val="24"/>
          <w:szCs w:val="24"/>
        </w:rPr>
        <w:t>amortizacij</w:t>
      </w:r>
      <w:r w:rsidR="008B5F58">
        <w:rPr>
          <w:bCs/>
          <w:sz w:val="24"/>
          <w:szCs w:val="24"/>
        </w:rPr>
        <w:t>e</w:t>
      </w:r>
      <w:r>
        <w:rPr>
          <w:bCs/>
          <w:sz w:val="24"/>
          <w:szCs w:val="24"/>
        </w:rPr>
        <w:t>. Za izračun jediničnih troškova veleprodajnih usluga na teme</w:t>
      </w:r>
      <w:r w:rsidR="00E70B93">
        <w:rPr>
          <w:bCs/>
          <w:sz w:val="24"/>
          <w:szCs w:val="24"/>
        </w:rPr>
        <w:t>l</w:t>
      </w:r>
      <w:r>
        <w:rPr>
          <w:bCs/>
          <w:sz w:val="24"/>
          <w:szCs w:val="24"/>
        </w:rPr>
        <w:t>ju kojih su određene cijene prim</w:t>
      </w:r>
      <w:r w:rsidR="00100078">
        <w:rPr>
          <w:bCs/>
          <w:sz w:val="24"/>
          <w:szCs w:val="24"/>
        </w:rPr>
        <w:t>i</w:t>
      </w:r>
      <w:r>
        <w:rPr>
          <w:bCs/>
          <w:sz w:val="24"/>
          <w:szCs w:val="24"/>
        </w:rPr>
        <w:t>jenjena je metoda ekonomske amortizacije.</w:t>
      </w:r>
    </w:p>
    <w:p w14:paraId="3C282E9B" w14:textId="3726DEC3" w:rsidR="007F6D58" w:rsidRDefault="007F6D58" w:rsidP="00D81304">
      <w:pPr>
        <w:pStyle w:val="ListParagraph"/>
        <w:numPr>
          <w:ilvl w:val="0"/>
          <w:numId w:val="52"/>
        </w:numPr>
        <w:jc w:val="both"/>
        <w:rPr>
          <w:bCs/>
          <w:sz w:val="24"/>
          <w:szCs w:val="24"/>
        </w:rPr>
      </w:pPr>
      <w:r w:rsidRPr="007F6D58">
        <w:rPr>
          <w:b/>
          <w:bCs/>
          <w:sz w:val="24"/>
          <w:szCs w:val="24"/>
        </w:rPr>
        <w:t>Tretman operativnih mrežnih troškova (OpEx)</w:t>
      </w:r>
      <w:r>
        <w:rPr>
          <w:b/>
          <w:bCs/>
          <w:sz w:val="24"/>
          <w:szCs w:val="24"/>
        </w:rPr>
        <w:t xml:space="preserve"> - </w:t>
      </w:r>
      <w:r w:rsidRPr="007F6D58">
        <w:rPr>
          <w:bCs/>
          <w:sz w:val="24"/>
          <w:szCs w:val="24"/>
        </w:rPr>
        <w:t>U slučaju dostupnosti odgovarajućih podataka OpEx je procijenjen temeljem izračuna odozdo prema gore. Kao alternativni pristup, u slučaju podataka koji nisu bili potkrijepljeni</w:t>
      </w:r>
      <w:r w:rsidR="00C2137A">
        <w:rPr>
          <w:bCs/>
          <w:sz w:val="24"/>
          <w:szCs w:val="24"/>
        </w:rPr>
        <w:t xml:space="preserve"> na odgovarajući način, koristi</w:t>
      </w:r>
      <w:r w:rsidRPr="007F6D58">
        <w:rPr>
          <w:bCs/>
          <w:sz w:val="24"/>
          <w:szCs w:val="24"/>
        </w:rPr>
        <w:t xml:space="preserve"> se postotak od CapEx-a.</w:t>
      </w:r>
    </w:p>
    <w:p w14:paraId="55759B58" w14:textId="3C3F7070" w:rsidR="007F6D58" w:rsidRDefault="007F6D58" w:rsidP="00D81304">
      <w:pPr>
        <w:pStyle w:val="ListParagraph"/>
        <w:numPr>
          <w:ilvl w:val="0"/>
          <w:numId w:val="52"/>
        </w:numPr>
        <w:jc w:val="both"/>
        <w:rPr>
          <w:bCs/>
          <w:sz w:val="24"/>
          <w:szCs w:val="24"/>
        </w:rPr>
      </w:pPr>
      <w:r w:rsidRPr="007F6D58">
        <w:rPr>
          <w:b/>
          <w:bCs/>
          <w:sz w:val="24"/>
          <w:szCs w:val="24"/>
        </w:rPr>
        <w:t>Raspodjela zajedničkih troškova</w:t>
      </w:r>
      <w:r>
        <w:rPr>
          <w:b/>
          <w:bCs/>
          <w:sz w:val="24"/>
          <w:szCs w:val="24"/>
        </w:rPr>
        <w:t xml:space="preserve"> - </w:t>
      </w:r>
      <w:r w:rsidRPr="007F6D58">
        <w:rPr>
          <w:bCs/>
          <w:sz w:val="24"/>
          <w:szCs w:val="24"/>
        </w:rPr>
        <w:t>Za raspodjelu zajedničkih troškova vezanih uz mrežu koristi se pristup učinkovitog kapaciteta dok se za raspodjelu osnovnih i administrativnih troškova (G&amp;A) kao i specifičnih veleprodajnih troškova koristi metoda jednako proporcionalno</w:t>
      </w:r>
      <w:r w:rsidR="008B5F58">
        <w:rPr>
          <w:bCs/>
          <w:sz w:val="24"/>
          <w:szCs w:val="24"/>
        </w:rPr>
        <w:t>g</w:t>
      </w:r>
      <w:r w:rsidRPr="007F6D58">
        <w:rPr>
          <w:bCs/>
          <w:sz w:val="24"/>
          <w:szCs w:val="24"/>
        </w:rPr>
        <w:t xml:space="preserve"> dodatka (EPMU pristup).</w:t>
      </w:r>
    </w:p>
    <w:p w14:paraId="64238885" w14:textId="770A1ADE" w:rsidR="007F6D58" w:rsidRDefault="007F6D58" w:rsidP="00D81304">
      <w:pPr>
        <w:pStyle w:val="ListParagraph"/>
        <w:numPr>
          <w:ilvl w:val="0"/>
          <w:numId w:val="52"/>
        </w:numPr>
        <w:jc w:val="both"/>
        <w:rPr>
          <w:bCs/>
          <w:sz w:val="24"/>
          <w:szCs w:val="24"/>
        </w:rPr>
      </w:pPr>
      <w:r w:rsidRPr="007F6D58">
        <w:rPr>
          <w:b/>
          <w:bCs/>
          <w:sz w:val="24"/>
          <w:szCs w:val="24"/>
        </w:rPr>
        <w:t>Topologija mreže</w:t>
      </w:r>
      <w:r>
        <w:rPr>
          <w:b/>
          <w:bCs/>
          <w:sz w:val="24"/>
          <w:szCs w:val="24"/>
        </w:rPr>
        <w:t xml:space="preserve"> – </w:t>
      </w:r>
      <w:r w:rsidRPr="00271466">
        <w:rPr>
          <w:bCs/>
          <w:sz w:val="24"/>
          <w:szCs w:val="24"/>
        </w:rPr>
        <w:t>za projektiranje mreže korišten je „Scorched Node‟ pristup. Međutim, u slučaju određenih neučinkovitosti ili nedostatnih informacija od strane operatora implementirane su određene prilagodbe. Dodatno, u područjima u kojima nije izgrađena svjetlovodna pristupna mreža, mreža se projektirala na temelju informacija prikupljenih od operatora tijekom postupka prikupljanja podatka.</w:t>
      </w:r>
    </w:p>
    <w:p w14:paraId="4D83880E" w14:textId="3F37B0F1" w:rsidR="00271466" w:rsidRDefault="00271466" w:rsidP="00D81304">
      <w:pPr>
        <w:pStyle w:val="ListParagraph"/>
        <w:numPr>
          <w:ilvl w:val="0"/>
          <w:numId w:val="52"/>
        </w:numPr>
        <w:jc w:val="both"/>
        <w:rPr>
          <w:bCs/>
          <w:sz w:val="24"/>
          <w:szCs w:val="24"/>
        </w:rPr>
      </w:pPr>
      <w:r>
        <w:rPr>
          <w:b/>
          <w:bCs/>
          <w:sz w:val="24"/>
          <w:szCs w:val="24"/>
        </w:rPr>
        <w:t>Modelirano razdoblje -</w:t>
      </w:r>
      <w:r>
        <w:rPr>
          <w:bCs/>
          <w:sz w:val="24"/>
          <w:szCs w:val="24"/>
        </w:rPr>
        <w:t xml:space="preserve"> </w:t>
      </w:r>
      <w:r w:rsidRPr="00271466">
        <w:rPr>
          <w:bCs/>
          <w:sz w:val="24"/>
          <w:szCs w:val="24"/>
        </w:rPr>
        <w:t>Ukupno razdoblje koje se modelira obuhvaća razdoblje od 11 godina. Početna godina modeliranja je 2017</w:t>
      </w:r>
      <w:r>
        <w:rPr>
          <w:bCs/>
          <w:sz w:val="24"/>
          <w:szCs w:val="24"/>
        </w:rPr>
        <w:t>.</w:t>
      </w:r>
    </w:p>
    <w:p w14:paraId="528FC519" w14:textId="79344F03" w:rsidR="00271466" w:rsidRDefault="00271466" w:rsidP="00D81304">
      <w:pPr>
        <w:pStyle w:val="ListParagraph"/>
        <w:numPr>
          <w:ilvl w:val="0"/>
          <w:numId w:val="52"/>
        </w:numPr>
        <w:jc w:val="both"/>
        <w:rPr>
          <w:bCs/>
          <w:sz w:val="24"/>
          <w:szCs w:val="24"/>
        </w:rPr>
      </w:pPr>
      <w:r w:rsidRPr="00271466">
        <w:rPr>
          <w:b/>
          <w:bCs/>
          <w:sz w:val="24"/>
          <w:szCs w:val="24"/>
        </w:rPr>
        <w:t>Vrsta operatora</w:t>
      </w:r>
      <w:r>
        <w:rPr>
          <w:b/>
          <w:bCs/>
          <w:sz w:val="24"/>
          <w:szCs w:val="24"/>
        </w:rPr>
        <w:t xml:space="preserve"> </w:t>
      </w:r>
      <w:r w:rsidRPr="00271466">
        <w:rPr>
          <w:bCs/>
          <w:sz w:val="24"/>
          <w:szCs w:val="24"/>
        </w:rPr>
        <w:t>- Vrsta modeliranog operatora je hipotetski učinkoviti operator koji gradi modernu učinkovitu mrežu</w:t>
      </w:r>
      <w:r w:rsidR="00100078">
        <w:rPr>
          <w:bCs/>
          <w:sz w:val="24"/>
          <w:szCs w:val="24"/>
        </w:rPr>
        <w:t>.</w:t>
      </w:r>
    </w:p>
    <w:p w14:paraId="25767614" w14:textId="2F0BF51C" w:rsidR="00271466" w:rsidRDefault="00271466" w:rsidP="00D81304">
      <w:pPr>
        <w:pStyle w:val="ListParagraph"/>
        <w:numPr>
          <w:ilvl w:val="0"/>
          <w:numId w:val="52"/>
        </w:numPr>
        <w:jc w:val="both"/>
        <w:rPr>
          <w:bCs/>
          <w:sz w:val="24"/>
          <w:szCs w:val="24"/>
        </w:rPr>
      </w:pPr>
      <w:r w:rsidRPr="00271466">
        <w:rPr>
          <w:b/>
          <w:bCs/>
          <w:sz w:val="24"/>
          <w:szCs w:val="24"/>
        </w:rPr>
        <w:t>Referentni operator</w:t>
      </w:r>
      <w:r>
        <w:rPr>
          <w:b/>
          <w:bCs/>
          <w:sz w:val="24"/>
          <w:szCs w:val="24"/>
        </w:rPr>
        <w:t xml:space="preserve"> - </w:t>
      </w:r>
      <w:r w:rsidRPr="00271466">
        <w:rPr>
          <w:bCs/>
          <w:sz w:val="24"/>
          <w:szCs w:val="24"/>
        </w:rPr>
        <w:t>Hipotetski učinkoviti operator u modelu ima slične karakteristike kao HT, ukoliko su one u skladu s načelom učinkovitosti.</w:t>
      </w:r>
    </w:p>
    <w:p w14:paraId="78C6F82D" w14:textId="68C94244" w:rsidR="00271466" w:rsidRDefault="00271466" w:rsidP="00271466">
      <w:pPr>
        <w:jc w:val="both"/>
        <w:rPr>
          <w:bCs/>
          <w:sz w:val="24"/>
          <w:szCs w:val="24"/>
        </w:rPr>
      </w:pPr>
      <w:r w:rsidRPr="00271466">
        <w:rPr>
          <w:bCs/>
          <w:sz w:val="24"/>
          <w:szCs w:val="24"/>
        </w:rPr>
        <w:t xml:space="preserve">Karakterizacija kabelskih ruta za potrebe povezivanja različitih elemenata mreže operatora izvršena je pomoću geografskog modeliranja koje sadrži sljedeće informacije: podatke o zgradama (lokacije zgrada i broj korisnika po zgradi), lokacije čvorova operatora i podatke o ulicama/cestama. Dodatno, </w:t>
      </w:r>
      <w:r>
        <w:rPr>
          <w:bCs/>
          <w:sz w:val="24"/>
          <w:szCs w:val="24"/>
        </w:rPr>
        <w:t>definiran</w:t>
      </w:r>
      <w:r w:rsidR="00654F29">
        <w:rPr>
          <w:bCs/>
          <w:sz w:val="24"/>
          <w:szCs w:val="24"/>
        </w:rPr>
        <w:t xml:space="preserve">i su </w:t>
      </w:r>
      <w:r>
        <w:rPr>
          <w:bCs/>
          <w:sz w:val="24"/>
          <w:szCs w:val="24"/>
        </w:rPr>
        <w:t>geotipov</w:t>
      </w:r>
      <w:r w:rsidR="00654F29">
        <w:rPr>
          <w:bCs/>
          <w:sz w:val="24"/>
          <w:szCs w:val="24"/>
        </w:rPr>
        <w:t>i</w:t>
      </w:r>
      <w:r w:rsidRPr="00271466">
        <w:rPr>
          <w:bCs/>
          <w:sz w:val="24"/>
          <w:szCs w:val="24"/>
        </w:rPr>
        <w:t>, s ciljem agregiranja područja/jedinica lokalne samouprave sa s</w:t>
      </w:r>
      <w:r>
        <w:rPr>
          <w:bCs/>
          <w:sz w:val="24"/>
          <w:szCs w:val="24"/>
        </w:rPr>
        <w:t xml:space="preserve">ličnim karakteristikama, čije definicije se temelje </w:t>
      </w:r>
      <w:r w:rsidRPr="00271466">
        <w:rPr>
          <w:bCs/>
          <w:sz w:val="24"/>
          <w:szCs w:val="24"/>
        </w:rPr>
        <w:t>na gustoći zgrada i prosječnom broju korisnika po zgradi.</w:t>
      </w:r>
      <w:r w:rsidR="006B1EDE">
        <w:rPr>
          <w:bCs/>
          <w:sz w:val="24"/>
          <w:szCs w:val="24"/>
        </w:rPr>
        <w:t xml:space="preserve"> Osim </w:t>
      </w:r>
      <w:r>
        <w:rPr>
          <w:bCs/>
          <w:sz w:val="24"/>
          <w:szCs w:val="24"/>
        </w:rPr>
        <w:t xml:space="preserve">s obzirom na </w:t>
      </w:r>
      <w:r w:rsidR="006B1EDE">
        <w:rPr>
          <w:bCs/>
          <w:sz w:val="24"/>
          <w:szCs w:val="24"/>
        </w:rPr>
        <w:t>gustoću zgrada i naseljenosti, odnosno stup</w:t>
      </w:r>
      <w:r>
        <w:rPr>
          <w:bCs/>
          <w:sz w:val="24"/>
          <w:szCs w:val="24"/>
        </w:rPr>
        <w:t>nj</w:t>
      </w:r>
      <w:r w:rsidR="006B1EDE">
        <w:rPr>
          <w:bCs/>
          <w:sz w:val="24"/>
          <w:szCs w:val="24"/>
        </w:rPr>
        <w:t>u</w:t>
      </w:r>
      <w:r>
        <w:rPr>
          <w:bCs/>
          <w:sz w:val="24"/>
          <w:szCs w:val="24"/>
        </w:rPr>
        <w:t xml:space="preserve"> urbanosti (urban, suburban i rural)</w:t>
      </w:r>
      <w:r w:rsidR="00654F29">
        <w:rPr>
          <w:bCs/>
          <w:sz w:val="24"/>
          <w:szCs w:val="24"/>
        </w:rPr>
        <w:t xml:space="preserve"> u području pokrivanja pojedinog MDF-a</w:t>
      </w:r>
      <w:r w:rsidR="006B1EDE">
        <w:rPr>
          <w:bCs/>
          <w:sz w:val="24"/>
          <w:szCs w:val="24"/>
        </w:rPr>
        <w:t xml:space="preserve">, geotipovi su </w:t>
      </w:r>
      <w:r>
        <w:rPr>
          <w:bCs/>
          <w:sz w:val="24"/>
          <w:szCs w:val="24"/>
        </w:rPr>
        <w:t xml:space="preserve">dodatno </w:t>
      </w:r>
      <w:r w:rsidR="006B1EDE">
        <w:rPr>
          <w:bCs/>
          <w:sz w:val="24"/>
          <w:szCs w:val="24"/>
        </w:rPr>
        <w:t xml:space="preserve">definirani </w:t>
      </w:r>
      <w:r>
        <w:rPr>
          <w:bCs/>
          <w:sz w:val="24"/>
          <w:szCs w:val="24"/>
        </w:rPr>
        <w:t xml:space="preserve">prema statusu </w:t>
      </w:r>
      <w:r w:rsidR="00654F29">
        <w:rPr>
          <w:bCs/>
          <w:sz w:val="24"/>
          <w:szCs w:val="24"/>
        </w:rPr>
        <w:t>„</w:t>
      </w:r>
      <w:r>
        <w:rPr>
          <w:bCs/>
          <w:sz w:val="24"/>
          <w:szCs w:val="24"/>
        </w:rPr>
        <w:t>raspetljanosti</w:t>
      </w:r>
      <w:r w:rsidR="00654F29">
        <w:rPr>
          <w:bCs/>
          <w:sz w:val="24"/>
          <w:szCs w:val="24"/>
        </w:rPr>
        <w:t>“</w:t>
      </w:r>
      <w:r>
        <w:rPr>
          <w:bCs/>
          <w:sz w:val="24"/>
          <w:szCs w:val="24"/>
        </w:rPr>
        <w:t xml:space="preserve"> lokalnih petlji bakrene mreže: „unbundled“ i „non-unbundled“.</w:t>
      </w:r>
      <w:r w:rsidR="00654F29">
        <w:rPr>
          <w:bCs/>
          <w:sz w:val="24"/>
          <w:szCs w:val="24"/>
        </w:rPr>
        <w:t xml:space="preserve"> Tako, s obzirom da imamo 21 županiju u Republici Hrvatskoj i ukupno pet različitih vrsta geotipova, ukupno je definirano 21*5=105 geotipova.</w:t>
      </w:r>
    </w:p>
    <w:p w14:paraId="034CFBC0" w14:textId="69AF0B35" w:rsidR="00271466" w:rsidRDefault="00271466" w:rsidP="00271466">
      <w:pPr>
        <w:jc w:val="both"/>
        <w:rPr>
          <w:bCs/>
          <w:sz w:val="24"/>
          <w:szCs w:val="24"/>
        </w:rPr>
      </w:pPr>
      <w:r>
        <w:rPr>
          <w:bCs/>
          <w:sz w:val="24"/>
          <w:szCs w:val="24"/>
        </w:rPr>
        <w:t>Kao primarni izvor za izradu Troškovnog modela koristili su se p</w:t>
      </w:r>
      <w:r w:rsidRPr="00271466">
        <w:rPr>
          <w:bCs/>
          <w:sz w:val="24"/>
          <w:szCs w:val="24"/>
        </w:rPr>
        <w:t>odaci koje su dostavili operatori. Svi prikupljeni podaci detaljno su analizirani u svrhu osiguranja kvalitete i točnosti podataka korištenih u modelu.</w:t>
      </w:r>
    </w:p>
    <w:p w14:paraId="109764D7" w14:textId="77777777" w:rsidR="00271466" w:rsidRDefault="00271466" w:rsidP="00271466">
      <w:pPr>
        <w:jc w:val="both"/>
        <w:rPr>
          <w:bCs/>
          <w:sz w:val="24"/>
          <w:szCs w:val="24"/>
        </w:rPr>
      </w:pPr>
      <w:r w:rsidRPr="00271466">
        <w:rPr>
          <w:bCs/>
          <w:sz w:val="24"/>
          <w:szCs w:val="24"/>
        </w:rPr>
        <w:t xml:space="preserve">U modelu su </w:t>
      </w:r>
      <w:r>
        <w:rPr>
          <w:bCs/>
          <w:sz w:val="24"/>
          <w:szCs w:val="24"/>
        </w:rPr>
        <w:t>razmatrane:</w:t>
      </w:r>
    </w:p>
    <w:p w14:paraId="495D6429" w14:textId="77777777" w:rsidR="00271466" w:rsidRDefault="00271466" w:rsidP="00D81304">
      <w:pPr>
        <w:pStyle w:val="ListParagraph"/>
        <w:numPr>
          <w:ilvl w:val="0"/>
          <w:numId w:val="53"/>
        </w:numPr>
        <w:jc w:val="both"/>
        <w:rPr>
          <w:bCs/>
          <w:sz w:val="24"/>
          <w:szCs w:val="24"/>
        </w:rPr>
      </w:pPr>
      <w:r w:rsidRPr="00271466">
        <w:rPr>
          <w:b/>
          <w:bCs/>
          <w:sz w:val="24"/>
          <w:szCs w:val="24"/>
        </w:rPr>
        <w:t>pristupna mreža</w:t>
      </w:r>
      <w:r w:rsidRPr="00271466">
        <w:rPr>
          <w:bCs/>
          <w:sz w:val="24"/>
          <w:szCs w:val="24"/>
        </w:rPr>
        <w:t xml:space="preserve"> (bakrene i svjetlovodne mreže), </w:t>
      </w:r>
    </w:p>
    <w:p w14:paraId="6E186EE1" w14:textId="77777777" w:rsidR="00271466" w:rsidRDefault="00271466" w:rsidP="00D81304">
      <w:pPr>
        <w:pStyle w:val="ListParagraph"/>
        <w:numPr>
          <w:ilvl w:val="0"/>
          <w:numId w:val="53"/>
        </w:numPr>
        <w:jc w:val="both"/>
        <w:rPr>
          <w:bCs/>
          <w:sz w:val="24"/>
          <w:szCs w:val="24"/>
        </w:rPr>
      </w:pPr>
      <w:r w:rsidRPr="00271466">
        <w:rPr>
          <w:b/>
          <w:bCs/>
          <w:sz w:val="24"/>
          <w:szCs w:val="24"/>
        </w:rPr>
        <w:lastRenderedPageBreak/>
        <w:t>transmisijska (prijenosna)</w:t>
      </w:r>
      <w:r w:rsidRPr="00271466">
        <w:rPr>
          <w:bCs/>
          <w:sz w:val="24"/>
          <w:szCs w:val="24"/>
        </w:rPr>
        <w:t xml:space="preserve"> mreža (mikrovalne veze (Ethernet), svjetlovodne veze (Ethernet sa/bez WDM) ili satelitske veze), </w:t>
      </w:r>
    </w:p>
    <w:p w14:paraId="0A10DAF0" w14:textId="0D5671C0" w:rsidR="00271466" w:rsidRPr="00271466" w:rsidRDefault="00271466" w:rsidP="00D81304">
      <w:pPr>
        <w:pStyle w:val="ListParagraph"/>
        <w:numPr>
          <w:ilvl w:val="0"/>
          <w:numId w:val="53"/>
        </w:numPr>
        <w:jc w:val="both"/>
        <w:rPr>
          <w:bCs/>
          <w:sz w:val="24"/>
          <w:szCs w:val="24"/>
        </w:rPr>
      </w:pPr>
      <w:r w:rsidRPr="00271466">
        <w:rPr>
          <w:b/>
          <w:bCs/>
          <w:sz w:val="24"/>
          <w:szCs w:val="24"/>
        </w:rPr>
        <w:t>jezgrena mreža</w:t>
      </w:r>
      <w:r w:rsidRPr="00271466">
        <w:rPr>
          <w:bCs/>
          <w:sz w:val="24"/>
          <w:szCs w:val="24"/>
        </w:rPr>
        <w:t xml:space="preserve"> (NGN jezgrena mreža temeljena je u cijelosti na IP mreži</w:t>
      </w:r>
      <w:r w:rsidR="008B5F58">
        <w:rPr>
          <w:bCs/>
          <w:sz w:val="24"/>
          <w:szCs w:val="24"/>
        </w:rPr>
        <w:t>)</w:t>
      </w:r>
      <w:r w:rsidRPr="00271466">
        <w:rPr>
          <w:bCs/>
          <w:sz w:val="24"/>
          <w:szCs w:val="24"/>
        </w:rPr>
        <w:t>.</w:t>
      </w:r>
    </w:p>
    <w:p w14:paraId="2EC4DE1F" w14:textId="38C73767" w:rsidR="00654F29" w:rsidRDefault="00654F29" w:rsidP="00654F29">
      <w:pPr>
        <w:spacing w:after="0" w:line="240" w:lineRule="auto"/>
        <w:jc w:val="both"/>
        <w:rPr>
          <w:rFonts w:eastAsia="Calibri" w:cstheme="minorHAnsi"/>
          <w:sz w:val="24"/>
          <w:szCs w:val="24"/>
        </w:rPr>
      </w:pPr>
      <w:r>
        <w:rPr>
          <w:rFonts w:eastAsia="Calibri" w:cstheme="minorHAnsi"/>
          <w:sz w:val="24"/>
          <w:szCs w:val="24"/>
        </w:rPr>
        <w:t>Glavni ulazni podaci za Troškovni model su:</w:t>
      </w:r>
    </w:p>
    <w:p w14:paraId="39A1C06E" w14:textId="77777777" w:rsidR="00654F29" w:rsidRPr="001D38C8" w:rsidRDefault="00654F29" w:rsidP="001D38C8">
      <w:pPr>
        <w:pStyle w:val="ListParagraph"/>
        <w:numPr>
          <w:ilvl w:val="0"/>
          <w:numId w:val="53"/>
        </w:numPr>
        <w:jc w:val="both"/>
        <w:rPr>
          <w:bCs/>
          <w:sz w:val="24"/>
          <w:szCs w:val="24"/>
        </w:rPr>
      </w:pPr>
      <w:r w:rsidRPr="001D38C8">
        <w:rPr>
          <w:bCs/>
          <w:sz w:val="24"/>
          <w:szCs w:val="24"/>
        </w:rPr>
        <w:t>Pokrivanje</w:t>
      </w:r>
    </w:p>
    <w:p w14:paraId="0D601CD9" w14:textId="77777777" w:rsidR="00654F29" w:rsidRPr="001D38C8" w:rsidRDefault="00654F29" w:rsidP="001D38C8">
      <w:pPr>
        <w:pStyle w:val="ListParagraph"/>
        <w:numPr>
          <w:ilvl w:val="0"/>
          <w:numId w:val="53"/>
        </w:numPr>
        <w:jc w:val="both"/>
        <w:rPr>
          <w:bCs/>
          <w:sz w:val="24"/>
          <w:szCs w:val="24"/>
        </w:rPr>
      </w:pPr>
      <w:r w:rsidRPr="001D38C8">
        <w:rPr>
          <w:bCs/>
          <w:sz w:val="24"/>
          <w:szCs w:val="24"/>
        </w:rPr>
        <w:t>Potražnja</w:t>
      </w:r>
    </w:p>
    <w:p w14:paraId="3B3F5EFD" w14:textId="77777777" w:rsidR="00654F29" w:rsidRPr="001D38C8" w:rsidRDefault="00654F29" w:rsidP="001D38C8">
      <w:pPr>
        <w:pStyle w:val="ListParagraph"/>
        <w:numPr>
          <w:ilvl w:val="0"/>
          <w:numId w:val="53"/>
        </w:numPr>
        <w:jc w:val="both"/>
        <w:rPr>
          <w:bCs/>
          <w:sz w:val="24"/>
          <w:szCs w:val="24"/>
        </w:rPr>
      </w:pPr>
      <w:r w:rsidRPr="001D38C8">
        <w:rPr>
          <w:bCs/>
          <w:sz w:val="24"/>
          <w:szCs w:val="24"/>
        </w:rPr>
        <w:t>Širokopojasni promet</w:t>
      </w:r>
    </w:p>
    <w:p w14:paraId="092BE58F" w14:textId="77777777" w:rsidR="00654F29" w:rsidRPr="001D38C8" w:rsidRDefault="00654F29" w:rsidP="001D38C8">
      <w:pPr>
        <w:pStyle w:val="ListParagraph"/>
        <w:numPr>
          <w:ilvl w:val="0"/>
          <w:numId w:val="53"/>
        </w:numPr>
        <w:jc w:val="both"/>
        <w:rPr>
          <w:bCs/>
          <w:sz w:val="24"/>
          <w:szCs w:val="24"/>
        </w:rPr>
      </w:pPr>
      <w:r w:rsidRPr="001D38C8">
        <w:rPr>
          <w:bCs/>
          <w:sz w:val="24"/>
          <w:szCs w:val="24"/>
        </w:rPr>
        <w:t>Jedinični troškovi mrežnih resursa</w:t>
      </w:r>
    </w:p>
    <w:p w14:paraId="741243A9" w14:textId="0C0012C8" w:rsidR="00654F29" w:rsidRPr="001D38C8" w:rsidRDefault="00654F29" w:rsidP="001D38C8">
      <w:pPr>
        <w:pStyle w:val="ListParagraph"/>
        <w:numPr>
          <w:ilvl w:val="0"/>
          <w:numId w:val="53"/>
        </w:numPr>
        <w:jc w:val="both"/>
        <w:rPr>
          <w:bCs/>
          <w:sz w:val="24"/>
          <w:szCs w:val="24"/>
        </w:rPr>
      </w:pPr>
      <w:r w:rsidRPr="001D38C8">
        <w:rPr>
          <w:bCs/>
          <w:sz w:val="24"/>
          <w:szCs w:val="24"/>
        </w:rPr>
        <w:t xml:space="preserve">Ne-mrežni dodaci (eng. </w:t>
      </w:r>
      <w:r w:rsidR="00362019" w:rsidRPr="00362019">
        <w:rPr>
          <w:bCs/>
          <w:i/>
          <w:sz w:val="24"/>
          <w:szCs w:val="24"/>
        </w:rPr>
        <w:t>non</w:t>
      </w:r>
      <w:r w:rsidRPr="00362019">
        <w:rPr>
          <w:i/>
          <w:sz w:val="24"/>
          <w:szCs w:val="24"/>
        </w:rPr>
        <w:t>-network overheads</w:t>
      </w:r>
      <w:r w:rsidRPr="001D38C8">
        <w:rPr>
          <w:bCs/>
          <w:sz w:val="24"/>
          <w:szCs w:val="24"/>
        </w:rPr>
        <w:t>)</w:t>
      </w:r>
    </w:p>
    <w:p w14:paraId="7BBAAABE" w14:textId="79DD4198" w:rsidR="00654F29" w:rsidRPr="001D38C8" w:rsidRDefault="00654F29" w:rsidP="001D38C8">
      <w:pPr>
        <w:pStyle w:val="ListParagraph"/>
        <w:numPr>
          <w:ilvl w:val="0"/>
          <w:numId w:val="53"/>
        </w:numPr>
        <w:jc w:val="both"/>
        <w:rPr>
          <w:bCs/>
          <w:sz w:val="24"/>
          <w:szCs w:val="24"/>
        </w:rPr>
      </w:pPr>
      <w:r w:rsidRPr="001D38C8">
        <w:rPr>
          <w:bCs/>
          <w:sz w:val="24"/>
          <w:szCs w:val="24"/>
        </w:rPr>
        <w:t xml:space="preserve">Korisni vijek upotrebe (eng. </w:t>
      </w:r>
      <w:r w:rsidR="00362019" w:rsidRPr="00362019">
        <w:rPr>
          <w:bCs/>
          <w:i/>
          <w:sz w:val="24"/>
          <w:szCs w:val="24"/>
        </w:rPr>
        <w:t xml:space="preserve">useful </w:t>
      </w:r>
      <w:r w:rsidRPr="00362019">
        <w:rPr>
          <w:i/>
          <w:sz w:val="24"/>
          <w:szCs w:val="24"/>
        </w:rPr>
        <w:t>lives</w:t>
      </w:r>
      <w:r w:rsidRPr="001D38C8">
        <w:rPr>
          <w:bCs/>
          <w:sz w:val="24"/>
          <w:szCs w:val="24"/>
        </w:rPr>
        <w:t>)</w:t>
      </w:r>
    </w:p>
    <w:p w14:paraId="43354112" w14:textId="77777777" w:rsidR="00654F29" w:rsidRPr="001D38C8" w:rsidRDefault="00654F29" w:rsidP="001D38C8">
      <w:pPr>
        <w:pStyle w:val="ListParagraph"/>
        <w:numPr>
          <w:ilvl w:val="0"/>
          <w:numId w:val="53"/>
        </w:numPr>
        <w:jc w:val="both"/>
        <w:rPr>
          <w:bCs/>
          <w:sz w:val="24"/>
          <w:szCs w:val="24"/>
        </w:rPr>
      </w:pPr>
      <w:r w:rsidRPr="001D38C8">
        <w:rPr>
          <w:bCs/>
          <w:sz w:val="24"/>
          <w:szCs w:val="24"/>
        </w:rPr>
        <w:t>Potpuno amortizirana imovina</w:t>
      </w:r>
    </w:p>
    <w:p w14:paraId="6D0E27BA" w14:textId="77777777" w:rsidR="00654F29" w:rsidRPr="001D38C8" w:rsidRDefault="00654F29" w:rsidP="001D38C8">
      <w:pPr>
        <w:pStyle w:val="ListParagraph"/>
        <w:numPr>
          <w:ilvl w:val="0"/>
          <w:numId w:val="53"/>
        </w:numPr>
        <w:jc w:val="both"/>
        <w:rPr>
          <w:bCs/>
          <w:sz w:val="24"/>
          <w:szCs w:val="24"/>
        </w:rPr>
      </w:pPr>
      <w:r w:rsidRPr="001D38C8">
        <w:rPr>
          <w:bCs/>
          <w:sz w:val="24"/>
          <w:szCs w:val="24"/>
        </w:rPr>
        <w:t>Dodatni ulazni podaci</w:t>
      </w:r>
    </w:p>
    <w:p w14:paraId="39A6D123" w14:textId="7B1BCF4C" w:rsidR="00B0522B" w:rsidRDefault="00654F29" w:rsidP="00C962DD">
      <w:pPr>
        <w:jc w:val="both"/>
        <w:rPr>
          <w:sz w:val="24"/>
          <w:szCs w:val="24"/>
        </w:rPr>
      </w:pPr>
      <w:r>
        <w:rPr>
          <w:sz w:val="24"/>
          <w:szCs w:val="24"/>
        </w:rPr>
        <w:t xml:space="preserve">Osim gore navedenih ulaznih podataka, jedan od jako bitnih ulaznih podataka su rezultati geografske analize koja se zbog kompleksnosti i velike količine podataka koji se obrađuju provela odvojeno u zasebnom sustavu (R). Ulazni podaci za geografsku analizu su podaci o broju stanova u Republici Hrvatskoj (izvor: Državni zavod za statistiku), podaci o adresama svih zgrada u Republici Hrvatskoj (izvor: Državna geodetska uprava), </w:t>
      </w:r>
      <w:r w:rsidR="00C962DD">
        <w:rPr>
          <w:sz w:val="24"/>
          <w:szCs w:val="24"/>
        </w:rPr>
        <w:t xml:space="preserve">te HT-ovi </w:t>
      </w:r>
      <w:r>
        <w:rPr>
          <w:sz w:val="24"/>
          <w:szCs w:val="24"/>
        </w:rPr>
        <w:t>podaci o rutama HT-ove mreže, podaci o lokacijama čvorova HT-ove mreže te podaci o područjima pokrivanja tih čvorova.</w:t>
      </w:r>
      <w:r w:rsidR="00C962DD">
        <w:rPr>
          <w:sz w:val="24"/>
          <w:szCs w:val="24"/>
        </w:rPr>
        <w:t xml:space="preserve"> </w:t>
      </w:r>
    </w:p>
    <w:p w14:paraId="22CE0F60" w14:textId="724E2FA4" w:rsidR="00C962DD" w:rsidRPr="00C962DD" w:rsidRDefault="00C962DD" w:rsidP="00C962DD">
      <w:pPr>
        <w:jc w:val="both"/>
        <w:rPr>
          <w:sz w:val="24"/>
          <w:szCs w:val="24"/>
        </w:rPr>
      </w:pPr>
      <w:r>
        <w:rPr>
          <w:sz w:val="24"/>
          <w:szCs w:val="24"/>
        </w:rPr>
        <w:t xml:space="preserve">Potrebno je napomenuti da je većina ulaznih podataka koje je dostavio HT prihvaćeno, međutim </w:t>
      </w:r>
      <w:r w:rsidR="001A2EA7">
        <w:rPr>
          <w:sz w:val="24"/>
          <w:szCs w:val="24"/>
        </w:rPr>
        <w:t>za neke podatke</w:t>
      </w:r>
      <w:r>
        <w:rPr>
          <w:sz w:val="24"/>
          <w:szCs w:val="24"/>
        </w:rPr>
        <w:t xml:space="preserve"> su korišteni alternativni podaci. Tu je najbitnije istaknuti da su korišteni alternativni podaci o potražnji usluga na svjetlovodnim mrežama, što ima značajan utjecaj na konačne rezultate Troškovnog modela. Naime, umjesto potražnje koje je dostavio HT i koja ako bi se uzela u obzir bi značila da je </w:t>
      </w:r>
      <w:r w:rsidRPr="00C962DD">
        <w:rPr>
          <w:i/>
          <w:sz w:val="24"/>
          <w:szCs w:val="24"/>
        </w:rPr>
        <w:t>take up</w:t>
      </w:r>
      <w:r>
        <w:rPr>
          <w:sz w:val="24"/>
          <w:szCs w:val="24"/>
        </w:rPr>
        <w:t xml:space="preserve"> na HT-ovoj svjetl</w:t>
      </w:r>
      <w:r w:rsidR="000D1A07">
        <w:rPr>
          <w:sz w:val="24"/>
          <w:szCs w:val="24"/>
        </w:rPr>
        <w:t xml:space="preserve">ovodnoj pristupnoj mreži samo </w:t>
      </w:r>
      <w:r w:rsidR="00DA03B4">
        <w:rPr>
          <w:sz w:val="24"/>
          <w:szCs w:val="24"/>
        </w:rPr>
        <w:sym w:font="Wingdings 2" w:char="F026"/>
      </w:r>
      <w:r>
        <w:rPr>
          <w:sz w:val="24"/>
          <w:szCs w:val="24"/>
        </w:rPr>
        <w:t xml:space="preserve">%, HAKOM je koristio alternativne podatke o potražnji koji su dobiveni na način da se pretpostavilo da bi 2027. </w:t>
      </w:r>
      <w:r>
        <w:rPr>
          <w:i/>
          <w:sz w:val="24"/>
          <w:szCs w:val="24"/>
        </w:rPr>
        <w:t xml:space="preserve">take up </w:t>
      </w:r>
      <w:r>
        <w:rPr>
          <w:sz w:val="24"/>
          <w:szCs w:val="24"/>
        </w:rPr>
        <w:t>na HT-ovim mrežama u komercijalnim područjima bio 45%, a na područj</w:t>
      </w:r>
      <w:r w:rsidR="001B45B1">
        <w:rPr>
          <w:sz w:val="24"/>
          <w:szCs w:val="24"/>
        </w:rPr>
        <w:t>ima gdje će se mreža graditi kroz projekte iz ONP-a 60%.</w:t>
      </w:r>
    </w:p>
    <w:p w14:paraId="63ED88C3" w14:textId="085C4FCE" w:rsidR="00C962DD" w:rsidRDefault="00C962DD" w:rsidP="00F55EE9">
      <w:pPr>
        <w:jc w:val="both"/>
        <w:rPr>
          <w:sz w:val="24"/>
          <w:szCs w:val="24"/>
        </w:rPr>
      </w:pPr>
      <w:r>
        <w:rPr>
          <w:sz w:val="24"/>
          <w:szCs w:val="24"/>
        </w:rPr>
        <w:t xml:space="preserve">Na osnovu ulaznih podataka Troškovni model provodi dimenzioniranje HT-ove mreže uz primjenu definiranih metodoloških načela. Nakon dimenzioniranja, koje se sastoji u definiranju količina mrežnih resursa, model izračunava CapEx i OpEx, nakon čega se, primjenom odabrane metode </w:t>
      </w:r>
      <w:r w:rsidR="001B45B1">
        <w:rPr>
          <w:sz w:val="24"/>
          <w:szCs w:val="24"/>
        </w:rPr>
        <w:t xml:space="preserve">ekonomske </w:t>
      </w:r>
      <w:r>
        <w:rPr>
          <w:sz w:val="24"/>
          <w:szCs w:val="24"/>
        </w:rPr>
        <w:t xml:space="preserve">amortizacije ti troškovi raspodjeljuju po godinama. </w:t>
      </w:r>
      <w:r w:rsidR="008363DA">
        <w:rPr>
          <w:sz w:val="24"/>
          <w:szCs w:val="24"/>
        </w:rPr>
        <w:t>Zatim</w:t>
      </w:r>
      <w:r>
        <w:rPr>
          <w:sz w:val="24"/>
          <w:szCs w:val="24"/>
        </w:rPr>
        <w:t xml:space="preserve"> se troškovi alociraju na pojedine usluge korištenjem tzv. </w:t>
      </w:r>
      <w:r w:rsidRPr="00C962DD">
        <w:rPr>
          <w:i/>
          <w:sz w:val="24"/>
          <w:szCs w:val="24"/>
        </w:rPr>
        <w:t>ruting faktora</w:t>
      </w:r>
      <w:r w:rsidR="001B45B1">
        <w:rPr>
          <w:sz w:val="24"/>
          <w:szCs w:val="24"/>
        </w:rPr>
        <w:t>, iz čega se dobivaju jedinični troškovi veleprodajnih usluga.</w:t>
      </w:r>
    </w:p>
    <w:p w14:paraId="34607A27" w14:textId="00CD6901" w:rsidR="00F55EE9" w:rsidRPr="00B0522B" w:rsidRDefault="001B45B1" w:rsidP="00F55EE9">
      <w:pPr>
        <w:jc w:val="both"/>
        <w:rPr>
          <w:sz w:val="24"/>
          <w:szCs w:val="24"/>
        </w:rPr>
      </w:pPr>
      <w:r>
        <w:rPr>
          <w:sz w:val="24"/>
          <w:szCs w:val="24"/>
        </w:rPr>
        <w:t xml:space="preserve">HAKOM je na osnovu rezultata Troškovnog modela, odnosno rezultirajućih jediničnih troškova veleprodajnih usluga, pri tom analizirajući različite opcije, odredio cijene veleprodajnih usluga na tržištu M3b. </w:t>
      </w:r>
      <w:r w:rsidR="00B0522B">
        <w:rPr>
          <w:sz w:val="24"/>
          <w:szCs w:val="24"/>
        </w:rPr>
        <w:t>Potrebno je naglasiti da je</w:t>
      </w:r>
      <w:r>
        <w:rPr>
          <w:sz w:val="24"/>
          <w:szCs w:val="24"/>
        </w:rPr>
        <w:t xml:space="preserve"> </w:t>
      </w:r>
      <w:r w:rsidR="00B0522B">
        <w:rPr>
          <w:sz w:val="24"/>
          <w:szCs w:val="24"/>
        </w:rPr>
        <w:t xml:space="preserve">HAKOM od raspoloživih analiziranih opcija uvijek odabrao opciju koja po mišljenju HAKOM-a najbolje doprinosi ciljevima određivanja troškovno </w:t>
      </w:r>
      <w:r w:rsidR="00B0522B">
        <w:rPr>
          <w:sz w:val="24"/>
          <w:szCs w:val="24"/>
        </w:rPr>
        <w:lastRenderedPageBreak/>
        <w:t>usmjerenih cijena, tj</w:t>
      </w:r>
      <w:r w:rsidR="0003525C">
        <w:rPr>
          <w:sz w:val="24"/>
          <w:szCs w:val="24"/>
        </w:rPr>
        <w:t>.</w:t>
      </w:r>
      <w:r w:rsidR="00B0522B">
        <w:rPr>
          <w:sz w:val="24"/>
          <w:szCs w:val="24"/>
        </w:rPr>
        <w:t xml:space="preserve"> </w:t>
      </w:r>
      <w:r w:rsidR="00B0522B" w:rsidRPr="00B0522B">
        <w:rPr>
          <w:sz w:val="24"/>
          <w:szCs w:val="24"/>
        </w:rPr>
        <w:t>promicanje učinkovitosti</w:t>
      </w:r>
      <w:r w:rsidR="00B0522B">
        <w:rPr>
          <w:sz w:val="24"/>
          <w:szCs w:val="24"/>
        </w:rPr>
        <w:t xml:space="preserve"> i</w:t>
      </w:r>
      <w:r w:rsidR="00B0522B" w:rsidRPr="00B0522B">
        <w:rPr>
          <w:sz w:val="24"/>
          <w:szCs w:val="24"/>
        </w:rPr>
        <w:t xml:space="preserve"> održivog tržišnog natjecanja</w:t>
      </w:r>
      <w:r w:rsidR="00B0522B">
        <w:rPr>
          <w:sz w:val="24"/>
          <w:szCs w:val="24"/>
        </w:rPr>
        <w:t xml:space="preserve"> te </w:t>
      </w:r>
      <w:r w:rsidR="00B0522B" w:rsidRPr="00B0522B">
        <w:rPr>
          <w:sz w:val="24"/>
          <w:szCs w:val="24"/>
        </w:rPr>
        <w:t>osiguravanje najvećih koristi za korisnike.</w:t>
      </w:r>
    </w:p>
    <w:p w14:paraId="24FC6091" w14:textId="7A629C5B" w:rsidR="000E4ECF" w:rsidRPr="000E4ECF" w:rsidRDefault="000E4ECF" w:rsidP="00270D24">
      <w:pPr>
        <w:pStyle w:val="Heading1"/>
      </w:pPr>
      <w:bookmarkStart w:id="19" w:name="_Toc51252348"/>
      <w:bookmarkStart w:id="20" w:name="_Toc51666094"/>
      <w:bookmarkStart w:id="21" w:name="_Toc52890358"/>
      <w:bookmarkStart w:id="22" w:name="_Toc52891296"/>
      <w:bookmarkStart w:id="23" w:name="_Ref53643737"/>
      <w:bookmarkStart w:id="24" w:name="_Toc53662252"/>
      <w:bookmarkStart w:id="25" w:name="_Toc53670753"/>
      <w:bookmarkStart w:id="26" w:name="_Toc54261868"/>
      <w:r w:rsidRPr="000E4ECF">
        <w:t>Uvod</w:t>
      </w:r>
      <w:bookmarkEnd w:id="19"/>
      <w:bookmarkEnd w:id="20"/>
      <w:bookmarkEnd w:id="21"/>
      <w:bookmarkEnd w:id="22"/>
      <w:bookmarkEnd w:id="23"/>
      <w:bookmarkEnd w:id="24"/>
      <w:bookmarkEnd w:id="25"/>
      <w:bookmarkEnd w:id="26"/>
    </w:p>
    <w:p w14:paraId="2F96F2A5" w14:textId="0D987C03" w:rsidR="00A574C8" w:rsidRPr="00A574C8" w:rsidRDefault="00A574C8" w:rsidP="00A574C8">
      <w:pPr>
        <w:jc w:val="both"/>
        <w:rPr>
          <w:rFonts w:ascii="Calibri" w:hAnsi="Calibri" w:cs="Calibri"/>
          <w:sz w:val="24"/>
          <w:szCs w:val="24"/>
        </w:rPr>
      </w:pPr>
      <w:bookmarkStart w:id="27" w:name="_Toc418687479"/>
      <w:bookmarkStart w:id="28" w:name="_Toc418687551"/>
      <w:bookmarkEnd w:id="27"/>
      <w:bookmarkEnd w:id="28"/>
      <w:r w:rsidRPr="00A574C8">
        <w:rPr>
          <w:rFonts w:ascii="Calibri" w:hAnsi="Calibri" w:cs="Calibri"/>
          <w:sz w:val="24"/>
          <w:szCs w:val="24"/>
        </w:rPr>
        <w:t xml:space="preserve">Hrvatska regulatorna agencija za mrežne djelatnosti (dalje: HAKOM) je odlukom o analizi tržišta veleprodajnog središnjeg pristupa koji se pruža na fiksnoj lokaciji za proizvode za masovno tržište </w:t>
      </w:r>
      <w:r w:rsidR="000C08C4">
        <w:rPr>
          <w:rFonts w:ascii="Calibri" w:hAnsi="Calibri" w:cs="Calibri"/>
          <w:sz w:val="24"/>
          <w:szCs w:val="24"/>
        </w:rPr>
        <w:t>(dalje: tržište M3b)</w:t>
      </w:r>
      <w:r w:rsidRPr="00A574C8">
        <w:rPr>
          <w:rFonts w:ascii="Calibri" w:hAnsi="Calibri" w:cs="Calibri"/>
          <w:sz w:val="24"/>
          <w:szCs w:val="24"/>
        </w:rPr>
        <w:t xml:space="preserve"> od </w:t>
      </w:r>
      <w:r>
        <w:rPr>
          <w:rFonts w:ascii="Calibri" w:hAnsi="Calibri" w:cs="Calibri"/>
          <w:sz w:val="24"/>
          <w:szCs w:val="24"/>
        </w:rPr>
        <w:t>19</w:t>
      </w:r>
      <w:r w:rsidRPr="00A574C8">
        <w:rPr>
          <w:rFonts w:ascii="Calibri" w:hAnsi="Calibri" w:cs="Calibri"/>
          <w:sz w:val="24"/>
          <w:szCs w:val="24"/>
        </w:rPr>
        <w:t xml:space="preserve">. </w:t>
      </w:r>
      <w:r>
        <w:rPr>
          <w:rFonts w:ascii="Calibri" w:hAnsi="Calibri" w:cs="Calibri"/>
          <w:sz w:val="24"/>
          <w:szCs w:val="24"/>
        </w:rPr>
        <w:t>lipnja</w:t>
      </w:r>
      <w:r w:rsidRPr="00A574C8">
        <w:rPr>
          <w:rFonts w:ascii="Calibri" w:hAnsi="Calibri" w:cs="Calibri"/>
          <w:sz w:val="24"/>
          <w:szCs w:val="24"/>
        </w:rPr>
        <w:t xml:space="preserve"> 201</w:t>
      </w:r>
      <w:r>
        <w:rPr>
          <w:rFonts w:ascii="Calibri" w:hAnsi="Calibri" w:cs="Calibri"/>
          <w:sz w:val="24"/>
          <w:szCs w:val="24"/>
        </w:rPr>
        <w:t>9</w:t>
      </w:r>
      <w:r w:rsidRPr="00A574C8">
        <w:rPr>
          <w:rFonts w:ascii="Calibri" w:hAnsi="Calibri" w:cs="Calibri"/>
          <w:sz w:val="24"/>
          <w:szCs w:val="24"/>
        </w:rPr>
        <w:t>. (KLASA: UP/I-344-01/18-03/04</w:t>
      </w:r>
      <w:r>
        <w:rPr>
          <w:rFonts w:ascii="Calibri" w:hAnsi="Calibri" w:cs="Calibri"/>
          <w:sz w:val="24"/>
          <w:szCs w:val="24"/>
        </w:rPr>
        <w:t xml:space="preserve">, </w:t>
      </w:r>
      <w:r w:rsidRPr="00A574C8">
        <w:rPr>
          <w:rFonts w:ascii="Calibri" w:hAnsi="Calibri" w:cs="Calibri"/>
          <w:sz w:val="24"/>
          <w:szCs w:val="24"/>
        </w:rPr>
        <w:t xml:space="preserve">URBROJ: 376-05-1-19-12; dalje: Analiza tržišta) odredila trgovačkom društvu Hrvatski Telekom d.d. (dalje: HT) obvezu nadzora cijena za uslugu veleprodajnog širokopojasnog pristupa. </w:t>
      </w:r>
    </w:p>
    <w:p w14:paraId="1CB4A584" w14:textId="3D8A4F3E" w:rsidR="00A574C8" w:rsidRDefault="00C83848" w:rsidP="00A574C8">
      <w:pPr>
        <w:jc w:val="both"/>
        <w:rPr>
          <w:rFonts w:ascii="Calibri" w:hAnsi="Calibri" w:cs="Calibri"/>
          <w:sz w:val="24"/>
          <w:szCs w:val="24"/>
        </w:rPr>
      </w:pPr>
      <w:r>
        <w:rPr>
          <w:rFonts w:ascii="Calibri" w:hAnsi="Calibri" w:cs="Calibri"/>
          <w:sz w:val="24"/>
          <w:szCs w:val="24"/>
        </w:rPr>
        <w:t>Samom a</w:t>
      </w:r>
      <w:r w:rsidR="00A574C8" w:rsidRPr="00A574C8">
        <w:rPr>
          <w:rFonts w:ascii="Calibri" w:hAnsi="Calibri" w:cs="Calibri"/>
          <w:sz w:val="24"/>
          <w:szCs w:val="24"/>
        </w:rPr>
        <w:t xml:space="preserve">nalizom tržišta </w:t>
      </w:r>
      <w:r>
        <w:rPr>
          <w:rFonts w:ascii="Calibri" w:hAnsi="Calibri" w:cs="Calibri"/>
          <w:sz w:val="24"/>
          <w:szCs w:val="24"/>
        </w:rPr>
        <w:t xml:space="preserve">nisu određene nove cijene, već </w:t>
      </w:r>
      <w:r w:rsidR="00147B36">
        <w:rPr>
          <w:rFonts w:ascii="Calibri" w:hAnsi="Calibri" w:cs="Calibri"/>
          <w:sz w:val="24"/>
          <w:szCs w:val="24"/>
        </w:rPr>
        <w:t xml:space="preserve">su </w:t>
      </w:r>
      <w:r>
        <w:rPr>
          <w:rFonts w:ascii="Calibri" w:hAnsi="Calibri" w:cs="Calibri"/>
          <w:sz w:val="24"/>
          <w:szCs w:val="24"/>
        </w:rPr>
        <w:t xml:space="preserve">zadržane do tada važeće, iz razloga što je bilo </w:t>
      </w:r>
      <w:r w:rsidRPr="00A574C8">
        <w:rPr>
          <w:rFonts w:ascii="Calibri" w:hAnsi="Calibri" w:cs="Calibri"/>
          <w:sz w:val="24"/>
          <w:szCs w:val="24"/>
        </w:rPr>
        <w:t>potrebno ažurirati izrađeni BU-LRAIC+ model na način da se uzmu u obzir promjene u mreži u razdoblju od izrade inicijalnog BU-LRIC+ modela</w:t>
      </w:r>
      <w:r>
        <w:rPr>
          <w:rFonts w:ascii="Calibri" w:hAnsi="Calibri" w:cs="Calibri"/>
          <w:sz w:val="24"/>
          <w:szCs w:val="24"/>
        </w:rPr>
        <w:t>, kako bi</w:t>
      </w:r>
      <w:r w:rsidRPr="00A574C8">
        <w:rPr>
          <w:rFonts w:ascii="Calibri" w:hAnsi="Calibri" w:cs="Calibri"/>
          <w:sz w:val="24"/>
          <w:szCs w:val="24"/>
        </w:rPr>
        <w:t xml:space="preserve"> </w:t>
      </w:r>
      <w:r w:rsidR="00A574C8" w:rsidRPr="00A574C8">
        <w:rPr>
          <w:rFonts w:ascii="Calibri" w:hAnsi="Calibri" w:cs="Calibri"/>
          <w:sz w:val="24"/>
          <w:szCs w:val="24"/>
        </w:rPr>
        <w:t>HAKOM mogao izračunati cijene za buduća razdoblja.</w:t>
      </w:r>
      <w:r w:rsidRPr="00C83848">
        <w:rPr>
          <w:rFonts w:ascii="Calibri" w:hAnsi="Calibri" w:cs="Calibri"/>
          <w:sz w:val="24"/>
          <w:szCs w:val="24"/>
        </w:rPr>
        <w:t xml:space="preserve"> </w:t>
      </w:r>
      <w:r>
        <w:rPr>
          <w:rFonts w:ascii="Calibri" w:hAnsi="Calibri" w:cs="Calibri"/>
          <w:sz w:val="24"/>
          <w:szCs w:val="24"/>
        </w:rPr>
        <w:t xml:space="preserve">Stoga </w:t>
      </w:r>
      <w:r w:rsidRPr="00A574C8">
        <w:rPr>
          <w:rFonts w:ascii="Calibri" w:hAnsi="Calibri" w:cs="Calibri"/>
          <w:sz w:val="24"/>
          <w:szCs w:val="24"/>
        </w:rPr>
        <w:t xml:space="preserve">je definirano </w:t>
      </w:r>
      <w:r>
        <w:rPr>
          <w:rFonts w:ascii="Calibri" w:hAnsi="Calibri" w:cs="Calibri"/>
          <w:sz w:val="24"/>
          <w:szCs w:val="24"/>
        </w:rPr>
        <w:t xml:space="preserve">da </w:t>
      </w:r>
      <w:r w:rsidRPr="00A574C8">
        <w:rPr>
          <w:rFonts w:ascii="Calibri" w:hAnsi="Calibri" w:cs="Calibri"/>
          <w:sz w:val="24"/>
          <w:szCs w:val="24"/>
        </w:rPr>
        <w:t>HAKOM može izmijeniti cijene za uslugu veleprodajnog širokopojasnog pristupa temeljem članka 62. stavka 4. ZEK-a, u kojem slučaju će HT biti obvezan izmijenjene cijene ugraditi u Standardnu ponudu</w:t>
      </w:r>
      <w:r>
        <w:rPr>
          <w:rFonts w:ascii="Calibri" w:hAnsi="Calibri" w:cs="Calibri"/>
          <w:sz w:val="24"/>
          <w:szCs w:val="24"/>
        </w:rPr>
        <w:t>.</w:t>
      </w:r>
    </w:p>
    <w:p w14:paraId="578AB1BA" w14:textId="541ECDFD" w:rsidR="000E4ECF" w:rsidRPr="009C723A" w:rsidRDefault="000E4ECF" w:rsidP="00975183">
      <w:pPr>
        <w:pStyle w:val="Heading2"/>
      </w:pPr>
      <w:bookmarkStart w:id="29" w:name="_Toc52887894"/>
      <w:bookmarkStart w:id="30" w:name="_Toc52888000"/>
      <w:bookmarkStart w:id="31" w:name="_Toc52888454"/>
      <w:bookmarkStart w:id="32" w:name="_Toc52889676"/>
      <w:bookmarkStart w:id="33" w:name="_Toc52889780"/>
      <w:bookmarkStart w:id="34" w:name="_Toc52890359"/>
      <w:bookmarkStart w:id="35" w:name="_Toc52891297"/>
      <w:bookmarkStart w:id="36" w:name="_Toc52893187"/>
      <w:bookmarkStart w:id="37" w:name="_Toc51252351"/>
      <w:bookmarkStart w:id="38" w:name="_Toc51666097"/>
      <w:bookmarkStart w:id="39" w:name="_Toc52890360"/>
      <w:bookmarkStart w:id="40" w:name="_Toc52891298"/>
      <w:bookmarkStart w:id="41" w:name="_Toc53662253"/>
      <w:bookmarkStart w:id="42" w:name="_Toc53670754"/>
      <w:bookmarkStart w:id="43" w:name="_Ref53762777"/>
      <w:bookmarkStart w:id="44" w:name="_Ref53865847"/>
      <w:bookmarkStart w:id="45" w:name="_Toc54261869"/>
      <w:bookmarkEnd w:id="29"/>
      <w:bookmarkEnd w:id="30"/>
      <w:bookmarkEnd w:id="31"/>
      <w:bookmarkEnd w:id="32"/>
      <w:bookmarkEnd w:id="33"/>
      <w:bookmarkEnd w:id="34"/>
      <w:bookmarkEnd w:id="35"/>
      <w:bookmarkEnd w:id="36"/>
      <w:r w:rsidRPr="000E4ECF">
        <w:t xml:space="preserve">Osvrt na </w:t>
      </w:r>
      <w:r w:rsidR="00094B05">
        <w:t>važeće</w:t>
      </w:r>
      <w:r w:rsidRPr="000E4ECF">
        <w:t xml:space="preserve"> odluk</w:t>
      </w:r>
      <w:r w:rsidR="00094B05">
        <w:t>e</w:t>
      </w:r>
      <w:r w:rsidRPr="000E4ECF">
        <w:t xml:space="preserve"> o </w:t>
      </w:r>
      <w:r w:rsidR="00094B05">
        <w:t xml:space="preserve">veleprodajnim </w:t>
      </w:r>
      <w:r w:rsidR="00247DB1">
        <w:t>cijenama</w:t>
      </w:r>
      <w:bookmarkEnd w:id="37"/>
      <w:bookmarkEnd w:id="38"/>
      <w:bookmarkEnd w:id="39"/>
      <w:bookmarkEnd w:id="40"/>
      <w:bookmarkEnd w:id="41"/>
      <w:bookmarkEnd w:id="42"/>
      <w:bookmarkEnd w:id="43"/>
      <w:bookmarkEnd w:id="44"/>
      <w:bookmarkEnd w:id="45"/>
    </w:p>
    <w:p w14:paraId="62611FD0" w14:textId="448C064B" w:rsidR="00A517B8" w:rsidRDefault="009C5973" w:rsidP="009C5973">
      <w:pPr>
        <w:jc w:val="both"/>
        <w:rPr>
          <w:rFonts w:ascii="Calibri" w:hAnsi="Calibri" w:cs="Calibri"/>
          <w:sz w:val="24"/>
          <w:szCs w:val="24"/>
        </w:rPr>
      </w:pPr>
      <w:r>
        <w:rPr>
          <w:rFonts w:ascii="Calibri" w:hAnsi="Calibri" w:cs="Calibri"/>
          <w:sz w:val="24"/>
          <w:szCs w:val="24"/>
        </w:rPr>
        <w:t>O</w:t>
      </w:r>
      <w:r w:rsidRPr="009C5973">
        <w:rPr>
          <w:rFonts w:ascii="Calibri" w:hAnsi="Calibri" w:cs="Calibri"/>
          <w:sz w:val="24"/>
          <w:szCs w:val="24"/>
        </w:rPr>
        <w:t>dlukom iz rujna 2016.</w:t>
      </w:r>
      <w:r w:rsidRPr="009C5973">
        <w:rPr>
          <w:rStyle w:val="FootnoteReference"/>
        </w:rPr>
        <w:footnoteReference w:id="11"/>
      </w:r>
      <w:r w:rsidRPr="009C5973">
        <w:rPr>
          <w:rStyle w:val="FootnoteReference"/>
        </w:rPr>
        <w:t xml:space="preserve"> </w:t>
      </w:r>
      <w:r w:rsidRPr="00CD72D2">
        <w:rPr>
          <w:rFonts w:ascii="Calibri" w:hAnsi="Calibri" w:cs="Calibri"/>
          <w:sz w:val="24"/>
          <w:szCs w:val="24"/>
        </w:rPr>
        <w:t>definirane su</w:t>
      </w:r>
      <w:r w:rsidR="00A517B8">
        <w:rPr>
          <w:rFonts w:ascii="Calibri" w:hAnsi="Calibri" w:cs="Calibri"/>
          <w:sz w:val="24"/>
          <w:szCs w:val="24"/>
        </w:rPr>
        <w:t xml:space="preserve"> mjesečne naknade za:</w:t>
      </w:r>
    </w:p>
    <w:p w14:paraId="77D04DED" w14:textId="12CD1CC5" w:rsidR="00A517B8" w:rsidRDefault="009C5973" w:rsidP="00D81304">
      <w:pPr>
        <w:pStyle w:val="ListParagraph"/>
        <w:numPr>
          <w:ilvl w:val="0"/>
          <w:numId w:val="23"/>
        </w:numPr>
        <w:jc w:val="both"/>
        <w:rPr>
          <w:rFonts w:ascii="Calibri" w:hAnsi="Calibri" w:cs="Calibri"/>
          <w:sz w:val="24"/>
          <w:szCs w:val="24"/>
        </w:rPr>
      </w:pPr>
      <w:r w:rsidRPr="00A517B8">
        <w:rPr>
          <w:rFonts w:ascii="Calibri" w:hAnsi="Calibri" w:cs="Calibri"/>
          <w:sz w:val="24"/>
          <w:szCs w:val="24"/>
        </w:rPr>
        <w:t>uslugu veleprodajnog širokopojasnog</w:t>
      </w:r>
      <w:r w:rsidRPr="00A517B8">
        <w:rPr>
          <w:rFonts w:ascii="Calibri" w:hAnsi="Calibri" w:cs="Calibri"/>
          <w:i/>
          <w:sz w:val="24"/>
          <w:szCs w:val="24"/>
        </w:rPr>
        <w:t xml:space="preserve"> </w:t>
      </w:r>
      <w:r w:rsidRPr="00A517B8">
        <w:rPr>
          <w:rFonts w:ascii="Calibri" w:hAnsi="Calibri" w:cs="Calibri"/>
          <w:sz w:val="24"/>
          <w:szCs w:val="24"/>
        </w:rPr>
        <w:t>pristupa</w:t>
      </w:r>
      <w:r w:rsidR="000E7D64">
        <w:rPr>
          <w:rFonts w:ascii="Calibri" w:hAnsi="Calibri" w:cs="Calibri"/>
          <w:sz w:val="24"/>
          <w:szCs w:val="24"/>
        </w:rPr>
        <w:t xml:space="preserve"> (dalje: bitstream pristup)</w:t>
      </w:r>
      <w:r w:rsidRPr="00A517B8">
        <w:rPr>
          <w:rFonts w:ascii="Calibri" w:hAnsi="Calibri" w:cs="Calibri"/>
          <w:sz w:val="24"/>
          <w:szCs w:val="24"/>
        </w:rPr>
        <w:t xml:space="preserve"> na temelju ADSL/VDSL tehnologije (uključujući i FTTC rješenje)</w:t>
      </w:r>
    </w:p>
    <w:p w14:paraId="3B1D3658" w14:textId="3D02EFF0" w:rsidR="00A517B8" w:rsidRDefault="000E7D64" w:rsidP="00D81304">
      <w:pPr>
        <w:pStyle w:val="ListParagraph"/>
        <w:numPr>
          <w:ilvl w:val="0"/>
          <w:numId w:val="23"/>
        </w:numPr>
        <w:jc w:val="both"/>
        <w:rPr>
          <w:rFonts w:ascii="Calibri" w:hAnsi="Calibri" w:cs="Calibri"/>
          <w:sz w:val="24"/>
          <w:szCs w:val="24"/>
        </w:rPr>
      </w:pPr>
      <w:r>
        <w:rPr>
          <w:rFonts w:ascii="Calibri" w:hAnsi="Calibri" w:cs="Calibri"/>
          <w:sz w:val="24"/>
          <w:szCs w:val="24"/>
        </w:rPr>
        <w:t>bitstream</w:t>
      </w:r>
      <w:r w:rsidR="00A517B8" w:rsidRPr="00A517B8">
        <w:rPr>
          <w:rFonts w:ascii="Calibri" w:hAnsi="Calibri" w:cs="Calibri"/>
          <w:i/>
          <w:sz w:val="24"/>
          <w:szCs w:val="24"/>
        </w:rPr>
        <w:t xml:space="preserve"> </w:t>
      </w:r>
      <w:r w:rsidR="00A517B8" w:rsidRPr="00A517B8">
        <w:rPr>
          <w:rFonts w:ascii="Calibri" w:hAnsi="Calibri" w:cs="Calibri"/>
          <w:sz w:val="24"/>
          <w:szCs w:val="24"/>
        </w:rPr>
        <w:t xml:space="preserve">pristupa </w:t>
      </w:r>
      <w:r w:rsidR="00A517B8">
        <w:rPr>
          <w:rFonts w:ascii="Calibri" w:hAnsi="Calibri" w:cs="Calibri"/>
          <w:sz w:val="24"/>
          <w:szCs w:val="24"/>
        </w:rPr>
        <w:t xml:space="preserve">na </w:t>
      </w:r>
      <w:r w:rsidR="009C5973" w:rsidRPr="00A517B8">
        <w:rPr>
          <w:rFonts w:ascii="Calibri" w:hAnsi="Calibri" w:cs="Calibri"/>
          <w:sz w:val="24"/>
          <w:szCs w:val="24"/>
        </w:rPr>
        <w:t>temelju FTTH rješenja</w:t>
      </w:r>
    </w:p>
    <w:p w14:paraId="22F56AAE" w14:textId="01FBB75C" w:rsidR="009C5973" w:rsidRPr="00A517B8" w:rsidRDefault="00A517B8" w:rsidP="00D81304">
      <w:pPr>
        <w:pStyle w:val="ListParagraph"/>
        <w:numPr>
          <w:ilvl w:val="0"/>
          <w:numId w:val="23"/>
        </w:numPr>
        <w:jc w:val="both"/>
        <w:rPr>
          <w:rFonts w:ascii="Calibri" w:hAnsi="Calibri" w:cs="Calibri"/>
          <w:sz w:val="24"/>
          <w:szCs w:val="24"/>
        </w:rPr>
      </w:pPr>
      <w:r>
        <w:rPr>
          <w:rFonts w:ascii="Calibri" w:hAnsi="Calibri" w:cs="Calibri"/>
          <w:sz w:val="24"/>
          <w:szCs w:val="24"/>
        </w:rPr>
        <w:t>uslug</w:t>
      </w:r>
      <w:r w:rsidR="00F94EAF">
        <w:rPr>
          <w:rFonts w:ascii="Calibri" w:hAnsi="Calibri" w:cs="Calibri"/>
          <w:sz w:val="24"/>
          <w:szCs w:val="24"/>
        </w:rPr>
        <w:t>u</w:t>
      </w:r>
      <w:r>
        <w:rPr>
          <w:rFonts w:ascii="Calibri" w:hAnsi="Calibri" w:cs="Calibri"/>
          <w:sz w:val="24"/>
          <w:szCs w:val="24"/>
        </w:rPr>
        <w:t xml:space="preserve"> </w:t>
      </w:r>
      <w:r w:rsidR="009C5973" w:rsidRPr="00A517B8">
        <w:rPr>
          <w:rFonts w:ascii="Calibri" w:hAnsi="Calibri" w:cs="Calibri"/>
          <w:sz w:val="24"/>
          <w:szCs w:val="24"/>
        </w:rPr>
        <w:t>posebn</w:t>
      </w:r>
      <w:r>
        <w:rPr>
          <w:rFonts w:ascii="Calibri" w:hAnsi="Calibri" w:cs="Calibri"/>
          <w:sz w:val="24"/>
          <w:szCs w:val="24"/>
        </w:rPr>
        <w:t>og virtualnog</w:t>
      </w:r>
      <w:r w:rsidR="009C5973" w:rsidRPr="00A517B8">
        <w:rPr>
          <w:rFonts w:ascii="Calibri" w:hAnsi="Calibri" w:cs="Calibri"/>
          <w:sz w:val="24"/>
          <w:szCs w:val="24"/>
        </w:rPr>
        <w:t xml:space="preserve"> kanala za IPTV, VoIP i nadzor korisničke opreme.</w:t>
      </w:r>
    </w:p>
    <w:p w14:paraId="6207BF1C" w14:textId="4D20A1D0" w:rsidR="001C4608" w:rsidRDefault="009C5973" w:rsidP="009C5973">
      <w:pPr>
        <w:jc w:val="both"/>
        <w:rPr>
          <w:rFonts w:ascii="Calibri" w:hAnsi="Calibri" w:cs="Calibri"/>
          <w:sz w:val="24"/>
          <w:szCs w:val="24"/>
        </w:rPr>
      </w:pPr>
      <w:r>
        <w:rPr>
          <w:rFonts w:ascii="Calibri" w:hAnsi="Calibri" w:cs="Calibri"/>
          <w:sz w:val="24"/>
          <w:szCs w:val="24"/>
        </w:rPr>
        <w:t>Navedene naknade su</w:t>
      </w:r>
      <w:r w:rsidRPr="009C5973">
        <w:rPr>
          <w:rFonts w:ascii="Calibri" w:hAnsi="Calibri" w:cs="Calibri"/>
          <w:sz w:val="24"/>
          <w:szCs w:val="24"/>
        </w:rPr>
        <w:t xml:space="preserve"> određene </w:t>
      </w:r>
      <w:r>
        <w:rPr>
          <w:rFonts w:ascii="Calibri" w:hAnsi="Calibri" w:cs="Calibri"/>
          <w:sz w:val="24"/>
          <w:szCs w:val="24"/>
        </w:rPr>
        <w:t>t</w:t>
      </w:r>
      <w:r w:rsidRPr="009C5973">
        <w:rPr>
          <w:rFonts w:ascii="Calibri" w:hAnsi="Calibri" w:cs="Calibri"/>
          <w:sz w:val="24"/>
          <w:szCs w:val="24"/>
        </w:rPr>
        <w:t>emeljem rezultata BU-LRAIC+ troškovnog modela</w:t>
      </w:r>
      <w:r>
        <w:rPr>
          <w:rFonts w:ascii="Calibri" w:hAnsi="Calibri" w:cs="Calibri"/>
          <w:sz w:val="24"/>
          <w:szCs w:val="24"/>
        </w:rPr>
        <w:t xml:space="preserve"> koji je izrađen </w:t>
      </w:r>
      <w:r w:rsidRPr="0056577D">
        <w:rPr>
          <w:rFonts w:ascii="Calibri" w:hAnsi="Calibri" w:cs="Calibri"/>
          <w:sz w:val="24"/>
          <w:szCs w:val="24"/>
        </w:rPr>
        <w:t>201</w:t>
      </w:r>
      <w:r w:rsidR="002B4049" w:rsidRPr="0056577D">
        <w:rPr>
          <w:rFonts w:ascii="Calibri" w:hAnsi="Calibri" w:cs="Calibri"/>
          <w:sz w:val="24"/>
          <w:szCs w:val="24"/>
        </w:rPr>
        <w:t>3</w:t>
      </w:r>
      <w:r w:rsidRPr="0056577D">
        <w:rPr>
          <w:rFonts w:ascii="Calibri" w:hAnsi="Calibri" w:cs="Calibri"/>
          <w:sz w:val="24"/>
          <w:szCs w:val="24"/>
        </w:rPr>
        <w:t>. i</w:t>
      </w:r>
      <w:r>
        <w:rPr>
          <w:rFonts w:ascii="Calibri" w:hAnsi="Calibri" w:cs="Calibri"/>
          <w:sz w:val="24"/>
          <w:szCs w:val="24"/>
        </w:rPr>
        <w:t xml:space="preserve"> ažuriran 201</w:t>
      </w:r>
      <w:r w:rsidR="001C4608">
        <w:rPr>
          <w:rFonts w:ascii="Calibri" w:hAnsi="Calibri" w:cs="Calibri"/>
          <w:sz w:val="24"/>
          <w:szCs w:val="24"/>
        </w:rPr>
        <w:t>6</w:t>
      </w:r>
      <w:r>
        <w:rPr>
          <w:rFonts w:ascii="Calibri" w:hAnsi="Calibri" w:cs="Calibri"/>
          <w:sz w:val="24"/>
          <w:szCs w:val="24"/>
        </w:rPr>
        <w:t xml:space="preserve">. </w:t>
      </w:r>
    </w:p>
    <w:p w14:paraId="298BD2D9" w14:textId="7BED62E0" w:rsidR="001C4608" w:rsidRDefault="001C4608" w:rsidP="009C5973">
      <w:pPr>
        <w:jc w:val="both"/>
        <w:rPr>
          <w:rFonts w:ascii="Calibri" w:hAnsi="Calibri" w:cs="Calibri"/>
          <w:sz w:val="24"/>
          <w:szCs w:val="24"/>
        </w:rPr>
      </w:pPr>
      <w:r>
        <w:rPr>
          <w:rFonts w:ascii="Calibri" w:hAnsi="Calibri" w:cs="Calibri"/>
          <w:sz w:val="24"/>
          <w:szCs w:val="24"/>
        </w:rPr>
        <w:t xml:space="preserve">Odlukom iz srpnja </w:t>
      </w:r>
      <w:r w:rsidR="009C5973">
        <w:rPr>
          <w:rFonts w:ascii="Calibri" w:hAnsi="Calibri" w:cs="Calibri"/>
          <w:sz w:val="24"/>
          <w:szCs w:val="24"/>
        </w:rPr>
        <w:t>2017.</w:t>
      </w:r>
      <w:r>
        <w:rPr>
          <w:rStyle w:val="FootnoteReference"/>
        </w:rPr>
        <w:footnoteReference w:id="12"/>
      </w:r>
      <w:r>
        <w:rPr>
          <w:rFonts w:ascii="Calibri" w:hAnsi="Calibri" w:cs="Calibri"/>
          <w:sz w:val="24"/>
          <w:szCs w:val="24"/>
        </w:rPr>
        <w:t xml:space="preserve"> definirane su mjesečne naknade za:</w:t>
      </w:r>
    </w:p>
    <w:p w14:paraId="1E441D52" w14:textId="1B4EAC36" w:rsidR="001C4608" w:rsidRPr="001C4608" w:rsidRDefault="001C4608" w:rsidP="00D81304">
      <w:pPr>
        <w:pStyle w:val="ListParagraph"/>
        <w:numPr>
          <w:ilvl w:val="0"/>
          <w:numId w:val="28"/>
        </w:numPr>
        <w:jc w:val="both"/>
        <w:rPr>
          <w:rFonts w:ascii="Calibri" w:hAnsi="Calibri" w:cs="Calibri"/>
          <w:sz w:val="24"/>
          <w:szCs w:val="24"/>
        </w:rPr>
      </w:pPr>
      <w:r>
        <w:rPr>
          <w:rFonts w:ascii="Calibri" w:hAnsi="Calibri" w:cs="Calibri"/>
          <w:sz w:val="24"/>
          <w:szCs w:val="24"/>
        </w:rPr>
        <w:t xml:space="preserve">uslugu </w:t>
      </w:r>
      <w:r w:rsidR="000E7D64">
        <w:rPr>
          <w:rFonts w:ascii="Calibri" w:hAnsi="Calibri" w:cs="Calibri"/>
          <w:sz w:val="24"/>
          <w:szCs w:val="24"/>
        </w:rPr>
        <w:t>bitstream</w:t>
      </w:r>
      <w:r w:rsidR="007A0195">
        <w:rPr>
          <w:rFonts w:ascii="Calibri" w:hAnsi="Calibri" w:cs="Calibri"/>
          <w:sz w:val="24"/>
          <w:szCs w:val="24"/>
        </w:rPr>
        <w:t xml:space="preserve"> pristupa na temelju FTTB i FTTDP rješenja.</w:t>
      </w:r>
    </w:p>
    <w:p w14:paraId="616EA218" w14:textId="36C1ADF2" w:rsidR="009C5973" w:rsidRDefault="007A0195" w:rsidP="009C5973">
      <w:pPr>
        <w:jc w:val="both"/>
        <w:rPr>
          <w:rFonts w:ascii="Calibri" w:hAnsi="Calibri" w:cs="Calibri"/>
          <w:sz w:val="24"/>
          <w:szCs w:val="24"/>
        </w:rPr>
      </w:pPr>
      <w:r>
        <w:rPr>
          <w:rFonts w:ascii="Calibri" w:hAnsi="Calibri" w:cs="Calibri"/>
          <w:sz w:val="24"/>
          <w:szCs w:val="24"/>
        </w:rPr>
        <w:t>Sve mjesečne n</w:t>
      </w:r>
      <w:r w:rsidR="009C5973">
        <w:rPr>
          <w:rFonts w:ascii="Calibri" w:hAnsi="Calibri" w:cs="Calibri"/>
          <w:sz w:val="24"/>
          <w:szCs w:val="24"/>
        </w:rPr>
        <w:t xml:space="preserve">aknade su </w:t>
      </w:r>
      <w:r w:rsidR="00CD72D2">
        <w:rPr>
          <w:rFonts w:ascii="Calibri" w:hAnsi="Calibri" w:cs="Calibri"/>
          <w:sz w:val="24"/>
          <w:szCs w:val="24"/>
        </w:rPr>
        <w:t>od 1. siječnja 2020.</w:t>
      </w:r>
      <w:r w:rsidR="00CD72D2" w:rsidRPr="00CD72D2">
        <w:rPr>
          <w:rFonts w:ascii="Calibri" w:hAnsi="Calibri" w:cs="Calibri"/>
          <w:sz w:val="24"/>
          <w:szCs w:val="24"/>
        </w:rPr>
        <w:t xml:space="preserve"> uskla</w:t>
      </w:r>
      <w:r w:rsidR="00CD72D2">
        <w:rPr>
          <w:rFonts w:ascii="Calibri" w:hAnsi="Calibri" w:cs="Calibri"/>
          <w:sz w:val="24"/>
          <w:szCs w:val="24"/>
        </w:rPr>
        <w:t>đene s novim vrijednostima WACC-a</w:t>
      </w:r>
      <w:r w:rsidR="00B24D87">
        <w:rPr>
          <w:rFonts w:ascii="Calibri" w:hAnsi="Calibri" w:cs="Calibri"/>
          <w:sz w:val="24"/>
          <w:szCs w:val="24"/>
        </w:rPr>
        <w:t xml:space="preserve"> (WACC, eng. </w:t>
      </w:r>
      <w:r w:rsidR="00B24D87" w:rsidRPr="00B24D87">
        <w:rPr>
          <w:rFonts w:ascii="Calibri" w:hAnsi="Calibri" w:cs="Calibri"/>
          <w:i/>
          <w:sz w:val="24"/>
          <w:szCs w:val="24"/>
        </w:rPr>
        <w:t>Weighted Average Cost of Capital</w:t>
      </w:r>
      <w:r w:rsidR="00B24D87">
        <w:rPr>
          <w:rFonts w:ascii="Calibri" w:hAnsi="Calibri" w:cs="Calibri"/>
          <w:sz w:val="24"/>
          <w:szCs w:val="24"/>
        </w:rPr>
        <w:t>)</w:t>
      </w:r>
      <w:r w:rsidR="00CD72D2">
        <w:rPr>
          <w:rFonts w:ascii="Calibri" w:hAnsi="Calibri" w:cs="Calibri"/>
          <w:sz w:val="24"/>
          <w:szCs w:val="24"/>
        </w:rPr>
        <w:t xml:space="preserve"> u skladu s odlukom iz listopada 2019.</w:t>
      </w:r>
      <w:r w:rsidR="00CD72D2" w:rsidRPr="00A73EC2">
        <w:rPr>
          <w:rStyle w:val="FootnoteReference"/>
        </w:rPr>
        <w:footnoteReference w:id="13"/>
      </w:r>
      <w:r w:rsidR="00CD72D2" w:rsidRPr="00A73EC2">
        <w:rPr>
          <w:rStyle w:val="FootnoteReference"/>
        </w:rPr>
        <w:t xml:space="preserve"> </w:t>
      </w:r>
    </w:p>
    <w:p w14:paraId="7F537813" w14:textId="516BA15A" w:rsidR="004040FF" w:rsidRDefault="00CD72D2" w:rsidP="009C5973">
      <w:pPr>
        <w:jc w:val="both"/>
        <w:rPr>
          <w:rFonts w:ascii="Calibri" w:hAnsi="Calibri" w:cs="Calibri"/>
          <w:sz w:val="24"/>
          <w:szCs w:val="24"/>
        </w:rPr>
      </w:pPr>
      <w:r>
        <w:rPr>
          <w:rFonts w:ascii="Calibri" w:hAnsi="Calibri" w:cs="Calibri"/>
          <w:sz w:val="24"/>
          <w:szCs w:val="24"/>
        </w:rPr>
        <w:t xml:space="preserve">Mjesečne naknade za uslugu </w:t>
      </w:r>
      <w:r w:rsidRPr="009C5973">
        <w:rPr>
          <w:rFonts w:ascii="Calibri" w:hAnsi="Calibri" w:cs="Calibri"/>
          <w:sz w:val="24"/>
          <w:szCs w:val="24"/>
        </w:rPr>
        <w:t>veleprodajnog širokopojasnog</w:t>
      </w:r>
      <w:r w:rsidRPr="009C5973">
        <w:rPr>
          <w:rFonts w:ascii="Calibri" w:hAnsi="Calibri" w:cs="Calibri"/>
          <w:i/>
          <w:sz w:val="24"/>
          <w:szCs w:val="24"/>
        </w:rPr>
        <w:t xml:space="preserve"> </w:t>
      </w:r>
      <w:r w:rsidRPr="009C5973">
        <w:rPr>
          <w:rFonts w:ascii="Calibri" w:hAnsi="Calibri" w:cs="Calibri"/>
          <w:sz w:val="24"/>
          <w:szCs w:val="24"/>
        </w:rPr>
        <w:t>pristupa</w:t>
      </w:r>
      <w:r w:rsidR="00A517B8">
        <w:rPr>
          <w:rFonts w:ascii="Calibri" w:hAnsi="Calibri" w:cs="Calibri"/>
          <w:sz w:val="24"/>
          <w:szCs w:val="24"/>
        </w:rPr>
        <w:t xml:space="preserve"> o</w:t>
      </w:r>
      <w:r w:rsidR="003E1255">
        <w:rPr>
          <w:rFonts w:ascii="Calibri" w:hAnsi="Calibri" w:cs="Calibri"/>
          <w:sz w:val="24"/>
          <w:szCs w:val="24"/>
        </w:rPr>
        <w:t>d</w:t>
      </w:r>
      <w:r w:rsidR="00A517B8">
        <w:rPr>
          <w:rFonts w:ascii="Calibri" w:hAnsi="Calibri" w:cs="Calibri"/>
          <w:sz w:val="24"/>
          <w:szCs w:val="24"/>
        </w:rPr>
        <w:t>ređene su</w:t>
      </w:r>
      <w:r w:rsidR="009C5973" w:rsidRPr="009C5973">
        <w:rPr>
          <w:rFonts w:ascii="Calibri" w:hAnsi="Calibri" w:cs="Calibri"/>
          <w:sz w:val="24"/>
          <w:szCs w:val="24"/>
        </w:rPr>
        <w:t xml:space="preserve"> na način da se mjesečna naknada sastoji od</w:t>
      </w:r>
      <w:r w:rsidR="004040FF">
        <w:rPr>
          <w:rFonts w:ascii="Calibri" w:hAnsi="Calibri" w:cs="Calibri"/>
          <w:sz w:val="24"/>
          <w:szCs w:val="24"/>
        </w:rPr>
        <w:t>:</w:t>
      </w:r>
    </w:p>
    <w:p w14:paraId="5B55CEE1" w14:textId="34315D59" w:rsidR="004040FF" w:rsidRPr="004040FF" w:rsidRDefault="000E7D64" w:rsidP="00D81304">
      <w:pPr>
        <w:pStyle w:val="ListParagraph"/>
        <w:numPr>
          <w:ilvl w:val="0"/>
          <w:numId w:val="24"/>
        </w:numPr>
        <w:jc w:val="both"/>
      </w:pPr>
      <w:r>
        <w:rPr>
          <w:rFonts w:ascii="Calibri" w:hAnsi="Calibri" w:cs="Calibri"/>
          <w:sz w:val="24"/>
          <w:szCs w:val="24"/>
        </w:rPr>
        <w:t>nepromjenjive</w:t>
      </w:r>
      <w:r w:rsidR="009C5973" w:rsidRPr="004040FF">
        <w:rPr>
          <w:rFonts w:ascii="Calibri" w:hAnsi="Calibri" w:cs="Calibri"/>
          <w:sz w:val="24"/>
          <w:szCs w:val="24"/>
        </w:rPr>
        <w:t xml:space="preserve"> naknade po krajnjem korisniku i </w:t>
      </w:r>
    </w:p>
    <w:p w14:paraId="0352F70C" w14:textId="77777777" w:rsidR="004040FF" w:rsidRPr="004040FF" w:rsidRDefault="009C5973" w:rsidP="00D81304">
      <w:pPr>
        <w:pStyle w:val="ListParagraph"/>
        <w:numPr>
          <w:ilvl w:val="0"/>
          <w:numId w:val="24"/>
        </w:numPr>
        <w:jc w:val="both"/>
      </w:pPr>
      <w:r w:rsidRPr="004040FF">
        <w:rPr>
          <w:rFonts w:ascii="Calibri" w:hAnsi="Calibri" w:cs="Calibri"/>
          <w:sz w:val="24"/>
          <w:szCs w:val="24"/>
        </w:rPr>
        <w:lastRenderedPageBreak/>
        <w:t>naknade za korištenje kapaciteta u Mbit/s mjereno na točki preuzimanja prometa.</w:t>
      </w:r>
    </w:p>
    <w:p w14:paraId="1B9DCC42" w14:textId="48240570" w:rsidR="00086DBE" w:rsidRPr="004040FF" w:rsidRDefault="007A0195" w:rsidP="00086DBE">
      <w:pPr>
        <w:jc w:val="both"/>
        <w:rPr>
          <w:rFonts w:ascii="Calibri" w:hAnsi="Calibri" w:cs="Calibri"/>
          <w:sz w:val="24"/>
          <w:szCs w:val="24"/>
        </w:rPr>
      </w:pPr>
      <w:r>
        <w:rPr>
          <w:rFonts w:ascii="Calibri" w:hAnsi="Calibri" w:cs="Calibri"/>
          <w:sz w:val="24"/>
          <w:szCs w:val="24"/>
        </w:rPr>
        <w:t>Kod</w:t>
      </w:r>
      <w:r w:rsidR="00086DBE" w:rsidRPr="004040FF">
        <w:rPr>
          <w:rFonts w:ascii="Calibri" w:hAnsi="Calibri" w:cs="Calibri"/>
          <w:sz w:val="24"/>
          <w:szCs w:val="24"/>
        </w:rPr>
        <w:t xml:space="preserve"> </w:t>
      </w:r>
      <w:r w:rsidR="00086DBE" w:rsidRPr="00A517B8">
        <w:rPr>
          <w:rFonts w:ascii="Calibri" w:hAnsi="Calibri" w:cs="Calibri"/>
          <w:sz w:val="24"/>
          <w:szCs w:val="24"/>
        </w:rPr>
        <w:t>uslug</w:t>
      </w:r>
      <w:r w:rsidR="00086DBE">
        <w:rPr>
          <w:rFonts w:ascii="Calibri" w:hAnsi="Calibri" w:cs="Calibri"/>
          <w:sz w:val="24"/>
          <w:szCs w:val="24"/>
        </w:rPr>
        <w:t>e</w:t>
      </w:r>
      <w:r w:rsidR="00086DBE" w:rsidRPr="00A517B8">
        <w:rPr>
          <w:rFonts w:ascii="Calibri" w:hAnsi="Calibri" w:cs="Calibri"/>
          <w:sz w:val="24"/>
          <w:szCs w:val="24"/>
        </w:rPr>
        <w:t xml:space="preserve"> </w:t>
      </w:r>
      <w:r w:rsidR="00DE2994">
        <w:rPr>
          <w:rFonts w:ascii="Calibri" w:hAnsi="Calibri" w:cs="Calibri"/>
          <w:b/>
          <w:sz w:val="24"/>
          <w:szCs w:val="24"/>
        </w:rPr>
        <w:t>bitstream</w:t>
      </w:r>
      <w:r w:rsidR="00086DBE" w:rsidRPr="00CE2F3E">
        <w:rPr>
          <w:rFonts w:ascii="Calibri" w:hAnsi="Calibri" w:cs="Calibri"/>
          <w:b/>
          <w:i/>
          <w:sz w:val="24"/>
          <w:szCs w:val="24"/>
        </w:rPr>
        <w:t xml:space="preserve"> </w:t>
      </w:r>
      <w:r w:rsidR="00086DBE" w:rsidRPr="00CE2F3E">
        <w:rPr>
          <w:rFonts w:ascii="Calibri" w:hAnsi="Calibri" w:cs="Calibri"/>
          <w:b/>
          <w:sz w:val="24"/>
          <w:szCs w:val="24"/>
        </w:rPr>
        <w:t>pristupa na temelju ADSL/VDSL tehnologije</w:t>
      </w:r>
      <w:r w:rsidR="00086DBE">
        <w:rPr>
          <w:rFonts w:ascii="Calibri" w:hAnsi="Calibri" w:cs="Calibri"/>
          <w:sz w:val="24"/>
          <w:szCs w:val="24"/>
        </w:rPr>
        <w:t xml:space="preserve">, </w:t>
      </w:r>
      <w:r w:rsidR="00DE2994">
        <w:rPr>
          <w:rFonts w:ascii="Calibri" w:hAnsi="Calibri" w:cs="Calibri"/>
          <w:sz w:val="24"/>
          <w:szCs w:val="24"/>
        </w:rPr>
        <w:t>nepromjenjivi</w:t>
      </w:r>
      <w:r w:rsidR="00FA6537" w:rsidRPr="00CE2F3E">
        <w:rPr>
          <w:rFonts w:ascii="Calibri" w:hAnsi="Calibri" w:cs="Calibri"/>
          <w:sz w:val="24"/>
          <w:szCs w:val="24"/>
        </w:rPr>
        <w:t xml:space="preserve"> di</w:t>
      </w:r>
      <w:r w:rsidR="00DE2994">
        <w:rPr>
          <w:rFonts w:ascii="Calibri" w:hAnsi="Calibri" w:cs="Calibri"/>
          <w:sz w:val="24"/>
          <w:szCs w:val="24"/>
        </w:rPr>
        <w:t>o</w:t>
      </w:r>
      <w:r w:rsidR="00FA6537" w:rsidRPr="00CE2F3E">
        <w:rPr>
          <w:rFonts w:ascii="Calibri" w:hAnsi="Calibri" w:cs="Calibri"/>
          <w:sz w:val="24"/>
          <w:szCs w:val="24"/>
        </w:rPr>
        <w:t xml:space="preserve"> naknade</w:t>
      </w:r>
      <w:r w:rsidR="00FA6537">
        <w:rPr>
          <w:rFonts w:ascii="Calibri" w:hAnsi="Calibri" w:cs="Calibri"/>
          <w:sz w:val="24"/>
          <w:szCs w:val="24"/>
        </w:rPr>
        <w:t xml:space="preserve"> razlikuje se ovisno o tome ostvaruje li krajnji korisnik osnovni pristup mreži putem usluge HT-a (BSA usluga) ili putem usluge operatora korisnika (NBSA usluga). U slučaju BSA usluge </w:t>
      </w:r>
      <w:r w:rsidR="00DE2994">
        <w:rPr>
          <w:rFonts w:ascii="Calibri" w:hAnsi="Calibri" w:cs="Calibri"/>
          <w:sz w:val="24"/>
          <w:szCs w:val="24"/>
        </w:rPr>
        <w:t>nepromjenjivi</w:t>
      </w:r>
      <w:r w:rsidR="00086DBE">
        <w:rPr>
          <w:rFonts w:ascii="Calibri" w:hAnsi="Calibri" w:cs="Calibri"/>
          <w:sz w:val="24"/>
          <w:szCs w:val="24"/>
        </w:rPr>
        <w:t xml:space="preserve"> dio naknade</w:t>
      </w:r>
      <w:r w:rsidR="00F50BD6">
        <w:rPr>
          <w:rFonts w:ascii="Calibri" w:hAnsi="Calibri" w:cs="Calibri"/>
          <w:sz w:val="24"/>
          <w:szCs w:val="24"/>
        </w:rPr>
        <w:t xml:space="preserve"> za DSLAM </w:t>
      </w:r>
      <w:r w:rsidR="00F50BD6" w:rsidRPr="00F50BD6">
        <w:rPr>
          <w:rFonts w:ascii="Calibri" w:hAnsi="Calibri" w:cs="Calibri"/>
          <w:sz w:val="24"/>
          <w:szCs w:val="24"/>
        </w:rPr>
        <w:t>i Ethernet razin</w:t>
      </w:r>
      <w:r w:rsidR="00F50BD6">
        <w:rPr>
          <w:rFonts w:ascii="Calibri" w:hAnsi="Calibri" w:cs="Calibri"/>
          <w:sz w:val="24"/>
          <w:szCs w:val="24"/>
        </w:rPr>
        <w:t>u</w:t>
      </w:r>
      <w:r w:rsidR="00086DBE">
        <w:rPr>
          <w:rFonts w:ascii="Calibri" w:hAnsi="Calibri" w:cs="Calibri"/>
          <w:sz w:val="24"/>
          <w:szCs w:val="24"/>
        </w:rPr>
        <w:t xml:space="preserve"> sastoji se od troška porta na DSLAM-u i spe</w:t>
      </w:r>
      <w:r w:rsidR="00FA6537">
        <w:rPr>
          <w:rFonts w:ascii="Calibri" w:hAnsi="Calibri" w:cs="Calibri"/>
          <w:sz w:val="24"/>
          <w:szCs w:val="24"/>
        </w:rPr>
        <w:t>cifičnih veleprodajnih troškova,</w:t>
      </w:r>
      <w:r w:rsidR="00CE2F3E">
        <w:rPr>
          <w:rFonts w:ascii="Calibri" w:hAnsi="Calibri" w:cs="Calibri"/>
          <w:sz w:val="24"/>
          <w:szCs w:val="24"/>
        </w:rPr>
        <w:t xml:space="preserve"> dok je</w:t>
      </w:r>
      <w:r w:rsidR="00CE2F3E" w:rsidRPr="00F50BD6">
        <w:rPr>
          <w:rFonts w:ascii="Calibri" w:hAnsi="Calibri" w:cs="Calibri"/>
          <w:sz w:val="24"/>
          <w:szCs w:val="24"/>
        </w:rPr>
        <w:t xml:space="preserve"> na IP razini uključen i trošak BBRAS-a. </w:t>
      </w:r>
      <w:r w:rsidR="00CE2F3E">
        <w:rPr>
          <w:rFonts w:ascii="Calibri" w:hAnsi="Calibri" w:cs="Calibri"/>
          <w:sz w:val="24"/>
          <w:szCs w:val="24"/>
        </w:rPr>
        <w:t>Navedenim troškovima se u slučaju</w:t>
      </w:r>
      <w:r w:rsidR="00FA6537">
        <w:rPr>
          <w:rFonts w:ascii="Calibri" w:hAnsi="Calibri" w:cs="Calibri"/>
          <w:sz w:val="24"/>
          <w:szCs w:val="24"/>
        </w:rPr>
        <w:t xml:space="preserve"> NBSA usluge dodaje naknada za pristupni dio mreže</w:t>
      </w:r>
      <w:r w:rsidR="00CE2F3E">
        <w:rPr>
          <w:rFonts w:ascii="Calibri" w:hAnsi="Calibri" w:cs="Calibri"/>
          <w:sz w:val="24"/>
          <w:szCs w:val="24"/>
        </w:rPr>
        <w:t>,</w:t>
      </w:r>
      <w:r w:rsidR="00FA6537">
        <w:rPr>
          <w:rFonts w:ascii="Calibri" w:hAnsi="Calibri" w:cs="Calibri"/>
          <w:sz w:val="24"/>
          <w:szCs w:val="24"/>
        </w:rPr>
        <w:t xml:space="preserve"> pri čemu su</w:t>
      </w:r>
      <w:r w:rsidR="00086DBE">
        <w:rPr>
          <w:rFonts w:ascii="Calibri" w:hAnsi="Calibri" w:cs="Calibri"/>
          <w:sz w:val="24"/>
          <w:szCs w:val="24"/>
        </w:rPr>
        <w:t xml:space="preserve"> d</w:t>
      </w:r>
      <w:r w:rsidR="00FA6537">
        <w:rPr>
          <w:rFonts w:ascii="Calibri" w:hAnsi="Calibri" w:cs="Calibri"/>
          <w:sz w:val="24"/>
          <w:szCs w:val="24"/>
        </w:rPr>
        <w:t>efinirane</w:t>
      </w:r>
      <w:r w:rsidR="00086DBE">
        <w:rPr>
          <w:rFonts w:ascii="Calibri" w:hAnsi="Calibri" w:cs="Calibri"/>
          <w:sz w:val="24"/>
          <w:szCs w:val="24"/>
        </w:rPr>
        <w:t xml:space="preserve"> različite naknade po korisniku </w:t>
      </w:r>
      <w:r w:rsidR="00086DBE" w:rsidRPr="004040FF">
        <w:rPr>
          <w:rFonts w:ascii="Calibri" w:hAnsi="Calibri" w:cs="Calibri"/>
          <w:sz w:val="24"/>
          <w:szCs w:val="24"/>
        </w:rPr>
        <w:t>ovisno o tome uzima li operator korisnik pristupnu brzinu manju od 30 Mbit/s ili je ista već</w:t>
      </w:r>
      <w:r w:rsidR="00FA6537">
        <w:rPr>
          <w:rFonts w:ascii="Calibri" w:hAnsi="Calibri" w:cs="Calibri"/>
          <w:sz w:val="24"/>
          <w:szCs w:val="24"/>
        </w:rPr>
        <w:t>a</w:t>
      </w:r>
      <w:r w:rsidR="00086DBE" w:rsidRPr="004040FF">
        <w:rPr>
          <w:rFonts w:ascii="Calibri" w:hAnsi="Calibri" w:cs="Calibri"/>
          <w:sz w:val="24"/>
          <w:szCs w:val="24"/>
        </w:rPr>
        <w:t xml:space="preserve"> ili jednaka 30 Mbit/s</w:t>
      </w:r>
      <w:r w:rsidR="00086DBE">
        <w:rPr>
          <w:rStyle w:val="FootnoteReference"/>
        </w:rPr>
        <w:footnoteReference w:id="14"/>
      </w:r>
      <w:r w:rsidR="00086DBE" w:rsidRPr="004040FF">
        <w:rPr>
          <w:rFonts w:ascii="Calibri" w:hAnsi="Calibri" w:cs="Calibri"/>
          <w:sz w:val="24"/>
          <w:szCs w:val="24"/>
        </w:rPr>
        <w:t xml:space="preserve">. </w:t>
      </w:r>
    </w:p>
    <w:p w14:paraId="0FB1C42A" w14:textId="28F1678A" w:rsidR="00086DBE" w:rsidRDefault="00FA6537" w:rsidP="00086DBE">
      <w:pPr>
        <w:jc w:val="both"/>
      </w:pPr>
      <w:r>
        <w:rPr>
          <w:rFonts w:ascii="Calibri" w:hAnsi="Calibri" w:cs="Calibri"/>
          <w:sz w:val="24"/>
          <w:szCs w:val="24"/>
        </w:rPr>
        <w:t>Z</w:t>
      </w:r>
      <w:r w:rsidR="00086DBE" w:rsidRPr="004040FF">
        <w:rPr>
          <w:rFonts w:ascii="Calibri" w:hAnsi="Calibri" w:cs="Calibri"/>
          <w:sz w:val="24"/>
          <w:szCs w:val="24"/>
        </w:rPr>
        <w:t xml:space="preserve">a pristupne brzine do 30 Mbit/s, na mjesečnu naknadu za </w:t>
      </w:r>
      <w:r>
        <w:rPr>
          <w:rFonts w:ascii="Calibri" w:hAnsi="Calibri" w:cs="Calibri"/>
          <w:sz w:val="24"/>
          <w:szCs w:val="24"/>
        </w:rPr>
        <w:t>NBSA uslugu</w:t>
      </w:r>
      <w:r w:rsidR="00086DBE" w:rsidRPr="004040FF">
        <w:rPr>
          <w:rFonts w:ascii="Calibri" w:hAnsi="Calibri" w:cs="Calibri"/>
          <w:sz w:val="24"/>
          <w:szCs w:val="24"/>
        </w:rPr>
        <w:t xml:space="preserve"> dodaje se naknada za uslugu izdvojenog pristupa lokalnoj petlji (dalje: </w:t>
      </w:r>
      <w:r w:rsidR="00E70B93">
        <w:rPr>
          <w:rFonts w:ascii="Calibri" w:hAnsi="Calibri" w:cs="Calibri"/>
          <w:sz w:val="24"/>
          <w:szCs w:val="24"/>
        </w:rPr>
        <w:t>LLU</w:t>
      </w:r>
      <w:r w:rsidR="00086DBE" w:rsidRPr="004040FF">
        <w:rPr>
          <w:rFonts w:ascii="Calibri" w:hAnsi="Calibri" w:cs="Calibri"/>
          <w:sz w:val="24"/>
          <w:szCs w:val="24"/>
        </w:rPr>
        <w:t xml:space="preserve"> usluga) umanjena za veleprodajne specifične troškove. U slučaju NBSA usluge za pristupne brzine veće ili jednake 30 Mbit/s, na mjesečnu naknadu za veleprodajni širokopojasni pristup dodaje se naknada koja se sastoji od troška pristupne svjetlovodne mreže umanjeno za dodatnu premiju rizika.</w:t>
      </w:r>
    </w:p>
    <w:p w14:paraId="423FDFAF" w14:textId="2669BE5E" w:rsidR="00F50BD6" w:rsidRDefault="007A0195" w:rsidP="00CE2F3E">
      <w:pPr>
        <w:jc w:val="both"/>
        <w:rPr>
          <w:rFonts w:ascii="Calibri" w:hAnsi="Calibri" w:cs="Calibri"/>
          <w:sz w:val="24"/>
          <w:szCs w:val="24"/>
        </w:rPr>
      </w:pPr>
      <w:r>
        <w:rPr>
          <w:rFonts w:ascii="Calibri" w:hAnsi="Calibri" w:cs="Calibri"/>
          <w:sz w:val="24"/>
          <w:szCs w:val="24"/>
        </w:rPr>
        <w:t>Kod</w:t>
      </w:r>
      <w:r w:rsidR="00F50BD6" w:rsidRPr="004040FF">
        <w:rPr>
          <w:rFonts w:ascii="Calibri" w:hAnsi="Calibri" w:cs="Calibri"/>
          <w:sz w:val="24"/>
          <w:szCs w:val="24"/>
        </w:rPr>
        <w:t xml:space="preserve"> </w:t>
      </w:r>
      <w:r w:rsidR="00F50BD6" w:rsidRPr="00A517B8">
        <w:rPr>
          <w:rFonts w:ascii="Calibri" w:hAnsi="Calibri" w:cs="Calibri"/>
          <w:sz w:val="24"/>
          <w:szCs w:val="24"/>
        </w:rPr>
        <w:t>uslug</w:t>
      </w:r>
      <w:r w:rsidR="00F50BD6">
        <w:rPr>
          <w:rFonts w:ascii="Calibri" w:hAnsi="Calibri" w:cs="Calibri"/>
          <w:sz w:val="24"/>
          <w:szCs w:val="24"/>
        </w:rPr>
        <w:t>e</w:t>
      </w:r>
      <w:r w:rsidR="00F50BD6" w:rsidRPr="00A517B8">
        <w:rPr>
          <w:rFonts w:ascii="Calibri" w:hAnsi="Calibri" w:cs="Calibri"/>
          <w:sz w:val="24"/>
          <w:szCs w:val="24"/>
        </w:rPr>
        <w:t xml:space="preserve"> </w:t>
      </w:r>
      <w:r w:rsidR="00DE2994">
        <w:rPr>
          <w:rFonts w:ascii="Calibri" w:hAnsi="Calibri" w:cs="Calibri"/>
          <w:b/>
          <w:sz w:val="24"/>
          <w:szCs w:val="24"/>
        </w:rPr>
        <w:t>bitstream</w:t>
      </w:r>
      <w:r w:rsidR="00F50BD6" w:rsidRPr="00CE2F3E">
        <w:rPr>
          <w:rFonts w:ascii="Calibri" w:hAnsi="Calibri" w:cs="Calibri"/>
          <w:b/>
          <w:sz w:val="24"/>
          <w:szCs w:val="24"/>
        </w:rPr>
        <w:t xml:space="preserve"> pristupa na temelju FTTH rješenja</w:t>
      </w:r>
      <w:r w:rsidR="00F50BD6">
        <w:rPr>
          <w:rFonts w:ascii="Calibri" w:hAnsi="Calibri" w:cs="Calibri"/>
          <w:sz w:val="24"/>
          <w:szCs w:val="24"/>
        </w:rPr>
        <w:t xml:space="preserve">, </w:t>
      </w:r>
      <w:r w:rsidR="00DE2994">
        <w:rPr>
          <w:rFonts w:ascii="Calibri" w:hAnsi="Calibri" w:cs="Calibri"/>
          <w:sz w:val="24"/>
          <w:szCs w:val="24"/>
        </w:rPr>
        <w:t>nepromjenjiva</w:t>
      </w:r>
      <w:r w:rsidR="00CE2F3E">
        <w:rPr>
          <w:rFonts w:ascii="Calibri" w:hAnsi="Calibri" w:cs="Calibri"/>
          <w:sz w:val="24"/>
          <w:szCs w:val="24"/>
        </w:rPr>
        <w:t xml:space="preserve"> n</w:t>
      </w:r>
      <w:r w:rsidR="00F50BD6" w:rsidRPr="00F50BD6">
        <w:rPr>
          <w:rFonts w:ascii="Calibri" w:hAnsi="Calibri" w:cs="Calibri"/>
          <w:sz w:val="24"/>
          <w:szCs w:val="24"/>
        </w:rPr>
        <w:t xml:space="preserve">aknada po korisniku za pojedinačni pristup na OLT i Ethernet razini sastoji </w:t>
      </w:r>
      <w:r w:rsidR="00F50BD6">
        <w:rPr>
          <w:rFonts w:ascii="Calibri" w:hAnsi="Calibri" w:cs="Calibri"/>
          <w:sz w:val="24"/>
          <w:szCs w:val="24"/>
        </w:rPr>
        <w:t xml:space="preserve">se </w:t>
      </w:r>
      <w:r w:rsidR="00F50BD6" w:rsidRPr="00F50BD6">
        <w:rPr>
          <w:rFonts w:ascii="Calibri" w:hAnsi="Calibri" w:cs="Calibri"/>
          <w:sz w:val="24"/>
          <w:szCs w:val="24"/>
        </w:rPr>
        <w:t>od troška pristupne svjetlovodne mreže te troška porta na OLT-u i veleprodajnih specifičnih</w:t>
      </w:r>
      <w:r w:rsidR="00CE2F3E">
        <w:rPr>
          <w:rFonts w:ascii="Calibri" w:hAnsi="Calibri" w:cs="Calibri"/>
          <w:sz w:val="24"/>
          <w:szCs w:val="24"/>
        </w:rPr>
        <w:t xml:space="preserve"> troškova</w:t>
      </w:r>
      <w:r w:rsidR="00F50BD6" w:rsidRPr="00F50BD6">
        <w:rPr>
          <w:rFonts w:ascii="Calibri" w:hAnsi="Calibri" w:cs="Calibri"/>
          <w:sz w:val="24"/>
          <w:szCs w:val="24"/>
        </w:rPr>
        <w:t xml:space="preserve">. U naknadu po korisniku za pojedinačni pristup na IP razini uključen je i trošak BBRAS-a. Trošak pristupne svjetlovodne mreže temelji se na troškovima već izgrađene infrastrukture te troškovima izgradnje pristupne svjetlovodne infrastrukture na potencijalno isplativim područjima. </w:t>
      </w:r>
      <w:r w:rsidR="00CE2F3E">
        <w:rPr>
          <w:rFonts w:ascii="Calibri" w:hAnsi="Calibri" w:cs="Calibri"/>
          <w:sz w:val="24"/>
          <w:szCs w:val="24"/>
        </w:rPr>
        <w:t>Definirane su cijene sa i bez svjetlovodne okosnice</w:t>
      </w:r>
      <w:r w:rsidR="00DE2994">
        <w:rPr>
          <w:rFonts w:ascii="Calibri" w:hAnsi="Calibri" w:cs="Calibri"/>
          <w:sz w:val="24"/>
          <w:szCs w:val="24"/>
        </w:rPr>
        <w:t xml:space="preserve"> (instalacije)</w:t>
      </w:r>
      <w:r w:rsidR="00CE2F3E">
        <w:rPr>
          <w:rFonts w:ascii="Calibri" w:hAnsi="Calibri" w:cs="Calibri"/>
          <w:sz w:val="24"/>
          <w:szCs w:val="24"/>
        </w:rPr>
        <w:t xml:space="preserve"> zgrade</w:t>
      </w:r>
      <w:r w:rsidR="00F50BD6" w:rsidRPr="00F50BD6">
        <w:rPr>
          <w:rFonts w:ascii="Calibri" w:hAnsi="Calibri" w:cs="Calibri"/>
          <w:sz w:val="24"/>
          <w:szCs w:val="24"/>
        </w:rPr>
        <w:t xml:space="preserve">, s obzirom da istu na određenim lokacijama neće graditi HT. </w:t>
      </w:r>
    </w:p>
    <w:p w14:paraId="06EF5C82" w14:textId="41B8D4CB" w:rsidR="00CE2F3E" w:rsidRPr="00F50BD6" w:rsidRDefault="00DE2994" w:rsidP="00CE2F3E">
      <w:pPr>
        <w:jc w:val="both"/>
        <w:rPr>
          <w:rFonts w:ascii="Calibri" w:hAnsi="Calibri" w:cs="Calibri"/>
          <w:sz w:val="24"/>
          <w:szCs w:val="24"/>
        </w:rPr>
      </w:pPr>
      <w:r>
        <w:rPr>
          <w:rFonts w:ascii="Calibri" w:hAnsi="Calibri" w:cs="Calibri"/>
          <w:sz w:val="24"/>
          <w:szCs w:val="24"/>
        </w:rPr>
        <w:t>Nepromjenjiva</w:t>
      </w:r>
      <w:r w:rsidR="00CE2F3E">
        <w:rPr>
          <w:rFonts w:ascii="Calibri" w:hAnsi="Calibri" w:cs="Calibri"/>
          <w:sz w:val="24"/>
          <w:szCs w:val="24"/>
        </w:rPr>
        <w:t xml:space="preserve"> naknada po korisniku se razlikuje za pojedinačni pristup i za ugovorene blokove pristupa. B</w:t>
      </w:r>
      <w:r w:rsidR="00CE2F3E" w:rsidRPr="00F50BD6">
        <w:rPr>
          <w:rFonts w:ascii="Calibri" w:hAnsi="Calibri" w:cs="Calibri"/>
          <w:sz w:val="24"/>
          <w:szCs w:val="24"/>
        </w:rPr>
        <w:t xml:space="preserve">lok pristupa </w:t>
      </w:r>
      <w:r w:rsidR="00CE2F3E">
        <w:rPr>
          <w:rFonts w:ascii="Calibri" w:hAnsi="Calibri" w:cs="Calibri"/>
          <w:sz w:val="24"/>
          <w:szCs w:val="24"/>
        </w:rPr>
        <w:t>je definiran</w:t>
      </w:r>
      <w:r w:rsidR="00CE2F3E" w:rsidRPr="00F50BD6">
        <w:rPr>
          <w:rFonts w:ascii="Calibri" w:hAnsi="Calibri" w:cs="Calibri"/>
          <w:sz w:val="24"/>
          <w:szCs w:val="24"/>
        </w:rPr>
        <w:t xml:space="preserve"> relativno u odnosu na broj dostupnih FTTH korisnika na području pojedinog OLT-a, s obzirom da se povećanjem utilizacije mreže na pojedinom OLT području smanjuje rizik investitora. </w:t>
      </w:r>
      <w:r w:rsidR="00CE2F3E" w:rsidRPr="00CE2F3E">
        <w:rPr>
          <w:rFonts w:ascii="Calibri" w:hAnsi="Calibri" w:cs="Calibri"/>
          <w:sz w:val="24"/>
          <w:szCs w:val="24"/>
        </w:rPr>
        <w:t xml:space="preserve">Popust na cijenu za pojedinačni pristup primjenjuje se ovisno o bloku pristupa. Najveći popust primjenjuje se u slučaju kada operator zakupi blok od 3% pristupa od ukupnog broja dostupnih FTTH korisnika na području pojedinog OLT-a na način da se naknada po korisniku umanjuje za iznos premije rizika za NGA mrežu. Naknade po korisniku za blok od 1%, odnosno 2% pristupa, određene su na način da je trošak pristupne svjetlovodne mreže umanjen za 5%, odnosno 10%. </w:t>
      </w:r>
    </w:p>
    <w:p w14:paraId="4B37E4B2" w14:textId="6AC855DF" w:rsidR="001F7180" w:rsidRDefault="001F7180" w:rsidP="00CE2F3E">
      <w:pPr>
        <w:jc w:val="both"/>
        <w:rPr>
          <w:rFonts w:ascii="Calibri" w:hAnsi="Calibri" w:cs="Calibri"/>
          <w:sz w:val="24"/>
          <w:szCs w:val="24"/>
        </w:rPr>
      </w:pPr>
      <w:r>
        <w:rPr>
          <w:rFonts w:ascii="Calibri" w:hAnsi="Calibri" w:cs="Calibri"/>
          <w:sz w:val="24"/>
          <w:szCs w:val="24"/>
        </w:rPr>
        <w:t xml:space="preserve">Za uslugu </w:t>
      </w:r>
      <w:r w:rsidRPr="001F7180">
        <w:rPr>
          <w:rFonts w:ascii="Calibri" w:hAnsi="Calibri" w:cs="Calibri"/>
          <w:sz w:val="24"/>
          <w:szCs w:val="24"/>
        </w:rPr>
        <w:t xml:space="preserve">veleprodajnog širokopojasnog pristupa na temelju FTTH rješenja </w:t>
      </w:r>
      <w:r>
        <w:rPr>
          <w:rFonts w:ascii="Calibri" w:hAnsi="Calibri" w:cs="Calibri"/>
          <w:sz w:val="24"/>
          <w:szCs w:val="24"/>
        </w:rPr>
        <w:t>dodatno je definirana mjesečna naknada za</w:t>
      </w:r>
      <w:r w:rsidRPr="001F7180">
        <w:rPr>
          <w:rFonts w:ascii="Calibri" w:hAnsi="Calibri" w:cs="Calibri"/>
          <w:sz w:val="24"/>
          <w:szCs w:val="24"/>
        </w:rPr>
        <w:t xml:space="preserve"> ONT uređaj </w:t>
      </w:r>
      <w:r>
        <w:rPr>
          <w:rFonts w:ascii="Calibri" w:hAnsi="Calibri" w:cs="Calibri"/>
          <w:sz w:val="24"/>
          <w:szCs w:val="24"/>
        </w:rPr>
        <w:t xml:space="preserve">kad se isti </w:t>
      </w:r>
      <w:r w:rsidRPr="001F7180">
        <w:rPr>
          <w:rFonts w:ascii="Calibri" w:hAnsi="Calibri" w:cs="Calibri"/>
          <w:sz w:val="24"/>
          <w:szCs w:val="24"/>
        </w:rPr>
        <w:t xml:space="preserve">iznajmljuje od HT-a </w:t>
      </w:r>
      <w:r>
        <w:rPr>
          <w:rFonts w:ascii="Calibri" w:hAnsi="Calibri" w:cs="Calibri"/>
          <w:sz w:val="24"/>
          <w:szCs w:val="24"/>
        </w:rPr>
        <w:t xml:space="preserve">te </w:t>
      </w:r>
      <w:r w:rsidRPr="001F7180">
        <w:rPr>
          <w:rFonts w:ascii="Calibri" w:hAnsi="Calibri" w:cs="Calibri"/>
          <w:sz w:val="24"/>
          <w:szCs w:val="24"/>
        </w:rPr>
        <w:t xml:space="preserve">mjesečna naknada za </w:t>
      </w:r>
      <w:r>
        <w:rPr>
          <w:rFonts w:ascii="Calibri" w:hAnsi="Calibri" w:cs="Calibri"/>
          <w:sz w:val="24"/>
          <w:szCs w:val="24"/>
        </w:rPr>
        <w:t>najam</w:t>
      </w:r>
      <w:r w:rsidRPr="001F7180">
        <w:rPr>
          <w:rFonts w:ascii="Calibri" w:hAnsi="Calibri" w:cs="Calibri"/>
          <w:sz w:val="24"/>
          <w:szCs w:val="24"/>
        </w:rPr>
        <w:t xml:space="preserve"> svjetlovodn</w:t>
      </w:r>
      <w:r>
        <w:rPr>
          <w:rFonts w:ascii="Calibri" w:hAnsi="Calibri" w:cs="Calibri"/>
          <w:sz w:val="24"/>
          <w:szCs w:val="24"/>
        </w:rPr>
        <w:t>e</w:t>
      </w:r>
      <w:r w:rsidRPr="001F7180">
        <w:rPr>
          <w:rFonts w:ascii="Calibri" w:hAnsi="Calibri" w:cs="Calibri"/>
          <w:sz w:val="24"/>
          <w:szCs w:val="24"/>
        </w:rPr>
        <w:t xml:space="preserve"> instalacij</w:t>
      </w:r>
      <w:r>
        <w:rPr>
          <w:rFonts w:ascii="Calibri" w:hAnsi="Calibri" w:cs="Calibri"/>
          <w:sz w:val="24"/>
          <w:szCs w:val="24"/>
        </w:rPr>
        <w:t>e</w:t>
      </w:r>
      <w:r w:rsidRPr="001F7180">
        <w:rPr>
          <w:rFonts w:ascii="Calibri" w:hAnsi="Calibri" w:cs="Calibri"/>
          <w:sz w:val="24"/>
          <w:szCs w:val="24"/>
        </w:rPr>
        <w:t xml:space="preserve"> u stanu/poslovnom prostoru</w:t>
      </w:r>
      <w:r>
        <w:rPr>
          <w:rFonts w:ascii="Calibri" w:hAnsi="Calibri" w:cs="Calibri"/>
          <w:sz w:val="24"/>
          <w:szCs w:val="24"/>
        </w:rPr>
        <w:t xml:space="preserve"> </w:t>
      </w:r>
      <w:r w:rsidRPr="001F7180">
        <w:rPr>
          <w:rFonts w:ascii="Calibri" w:hAnsi="Calibri" w:cs="Calibri"/>
          <w:sz w:val="24"/>
          <w:szCs w:val="24"/>
        </w:rPr>
        <w:t>krajnjeg korisnika koja je u vlasništvu HT-a</w:t>
      </w:r>
      <w:r>
        <w:rPr>
          <w:rFonts w:ascii="Calibri" w:hAnsi="Calibri" w:cs="Calibri"/>
          <w:sz w:val="24"/>
          <w:szCs w:val="24"/>
        </w:rPr>
        <w:t xml:space="preserve"> ukoliko operator korisnik istu želi koristiti od HT-a.</w:t>
      </w:r>
    </w:p>
    <w:p w14:paraId="3492215E" w14:textId="056FE7DF" w:rsidR="007A0195" w:rsidRDefault="007A0195" w:rsidP="00CE2F3E">
      <w:pPr>
        <w:jc w:val="both"/>
        <w:rPr>
          <w:rFonts w:ascii="Calibri" w:hAnsi="Calibri" w:cs="Calibri"/>
          <w:sz w:val="24"/>
          <w:szCs w:val="24"/>
        </w:rPr>
      </w:pPr>
      <w:r>
        <w:rPr>
          <w:rFonts w:ascii="Calibri" w:hAnsi="Calibri" w:cs="Calibri"/>
          <w:sz w:val="24"/>
          <w:szCs w:val="24"/>
        </w:rPr>
        <w:lastRenderedPageBreak/>
        <w:t xml:space="preserve">Mjesečne naknade za uslugu </w:t>
      </w:r>
      <w:r w:rsidR="00DE2994">
        <w:rPr>
          <w:rFonts w:ascii="Calibri" w:hAnsi="Calibri" w:cs="Calibri"/>
          <w:b/>
          <w:sz w:val="24"/>
          <w:szCs w:val="24"/>
        </w:rPr>
        <w:t>bitstream</w:t>
      </w:r>
      <w:r w:rsidRPr="002B7664">
        <w:rPr>
          <w:rFonts w:ascii="Calibri" w:hAnsi="Calibri" w:cs="Calibri"/>
          <w:b/>
          <w:sz w:val="24"/>
          <w:szCs w:val="24"/>
        </w:rPr>
        <w:t xml:space="preserve"> pristupa na temelju FTTB rješenja</w:t>
      </w:r>
      <w:r>
        <w:rPr>
          <w:rFonts w:ascii="Calibri" w:hAnsi="Calibri" w:cs="Calibri"/>
          <w:sz w:val="24"/>
          <w:szCs w:val="24"/>
        </w:rPr>
        <w:t xml:space="preserve"> definirane su na način da se primjenjuju iste cijene kao iz uslugu </w:t>
      </w:r>
      <w:r w:rsidR="00DE2994">
        <w:rPr>
          <w:rFonts w:ascii="Calibri" w:hAnsi="Calibri" w:cs="Calibri"/>
          <w:sz w:val="24"/>
          <w:szCs w:val="24"/>
        </w:rPr>
        <w:t>bistream</w:t>
      </w:r>
      <w:r>
        <w:rPr>
          <w:rFonts w:ascii="Calibri" w:hAnsi="Calibri" w:cs="Calibri"/>
          <w:sz w:val="24"/>
          <w:szCs w:val="24"/>
        </w:rPr>
        <w:t xml:space="preserve"> pristupa na temelju FTTH rješenja bez svjetlovodn</w:t>
      </w:r>
      <w:r w:rsidR="002B7664">
        <w:rPr>
          <w:rFonts w:ascii="Calibri" w:hAnsi="Calibri" w:cs="Calibri"/>
          <w:sz w:val="24"/>
          <w:szCs w:val="24"/>
        </w:rPr>
        <w:t>e okosnice zgrade te se primjenjuju isti popusti ovisno o bloku pristupa. Dodatno je definirana mjesečna naknada za</w:t>
      </w:r>
      <w:r w:rsidR="002B7664" w:rsidRPr="001C4608">
        <w:rPr>
          <w:rFonts w:ascii="Calibri" w:hAnsi="Calibri" w:cs="Calibri"/>
          <w:sz w:val="24"/>
          <w:szCs w:val="24"/>
        </w:rPr>
        <w:t xml:space="preserve"> G.fast NT uređaj</w:t>
      </w:r>
      <w:r w:rsidR="002B7664">
        <w:rPr>
          <w:rFonts w:ascii="Calibri" w:hAnsi="Calibri" w:cs="Calibri"/>
          <w:sz w:val="24"/>
          <w:szCs w:val="24"/>
        </w:rPr>
        <w:t xml:space="preserve"> kad se isti </w:t>
      </w:r>
      <w:r w:rsidR="002B7664" w:rsidRPr="001F7180">
        <w:rPr>
          <w:rFonts w:ascii="Calibri" w:hAnsi="Calibri" w:cs="Calibri"/>
          <w:sz w:val="24"/>
          <w:szCs w:val="24"/>
        </w:rPr>
        <w:t>iznajmljuje od HT-a</w:t>
      </w:r>
      <w:r w:rsidR="002B7664">
        <w:rPr>
          <w:rFonts w:ascii="Calibri" w:hAnsi="Calibri" w:cs="Calibri"/>
          <w:sz w:val="24"/>
          <w:szCs w:val="24"/>
        </w:rPr>
        <w:t>.</w:t>
      </w:r>
    </w:p>
    <w:p w14:paraId="0F660F41" w14:textId="311EFC87" w:rsidR="002B7664" w:rsidRPr="00F50BD6" w:rsidRDefault="002B7664" w:rsidP="00CE2F3E">
      <w:pPr>
        <w:jc w:val="both"/>
        <w:rPr>
          <w:rFonts w:ascii="Calibri" w:hAnsi="Calibri" w:cs="Calibri"/>
          <w:sz w:val="24"/>
          <w:szCs w:val="24"/>
        </w:rPr>
      </w:pPr>
      <w:r>
        <w:rPr>
          <w:rFonts w:ascii="Calibri" w:hAnsi="Calibri" w:cs="Calibri"/>
          <w:sz w:val="24"/>
          <w:szCs w:val="24"/>
        </w:rPr>
        <w:t xml:space="preserve">Mjesečne naknade za uslugu </w:t>
      </w:r>
      <w:r w:rsidR="00DE2994">
        <w:rPr>
          <w:rFonts w:ascii="Calibri" w:hAnsi="Calibri" w:cs="Calibri"/>
          <w:b/>
          <w:sz w:val="24"/>
          <w:szCs w:val="24"/>
        </w:rPr>
        <w:t>bitstream</w:t>
      </w:r>
      <w:r w:rsidRPr="002B7664">
        <w:rPr>
          <w:rFonts w:ascii="Calibri" w:hAnsi="Calibri" w:cs="Calibri"/>
          <w:b/>
          <w:sz w:val="24"/>
          <w:szCs w:val="24"/>
        </w:rPr>
        <w:t xml:space="preserve"> pristupa na temelju FTT</w:t>
      </w:r>
      <w:r w:rsidR="00FA3B30">
        <w:rPr>
          <w:rFonts w:ascii="Calibri" w:hAnsi="Calibri" w:cs="Calibri"/>
          <w:b/>
          <w:sz w:val="24"/>
          <w:szCs w:val="24"/>
        </w:rPr>
        <w:t>DP</w:t>
      </w:r>
      <w:r w:rsidRPr="002B7664">
        <w:rPr>
          <w:rFonts w:ascii="Calibri" w:hAnsi="Calibri" w:cs="Calibri"/>
          <w:b/>
          <w:sz w:val="24"/>
          <w:szCs w:val="24"/>
        </w:rPr>
        <w:t xml:space="preserve"> rješenja</w:t>
      </w:r>
      <w:r>
        <w:rPr>
          <w:rFonts w:ascii="Calibri" w:hAnsi="Calibri" w:cs="Calibri"/>
          <w:sz w:val="24"/>
          <w:szCs w:val="24"/>
        </w:rPr>
        <w:t xml:space="preserve"> </w:t>
      </w:r>
      <w:r w:rsidR="00FA3B30">
        <w:rPr>
          <w:rFonts w:ascii="Calibri" w:hAnsi="Calibri" w:cs="Calibri"/>
          <w:sz w:val="24"/>
          <w:szCs w:val="24"/>
        </w:rPr>
        <w:t>definirane su na način da se primjenjuju iste cijene</w:t>
      </w:r>
      <w:r w:rsidR="00FA3B30" w:rsidRPr="00FA3B30">
        <w:rPr>
          <w:rFonts w:ascii="Calibri" w:hAnsi="Calibri" w:cs="Calibri"/>
          <w:sz w:val="24"/>
          <w:szCs w:val="24"/>
        </w:rPr>
        <w:t xml:space="preserve"> </w:t>
      </w:r>
      <w:r w:rsidR="00FA3B30">
        <w:rPr>
          <w:rFonts w:ascii="Calibri" w:hAnsi="Calibri" w:cs="Calibri"/>
          <w:sz w:val="24"/>
          <w:szCs w:val="24"/>
        </w:rPr>
        <w:t xml:space="preserve">kao i </w:t>
      </w:r>
      <w:r w:rsidR="00FA3B30" w:rsidRPr="00FA3B30">
        <w:rPr>
          <w:rFonts w:ascii="Calibri" w:hAnsi="Calibri" w:cs="Calibri"/>
          <w:sz w:val="24"/>
          <w:szCs w:val="24"/>
        </w:rPr>
        <w:t>za NBSA uslugu za brzine jednake ili veće od 30 Mbit/s</w:t>
      </w:r>
      <w:r w:rsidR="00FA3B30">
        <w:rPr>
          <w:rFonts w:ascii="Calibri" w:hAnsi="Calibri" w:cs="Calibri"/>
          <w:sz w:val="24"/>
          <w:szCs w:val="24"/>
        </w:rPr>
        <w:t>. Dodatno je definirana mjesečna naknada za</w:t>
      </w:r>
      <w:r w:rsidR="00FA3B30" w:rsidRPr="001C4608">
        <w:rPr>
          <w:rFonts w:ascii="Calibri" w:hAnsi="Calibri" w:cs="Calibri"/>
          <w:sz w:val="24"/>
          <w:szCs w:val="24"/>
        </w:rPr>
        <w:t xml:space="preserve"> G.fast NT uređaj</w:t>
      </w:r>
      <w:r w:rsidR="00FA3B30">
        <w:rPr>
          <w:rFonts w:ascii="Calibri" w:hAnsi="Calibri" w:cs="Calibri"/>
          <w:sz w:val="24"/>
          <w:szCs w:val="24"/>
        </w:rPr>
        <w:t xml:space="preserve"> kad se isti </w:t>
      </w:r>
      <w:r w:rsidR="00FA3B30" w:rsidRPr="001F7180">
        <w:rPr>
          <w:rFonts w:ascii="Calibri" w:hAnsi="Calibri" w:cs="Calibri"/>
          <w:sz w:val="24"/>
          <w:szCs w:val="24"/>
        </w:rPr>
        <w:t>iznajmljuje od HT-a</w:t>
      </w:r>
      <w:r w:rsidR="00FA3B30">
        <w:rPr>
          <w:rFonts w:ascii="Calibri" w:hAnsi="Calibri" w:cs="Calibri"/>
          <w:sz w:val="24"/>
          <w:szCs w:val="24"/>
        </w:rPr>
        <w:t>.</w:t>
      </w:r>
    </w:p>
    <w:p w14:paraId="1F3CA34F" w14:textId="62EACDE9" w:rsidR="009C5973" w:rsidRDefault="009C5973" w:rsidP="00F50BD6">
      <w:pPr>
        <w:jc w:val="both"/>
        <w:rPr>
          <w:rFonts w:ascii="Calibri" w:hAnsi="Calibri" w:cs="Calibri"/>
          <w:sz w:val="24"/>
          <w:szCs w:val="24"/>
        </w:rPr>
      </w:pPr>
      <w:r w:rsidRPr="00FA6537">
        <w:rPr>
          <w:rFonts w:ascii="Calibri" w:hAnsi="Calibri" w:cs="Calibri"/>
          <w:b/>
          <w:sz w:val="24"/>
          <w:szCs w:val="24"/>
        </w:rPr>
        <w:t>Naknada za korištenje kapaciteta</w:t>
      </w:r>
      <w:r w:rsidRPr="004040FF">
        <w:rPr>
          <w:rFonts w:ascii="Calibri" w:hAnsi="Calibri" w:cs="Calibri"/>
          <w:sz w:val="24"/>
          <w:szCs w:val="24"/>
        </w:rPr>
        <w:t xml:space="preserve"> u Mbit/s ovisi o točki preuzimanja prometa. Što je točka preuzimanja bliže krajnjem korisniku naknada za korištenje kapaciteta je niža. Trenutno su definirane tri razine preuzimanja prometa</w:t>
      </w:r>
      <w:r w:rsidR="00314751" w:rsidRPr="004040FF">
        <w:rPr>
          <w:rFonts w:ascii="Calibri" w:hAnsi="Calibri" w:cs="Calibri"/>
          <w:sz w:val="24"/>
          <w:szCs w:val="24"/>
        </w:rPr>
        <w:t>,</w:t>
      </w:r>
      <w:r w:rsidRPr="004040FF">
        <w:rPr>
          <w:rFonts w:ascii="Calibri" w:hAnsi="Calibri" w:cs="Calibri"/>
          <w:sz w:val="24"/>
          <w:szCs w:val="24"/>
        </w:rPr>
        <w:t xml:space="preserve"> i to preuzimanje prometa na Ethernet razini, preuzimanje prometa na IP razini (regionalni pristup) i preuzimanje prometa na IP razini (nacionalni pristup). Naknade za korišteni kapacitet ne ovise o tome nudi li se </w:t>
      </w:r>
      <w:r w:rsidR="002A6C39">
        <w:rPr>
          <w:rFonts w:ascii="Calibri" w:hAnsi="Calibri" w:cs="Calibri"/>
          <w:sz w:val="24"/>
          <w:szCs w:val="24"/>
        </w:rPr>
        <w:t>bitstream pristup</w:t>
      </w:r>
      <w:r w:rsidRPr="004040FF">
        <w:rPr>
          <w:rFonts w:ascii="Calibri" w:hAnsi="Calibri" w:cs="Calibri"/>
          <w:sz w:val="24"/>
          <w:szCs w:val="24"/>
        </w:rPr>
        <w:t xml:space="preserve"> putem ADSL/VDSL tehnologije ili se radi o </w:t>
      </w:r>
      <w:r w:rsidR="002A6C39">
        <w:rPr>
          <w:rFonts w:ascii="Calibri" w:hAnsi="Calibri" w:cs="Calibri"/>
          <w:sz w:val="24"/>
          <w:szCs w:val="24"/>
        </w:rPr>
        <w:t>usluzi bitstream pristupa</w:t>
      </w:r>
      <w:r w:rsidRPr="004040FF">
        <w:rPr>
          <w:rFonts w:ascii="Calibri" w:hAnsi="Calibri" w:cs="Calibri"/>
          <w:sz w:val="24"/>
          <w:szCs w:val="24"/>
        </w:rPr>
        <w:t xml:space="preserve"> putem FTTH</w:t>
      </w:r>
      <w:r w:rsidR="002B7664">
        <w:rPr>
          <w:rFonts w:ascii="Calibri" w:hAnsi="Calibri" w:cs="Calibri"/>
          <w:sz w:val="24"/>
          <w:szCs w:val="24"/>
        </w:rPr>
        <w:t>/FTTB/FTTDP rješenja</w:t>
      </w:r>
      <w:r w:rsidRPr="004040FF">
        <w:rPr>
          <w:rFonts w:ascii="Calibri" w:hAnsi="Calibri" w:cs="Calibri"/>
          <w:sz w:val="24"/>
          <w:szCs w:val="24"/>
        </w:rPr>
        <w:t>.</w:t>
      </w:r>
      <w:r w:rsidR="00314751" w:rsidRPr="004040FF">
        <w:rPr>
          <w:rFonts w:ascii="Calibri" w:hAnsi="Calibri" w:cs="Calibri"/>
          <w:sz w:val="24"/>
          <w:szCs w:val="24"/>
        </w:rPr>
        <w:t xml:space="preserve"> </w:t>
      </w:r>
      <w:r w:rsidRPr="004040FF">
        <w:rPr>
          <w:rFonts w:ascii="Calibri" w:hAnsi="Calibri" w:cs="Calibri"/>
          <w:sz w:val="24"/>
          <w:szCs w:val="24"/>
        </w:rPr>
        <w:t>Mjesečna naknada za pristup na DSLAM</w:t>
      </w:r>
      <w:r w:rsidR="001C4608">
        <w:rPr>
          <w:rFonts w:ascii="Calibri" w:hAnsi="Calibri" w:cs="Calibri"/>
          <w:sz w:val="24"/>
          <w:szCs w:val="24"/>
        </w:rPr>
        <w:t>/OLT</w:t>
      </w:r>
      <w:r w:rsidRPr="004040FF">
        <w:rPr>
          <w:rFonts w:ascii="Calibri" w:hAnsi="Calibri" w:cs="Calibri"/>
          <w:sz w:val="24"/>
          <w:szCs w:val="24"/>
        </w:rPr>
        <w:t xml:space="preserve"> razini ne sadrži dio vezan za korišteni kapacitet s obzirom da operatori promet u svoju mrežu preuzimaju odmah na DSLAM-u</w:t>
      </w:r>
      <w:r w:rsidR="001C4608">
        <w:rPr>
          <w:rFonts w:ascii="Calibri" w:hAnsi="Calibri" w:cs="Calibri"/>
          <w:sz w:val="24"/>
          <w:szCs w:val="24"/>
        </w:rPr>
        <w:t>/OLT-u</w:t>
      </w:r>
      <w:r w:rsidRPr="004040FF">
        <w:rPr>
          <w:rFonts w:ascii="Calibri" w:hAnsi="Calibri" w:cs="Calibri"/>
          <w:sz w:val="24"/>
          <w:szCs w:val="24"/>
        </w:rPr>
        <w:t xml:space="preserve">. </w:t>
      </w:r>
      <w:r w:rsidR="00FA3B30">
        <w:rPr>
          <w:rFonts w:ascii="Calibri" w:hAnsi="Calibri" w:cs="Calibri"/>
          <w:sz w:val="24"/>
          <w:szCs w:val="24"/>
        </w:rPr>
        <w:t>Kod FTTB/FTTDP rješenja pristup na DSLAM razini nije moguć.</w:t>
      </w:r>
    </w:p>
    <w:p w14:paraId="069C8689" w14:textId="64EA5310" w:rsidR="00F14A7B" w:rsidRPr="00F14A7B" w:rsidRDefault="00F14A7B" w:rsidP="00F14A7B">
      <w:pPr>
        <w:jc w:val="both"/>
        <w:rPr>
          <w:rFonts w:ascii="Calibri" w:hAnsi="Calibri" w:cs="Calibri"/>
          <w:sz w:val="24"/>
          <w:szCs w:val="24"/>
        </w:rPr>
      </w:pPr>
      <w:r>
        <w:rPr>
          <w:rFonts w:ascii="Calibri" w:hAnsi="Calibri" w:cs="Calibri"/>
          <w:sz w:val="24"/>
          <w:szCs w:val="24"/>
        </w:rPr>
        <w:t>Odlukom o analizi tržišta M3b iz lipnja 2019.</w:t>
      </w:r>
      <w:r w:rsidR="0042068F">
        <w:rPr>
          <w:rStyle w:val="FootnoteReference"/>
        </w:rPr>
        <w:footnoteReference w:id="15"/>
      </w:r>
      <w:r w:rsidRPr="00F14A7B">
        <w:rPr>
          <w:rFonts w:ascii="Calibri" w:hAnsi="Calibri" w:cs="Calibri"/>
          <w:sz w:val="24"/>
          <w:szCs w:val="24"/>
        </w:rPr>
        <w:t xml:space="preserve">, HAKOM </w:t>
      </w:r>
      <w:r>
        <w:rPr>
          <w:rFonts w:ascii="Calibri" w:hAnsi="Calibri" w:cs="Calibri"/>
          <w:sz w:val="24"/>
          <w:szCs w:val="24"/>
        </w:rPr>
        <w:t>je odredio</w:t>
      </w:r>
      <w:r w:rsidRPr="00F14A7B">
        <w:rPr>
          <w:rFonts w:ascii="Calibri" w:hAnsi="Calibri" w:cs="Calibri"/>
          <w:sz w:val="24"/>
          <w:szCs w:val="24"/>
        </w:rPr>
        <w:t xml:space="preserve"> da iznosi mjesečnih naknada po korisniku za uslugu </w:t>
      </w:r>
      <w:r w:rsidR="002A6C39">
        <w:rPr>
          <w:rFonts w:ascii="Calibri" w:hAnsi="Calibri" w:cs="Calibri"/>
          <w:b/>
          <w:sz w:val="24"/>
          <w:szCs w:val="24"/>
        </w:rPr>
        <w:t>bitstream</w:t>
      </w:r>
      <w:r w:rsidRPr="00F14A7B">
        <w:rPr>
          <w:rFonts w:ascii="Calibri" w:hAnsi="Calibri" w:cs="Calibri"/>
          <w:b/>
          <w:sz w:val="24"/>
          <w:szCs w:val="24"/>
        </w:rPr>
        <w:t xml:space="preserve"> pristupa na temelju NGA rješenja</w:t>
      </w:r>
      <w:r>
        <w:rPr>
          <w:rStyle w:val="FootnoteReference"/>
        </w:rPr>
        <w:footnoteReference w:id="16"/>
      </w:r>
      <w:r w:rsidRPr="00F14A7B">
        <w:rPr>
          <w:rFonts w:ascii="Calibri" w:hAnsi="Calibri" w:cs="Calibri"/>
          <w:sz w:val="24"/>
          <w:szCs w:val="24"/>
        </w:rPr>
        <w:t xml:space="preserve">, određeni na temelju troškovnog modela, predstavljaju </w:t>
      </w:r>
      <w:r w:rsidRPr="00F14A7B">
        <w:rPr>
          <w:rFonts w:ascii="Calibri" w:hAnsi="Calibri" w:cs="Calibri"/>
          <w:b/>
          <w:sz w:val="24"/>
          <w:szCs w:val="24"/>
        </w:rPr>
        <w:t>najvišu razinu cijena</w:t>
      </w:r>
      <w:r w:rsidRPr="00F14A7B">
        <w:rPr>
          <w:rFonts w:ascii="Calibri" w:hAnsi="Calibri" w:cs="Calibri"/>
          <w:sz w:val="24"/>
          <w:szCs w:val="24"/>
        </w:rPr>
        <w:t xml:space="preserve">. </w:t>
      </w:r>
    </w:p>
    <w:p w14:paraId="7A380A7B" w14:textId="2EAAEDD9" w:rsidR="00F14A7B" w:rsidRDefault="00F14A7B" w:rsidP="00F14A7B">
      <w:pPr>
        <w:jc w:val="both"/>
        <w:rPr>
          <w:rFonts w:ascii="Calibri" w:hAnsi="Calibri" w:cs="Calibri"/>
          <w:sz w:val="24"/>
          <w:szCs w:val="24"/>
        </w:rPr>
      </w:pPr>
      <w:r w:rsidRPr="00F14A7B">
        <w:rPr>
          <w:rFonts w:ascii="Calibri" w:hAnsi="Calibri" w:cs="Calibri"/>
          <w:sz w:val="24"/>
          <w:szCs w:val="24"/>
        </w:rPr>
        <w:t>U slučaju da HT odluči izmijeniti mjesečne naknade po korisniku za pojedinu uslugu bitstream pristupa na temelju NGA rješenja, obvezan je razmjerno izmijeniti i iznos mjesečnih naknada po korisniku za bitstream usluge na temelju ostalih NGA rješenja. HT može mijenjati navedene cijene na način da 90 dana prije primjene veleprodajnih cijena objavi iste unutar Standardne ponude, pri čemu navedene cijene moraju biti na snazi najmanje 12 mjeseci do sljedeće izmjene cijena.</w:t>
      </w:r>
      <w:r>
        <w:rPr>
          <w:rFonts w:ascii="Calibri" w:hAnsi="Calibri" w:cs="Calibri"/>
          <w:sz w:val="24"/>
          <w:szCs w:val="24"/>
        </w:rPr>
        <w:t xml:space="preserve"> </w:t>
      </w:r>
      <w:r w:rsidRPr="00F14A7B">
        <w:rPr>
          <w:rFonts w:ascii="Calibri" w:hAnsi="Calibri" w:cs="Calibri"/>
          <w:sz w:val="24"/>
          <w:szCs w:val="24"/>
        </w:rPr>
        <w:t xml:space="preserve">HAKOM je uveo navedenu mjeru kako bi onemogućio HT da na području FTTH pokrivanja smanji veleprodajne FTTH cijene, a da s druge strane na ostalim područjima, na kojima još uvijek ima bakrenu mrežu koja omogućava NGA brzine, nastavi naplaćivati troškovno usmjerene cijene. Naime, upravo na područjima pokrivanja bakrene mreže koja omogućava NGA brzine konkurenti koriste veleprodajne proizvode HT-a, pa je HAKOM na ovaj način htio izbjeći segmentiranu primjenu promocije cijena NGA proizvoda. </w:t>
      </w:r>
    </w:p>
    <w:p w14:paraId="6D7CA2A2" w14:textId="4BA71BE0" w:rsidR="003B7B84" w:rsidRDefault="00EB348C" w:rsidP="00EB348C">
      <w:pPr>
        <w:spacing w:after="0" w:line="240" w:lineRule="auto"/>
        <w:jc w:val="both"/>
        <w:rPr>
          <w:sz w:val="24"/>
          <w:szCs w:val="24"/>
        </w:rPr>
      </w:pPr>
      <w:r>
        <w:br w:type="page"/>
      </w:r>
    </w:p>
    <w:p w14:paraId="3256F55C" w14:textId="59F48992" w:rsidR="000E4ECF" w:rsidRPr="000E4ECF" w:rsidRDefault="000E4ECF" w:rsidP="00975183">
      <w:pPr>
        <w:pStyle w:val="Heading2"/>
      </w:pPr>
      <w:bookmarkStart w:id="46" w:name="_Toc54261870"/>
      <w:bookmarkStart w:id="47" w:name="_Toc51252352"/>
      <w:bookmarkStart w:id="48" w:name="_Toc51666098"/>
      <w:bookmarkStart w:id="49" w:name="_Toc52890361"/>
      <w:bookmarkStart w:id="50" w:name="_Toc52891299"/>
      <w:bookmarkStart w:id="51" w:name="_Toc53662254"/>
      <w:bookmarkStart w:id="52" w:name="_Toc53670755"/>
      <w:r w:rsidRPr="000E4ECF">
        <w:lastRenderedPageBreak/>
        <w:t>Kronološki slijed aktivnosti</w:t>
      </w:r>
      <w:bookmarkEnd w:id="46"/>
      <w:r w:rsidRPr="000E4ECF">
        <w:t xml:space="preserve"> </w:t>
      </w:r>
      <w:bookmarkEnd w:id="47"/>
      <w:bookmarkEnd w:id="48"/>
      <w:bookmarkEnd w:id="49"/>
      <w:bookmarkEnd w:id="50"/>
      <w:bookmarkEnd w:id="51"/>
      <w:bookmarkEnd w:id="52"/>
    </w:p>
    <w:p w14:paraId="680253AC" w14:textId="0C816A7A" w:rsidR="001C3C90" w:rsidRPr="0042068F" w:rsidRDefault="001C3C90" w:rsidP="001C3C90">
      <w:pPr>
        <w:jc w:val="both"/>
        <w:rPr>
          <w:rFonts w:cstheme="minorHAnsi"/>
          <w:sz w:val="24"/>
          <w:szCs w:val="24"/>
        </w:rPr>
      </w:pPr>
      <w:r w:rsidRPr="0042068F">
        <w:rPr>
          <w:rFonts w:cstheme="minorHAnsi"/>
          <w:sz w:val="24"/>
          <w:szCs w:val="24"/>
        </w:rPr>
        <w:t>Hrvatska regulatorna agencija za mrežne djelatnosti (dalje: HAKOM) je u listopadu 2019. započela projekt „</w:t>
      </w:r>
      <w:r w:rsidRPr="0042068F">
        <w:rPr>
          <w:rFonts w:cstheme="minorHAnsi"/>
          <w:i/>
          <w:sz w:val="24"/>
          <w:szCs w:val="24"/>
        </w:rPr>
        <w:t>Izračun troškova i cijena usluga u nepokretnoj mreži“</w:t>
      </w:r>
      <w:r w:rsidRPr="0042068F">
        <w:rPr>
          <w:rFonts w:cstheme="minorHAnsi"/>
          <w:sz w:val="24"/>
          <w:szCs w:val="24"/>
        </w:rPr>
        <w:t>. Svrha projekta je izrada troškovnog modela za nepokretnu mrežu te izračun novih cijena reguliranih veleprodajnih usluga na tržištima</w:t>
      </w:r>
      <w:r w:rsidR="00C338E1">
        <w:rPr>
          <w:rFonts w:cstheme="minorHAnsi"/>
          <w:sz w:val="24"/>
          <w:szCs w:val="24"/>
        </w:rPr>
        <w:t>:</w:t>
      </w:r>
    </w:p>
    <w:p w14:paraId="3C50CDFE" w14:textId="6EFD648F" w:rsidR="001C3C90" w:rsidRPr="0042068F" w:rsidRDefault="001C3C90" w:rsidP="00D81304">
      <w:pPr>
        <w:pStyle w:val="ListParagraph"/>
        <w:numPr>
          <w:ilvl w:val="0"/>
          <w:numId w:val="27"/>
        </w:numPr>
        <w:spacing w:after="160" w:line="259" w:lineRule="auto"/>
        <w:jc w:val="both"/>
        <w:rPr>
          <w:rFonts w:cstheme="minorHAnsi"/>
          <w:sz w:val="24"/>
          <w:szCs w:val="24"/>
        </w:rPr>
      </w:pPr>
      <w:r w:rsidRPr="0042068F">
        <w:rPr>
          <w:rFonts w:cstheme="minorHAnsi"/>
          <w:sz w:val="24"/>
          <w:szCs w:val="24"/>
        </w:rPr>
        <w:t>Veleprodajnog lokalnog pristupa koji se pruža na fiksnoj lokaciji (M3a</w:t>
      </w:r>
      <w:bookmarkStart w:id="53" w:name="_Ref53755209"/>
      <w:r w:rsidR="00C338E1" w:rsidRPr="00C338E1">
        <w:rPr>
          <w:rFonts w:cstheme="minorHAnsi"/>
          <w:sz w:val="24"/>
          <w:szCs w:val="24"/>
          <w:vertAlign w:val="superscript"/>
        </w:rPr>
        <w:footnoteReference w:id="17"/>
      </w:r>
      <w:bookmarkEnd w:id="53"/>
      <w:r w:rsidR="00C338E1" w:rsidRPr="00C338E1">
        <w:rPr>
          <w:rFonts w:cstheme="minorHAnsi"/>
          <w:sz w:val="24"/>
          <w:szCs w:val="24"/>
        </w:rPr>
        <w:t>:</w:t>
      </w:r>
      <w:r w:rsidRPr="0042068F">
        <w:rPr>
          <w:rFonts w:cstheme="minorHAnsi"/>
          <w:sz w:val="24"/>
          <w:szCs w:val="24"/>
        </w:rPr>
        <w:t xml:space="preserve">), </w:t>
      </w:r>
    </w:p>
    <w:p w14:paraId="02FB6151" w14:textId="56009561" w:rsidR="001C3C90" w:rsidRPr="0042068F" w:rsidRDefault="001C3C90" w:rsidP="00D81304">
      <w:pPr>
        <w:pStyle w:val="ListParagraph"/>
        <w:numPr>
          <w:ilvl w:val="0"/>
          <w:numId w:val="27"/>
        </w:numPr>
        <w:spacing w:after="160" w:line="259" w:lineRule="auto"/>
        <w:jc w:val="both"/>
        <w:rPr>
          <w:rFonts w:cstheme="minorHAnsi"/>
          <w:sz w:val="24"/>
          <w:szCs w:val="24"/>
        </w:rPr>
      </w:pPr>
      <w:r w:rsidRPr="0042068F">
        <w:rPr>
          <w:rFonts w:cstheme="minorHAnsi"/>
          <w:sz w:val="24"/>
          <w:szCs w:val="24"/>
        </w:rPr>
        <w:t>Veleprodajnog središnjeg pristupa koji se pruža na fiksnoj lokaciji za proizvode za masovno tržište (M3b</w:t>
      </w:r>
      <w:r w:rsidR="00C338E1">
        <w:rPr>
          <w:rFonts w:cstheme="minorHAnsi"/>
          <w:sz w:val="24"/>
          <w:szCs w:val="24"/>
        </w:rPr>
        <w:fldChar w:fldCharType="begin"/>
      </w:r>
      <w:r w:rsidR="00C338E1">
        <w:rPr>
          <w:rFonts w:cstheme="minorHAnsi"/>
          <w:sz w:val="24"/>
          <w:szCs w:val="24"/>
        </w:rPr>
        <w:instrText xml:space="preserve"> NOTEREF _Ref53755209 \f \h </w:instrText>
      </w:r>
      <w:r w:rsidR="00C338E1">
        <w:rPr>
          <w:rFonts w:cstheme="minorHAnsi"/>
          <w:sz w:val="24"/>
          <w:szCs w:val="24"/>
        </w:rPr>
      </w:r>
      <w:r w:rsidR="00C338E1">
        <w:rPr>
          <w:rFonts w:cstheme="minorHAnsi"/>
          <w:sz w:val="24"/>
          <w:szCs w:val="24"/>
        </w:rPr>
        <w:fldChar w:fldCharType="separate"/>
      </w:r>
      <w:r w:rsidR="00CF68D4" w:rsidRPr="00CF68D4">
        <w:rPr>
          <w:rStyle w:val="FootnoteReference"/>
        </w:rPr>
        <w:t>8</w:t>
      </w:r>
      <w:r w:rsidR="00C338E1">
        <w:rPr>
          <w:rFonts w:cstheme="minorHAnsi"/>
          <w:sz w:val="24"/>
          <w:szCs w:val="24"/>
        </w:rPr>
        <w:fldChar w:fldCharType="end"/>
      </w:r>
      <w:r w:rsidRPr="0042068F">
        <w:rPr>
          <w:rFonts w:cstheme="minorHAnsi"/>
          <w:sz w:val="24"/>
          <w:szCs w:val="24"/>
        </w:rPr>
        <w:t xml:space="preserve">), </w:t>
      </w:r>
    </w:p>
    <w:p w14:paraId="00D12451" w14:textId="6F6F942F" w:rsidR="001C3C90" w:rsidRPr="0042068F" w:rsidRDefault="001C3C90" w:rsidP="00D81304">
      <w:pPr>
        <w:pStyle w:val="ListParagraph"/>
        <w:numPr>
          <w:ilvl w:val="0"/>
          <w:numId w:val="27"/>
        </w:numPr>
        <w:spacing w:after="160" w:line="259" w:lineRule="auto"/>
        <w:jc w:val="both"/>
        <w:rPr>
          <w:rFonts w:cstheme="minorHAnsi"/>
          <w:sz w:val="24"/>
          <w:szCs w:val="24"/>
        </w:rPr>
      </w:pPr>
      <w:r w:rsidRPr="0042068F">
        <w:rPr>
          <w:rFonts w:cstheme="minorHAnsi"/>
          <w:sz w:val="24"/>
          <w:szCs w:val="24"/>
        </w:rPr>
        <w:t>Veleprodajnog visokokvalitetnog pristupa koji se pruža na fiksnoj lokaciji (M4</w:t>
      </w:r>
      <w:r w:rsidR="00C338E1">
        <w:rPr>
          <w:rFonts w:cstheme="minorHAnsi"/>
          <w:sz w:val="24"/>
          <w:szCs w:val="24"/>
        </w:rPr>
        <w:fldChar w:fldCharType="begin"/>
      </w:r>
      <w:r w:rsidR="00C338E1">
        <w:rPr>
          <w:rFonts w:cstheme="minorHAnsi"/>
          <w:sz w:val="24"/>
          <w:szCs w:val="24"/>
        </w:rPr>
        <w:instrText xml:space="preserve"> NOTEREF _Ref53755209 \f \h </w:instrText>
      </w:r>
      <w:r w:rsidR="00C338E1">
        <w:rPr>
          <w:rFonts w:cstheme="minorHAnsi"/>
          <w:sz w:val="24"/>
          <w:szCs w:val="24"/>
        </w:rPr>
      </w:r>
      <w:r w:rsidR="00C338E1">
        <w:rPr>
          <w:rFonts w:cstheme="minorHAnsi"/>
          <w:sz w:val="24"/>
          <w:szCs w:val="24"/>
        </w:rPr>
        <w:fldChar w:fldCharType="separate"/>
      </w:r>
      <w:r w:rsidR="00CF68D4" w:rsidRPr="00CF68D4">
        <w:rPr>
          <w:rStyle w:val="FootnoteReference"/>
        </w:rPr>
        <w:t>8</w:t>
      </w:r>
      <w:r w:rsidR="00C338E1">
        <w:rPr>
          <w:rFonts w:cstheme="minorHAnsi"/>
          <w:sz w:val="24"/>
          <w:szCs w:val="24"/>
        </w:rPr>
        <w:fldChar w:fldCharType="end"/>
      </w:r>
      <w:r w:rsidRPr="0042068F">
        <w:rPr>
          <w:rFonts w:cstheme="minorHAnsi"/>
          <w:sz w:val="24"/>
          <w:szCs w:val="24"/>
        </w:rPr>
        <w:t xml:space="preserve">) i </w:t>
      </w:r>
    </w:p>
    <w:p w14:paraId="726ADA44" w14:textId="6274590F" w:rsidR="001C3C90" w:rsidRPr="0042068F" w:rsidRDefault="001C3C90" w:rsidP="00D81304">
      <w:pPr>
        <w:pStyle w:val="ListParagraph"/>
        <w:numPr>
          <w:ilvl w:val="0"/>
          <w:numId w:val="27"/>
        </w:numPr>
        <w:spacing w:after="160" w:line="259" w:lineRule="auto"/>
        <w:jc w:val="both"/>
        <w:rPr>
          <w:rFonts w:cstheme="minorHAnsi"/>
          <w:sz w:val="24"/>
          <w:szCs w:val="24"/>
        </w:rPr>
      </w:pPr>
      <w:r w:rsidRPr="0042068F">
        <w:rPr>
          <w:rFonts w:cstheme="minorHAnsi"/>
          <w:sz w:val="24"/>
          <w:szCs w:val="24"/>
        </w:rPr>
        <w:t>Veleprodajnih prijenosnih segmenata iznajmljenih vodova (exM14</w:t>
      </w:r>
      <w:r w:rsidR="00C338E1">
        <w:rPr>
          <w:rStyle w:val="FootnoteReference"/>
        </w:rPr>
        <w:footnoteReference w:id="18"/>
      </w:r>
      <w:r w:rsidRPr="0042068F">
        <w:rPr>
          <w:rFonts w:cstheme="minorHAnsi"/>
          <w:sz w:val="24"/>
          <w:szCs w:val="24"/>
        </w:rPr>
        <w:t xml:space="preserve">). </w:t>
      </w:r>
    </w:p>
    <w:p w14:paraId="0844654D" w14:textId="65E276BB" w:rsidR="001C3C90" w:rsidRPr="0042068F" w:rsidRDefault="001C3C90" w:rsidP="001C3C90">
      <w:pPr>
        <w:jc w:val="both"/>
        <w:rPr>
          <w:rFonts w:cstheme="minorHAnsi"/>
          <w:color w:val="FF0000"/>
          <w:sz w:val="24"/>
          <w:szCs w:val="24"/>
        </w:rPr>
      </w:pPr>
      <w:r w:rsidRPr="0042068F">
        <w:rPr>
          <w:rFonts w:cstheme="minorHAnsi"/>
          <w:sz w:val="24"/>
          <w:szCs w:val="24"/>
        </w:rPr>
        <w:t>Kako bi u navedeni projekt uključio sve zainteresirane strane, HAKOM je 30. listopada 2019. organizirao uvodni sastanak s operatorima na kojem je predstavio rokove i faze projekta izrade troškovnog modela, kao i način na koji će određeni operatori sudjelovati u cijelom procesu. Na sastanak su se odazvali predstavnici sljedećih operatora: A1 Hrvatska d.o.o. (dalje: A1), Hrvatski Telekom d.d. (dalje: HT), Intersat telekomunikacije d.o.o. (dalje: Intersat), Iskon Internet d.d. (dalje: Iskon), Magic NET d.o.o. (dalje: Magic), Optika kabel TV d.o.o. (dalje</w:t>
      </w:r>
      <w:r w:rsidR="00D85DBF">
        <w:rPr>
          <w:rFonts w:cstheme="minorHAnsi"/>
          <w:sz w:val="24"/>
          <w:szCs w:val="24"/>
        </w:rPr>
        <w:t>:</w:t>
      </w:r>
      <w:r w:rsidRPr="0042068F">
        <w:rPr>
          <w:rFonts w:cstheme="minorHAnsi"/>
          <w:sz w:val="24"/>
          <w:szCs w:val="24"/>
        </w:rPr>
        <w:t xml:space="preserve"> OKTV), OT–Optima Telekom d.d. (dalje: Optima), PRO–PING d.o.o. </w:t>
      </w:r>
      <w:r w:rsidR="00D85DBF">
        <w:rPr>
          <w:rFonts w:cstheme="minorHAnsi"/>
          <w:sz w:val="24"/>
          <w:szCs w:val="24"/>
        </w:rPr>
        <w:t>(</w:t>
      </w:r>
      <w:r w:rsidRPr="0042068F">
        <w:rPr>
          <w:rFonts w:cstheme="minorHAnsi"/>
          <w:sz w:val="24"/>
          <w:szCs w:val="24"/>
        </w:rPr>
        <w:t>dalje</w:t>
      </w:r>
      <w:r w:rsidR="00D85DBF">
        <w:rPr>
          <w:rFonts w:cstheme="minorHAnsi"/>
          <w:sz w:val="24"/>
          <w:szCs w:val="24"/>
        </w:rPr>
        <w:t>:</w:t>
      </w:r>
      <w:r w:rsidRPr="0042068F">
        <w:rPr>
          <w:rFonts w:cstheme="minorHAnsi"/>
          <w:sz w:val="24"/>
          <w:szCs w:val="24"/>
        </w:rPr>
        <w:t xml:space="preserve"> Pro Ping), Tele2 d.o.o. (dalje: Tele2), Terrakom d.o.o. (dalje: Terrakom) i Totalna televizija d.o.o. (dalje: Total TV).  </w:t>
      </w:r>
    </w:p>
    <w:p w14:paraId="42EEF258" w14:textId="62239B01" w:rsidR="001C3C90" w:rsidRPr="0042068F" w:rsidRDefault="001C3C90" w:rsidP="001C3C90">
      <w:pPr>
        <w:jc w:val="both"/>
        <w:rPr>
          <w:rFonts w:cstheme="minorHAnsi"/>
          <w:sz w:val="24"/>
          <w:szCs w:val="24"/>
        </w:rPr>
      </w:pPr>
      <w:r w:rsidRPr="0042068F">
        <w:rPr>
          <w:rFonts w:cstheme="minorHAnsi"/>
          <w:sz w:val="24"/>
          <w:szCs w:val="24"/>
        </w:rPr>
        <w:t xml:space="preserve">HAKOM je u studenom 2019. izradio nacrt Izvještaja o metodološkim </w:t>
      </w:r>
      <w:r w:rsidR="00FE33A2">
        <w:rPr>
          <w:rFonts w:cstheme="minorHAnsi"/>
          <w:sz w:val="24"/>
          <w:szCs w:val="24"/>
        </w:rPr>
        <w:t>načelima</w:t>
      </w:r>
      <w:r w:rsidRPr="0042068F">
        <w:rPr>
          <w:rFonts w:cstheme="minorHAnsi"/>
          <w:sz w:val="24"/>
          <w:szCs w:val="24"/>
        </w:rPr>
        <w:t xml:space="preserve"> u projektu „</w:t>
      </w:r>
      <w:r w:rsidRPr="0042068F">
        <w:rPr>
          <w:rFonts w:cstheme="minorHAnsi"/>
          <w:i/>
          <w:sz w:val="24"/>
          <w:szCs w:val="24"/>
        </w:rPr>
        <w:t>Izrada modela za izračun troškova i cijena usluga u nepokretnoj mreži“</w:t>
      </w:r>
      <w:r w:rsidRPr="0042068F">
        <w:rPr>
          <w:rFonts w:cstheme="minorHAnsi"/>
          <w:sz w:val="24"/>
          <w:szCs w:val="24"/>
        </w:rPr>
        <w:t xml:space="preserve"> (dalje: Metodol</w:t>
      </w:r>
      <w:r w:rsidR="00FE33A2">
        <w:rPr>
          <w:rFonts w:cstheme="minorHAnsi"/>
          <w:sz w:val="24"/>
          <w:szCs w:val="24"/>
        </w:rPr>
        <w:t>oška načela</w:t>
      </w:r>
      <w:r w:rsidRPr="0042068F">
        <w:rPr>
          <w:rFonts w:cstheme="minorHAnsi"/>
          <w:sz w:val="24"/>
          <w:szCs w:val="24"/>
        </w:rPr>
        <w:t xml:space="preserve">) kako bi utvrdio osnovna pravila, načela i troškovne metode koje će se primjenjivati u izradi modela. </w:t>
      </w:r>
    </w:p>
    <w:p w14:paraId="63D3FCB9" w14:textId="5B7E950D" w:rsidR="001C3C90" w:rsidRPr="0042068F" w:rsidRDefault="00896DA3" w:rsidP="001C3C90">
      <w:pPr>
        <w:jc w:val="both"/>
        <w:rPr>
          <w:rFonts w:cstheme="minorHAnsi"/>
          <w:sz w:val="24"/>
          <w:szCs w:val="24"/>
        </w:rPr>
      </w:pPr>
      <w:r>
        <w:rPr>
          <w:sz w:val="24"/>
          <w:szCs w:val="24"/>
        </w:rPr>
        <w:t>R</w:t>
      </w:r>
      <w:r w:rsidRPr="00A01A3B">
        <w:rPr>
          <w:sz w:val="24"/>
          <w:szCs w:val="24"/>
        </w:rPr>
        <w:t xml:space="preserve">adi transparentnosti i što kvalitetnije izrade Troškovnog modela, </w:t>
      </w:r>
      <w:r w:rsidR="001C3C90" w:rsidRPr="0042068F">
        <w:rPr>
          <w:rFonts w:cstheme="minorHAnsi"/>
          <w:sz w:val="24"/>
          <w:szCs w:val="24"/>
        </w:rPr>
        <w:t>Metodol</w:t>
      </w:r>
      <w:r w:rsidR="00151324">
        <w:rPr>
          <w:rFonts w:cstheme="minorHAnsi"/>
          <w:sz w:val="24"/>
          <w:szCs w:val="24"/>
        </w:rPr>
        <w:t>oška načela su</w:t>
      </w:r>
      <w:r w:rsidR="001C3C90" w:rsidRPr="0042068F">
        <w:rPr>
          <w:rFonts w:cstheme="minorHAnsi"/>
          <w:sz w:val="24"/>
          <w:szCs w:val="24"/>
        </w:rPr>
        <w:t xml:space="preserve"> predstavljena operatorima na radionicama 28. i 29. studenog</w:t>
      </w:r>
      <w:r w:rsidR="00B838E0">
        <w:rPr>
          <w:rFonts w:cstheme="minorHAnsi"/>
          <w:sz w:val="24"/>
          <w:szCs w:val="24"/>
        </w:rPr>
        <w:t>a</w:t>
      </w:r>
      <w:r w:rsidR="001C3C90" w:rsidRPr="0042068F">
        <w:rPr>
          <w:rFonts w:cstheme="minorHAnsi"/>
          <w:sz w:val="24"/>
          <w:szCs w:val="24"/>
        </w:rPr>
        <w:t xml:space="preserve"> 2019. zajedno s upitnikom za prikupljanje podataka i obrascem za dostavu komentara na konzultacijski dokument i upitnik za prikupljanje podataka. Na radionice su se odazvali predstavnici sljedećih operatora: A1, HT, Iskon, OKTV, Optima, Pro Ping, Terrakom i Total TV. Nacrt Metodo</w:t>
      </w:r>
      <w:r w:rsidR="00151324">
        <w:rPr>
          <w:rFonts w:cstheme="minorHAnsi"/>
          <w:sz w:val="24"/>
          <w:szCs w:val="24"/>
        </w:rPr>
        <w:t>loških načela</w:t>
      </w:r>
      <w:r w:rsidR="001C3C90" w:rsidRPr="0042068F">
        <w:rPr>
          <w:rFonts w:cstheme="minorHAnsi"/>
          <w:sz w:val="24"/>
          <w:szCs w:val="24"/>
        </w:rPr>
        <w:t xml:space="preserve"> i nacrt upitnika su dostavljeni operatorima na komentiranje te im je ostavljen rok za dostavu komentara na navedene dokumente do 11. prosinca 2019.</w:t>
      </w:r>
    </w:p>
    <w:p w14:paraId="56932E7B" w14:textId="2228EC4A" w:rsidR="001C3C90" w:rsidRPr="0042068F" w:rsidRDefault="001C3C90" w:rsidP="001C3C90">
      <w:pPr>
        <w:jc w:val="both"/>
        <w:rPr>
          <w:rFonts w:cstheme="minorHAnsi"/>
          <w:sz w:val="24"/>
          <w:szCs w:val="24"/>
        </w:rPr>
      </w:pPr>
      <w:r w:rsidRPr="0042068F">
        <w:rPr>
          <w:rFonts w:cstheme="minorHAnsi"/>
          <w:sz w:val="24"/>
          <w:szCs w:val="24"/>
        </w:rPr>
        <w:t>HAKOM je zaprimio komentare na nacrt Metodolo</w:t>
      </w:r>
      <w:r w:rsidR="00151324">
        <w:rPr>
          <w:rFonts w:cstheme="minorHAnsi"/>
          <w:sz w:val="24"/>
          <w:szCs w:val="24"/>
        </w:rPr>
        <w:t>ških načela</w:t>
      </w:r>
      <w:r w:rsidRPr="0042068F">
        <w:rPr>
          <w:rFonts w:cstheme="minorHAnsi"/>
          <w:sz w:val="24"/>
          <w:szCs w:val="24"/>
        </w:rPr>
        <w:t xml:space="preserve"> i upitnik za prikupljanje podataka od sljedećih operatora: A1, HT, Iskon, Optima i Terrakom.</w:t>
      </w:r>
    </w:p>
    <w:p w14:paraId="676B0663" w14:textId="24909E87" w:rsidR="001C3C90" w:rsidRPr="0042068F" w:rsidRDefault="001C3C90" w:rsidP="001C3C90">
      <w:pPr>
        <w:jc w:val="both"/>
        <w:rPr>
          <w:rFonts w:cstheme="minorHAnsi"/>
          <w:sz w:val="24"/>
          <w:szCs w:val="24"/>
        </w:rPr>
      </w:pPr>
      <w:r w:rsidRPr="0042068F">
        <w:rPr>
          <w:rFonts w:cstheme="minorHAnsi"/>
          <w:sz w:val="24"/>
          <w:szCs w:val="24"/>
        </w:rPr>
        <w:t>Na temelju zaprimljenih komentara, Metodolo</w:t>
      </w:r>
      <w:r w:rsidR="00151324">
        <w:rPr>
          <w:rFonts w:cstheme="minorHAnsi"/>
          <w:sz w:val="24"/>
          <w:szCs w:val="24"/>
        </w:rPr>
        <w:t>ška načela su</w:t>
      </w:r>
      <w:r w:rsidRPr="0042068F">
        <w:rPr>
          <w:rFonts w:cstheme="minorHAnsi"/>
          <w:sz w:val="24"/>
          <w:szCs w:val="24"/>
        </w:rPr>
        <w:t xml:space="preserve"> u određenim dijelovima izmijenjena te je na temelju njih HAKOM odredio </w:t>
      </w:r>
      <w:r w:rsidR="00A37AC0" w:rsidRPr="0042068F">
        <w:rPr>
          <w:rFonts w:cstheme="minorHAnsi"/>
          <w:sz w:val="24"/>
          <w:szCs w:val="24"/>
        </w:rPr>
        <w:t>konačn</w:t>
      </w:r>
      <w:r w:rsidR="00151324">
        <w:rPr>
          <w:rFonts w:cstheme="minorHAnsi"/>
          <w:sz w:val="24"/>
          <w:szCs w:val="24"/>
        </w:rPr>
        <w:t>a</w:t>
      </w:r>
      <w:r w:rsidR="00A37AC0" w:rsidRPr="0042068F">
        <w:rPr>
          <w:rFonts w:cstheme="minorHAnsi"/>
          <w:sz w:val="24"/>
          <w:szCs w:val="24"/>
        </w:rPr>
        <w:t xml:space="preserve"> </w:t>
      </w:r>
      <w:r w:rsidRPr="0042068F">
        <w:rPr>
          <w:rFonts w:cstheme="minorHAnsi"/>
          <w:sz w:val="24"/>
          <w:szCs w:val="24"/>
        </w:rPr>
        <w:t>metodolo</w:t>
      </w:r>
      <w:r w:rsidR="00151324">
        <w:rPr>
          <w:rFonts w:cstheme="minorHAnsi"/>
          <w:sz w:val="24"/>
          <w:szCs w:val="24"/>
        </w:rPr>
        <w:t>ška načela</w:t>
      </w:r>
      <w:r w:rsidRPr="0042068F">
        <w:rPr>
          <w:rFonts w:cstheme="minorHAnsi"/>
          <w:sz w:val="24"/>
          <w:szCs w:val="24"/>
        </w:rPr>
        <w:t xml:space="preserve"> izrade i </w:t>
      </w:r>
      <w:r w:rsidRPr="0042068F">
        <w:rPr>
          <w:rFonts w:cstheme="minorHAnsi"/>
          <w:sz w:val="24"/>
          <w:szCs w:val="24"/>
        </w:rPr>
        <w:lastRenderedPageBreak/>
        <w:t>primjene troškovnog modela za nepokretnu mrežu. Konačna verzija Metodolo</w:t>
      </w:r>
      <w:r w:rsidR="00151324">
        <w:rPr>
          <w:rFonts w:cstheme="minorHAnsi"/>
          <w:sz w:val="24"/>
          <w:szCs w:val="24"/>
        </w:rPr>
        <w:t>ških načela</w:t>
      </w:r>
      <w:r w:rsidRPr="0042068F">
        <w:rPr>
          <w:rFonts w:cstheme="minorHAnsi"/>
          <w:sz w:val="24"/>
          <w:szCs w:val="24"/>
        </w:rPr>
        <w:t xml:space="preserve"> </w:t>
      </w:r>
      <w:r w:rsidR="00151324">
        <w:rPr>
          <w:rFonts w:cstheme="minorHAnsi"/>
          <w:sz w:val="24"/>
          <w:szCs w:val="24"/>
        </w:rPr>
        <w:t>je</w:t>
      </w:r>
      <w:r w:rsidRPr="0042068F">
        <w:rPr>
          <w:rFonts w:cstheme="minorHAnsi"/>
          <w:sz w:val="24"/>
          <w:szCs w:val="24"/>
        </w:rPr>
        <w:t xml:space="preserve"> poslana operatorima 20. prosinca 2019. </w:t>
      </w:r>
    </w:p>
    <w:p w14:paraId="790C811A" w14:textId="3C67F4AF" w:rsidR="001C3C90" w:rsidRPr="0042068F" w:rsidRDefault="001C3C90" w:rsidP="001C3C90">
      <w:pPr>
        <w:jc w:val="both"/>
        <w:rPr>
          <w:rFonts w:cstheme="minorHAnsi"/>
          <w:sz w:val="24"/>
          <w:szCs w:val="24"/>
        </w:rPr>
      </w:pPr>
      <w:r w:rsidRPr="0042068F">
        <w:rPr>
          <w:rFonts w:cstheme="minorHAnsi"/>
          <w:sz w:val="24"/>
          <w:szCs w:val="24"/>
        </w:rPr>
        <w:t xml:space="preserve">Konačna verzija upitnika poslana je operatorima 3. siječnja 2020. zajedno s priručnikom koji sadrži upute za ispunjavanje upitnika. </w:t>
      </w:r>
      <w:r w:rsidR="00896DA3" w:rsidRPr="00A01A3B">
        <w:rPr>
          <w:sz w:val="24"/>
          <w:szCs w:val="24"/>
        </w:rPr>
        <w:t>Podaci su uglavnom prikupljani od HT-a (koji je definira</w:t>
      </w:r>
      <w:r w:rsidR="00896DA3">
        <w:rPr>
          <w:sz w:val="24"/>
          <w:szCs w:val="24"/>
        </w:rPr>
        <w:t>n</w:t>
      </w:r>
      <w:r w:rsidR="00896DA3" w:rsidRPr="00A01A3B">
        <w:rPr>
          <w:sz w:val="24"/>
          <w:szCs w:val="24"/>
        </w:rPr>
        <w:t xml:space="preserve"> kao referentni operator), međutim određeni dio podataka je prikupljen i od ostalih operatora.</w:t>
      </w:r>
    </w:p>
    <w:p w14:paraId="56F66371" w14:textId="37CC6C42" w:rsidR="00A37AC0" w:rsidRPr="0042068F" w:rsidRDefault="001C3C90" w:rsidP="001C3C90">
      <w:pPr>
        <w:jc w:val="both"/>
        <w:rPr>
          <w:rFonts w:cstheme="minorHAnsi"/>
          <w:sz w:val="24"/>
          <w:szCs w:val="24"/>
        </w:rPr>
      </w:pPr>
      <w:r w:rsidRPr="0042068F">
        <w:rPr>
          <w:rFonts w:cstheme="minorHAnsi"/>
          <w:sz w:val="24"/>
          <w:szCs w:val="24"/>
        </w:rPr>
        <w:t>Rok za dostavu ispunjenog upitnika s podatcima bio je 24. siječnja 2020., ali je na zahtjev operatora bio produljen</w:t>
      </w:r>
      <w:r w:rsidR="00A37AC0" w:rsidRPr="0042068F">
        <w:rPr>
          <w:rFonts w:cstheme="minorHAnsi"/>
          <w:sz w:val="24"/>
          <w:szCs w:val="24"/>
        </w:rPr>
        <w:t xml:space="preserve"> do 6. veljače 2020.</w:t>
      </w:r>
      <w:r w:rsidR="00AA5976">
        <w:rPr>
          <w:rFonts w:cstheme="minorHAnsi"/>
          <w:sz w:val="24"/>
          <w:szCs w:val="24"/>
        </w:rPr>
        <w:t xml:space="preserve"> </w:t>
      </w:r>
      <w:r w:rsidR="00A1123D" w:rsidRPr="0042068F">
        <w:rPr>
          <w:rFonts w:cstheme="minorHAnsi"/>
          <w:sz w:val="24"/>
          <w:szCs w:val="24"/>
        </w:rPr>
        <w:t>HAKOM je zaprimio u</w:t>
      </w:r>
      <w:r w:rsidR="00A37AC0" w:rsidRPr="0042068F">
        <w:rPr>
          <w:rFonts w:cstheme="minorHAnsi"/>
          <w:sz w:val="24"/>
          <w:szCs w:val="24"/>
        </w:rPr>
        <w:t xml:space="preserve">pitnike s traženim podacima </w:t>
      </w:r>
      <w:r w:rsidR="00A1123D" w:rsidRPr="0042068F">
        <w:rPr>
          <w:rFonts w:cstheme="minorHAnsi"/>
          <w:sz w:val="24"/>
          <w:szCs w:val="24"/>
        </w:rPr>
        <w:t>od</w:t>
      </w:r>
      <w:r w:rsidR="00A37AC0" w:rsidRPr="0042068F">
        <w:rPr>
          <w:rFonts w:cstheme="minorHAnsi"/>
          <w:sz w:val="24"/>
          <w:szCs w:val="24"/>
        </w:rPr>
        <w:t xml:space="preserve"> sljedeći</w:t>
      </w:r>
      <w:r w:rsidR="00A1123D" w:rsidRPr="0042068F">
        <w:rPr>
          <w:rFonts w:cstheme="minorHAnsi"/>
          <w:sz w:val="24"/>
          <w:szCs w:val="24"/>
        </w:rPr>
        <w:t>h operatora</w:t>
      </w:r>
      <w:r w:rsidR="00A37AC0" w:rsidRPr="0042068F">
        <w:rPr>
          <w:rFonts w:cstheme="minorHAnsi"/>
          <w:sz w:val="24"/>
          <w:szCs w:val="24"/>
        </w:rPr>
        <w:t xml:space="preserve">: A1, HT, Optima i Terrakom. </w:t>
      </w:r>
    </w:p>
    <w:p w14:paraId="5733A050" w14:textId="18169665" w:rsidR="00AC2603" w:rsidRPr="00A01A3B" w:rsidRDefault="00AC2603" w:rsidP="00AC2603">
      <w:pPr>
        <w:jc w:val="both"/>
        <w:rPr>
          <w:sz w:val="24"/>
          <w:szCs w:val="24"/>
        </w:rPr>
      </w:pPr>
      <w:r w:rsidRPr="00A01A3B">
        <w:rPr>
          <w:sz w:val="24"/>
          <w:szCs w:val="24"/>
        </w:rPr>
        <w:t xml:space="preserve">Osim podataka definiranih </w:t>
      </w:r>
      <w:r>
        <w:rPr>
          <w:sz w:val="24"/>
          <w:szCs w:val="24"/>
        </w:rPr>
        <w:t>upitnikom</w:t>
      </w:r>
      <w:r w:rsidRPr="00A01A3B">
        <w:rPr>
          <w:sz w:val="24"/>
          <w:szCs w:val="24"/>
        </w:rPr>
        <w:t xml:space="preserve">, </w:t>
      </w:r>
      <w:r>
        <w:rPr>
          <w:sz w:val="24"/>
          <w:szCs w:val="24"/>
        </w:rPr>
        <w:t xml:space="preserve">HT je na zahtjev </w:t>
      </w:r>
      <w:r w:rsidRPr="00A01A3B">
        <w:rPr>
          <w:sz w:val="24"/>
          <w:szCs w:val="24"/>
        </w:rPr>
        <w:t>HAKOM</w:t>
      </w:r>
      <w:r>
        <w:rPr>
          <w:sz w:val="24"/>
          <w:szCs w:val="24"/>
        </w:rPr>
        <w:t xml:space="preserve">-a </w:t>
      </w:r>
      <w:r w:rsidRPr="00A01A3B">
        <w:rPr>
          <w:sz w:val="24"/>
          <w:szCs w:val="24"/>
        </w:rPr>
        <w:t>dostav</w:t>
      </w:r>
      <w:r>
        <w:rPr>
          <w:sz w:val="24"/>
          <w:szCs w:val="24"/>
        </w:rPr>
        <w:t>io</w:t>
      </w:r>
      <w:r w:rsidRPr="00A01A3B">
        <w:rPr>
          <w:sz w:val="24"/>
          <w:szCs w:val="24"/>
        </w:rPr>
        <w:t xml:space="preserve"> </w:t>
      </w:r>
      <w:r w:rsidR="00F33C74" w:rsidRPr="00A01A3B">
        <w:rPr>
          <w:sz w:val="24"/>
          <w:szCs w:val="24"/>
        </w:rPr>
        <w:t>podatke</w:t>
      </w:r>
      <w:r w:rsidRPr="00A01A3B">
        <w:rPr>
          <w:sz w:val="24"/>
          <w:szCs w:val="24"/>
        </w:rPr>
        <w:t xml:space="preserve"> o položaju i vrsti (zračna mreža, kabel položen u zemlju, kabel uvučen u cijevi kabelske kanalizacije) HT-ove elektroničke komunikacijske infrastrukture (dalje: EKI) za cijelu Republiku Hrvatsku </w:t>
      </w:r>
      <w:r>
        <w:rPr>
          <w:sz w:val="24"/>
          <w:szCs w:val="24"/>
        </w:rPr>
        <w:t>u svrhu</w:t>
      </w:r>
      <w:r w:rsidRPr="00A01A3B">
        <w:rPr>
          <w:sz w:val="24"/>
          <w:szCs w:val="24"/>
        </w:rPr>
        <w:t xml:space="preserve"> geografsko</w:t>
      </w:r>
      <w:r>
        <w:rPr>
          <w:sz w:val="24"/>
          <w:szCs w:val="24"/>
        </w:rPr>
        <w:t>g</w:t>
      </w:r>
      <w:r w:rsidRPr="00A01A3B">
        <w:rPr>
          <w:sz w:val="24"/>
          <w:szCs w:val="24"/>
        </w:rPr>
        <w:t xml:space="preserve"> modeliranj</w:t>
      </w:r>
      <w:r>
        <w:rPr>
          <w:sz w:val="24"/>
          <w:szCs w:val="24"/>
        </w:rPr>
        <w:t>a</w:t>
      </w:r>
      <w:r w:rsidRPr="00A01A3B">
        <w:rPr>
          <w:sz w:val="24"/>
          <w:szCs w:val="24"/>
        </w:rPr>
        <w:t xml:space="preserve">. S obzirom da je riječ o velikoj količini podataka koje je bilo potrebno izvesti iz HT-ove baze EKI, </w:t>
      </w:r>
      <w:r>
        <w:rPr>
          <w:sz w:val="24"/>
          <w:szCs w:val="24"/>
        </w:rPr>
        <w:t>navedeno je</w:t>
      </w:r>
      <w:r w:rsidRPr="00A01A3B">
        <w:rPr>
          <w:sz w:val="24"/>
          <w:szCs w:val="24"/>
        </w:rPr>
        <w:t xml:space="preserve"> produžilo postupak dostave</w:t>
      </w:r>
      <w:r>
        <w:rPr>
          <w:sz w:val="24"/>
          <w:szCs w:val="24"/>
        </w:rPr>
        <w:t xml:space="preserve"> potrebnih podataka, međutim, navedeni</w:t>
      </w:r>
      <w:r w:rsidRPr="00A01A3B">
        <w:rPr>
          <w:sz w:val="24"/>
          <w:szCs w:val="24"/>
        </w:rPr>
        <w:t xml:space="preserve"> podaci značajno doprin</w:t>
      </w:r>
      <w:r>
        <w:rPr>
          <w:sz w:val="24"/>
          <w:szCs w:val="24"/>
        </w:rPr>
        <w:t xml:space="preserve">ose </w:t>
      </w:r>
      <w:r w:rsidRPr="00A01A3B">
        <w:rPr>
          <w:sz w:val="24"/>
          <w:szCs w:val="24"/>
        </w:rPr>
        <w:t>kvaliteti i točnosti modeliranja</w:t>
      </w:r>
      <w:r>
        <w:rPr>
          <w:sz w:val="24"/>
          <w:szCs w:val="24"/>
        </w:rPr>
        <w:t>.</w:t>
      </w:r>
      <w:r w:rsidRPr="00A01A3B">
        <w:rPr>
          <w:sz w:val="24"/>
          <w:szCs w:val="24"/>
        </w:rPr>
        <w:t xml:space="preserve"> </w:t>
      </w:r>
      <w:r>
        <w:rPr>
          <w:sz w:val="24"/>
          <w:szCs w:val="24"/>
        </w:rPr>
        <w:t>HT je navedene podatke dostavio</w:t>
      </w:r>
      <w:r w:rsidRPr="00A01A3B">
        <w:rPr>
          <w:sz w:val="24"/>
          <w:szCs w:val="24"/>
        </w:rPr>
        <w:t xml:space="preserve"> zaključno s 12. ožujka 2020.</w:t>
      </w:r>
    </w:p>
    <w:p w14:paraId="482554BE" w14:textId="25097627" w:rsidR="003D7E01" w:rsidRPr="0042068F" w:rsidRDefault="001C3C90" w:rsidP="001C3C90">
      <w:pPr>
        <w:jc w:val="both"/>
        <w:rPr>
          <w:rFonts w:cstheme="minorHAnsi"/>
          <w:sz w:val="24"/>
          <w:szCs w:val="24"/>
        </w:rPr>
      </w:pPr>
      <w:r w:rsidRPr="0042068F">
        <w:rPr>
          <w:rFonts w:cstheme="minorHAnsi"/>
          <w:sz w:val="24"/>
          <w:szCs w:val="24"/>
        </w:rPr>
        <w:t>Na temelju zaprim</w:t>
      </w:r>
      <w:r w:rsidR="00A37AC0" w:rsidRPr="0042068F">
        <w:rPr>
          <w:rFonts w:cstheme="minorHAnsi"/>
          <w:sz w:val="24"/>
          <w:szCs w:val="24"/>
        </w:rPr>
        <w:t>ljenih</w:t>
      </w:r>
      <w:r w:rsidR="006F66F0" w:rsidRPr="0042068F">
        <w:rPr>
          <w:rFonts w:cstheme="minorHAnsi"/>
          <w:sz w:val="24"/>
          <w:szCs w:val="24"/>
        </w:rPr>
        <w:t xml:space="preserve"> i obrađenih</w:t>
      </w:r>
      <w:r w:rsidR="00A37AC0" w:rsidRPr="0042068F">
        <w:rPr>
          <w:rFonts w:cstheme="minorHAnsi"/>
          <w:sz w:val="24"/>
          <w:szCs w:val="24"/>
        </w:rPr>
        <w:t xml:space="preserve"> podataka izrađen je troškovni model za izračun troškova i cijena usluga u nepokretnoj mreži (dalje: Troškovni model).</w:t>
      </w:r>
      <w:r w:rsidR="006F66F0" w:rsidRPr="0042068F">
        <w:rPr>
          <w:rFonts w:cstheme="minorHAnsi"/>
          <w:sz w:val="24"/>
          <w:szCs w:val="24"/>
        </w:rPr>
        <w:t xml:space="preserve"> Izrađena je i popratna dokumentacija koja uključuje: priručnik za upotrebu troškovnog modela, pojmovnik te konzultacijski dokument. </w:t>
      </w:r>
    </w:p>
    <w:p w14:paraId="1EF05007" w14:textId="35944D93" w:rsidR="006F66F0" w:rsidRPr="0042068F" w:rsidRDefault="006F66F0" w:rsidP="001C3C90">
      <w:pPr>
        <w:jc w:val="both"/>
        <w:rPr>
          <w:rFonts w:cstheme="minorHAnsi"/>
          <w:sz w:val="24"/>
          <w:szCs w:val="24"/>
        </w:rPr>
      </w:pPr>
      <w:r w:rsidRPr="0042068F">
        <w:rPr>
          <w:rFonts w:cstheme="minorHAnsi"/>
          <w:sz w:val="24"/>
          <w:szCs w:val="24"/>
        </w:rPr>
        <w:t xml:space="preserve">HAKOM je </w:t>
      </w:r>
      <w:r w:rsidR="00B838E0">
        <w:rPr>
          <w:rFonts w:cstheme="minorHAnsi"/>
          <w:sz w:val="24"/>
          <w:szCs w:val="24"/>
        </w:rPr>
        <w:t xml:space="preserve">od </w:t>
      </w:r>
      <w:r w:rsidRPr="0042068F">
        <w:rPr>
          <w:rFonts w:cstheme="minorHAnsi"/>
          <w:sz w:val="24"/>
          <w:szCs w:val="24"/>
        </w:rPr>
        <w:t xml:space="preserve">8. lipnja </w:t>
      </w:r>
      <w:r w:rsidR="00B838E0">
        <w:rPr>
          <w:rFonts w:cstheme="minorHAnsi"/>
          <w:sz w:val="24"/>
          <w:szCs w:val="24"/>
        </w:rPr>
        <w:t xml:space="preserve">do </w:t>
      </w:r>
      <w:r w:rsidR="00B838E0" w:rsidRPr="0042068F">
        <w:rPr>
          <w:rFonts w:cstheme="minorHAnsi"/>
          <w:sz w:val="24"/>
          <w:szCs w:val="24"/>
        </w:rPr>
        <w:t>7. srpnja 2020.</w:t>
      </w:r>
      <w:r w:rsidR="00B838E0">
        <w:rPr>
          <w:rFonts w:cstheme="minorHAnsi"/>
          <w:sz w:val="24"/>
          <w:szCs w:val="24"/>
        </w:rPr>
        <w:t xml:space="preserve"> proveo javno savjetovanje o t</w:t>
      </w:r>
      <w:r w:rsidRPr="0042068F">
        <w:rPr>
          <w:rFonts w:cstheme="minorHAnsi"/>
          <w:sz w:val="24"/>
          <w:szCs w:val="24"/>
        </w:rPr>
        <w:t>roškovn</w:t>
      </w:r>
      <w:r w:rsidR="00B838E0">
        <w:rPr>
          <w:rFonts w:cstheme="minorHAnsi"/>
          <w:sz w:val="24"/>
          <w:szCs w:val="24"/>
        </w:rPr>
        <w:t>om</w:t>
      </w:r>
      <w:r w:rsidRPr="0042068F">
        <w:rPr>
          <w:rFonts w:cstheme="minorHAnsi"/>
          <w:sz w:val="24"/>
          <w:szCs w:val="24"/>
        </w:rPr>
        <w:t xml:space="preserve"> model</w:t>
      </w:r>
      <w:r w:rsidR="00B838E0">
        <w:rPr>
          <w:rFonts w:cstheme="minorHAnsi"/>
          <w:sz w:val="24"/>
          <w:szCs w:val="24"/>
        </w:rPr>
        <w:t>u</w:t>
      </w:r>
      <w:r w:rsidRPr="0042068F">
        <w:rPr>
          <w:rFonts w:cstheme="minorHAnsi"/>
          <w:sz w:val="24"/>
          <w:szCs w:val="24"/>
        </w:rPr>
        <w:t xml:space="preserve"> i popratn</w:t>
      </w:r>
      <w:r w:rsidR="00B838E0">
        <w:rPr>
          <w:rFonts w:cstheme="minorHAnsi"/>
          <w:sz w:val="24"/>
          <w:szCs w:val="24"/>
        </w:rPr>
        <w:t>oj</w:t>
      </w:r>
      <w:r w:rsidRPr="0042068F">
        <w:rPr>
          <w:rFonts w:cstheme="minorHAnsi"/>
          <w:sz w:val="24"/>
          <w:szCs w:val="24"/>
        </w:rPr>
        <w:t xml:space="preserve"> dokumentacij</w:t>
      </w:r>
      <w:r w:rsidR="00B838E0">
        <w:rPr>
          <w:rFonts w:cstheme="minorHAnsi"/>
          <w:sz w:val="24"/>
          <w:szCs w:val="24"/>
        </w:rPr>
        <w:t>i</w:t>
      </w:r>
      <w:r w:rsidRPr="0042068F">
        <w:rPr>
          <w:rFonts w:cstheme="minorHAnsi"/>
          <w:sz w:val="24"/>
          <w:szCs w:val="24"/>
        </w:rPr>
        <w:t xml:space="preserve">. </w:t>
      </w:r>
      <w:r w:rsidR="000B1275" w:rsidRPr="00A01A3B">
        <w:rPr>
          <w:sz w:val="24"/>
          <w:szCs w:val="24"/>
        </w:rPr>
        <w:t xml:space="preserve">Savjetovanje je provedeno na način da je HT-u dostavljen dokument za savjetovanje s postavljenim pitanjima u vezi nekih aspekata i verzija Troškovnog modela s pravim podacima i popratna dokumentacija, dok je ostalim operatorima iz razloga povjerljivosti dostavljena verzija Troškovnog modela </w:t>
      </w:r>
      <w:r w:rsidR="000B1275">
        <w:rPr>
          <w:sz w:val="24"/>
          <w:szCs w:val="24"/>
        </w:rPr>
        <w:t xml:space="preserve">u kojoj su </w:t>
      </w:r>
      <w:r w:rsidR="00F33C74" w:rsidRPr="00A01A3B">
        <w:rPr>
          <w:sz w:val="24"/>
          <w:szCs w:val="24"/>
        </w:rPr>
        <w:t>izmijenjeni</w:t>
      </w:r>
      <w:r w:rsidR="000B1275">
        <w:rPr>
          <w:sz w:val="24"/>
          <w:szCs w:val="24"/>
        </w:rPr>
        <w:t xml:space="preserve"> podaci</w:t>
      </w:r>
      <w:r w:rsidR="000B1275" w:rsidRPr="00A01A3B">
        <w:rPr>
          <w:sz w:val="24"/>
          <w:szCs w:val="24"/>
        </w:rPr>
        <w:t xml:space="preserve"> na način da se ne otkriju povjerljivi podaci HT-a</w:t>
      </w:r>
      <w:r w:rsidR="000B1275">
        <w:rPr>
          <w:sz w:val="24"/>
          <w:szCs w:val="24"/>
        </w:rPr>
        <w:t xml:space="preserve"> (tzv. </w:t>
      </w:r>
      <w:r w:rsidR="000B1275" w:rsidRPr="000B1275">
        <w:rPr>
          <w:i/>
          <w:sz w:val="24"/>
          <w:szCs w:val="24"/>
        </w:rPr>
        <w:t>non-confidential</w:t>
      </w:r>
      <w:r w:rsidR="000B1275">
        <w:rPr>
          <w:sz w:val="24"/>
          <w:szCs w:val="24"/>
        </w:rPr>
        <w:t xml:space="preserve"> verzija)</w:t>
      </w:r>
      <w:r w:rsidR="000B1275" w:rsidRPr="00A01A3B">
        <w:rPr>
          <w:sz w:val="24"/>
          <w:szCs w:val="24"/>
        </w:rPr>
        <w:t>.</w:t>
      </w:r>
    </w:p>
    <w:p w14:paraId="1D13A438" w14:textId="631084D7" w:rsidR="006F66F0" w:rsidRPr="0042068F" w:rsidRDefault="006F66F0" w:rsidP="001C3C90">
      <w:pPr>
        <w:jc w:val="both"/>
        <w:rPr>
          <w:rFonts w:cstheme="minorHAnsi"/>
          <w:sz w:val="24"/>
          <w:szCs w:val="24"/>
        </w:rPr>
      </w:pPr>
      <w:r w:rsidRPr="0042068F">
        <w:rPr>
          <w:rFonts w:cstheme="minorHAnsi"/>
          <w:sz w:val="24"/>
          <w:szCs w:val="24"/>
        </w:rPr>
        <w:t xml:space="preserve">Troškovni model i popratna dokumentacija su </w:t>
      </w:r>
      <w:r w:rsidR="00A1123D" w:rsidRPr="0042068F">
        <w:rPr>
          <w:rFonts w:cstheme="minorHAnsi"/>
          <w:sz w:val="24"/>
          <w:szCs w:val="24"/>
        </w:rPr>
        <w:t xml:space="preserve">detaljnije </w:t>
      </w:r>
      <w:r w:rsidRPr="0042068F">
        <w:rPr>
          <w:rFonts w:cstheme="minorHAnsi"/>
          <w:sz w:val="24"/>
          <w:szCs w:val="24"/>
        </w:rPr>
        <w:t>predsta</w:t>
      </w:r>
      <w:r w:rsidR="00CA3BB9" w:rsidRPr="0042068F">
        <w:rPr>
          <w:rFonts w:cstheme="minorHAnsi"/>
          <w:sz w:val="24"/>
          <w:szCs w:val="24"/>
        </w:rPr>
        <w:t>vljeni</w:t>
      </w:r>
      <w:r w:rsidR="00A1123D" w:rsidRPr="0042068F">
        <w:rPr>
          <w:rFonts w:cstheme="minorHAnsi"/>
          <w:sz w:val="24"/>
          <w:szCs w:val="24"/>
        </w:rPr>
        <w:t xml:space="preserve"> i objašnjeni</w:t>
      </w:r>
      <w:r w:rsidR="00CA3BB9" w:rsidRPr="0042068F">
        <w:rPr>
          <w:rFonts w:cstheme="minorHAnsi"/>
          <w:sz w:val="24"/>
          <w:szCs w:val="24"/>
        </w:rPr>
        <w:t xml:space="preserve"> operatorima na radionici 17. lipnja 2020., a na radionicu su se odazvali predstavnici sljedećih operatora: A1, HT, Intersat, Iskon, Magic, OKTV, OT, Softnet d.o.o. (dalje: Softnet), Tele2, Terrakom i Total TV.</w:t>
      </w:r>
    </w:p>
    <w:p w14:paraId="6A680490" w14:textId="51A9A029" w:rsidR="000B1275" w:rsidRPr="0042068F" w:rsidRDefault="006F66F0" w:rsidP="001C3C90">
      <w:pPr>
        <w:jc w:val="both"/>
        <w:rPr>
          <w:rFonts w:cstheme="minorHAnsi"/>
          <w:sz w:val="24"/>
          <w:szCs w:val="24"/>
        </w:rPr>
      </w:pPr>
      <w:r w:rsidRPr="0042068F">
        <w:rPr>
          <w:rFonts w:cstheme="minorHAnsi"/>
          <w:sz w:val="24"/>
          <w:szCs w:val="24"/>
        </w:rPr>
        <w:t>HAKOM je do 7. srpnja 2020. zaprimio komentare sljedećih operator</w:t>
      </w:r>
      <w:r w:rsidR="00A1123D" w:rsidRPr="0042068F">
        <w:rPr>
          <w:rFonts w:cstheme="minorHAnsi"/>
          <w:sz w:val="24"/>
          <w:szCs w:val="24"/>
        </w:rPr>
        <w:t xml:space="preserve">a: A1, HT, Optima, Terrakom i Total TV. Obradom i analizom zaprimljenih </w:t>
      </w:r>
      <w:r w:rsidR="007943ED" w:rsidRPr="0042068F">
        <w:rPr>
          <w:rFonts w:cstheme="minorHAnsi"/>
          <w:sz w:val="24"/>
          <w:szCs w:val="24"/>
        </w:rPr>
        <w:t>komentara, HAKOM je izvršio izmjene u Troškovnom modelu i popratnoj dokumentaciji.</w:t>
      </w:r>
      <w:r w:rsidR="000B1275" w:rsidRPr="00A01A3B">
        <w:rPr>
          <w:sz w:val="24"/>
          <w:szCs w:val="24"/>
        </w:rPr>
        <w:t xml:space="preserve"> </w:t>
      </w:r>
    </w:p>
    <w:p w14:paraId="3EF64DBB" w14:textId="77777777" w:rsidR="00E146E4" w:rsidRDefault="00E146E4" w:rsidP="00E70B93">
      <w:bookmarkStart w:id="54" w:name="_Toc51252353"/>
      <w:bookmarkStart w:id="55" w:name="_Ref51575236"/>
      <w:bookmarkStart w:id="56" w:name="_Ref51575243"/>
      <w:bookmarkStart w:id="57" w:name="_Toc51666099"/>
      <w:bookmarkStart w:id="58" w:name="_Toc52890362"/>
      <w:bookmarkStart w:id="59" w:name="_Toc52891300"/>
      <w:r>
        <w:br w:type="page"/>
      </w:r>
    </w:p>
    <w:p w14:paraId="64F91D6B" w14:textId="77777777" w:rsidR="0078686E" w:rsidRDefault="00094B05" w:rsidP="00270D24">
      <w:pPr>
        <w:pStyle w:val="Heading1"/>
      </w:pPr>
      <w:bookmarkStart w:id="60" w:name="_Toc53662255"/>
      <w:bookmarkStart w:id="61" w:name="_Toc53670756"/>
      <w:bookmarkStart w:id="62" w:name="_Ref53870052"/>
      <w:bookmarkStart w:id="63" w:name="_Toc54261871"/>
      <w:r>
        <w:lastRenderedPageBreak/>
        <w:t>Stanje na tržištu</w:t>
      </w:r>
      <w:bookmarkEnd w:id="60"/>
      <w:bookmarkEnd w:id="61"/>
      <w:bookmarkEnd w:id="62"/>
      <w:bookmarkEnd w:id="63"/>
    </w:p>
    <w:bookmarkEnd w:id="54"/>
    <w:bookmarkEnd w:id="55"/>
    <w:bookmarkEnd w:id="56"/>
    <w:bookmarkEnd w:id="57"/>
    <w:bookmarkEnd w:id="58"/>
    <w:bookmarkEnd w:id="59"/>
    <w:p w14:paraId="78056E9F" w14:textId="3BF1D932" w:rsidR="0078686E" w:rsidRPr="0078686E" w:rsidRDefault="0078686E" w:rsidP="00FB6EFF">
      <w:pPr>
        <w:jc w:val="both"/>
        <w:rPr>
          <w:sz w:val="24"/>
        </w:rPr>
      </w:pPr>
      <w:r>
        <w:rPr>
          <w:sz w:val="24"/>
        </w:rPr>
        <w:t xml:space="preserve">U postupcima </w:t>
      </w:r>
      <w:r w:rsidRPr="0078686E">
        <w:rPr>
          <w:sz w:val="24"/>
        </w:rPr>
        <w:t>anali</w:t>
      </w:r>
      <w:r>
        <w:rPr>
          <w:sz w:val="24"/>
        </w:rPr>
        <w:t xml:space="preserve">za tržišta </w:t>
      </w:r>
      <w:r w:rsidRPr="0078686E">
        <w:rPr>
          <w:sz w:val="24"/>
        </w:rPr>
        <w:t xml:space="preserve">jedan od ključnih izazova </w:t>
      </w:r>
      <w:r>
        <w:rPr>
          <w:sz w:val="24"/>
        </w:rPr>
        <w:t xml:space="preserve">kod određivanja regulatornih obveza operatoru sa značajnom tržišnom snagom </w:t>
      </w:r>
      <w:r w:rsidRPr="0078686E">
        <w:rPr>
          <w:sz w:val="24"/>
        </w:rPr>
        <w:t>predstavlja pronalaženje ravnoteže između, s jedne strane,</w:t>
      </w:r>
      <w:r>
        <w:rPr>
          <w:sz w:val="24"/>
        </w:rPr>
        <w:t xml:space="preserve"> zaštite tržišnog natjecanja te s druge strane, osiguravanja</w:t>
      </w:r>
      <w:r w:rsidRPr="0078686E">
        <w:rPr>
          <w:sz w:val="24"/>
        </w:rPr>
        <w:t xml:space="preserve"> regulatornih uvjeta u kojima operatori imaju dovoljno poticaja za daljnja ulaganja, prvenstveno u mreže vrlo velikog kapaciteta (VHCN). Promatrajući tržišne pokazatelje, koji su navedeni u </w:t>
      </w:r>
      <w:r>
        <w:rPr>
          <w:sz w:val="24"/>
        </w:rPr>
        <w:t>nastavku ovoga poglavlja</w:t>
      </w:r>
      <w:r w:rsidRPr="0078686E">
        <w:rPr>
          <w:sz w:val="24"/>
        </w:rPr>
        <w:t>, vidljivo je kako je HAKOM analizama tržišta odnosno određivanjem regulatornih obveza (</w:t>
      </w:r>
      <w:r>
        <w:rPr>
          <w:sz w:val="24"/>
        </w:rPr>
        <w:t xml:space="preserve">obveza </w:t>
      </w:r>
      <w:r w:rsidRPr="0078686E">
        <w:rPr>
          <w:sz w:val="24"/>
        </w:rPr>
        <w:t>pristup</w:t>
      </w:r>
      <w:r>
        <w:rPr>
          <w:sz w:val="24"/>
        </w:rPr>
        <w:t>a</w:t>
      </w:r>
      <w:r w:rsidRPr="0078686E">
        <w:rPr>
          <w:sz w:val="24"/>
        </w:rPr>
        <w:t>, transparentnost</w:t>
      </w:r>
      <w:r>
        <w:rPr>
          <w:sz w:val="24"/>
        </w:rPr>
        <w:t>i, nediskriminacije</w:t>
      </w:r>
      <w:r w:rsidRPr="0078686E">
        <w:rPr>
          <w:sz w:val="24"/>
        </w:rPr>
        <w:t>, nadzor</w:t>
      </w:r>
      <w:r>
        <w:rPr>
          <w:sz w:val="24"/>
        </w:rPr>
        <w:t>a</w:t>
      </w:r>
      <w:r w:rsidRPr="0078686E">
        <w:rPr>
          <w:sz w:val="24"/>
        </w:rPr>
        <w:t xml:space="preserve"> cijena) </w:t>
      </w:r>
      <w:r>
        <w:rPr>
          <w:sz w:val="24"/>
        </w:rPr>
        <w:t xml:space="preserve">uspio </w:t>
      </w:r>
      <w:r w:rsidRPr="0078686E">
        <w:rPr>
          <w:sz w:val="24"/>
        </w:rPr>
        <w:t>stvori</w:t>
      </w:r>
      <w:r>
        <w:rPr>
          <w:sz w:val="24"/>
        </w:rPr>
        <w:t>ti</w:t>
      </w:r>
      <w:r w:rsidRPr="0078686E">
        <w:rPr>
          <w:sz w:val="24"/>
        </w:rPr>
        <w:t xml:space="preserve"> regulatorno okruženje u kojem su vidljivi pozitivni koraci u smislu povećanja ulaganja i veće kvalitete usluga koje operatori nude krajnjim korisnicima. Naime, vidljivi su trendovi povećanja broja korisnika putem FTTH/B infrastrukture odnosno putem svjetlovodnih</w:t>
      </w:r>
      <w:r w:rsidR="00C338E1">
        <w:rPr>
          <w:sz w:val="24"/>
        </w:rPr>
        <w:t xml:space="preserve"> mreža</w:t>
      </w:r>
      <w:r w:rsidRPr="0078686E">
        <w:rPr>
          <w:sz w:val="24"/>
        </w:rPr>
        <w:t xml:space="preserve"> </w:t>
      </w:r>
      <w:r>
        <w:rPr>
          <w:sz w:val="24"/>
        </w:rPr>
        <w:t>te općenito trend</w:t>
      </w:r>
      <w:r w:rsidRPr="0078686E">
        <w:rPr>
          <w:sz w:val="24"/>
        </w:rPr>
        <w:t xml:space="preserve"> povećanj</w:t>
      </w:r>
      <w:r>
        <w:rPr>
          <w:sz w:val="24"/>
        </w:rPr>
        <w:t>a</w:t>
      </w:r>
      <w:r w:rsidRPr="0078686E">
        <w:rPr>
          <w:sz w:val="24"/>
        </w:rPr>
        <w:t xml:space="preserve"> broja korisnika koji koriste brzine širokopojasnog pristupa internetu veće od 30 Mbit/s </w:t>
      </w:r>
      <w:r>
        <w:rPr>
          <w:sz w:val="24"/>
        </w:rPr>
        <w:t>odnosno</w:t>
      </w:r>
      <w:r w:rsidRPr="0078686E">
        <w:rPr>
          <w:sz w:val="24"/>
        </w:rPr>
        <w:t xml:space="preserve"> od 100 Mbit/s. </w:t>
      </w:r>
    </w:p>
    <w:p w14:paraId="7A1AEF57" w14:textId="77777777" w:rsidR="00FB6EFF" w:rsidRDefault="0078686E" w:rsidP="00FB6EFF">
      <w:pPr>
        <w:jc w:val="both"/>
        <w:rPr>
          <w:sz w:val="24"/>
        </w:rPr>
      </w:pPr>
      <w:r w:rsidRPr="0078686E">
        <w:rPr>
          <w:sz w:val="24"/>
        </w:rPr>
        <w:t xml:space="preserve">Dodatno, HAKOM je analizama tržišta odnosno obvezom nadzora cijena definirao kako će se nove veleprodajne cijene </w:t>
      </w:r>
      <w:r>
        <w:rPr>
          <w:sz w:val="24"/>
        </w:rPr>
        <w:t>pristupa HT-ovoj mreži</w:t>
      </w:r>
      <w:r>
        <w:rPr>
          <w:rStyle w:val="FootnoteReference"/>
        </w:rPr>
        <w:footnoteReference w:id="19"/>
      </w:r>
      <w:r>
        <w:rPr>
          <w:sz w:val="24"/>
        </w:rPr>
        <w:t xml:space="preserve"> </w:t>
      </w:r>
      <w:r w:rsidRPr="0078686E">
        <w:rPr>
          <w:sz w:val="24"/>
        </w:rPr>
        <w:t xml:space="preserve">odrediti na temelju novog troškovnog modela koji će biti usklađen sa svim promjenama </w:t>
      </w:r>
      <w:r>
        <w:rPr>
          <w:sz w:val="24"/>
        </w:rPr>
        <w:t xml:space="preserve">i modernizacijama u HT-ovoj </w:t>
      </w:r>
      <w:r w:rsidRPr="0078686E">
        <w:rPr>
          <w:sz w:val="24"/>
        </w:rPr>
        <w:t>mreži. Jedan od ciljeva ovog projekta</w:t>
      </w:r>
      <w:r>
        <w:rPr>
          <w:sz w:val="24"/>
        </w:rPr>
        <w:t>, odnosno postupka,</w:t>
      </w:r>
      <w:r w:rsidRPr="0078686E">
        <w:rPr>
          <w:sz w:val="24"/>
        </w:rPr>
        <w:t xml:space="preserve"> je odrediti cijene veleprodajnih usluga u skladu s potrebama</w:t>
      </w:r>
      <w:r>
        <w:rPr>
          <w:sz w:val="24"/>
        </w:rPr>
        <w:t xml:space="preserve"> i trendovima na tržištu</w:t>
      </w:r>
      <w:r w:rsidRPr="0078686E">
        <w:rPr>
          <w:sz w:val="24"/>
        </w:rPr>
        <w:t>, a u isto</w:t>
      </w:r>
      <w:r>
        <w:rPr>
          <w:sz w:val="24"/>
        </w:rPr>
        <w:t xml:space="preserve"> vrijeme omogućiti HT-u, kao</w:t>
      </w:r>
      <w:r w:rsidRPr="0078686E">
        <w:rPr>
          <w:sz w:val="24"/>
        </w:rPr>
        <w:t xml:space="preserve"> operatoru</w:t>
      </w:r>
      <w:r>
        <w:rPr>
          <w:sz w:val="24"/>
        </w:rPr>
        <w:t xml:space="preserve"> sa značajnom tržišnom snagom</w:t>
      </w:r>
      <w:r w:rsidRPr="0078686E">
        <w:rPr>
          <w:sz w:val="24"/>
        </w:rPr>
        <w:t xml:space="preserve">, povrat svih stvarnih troškova. </w:t>
      </w:r>
      <w:r w:rsidR="00FB6EFF">
        <w:rPr>
          <w:sz w:val="24"/>
        </w:rPr>
        <w:t>Pri tom je također vrlo bitno da se pri određivanju veleprodajnih cijena vodi računa o zaštiti tržišnog natjecanja, poticanju učinkovitih ulaganja, osobito u VHCN mreže te posljedično najvećoj dobrobiti krajnjih korisnika.</w:t>
      </w:r>
    </w:p>
    <w:p w14:paraId="3C727C1A" w14:textId="17F99847" w:rsidR="0078686E" w:rsidRPr="0078686E" w:rsidRDefault="00FB6EFF" w:rsidP="00FB6EFF">
      <w:pPr>
        <w:jc w:val="both"/>
        <w:rPr>
          <w:sz w:val="24"/>
        </w:rPr>
      </w:pPr>
      <w:r>
        <w:rPr>
          <w:sz w:val="24"/>
        </w:rPr>
        <w:t xml:space="preserve"> </w:t>
      </w:r>
      <w:r w:rsidR="0078686E" w:rsidRPr="0078686E">
        <w:rPr>
          <w:sz w:val="24"/>
        </w:rPr>
        <w:t>Isto tako, jedna od ključnih kategorija u D</w:t>
      </w:r>
      <w:r w:rsidR="0078686E">
        <w:rPr>
          <w:sz w:val="24"/>
        </w:rPr>
        <w:t>ESI indeksu je kategorija poveziv</w:t>
      </w:r>
      <w:r w:rsidR="0078686E" w:rsidRPr="0078686E">
        <w:rPr>
          <w:sz w:val="24"/>
        </w:rPr>
        <w:t>osti</w:t>
      </w:r>
      <w:r w:rsidR="0078686E">
        <w:rPr>
          <w:sz w:val="24"/>
        </w:rPr>
        <w:t xml:space="preserve"> (eng. </w:t>
      </w:r>
      <w:r w:rsidR="0078686E" w:rsidRPr="0078686E">
        <w:rPr>
          <w:i/>
          <w:sz w:val="24"/>
        </w:rPr>
        <w:t>con</w:t>
      </w:r>
      <w:r w:rsidR="0078686E">
        <w:rPr>
          <w:i/>
          <w:sz w:val="24"/>
        </w:rPr>
        <w:t>n</w:t>
      </w:r>
      <w:r w:rsidR="0078686E" w:rsidRPr="0078686E">
        <w:rPr>
          <w:i/>
          <w:sz w:val="24"/>
        </w:rPr>
        <w:t>ectivity</w:t>
      </w:r>
      <w:r>
        <w:rPr>
          <w:sz w:val="24"/>
        </w:rPr>
        <w:t>),</w:t>
      </w:r>
      <w:r w:rsidR="0078686E" w:rsidRPr="0078686E">
        <w:rPr>
          <w:sz w:val="24"/>
        </w:rPr>
        <w:t xml:space="preserve"> odnosno kategorija koja pokazuje koliko je ra</w:t>
      </w:r>
      <w:r w:rsidR="00EA1FD8">
        <w:rPr>
          <w:sz w:val="24"/>
        </w:rPr>
        <w:t>širen, brz, dostupan i cjenovno pr</w:t>
      </w:r>
      <w:r>
        <w:rPr>
          <w:sz w:val="24"/>
        </w:rPr>
        <w:t>is</w:t>
      </w:r>
      <w:r w:rsidR="00EA1FD8">
        <w:rPr>
          <w:sz w:val="24"/>
        </w:rPr>
        <w:t>tupačan</w:t>
      </w:r>
      <w:r w:rsidR="0078686E" w:rsidRPr="0078686E">
        <w:rPr>
          <w:sz w:val="24"/>
        </w:rPr>
        <w:t xml:space="preserve"> širokopojasni pristup internetu. Pr</w:t>
      </w:r>
      <w:r w:rsidR="00EA1FD8">
        <w:rPr>
          <w:sz w:val="24"/>
        </w:rPr>
        <w:t>ilikom izrade novoga</w:t>
      </w:r>
      <w:r w:rsidR="0078686E" w:rsidRPr="0078686E">
        <w:rPr>
          <w:sz w:val="24"/>
        </w:rPr>
        <w:t xml:space="preserve"> troškovnog modela</w:t>
      </w:r>
      <w:r w:rsidR="00EA1FD8">
        <w:rPr>
          <w:sz w:val="24"/>
        </w:rPr>
        <w:t>, odnosno određivanja veleprodajnih cijena na temelju njegovih rezultata,</w:t>
      </w:r>
      <w:r w:rsidR="0078686E" w:rsidRPr="0078686E">
        <w:rPr>
          <w:sz w:val="24"/>
        </w:rPr>
        <w:t xml:space="preserve"> HAKOM je, između ostalog, </w:t>
      </w:r>
      <w:r w:rsidR="00EA1FD8">
        <w:rPr>
          <w:sz w:val="24"/>
        </w:rPr>
        <w:t>pretpostavio veću potražnju za</w:t>
      </w:r>
      <w:r w:rsidR="0078686E" w:rsidRPr="0078686E">
        <w:rPr>
          <w:sz w:val="24"/>
        </w:rPr>
        <w:t xml:space="preserve"> širokopojasnim pristupom vrlo velikih brzina</w:t>
      </w:r>
      <w:r w:rsidR="00EA1FD8">
        <w:rPr>
          <w:sz w:val="24"/>
        </w:rPr>
        <w:t xml:space="preserve"> koji se pruža putem svjetlovodnih mreža</w:t>
      </w:r>
      <w:r>
        <w:rPr>
          <w:sz w:val="24"/>
        </w:rPr>
        <w:t>, što svakako doprinosi poboljšanju kategorije povezivosti DESI indeksa.</w:t>
      </w:r>
    </w:p>
    <w:p w14:paraId="26248740" w14:textId="5490F3C3" w:rsidR="00C00C68" w:rsidRPr="00975183" w:rsidRDefault="008652EE" w:rsidP="00975183">
      <w:pPr>
        <w:pStyle w:val="Heading2"/>
      </w:pPr>
      <w:bookmarkStart w:id="64" w:name="_Toc51666100"/>
      <w:bookmarkStart w:id="65" w:name="_Toc52890363"/>
      <w:bookmarkStart w:id="66" w:name="_Toc52891301"/>
      <w:bookmarkStart w:id="67" w:name="_Toc53662256"/>
      <w:bookmarkStart w:id="68" w:name="_Toc53670757"/>
      <w:bookmarkStart w:id="69" w:name="_Toc54261872"/>
      <w:r w:rsidRPr="00975183">
        <w:t>Gustoća širokopojasnog pristupa internetu u nepokretnoj mreži</w:t>
      </w:r>
      <w:bookmarkEnd w:id="64"/>
      <w:bookmarkEnd w:id="65"/>
      <w:bookmarkEnd w:id="66"/>
      <w:bookmarkEnd w:id="67"/>
      <w:bookmarkEnd w:id="68"/>
      <w:bookmarkEnd w:id="69"/>
    </w:p>
    <w:p w14:paraId="569136F5" w14:textId="4C4415BA" w:rsidR="0065346F" w:rsidRPr="0053066A" w:rsidRDefault="00C00C68" w:rsidP="00A53C42">
      <w:pPr>
        <w:jc w:val="both"/>
        <w:rPr>
          <w:sz w:val="24"/>
          <w:szCs w:val="24"/>
        </w:rPr>
      </w:pPr>
      <w:r w:rsidRPr="0053066A">
        <w:rPr>
          <w:sz w:val="24"/>
          <w:szCs w:val="24"/>
        </w:rPr>
        <w:t xml:space="preserve">Gospodarstvo, ali i suvremeno društvo općenito, danas se sve više oslanja na poslovanje putem elektroničkih komunikacija i usluga informacijskog društva, za koje su potrebne velike brzine prijenosa podataka, odnosno razvijen širokopojasni pristup internetu i izgrađena širokopojasna infrastruktura. </w:t>
      </w:r>
      <w:r w:rsidR="003F6EBC" w:rsidRPr="0053066A">
        <w:rPr>
          <w:sz w:val="24"/>
          <w:szCs w:val="24"/>
        </w:rPr>
        <w:t>R</w:t>
      </w:r>
      <w:r w:rsidR="00A31594">
        <w:rPr>
          <w:sz w:val="24"/>
          <w:szCs w:val="24"/>
        </w:rPr>
        <w:t xml:space="preserve">epublika Hrvatska </w:t>
      </w:r>
      <w:r w:rsidR="003F6EBC" w:rsidRPr="0053066A">
        <w:rPr>
          <w:sz w:val="24"/>
          <w:szCs w:val="24"/>
        </w:rPr>
        <w:t>je prema pokazateljima d</w:t>
      </w:r>
      <w:r w:rsidR="00802892" w:rsidRPr="0053066A">
        <w:rPr>
          <w:sz w:val="24"/>
          <w:szCs w:val="24"/>
        </w:rPr>
        <w:t xml:space="preserve">ostupnosti </w:t>
      </w:r>
      <w:r w:rsidR="003F6EBC" w:rsidRPr="0053066A">
        <w:rPr>
          <w:sz w:val="24"/>
          <w:szCs w:val="24"/>
        </w:rPr>
        <w:t>ši</w:t>
      </w:r>
      <w:r w:rsidR="00A71D56" w:rsidRPr="0053066A">
        <w:rPr>
          <w:sz w:val="24"/>
          <w:szCs w:val="24"/>
        </w:rPr>
        <w:t xml:space="preserve">rokopojasnog </w:t>
      </w:r>
      <w:r w:rsidR="00802892" w:rsidRPr="0053066A">
        <w:rPr>
          <w:sz w:val="24"/>
          <w:szCs w:val="24"/>
        </w:rPr>
        <w:t>pristupa internetu putem nepokretne mreže</w:t>
      </w:r>
      <w:r w:rsidR="00A71D56" w:rsidRPr="0053066A">
        <w:rPr>
          <w:sz w:val="24"/>
          <w:szCs w:val="24"/>
        </w:rPr>
        <w:t xml:space="preserve"> iznad razine</w:t>
      </w:r>
      <w:r w:rsidR="003F6EBC" w:rsidRPr="0053066A">
        <w:rPr>
          <w:sz w:val="24"/>
          <w:szCs w:val="24"/>
        </w:rPr>
        <w:t xml:space="preserve"> EU. Širokopojasni </w:t>
      </w:r>
      <w:r w:rsidR="003F6EBC" w:rsidRPr="0053066A">
        <w:rPr>
          <w:sz w:val="24"/>
          <w:szCs w:val="24"/>
        </w:rPr>
        <w:lastRenderedPageBreak/>
        <w:t>pristup internetu je prema DESI indeksu za 2019. dostupan 99% kućanstava, a 76% kućanstava već ima pristup internetu</w:t>
      </w:r>
      <w:r w:rsidR="00802892" w:rsidRPr="0053066A">
        <w:rPr>
          <w:sz w:val="24"/>
          <w:szCs w:val="24"/>
        </w:rPr>
        <w:t xml:space="preserve"> </w:t>
      </w:r>
      <w:r w:rsidR="00802892" w:rsidRPr="001114C3">
        <w:rPr>
          <w:sz w:val="24"/>
          <w:szCs w:val="24"/>
        </w:rPr>
        <w:t>(</w:t>
      </w:r>
      <w:r w:rsidR="001114C3" w:rsidRPr="001114C3">
        <w:rPr>
          <w:sz w:val="24"/>
          <w:szCs w:val="24"/>
        </w:rPr>
        <w:fldChar w:fldCharType="begin"/>
      </w:r>
      <w:r w:rsidR="001114C3" w:rsidRPr="001114C3">
        <w:rPr>
          <w:sz w:val="24"/>
          <w:szCs w:val="24"/>
        </w:rPr>
        <w:instrText xml:space="preserve"> REF _Ref53146251 \h </w:instrText>
      </w:r>
      <w:r w:rsidR="001114C3">
        <w:rPr>
          <w:sz w:val="24"/>
          <w:szCs w:val="24"/>
        </w:rPr>
        <w:instrText xml:space="preserve"> \* MERGEFORMAT </w:instrText>
      </w:r>
      <w:r w:rsidR="001114C3" w:rsidRPr="001114C3">
        <w:rPr>
          <w:sz w:val="24"/>
          <w:szCs w:val="24"/>
        </w:rPr>
      </w:r>
      <w:r w:rsidR="001114C3" w:rsidRPr="001114C3">
        <w:rPr>
          <w:sz w:val="24"/>
          <w:szCs w:val="24"/>
        </w:rPr>
        <w:fldChar w:fldCharType="separate"/>
      </w:r>
      <w:r w:rsidR="00CF68D4" w:rsidRPr="00CF68D4">
        <w:rPr>
          <w:sz w:val="24"/>
          <w:szCs w:val="24"/>
        </w:rPr>
        <w:t xml:space="preserve">Slika </w:t>
      </w:r>
      <w:r w:rsidR="00CF68D4" w:rsidRPr="00CF68D4">
        <w:rPr>
          <w:noProof/>
          <w:sz w:val="24"/>
          <w:szCs w:val="24"/>
        </w:rPr>
        <w:t>1</w:t>
      </w:r>
      <w:r w:rsidR="001114C3" w:rsidRPr="001114C3">
        <w:rPr>
          <w:sz w:val="24"/>
          <w:szCs w:val="24"/>
        </w:rPr>
        <w:fldChar w:fldCharType="end"/>
      </w:r>
      <w:r w:rsidR="0065346F" w:rsidRPr="001114C3">
        <w:rPr>
          <w:sz w:val="24"/>
          <w:szCs w:val="24"/>
        </w:rPr>
        <w:t>)</w:t>
      </w:r>
      <w:r w:rsidR="003F6EBC" w:rsidRPr="001114C3">
        <w:rPr>
          <w:sz w:val="24"/>
          <w:szCs w:val="24"/>
        </w:rPr>
        <w:t>.</w:t>
      </w:r>
    </w:p>
    <w:p w14:paraId="762E7A34" w14:textId="2694C922" w:rsidR="001114C3" w:rsidRDefault="007D307E" w:rsidP="007D307E">
      <w:pPr>
        <w:keepNext/>
        <w:tabs>
          <w:tab w:val="right" w:pos="9072"/>
        </w:tabs>
        <w:jc w:val="center"/>
      </w:pPr>
      <w:r>
        <w:rPr>
          <w:noProof/>
          <w:lang w:val="en-US"/>
        </w:rPr>
        <w:drawing>
          <wp:inline distT="0" distB="0" distL="0" distR="0" wp14:anchorId="6660CDDE" wp14:editId="631618E1">
            <wp:extent cx="5019675" cy="22955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9675" cy="2295525"/>
                    </a:xfrm>
                    <a:prstGeom prst="rect">
                      <a:avLst/>
                    </a:prstGeom>
                    <a:noFill/>
                  </pic:spPr>
                </pic:pic>
              </a:graphicData>
            </a:graphic>
          </wp:inline>
        </w:drawing>
      </w:r>
    </w:p>
    <w:p w14:paraId="6032D066" w14:textId="7ACE68CC" w:rsidR="001114C3" w:rsidRDefault="001114C3" w:rsidP="007D307E">
      <w:pPr>
        <w:pStyle w:val="Caption"/>
        <w:jc w:val="center"/>
      </w:pPr>
      <w:bookmarkStart w:id="70" w:name="_Ref53146251"/>
      <w:bookmarkStart w:id="71" w:name="_Toc53670718"/>
      <w:bookmarkStart w:id="72" w:name="_Toc54261928"/>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1</w:t>
      </w:r>
      <w:r w:rsidR="004300BD">
        <w:rPr>
          <w:noProof/>
        </w:rPr>
        <w:fldChar w:fldCharType="end"/>
      </w:r>
      <w:bookmarkEnd w:id="70"/>
      <w:r>
        <w:t xml:space="preserve"> - Dostupnost širokopojasnog pristupa u Republici Hrvatskoj u odnosu na prosjek EU-a</w:t>
      </w:r>
      <w:bookmarkEnd w:id="71"/>
      <w:bookmarkEnd w:id="72"/>
    </w:p>
    <w:p w14:paraId="1E3F8177" w14:textId="6B02686B" w:rsidR="001114C3" w:rsidRDefault="00802892" w:rsidP="001114C3">
      <w:pPr>
        <w:tabs>
          <w:tab w:val="right" w:pos="9072"/>
        </w:tabs>
        <w:jc w:val="both"/>
        <w:rPr>
          <w:sz w:val="24"/>
        </w:rPr>
      </w:pPr>
      <w:r>
        <w:rPr>
          <w:sz w:val="24"/>
        </w:rPr>
        <w:tab/>
      </w:r>
      <w:r w:rsidR="003F6EBC" w:rsidRPr="006C54B9">
        <w:rPr>
          <w:sz w:val="24"/>
        </w:rPr>
        <w:t>Uspoređujući uslugu širokopojasnog pristupa internetu u nepokretnoj mreži između 2017. i 2019., vidljiv je rast ukupnog broja korisnika</w:t>
      </w:r>
      <w:r w:rsidR="006C54B9">
        <w:rPr>
          <w:sz w:val="24"/>
        </w:rPr>
        <w:t xml:space="preserve">. </w:t>
      </w:r>
      <w:r w:rsidR="003F6EBC" w:rsidRPr="006C54B9">
        <w:rPr>
          <w:sz w:val="24"/>
        </w:rPr>
        <w:t xml:space="preserve">Rast je očekivan uzimajući u obzir da je usluga širokopojasnog pristupa internetu glavna usluga razvoja digitalnog društva. </w:t>
      </w:r>
    </w:p>
    <w:p w14:paraId="5B4ABB00" w14:textId="34F4F325" w:rsidR="001114C3" w:rsidRDefault="007D307E" w:rsidP="001114C3">
      <w:pPr>
        <w:keepNext/>
        <w:tabs>
          <w:tab w:val="right" w:pos="9072"/>
        </w:tabs>
        <w:jc w:val="center"/>
      </w:pPr>
      <w:r>
        <w:rPr>
          <w:noProof/>
          <w:sz w:val="24"/>
          <w:lang w:val="en-US"/>
        </w:rPr>
        <w:drawing>
          <wp:inline distT="0" distB="0" distL="0" distR="0" wp14:anchorId="2698F982" wp14:editId="55A8BDB4">
            <wp:extent cx="5076825" cy="2965068"/>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6586" cy="2976609"/>
                    </a:xfrm>
                    <a:prstGeom prst="rect">
                      <a:avLst/>
                    </a:prstGeom>
                    <a:noFill/>
                  </pic:spPr>
                </pic:pic>
              </a:graphicData>
            </a:graphic>
          </wp:inline>
        </w:drawing>
      </w:r>
    </w:p>
    <w:p w14:paraId="6328ED24" w14:textId="3A693006" w:rsidR="001114C3" w:rsidRDefault="001114C3" w:rsidP="001114C3">
      <w:pPr>
        <w:pStyle w:val="Caption"/>
        <w:jc w:val="center"/>
        <w:rPr>
          <w:sz w:val="24"/>
        </w:rPr>
      </w:pPr>
      <w:bookmarkStart w:id="73" w:name="_Ref53146492"/>
      <w:bookmarkStart w:id="74" w:name="_Toc53670719"/>
      <w:bookmarkStart w:id="75" w:name="_Toc54261929"/>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2</w:t>
      </w:r>
      <w:r w:rsidR="004300BD">
        <w:rPr>
          <w:noProof/>
        </w:rPr>
        <w:fldChar w:fldCharType="end"/>
      </w:r>
      <w:bookmarkEnd w:id="73"/>
      <w:r>
        <w:t xml:space="preserve"> - P</w:t>
      </w:r>
      <w:r w:rsidRPr="00FA7AC6">
        <w:t>rosječna gustoća priključaka putem nepokretne mreže</w:t>
      </w:r>
      <w:r>
        <w:t xml:space="preserve"> (Izvor: HAKOM)</w:t>
      </w:r>
      <w:bookmarkEnd w:id="74"/>
      <w:bookmarkEnd w:id="75"/>
    </w:p>
    <w:p w14:paraId="5DB4262E" w14:textId="703ACF89" w:rsidR="003F6EBC" w:rsidRDefault="001114C3" w:rsidP="001114C3">
      <w:pPr>
        <w:tabs>
          <w:tab w:val="right" w:pos="9072"/>
        </w:tabs>
        <w:jc w:val="both"/>
      </w:pPr>
      <w:r>
        <w:rPr>
          <w:sz w:val="24"/>
        </w:rPr>
        <w:t>K</w:t>
      </w:r>
      <w:r w:rsidR="003F6EBC" w:rsidRPr="006C54B9">
        <w:rPr>
          <w:sz w:val="24"/>
        </w:rPr>
        <w:t xml:space="preserve">onkretno, broj priključaka širokopojasnog pristupa internetu putem nepokretne mreže na kraju 2019. iznosio je 1.095.881 priključaka, što daje </w:t>
      </w:r>
      <w:r w:rsidR="00267B13" w:rsidRPr="006C54B9">
        <w:rPr>
          <w:sz w:val="24"/>
        </w:rPr>
        <w:t xml:space="preserve">prosječnu </w:t>
      </w:r>
      <w:r w:rsidR="003F6EBC" w:rsidRPr="006C54B9">
        <w:rPr>
          <w:sz w:val="24"/>
        </w:rPr>
        <w:t xml:space="preserve">gustoću </w:t>
      </w:r>
      <w:r w:rsidR="00267B13" w:rsidRPr="006C54B9">
        <w:rPr>
          <w:sz w:val="24"/>
        </w:rPr>
        <w:t>pri</w:t>
      </w:r>
      <w:r w:rsidR="006C54B9" w:rsidRPr="006C54B9">
        <w:rPr>
          <w:sz w:val="24"/>
        </w:rPr>
        <w:t>k</w:t>
      </w:r>
      <w:r w:rsidR="00267B13" w:rsidRPr="006C54B9">
        <w:rPr>
          <w:sz w:val="24"/>
        </w:rPr>
        <w:t>ljučaka putem nepokretne mreže od 76%</w:t>
      </w:r>
      <w:r w:rsidR="006C54B9" w:rsidRPr="006C54B9">
        <w:rPr>
          <w:sz w:val="24"/>
        </w:rPr>
        <w:t xml:space="preserve"> (</w:t>
      </w:r>
      <w:r w:rsidRPr="001114C3">
        <w:rPr>
          <w:sz w:val="24"/>
          <w:szCs w:val="24"/>
        </w:rPr>
        <w:fldChar w:fldCharType="begin"/>
      </w:r>
      <w:r w:rsidRPr="001114C3">
        <w:rPr>
          <w:sz w:val="24"/>
          <w:szCs w:val="24"/>
        </w:rPr>
        <w:instrText xml:space="preserve"> REF _Ref53146492 \h </w:instrText>
      </w:r>
      <w:r>
        <w:rPr>
          <w:sz w:val="24"/>
          <w:szCs w:val="24"/>
        </w:rPr>
        <w:instrText xml:space="preserve"> \* MERGEFORMAT </w:instrText>
      </w:r>
      <w:r w:rsidRPr="001114C3">
        <w:rPr>
          <w:sz w:val="24"/>
          <w:szCs w:val="24"/>
        </w:rPr>
      </w:r>
      <w:r w:rsidRPr="001114C3">
        <w:rPr>
          <w:sz w:val="24"/>
          <w:szCs w:val="24"/>
        </w:rPr>
        <w:fldChar w:fldCharType="separate"/>
      </w:r>
      <w:r w:rsidR="00CF68D4" w:rsidRPr="00CF68D4">
        <w:rPr>
          <w:sz w:val="24"/>
          <w:szCs w:val="24"/>
        </w:rPr>
        <w:t xml:space="preserve">Slika </w:t>
      </w:r>
      <w:r w:rsidR="00CF68D4" w:rsidRPr="00CF68D4">
        <w:rPr>
          <w:noProof/>
          <w:sz w:val="24"/>
          <w:szCs w:val="24"/>
        </w:rPr>
        <w:t>2</w:t>
      </w:r>
      <w:r w:rsidRPr="001114C3">
        <w:rPr>
          <w:sz w:val="24"/>
          <w:szCs w:val="24"/>
        </w:rPr>
        <w:fldChar w:fldCharType="end"/>
      </w:r>
      <w:r w:rsidR="006C54B9" w:rsidRPr="006C54B9">
        <w:rPr>
          <w:sz w:val="24"/>
        </w:rPr>
        <w:t>)</w:t>
      </w:r>
      <w:r w:rsidR="00267B13" w:rsidRPr="006C54B9">
        <w:rPr>
          <w:rStyle w:val="FootnoteReference"/>
        </w:rPr>
        <w:footnoteReference w:id="20"/>
      </w:r>
      <w:r w:rsidR="006C54B9" w:rsidRPr="006C54B9">
        <w:rPr>
          <w:sz w:val="24"/>
        </w:rPr>
        <w:t xml:space="preserve"> </w:t>
      </w:r>
      <w:r w:rsidR="00267B13" w:rsidRPr="006C54B9">
        <w:rPr>
          <w:sz w:val="24"/>
        </w:rPr>
        <w:t>.</w:t>
      </w:r>
    </w:p>
    <w:p w14:paraId="4667AFFB" w14:textId="190FC1F4" w:rsidR="0065346F" w:rsidRPr="00664B34" w:rsidRDefault="0065346F" w:rsidP="00664B34">
      <w:pPr>
        <w:jc w:val="both"/>
        <w:rPr>
          <w:sz w:val="24"/>
          <w:szCs w:val="24"/>
        </w:rPr>
      </w:pPr>
      <w:r w:rsidRPr="00664B34">
        <w:rPr>
          <w:sz w:val="24"/>
          <w:szCs w:val="24"/>
        </w:rPr>
        <w:lastRenderedPageBreak/>
        <w:t xml:space="preserve">Analizirajući gustoću priključaka širokopojasnog pristupa internetu u nepokretnoj mreži u </w:t>
      </w:r>
      <w:r w:rsidR="00802892" w:rsidRPr="00664B34">
        <w:rPr>
          <w:sz w:val="24"/>
          <w:szCs w:val="24"/>
        </w:rPr>
        <w:t>R</w:t>
      </w:r>
      <w:r w:rsidR="00225422">
        <w:rPr>
          <w:sz w:val="24"/>
          <w:szCs w:val="24"/>
        </w:rPr>
        <w:t xml:space="preserve">epublici </w:t>
      </w:r>
      <w:r w:rsidR="00802892" w:rsidRPr="00664B34">
        <w:rPr>
          <w:sz w:val="24"/>
          <w:szCs w:val="24"/>
        </w:rPr>
        <w:t>H</w:t>
      </w:r>
      <w:r w:rsidR="00225422">
        <w:rPr>
          <w:sz w:val="24"/>
          <w:szCs w:val="24"/>
        </w:rPr>
        <w:t>rvatskoj</w:t>
      </w:r>
      <w:r w:rsidR="00802892" w:rsidRPr="00664B34">
        <w:rPr>
          <w:sz w:val="24"/>
          <w:szCs w:val="24"/>
        </w:rPr>
        <w:t xml:space="preserve"> (</w:t>
      </w:r>
      <w:r w:rsidR="003A51E6" w:rsidRPr="003A51E6">
        <w:rPr>
          <w:sz w:val="24"/>
          <w:szCs w:val="24"/>
        </w:rPr>
        <w:fldChar w:fldCharType="begin"/>
      </w:r>
      <w:r w:rsidR="003A51E6" w:rsidRPr="003A51E6">
        <w:rPr>
          <w:sz w:val="24"/>
          <w:szCs w:val="24"/>
        </w:rPr>
        <w:instrText xml:space="preserve"> REF _Ref53146670 \h </w:instrText>
      </w:r>
      <w:r w:rsidR="003A51E6">
        <w:rPr>
          <w:sz w:val="24"/>
          <w:szCs w:val="24"/>
        </w:rPr>
        <w:instrText xml:space="preserve"> \* MERGEFORMAT </w:instrText>
      </w:r>
      <w:r w:rsidR="003A51E6" w:rsidRPr="003A51E6">
        <w:rPr>
          <w:sz w:val="24"/>
          <w:szCs w:val="24"/>
        </w:rPr>
      </w:r>
      <w:r w:rsidR="003A51E6" w:rsidRPr="003A51E6">
        <w:rPr>
          <w:sz w:val="24"/>
          <w:szCs w:val="24"/>
        </w:rPr>
        <w:fldChar w:fldCharType="separate"/>
      </w:r>
      <w:r w:rsidR="00CF68D4" w:rsidRPr="00CF68D4">
        <w:rPr>
          <w:sz w:val="24"/>
          <w:szCs w:val="24"/>
        </w:rPr>
        <w:t xml:space="preserve">Slika </w:t>
      </w:r>
      <w:r w:rsidR="00CF68D4" w:rsidRPr="00CF68D4">
        <w:rPr>
          <w:noProof/>
          <w:sz w:val="24"/>
          <w:szCs w:val="24"/>
        </w:rPr>
        <w:t>3</w:t>
      </w:r>
      <w:r w:rsidR="003A51E6" w:rsidRPr="003A51E6">
        <w:rPr>
          <w:sz w:val="24"/>
          <w:szCs w:val="24"/>
        </w:rPr>
        <w:fldChar w:fldCharType="end"/>
      </w:r>
      <w:r w:rsidRPr="00664B34">
        <w:rPr>
          <w:sz w:val="24"/>
          <w:szCs w:val="24"/>
        </w:rPr>
        <w:t>) uočava se značajna regionalna neravnomjernost u broju i gustoći priključaka širokopojasnog pristupa internetu, pri čemu je najveća gustoća zabilježena u Gradu Zagrebu (97,8%), a najmanja u Sisačko–moslavačkoj županiji (52,8%). Na kraju 2019. samo šest županija u R</w:t>
      </w:r>
      <w:r w:rsidR="00225422">
        <w:rPr>
          <w:sz w:val="24"/>
          <w:szCs w:val="24"/>
        </w:rPr>
        <w:t xml:space="preserve">epublici </w:t>
      </w:r>
      <w:r w:rsidRPr="00664B34">
        <w:rPr>
          <w:sz w:val="24"/>
          <w:szCs w:val="24"/>
        </w:rPr>
        <w:t>H</w:t>
      </w:r>
      <w:r w:rsidR="00225422">
        <w:rPr>
          <w:sz w:val="24"/>
          <w:szCs w:val="24"/>
        </w:rPr>
        <w:t>rvatskoj</w:t>
      </w:r>
      <w:r w:rsidRPr="00664B34">
        <w:rPr>
          <w:sz w:val="24"/>
          <w:szCs w:val="24"/>
        </w:rPr>
        <w:t xml:space="preserve"> bilježi gustoću širokopojasnih priključaka putem nepokretne mreže iznad prosjeka R</w:t>
      </w:r>
      <w:r w:rsidR="00225422">
        <w:rPr>
          <w:sz w:val="24"/>
          <w:szCs w:val="24"/>
        </w:rPr>
        <w:t xml:space="preserve">epublike </w:t>
      </w:r>
      <w:r w:rsidRPr="00664B34">
        <w:rPr>
          <w:sz w:val="24"/>
          <w:szCs w:val="24"/>
        </w:rPr>
        <w:t>H</w:t>
      </w:r>
      <w:r w:rsidR="00225422">
        <w:rPr>
          <w:sz w:val="24"/>
          <w:szCs w:val="24"/>
        </w:rPr>
        <w:t>rvatske</w:t>
      </w:r>
      <w:r w:rsidRPr="00664B34">
        <w:rPr>
          <w:sz w:val="24"/>
          <w:szCs w:val="24"/>
        </w:rPr>
        <w:t>.</w:t>
      </w:r>
    </w:p>
    <w:p w14:paraId="370C4247" w14:textId="77777777" w:rsidR="003A51E6" w:rsidRDefault="003A51E6" w:rsidP="003A51E6">
      <w:pPr>
        <w:keepNext/>
        <w:jc w:val="center"/>
      </w:pPr>
      <w:r>
        <w:rPr>
          <w:noProof/>
          <w:lang w:val="en-US"/>
        </w:rPr>
        <w:drawing>
          <wp:inline distT="0" distB="0" distL="0" distR="0" wp14:anchorId="6F1AA908" wp14:editId="67172615">
            <wp:extent cx="5529580" cy="31883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9580" cy="3188335"/>
                    </a:xfrm>
                    <a:prstGeom prst="rect">
                      <a:avLst/>
                    </a:prstGeom>
                    <a:noFill/>
                  </pic:spPr>
                </pic:pic>
              </a:graphicData>
            </a:graphic>
          </wp:inline>
        </w:drawing>
      </w:r>
    </w:p>
    <w:p w14:paraId="6D47F84A" w14:textId="2754EAEC" w:rsidR="003A51E6" w:rsidRDefault="003A51E6" w:rsidP="003A51E6">
      <w:pPr>
        <w:pStyle w:val="Caption"/>
        <w:jc w:val="center"/>
      </w:pPr>
      <w:bookmarkStart w:id="76" w:name="_Ref53146670"/>
      <w:bookmarkStart w:id="77" w:name="_Toc53670720"/>
      <w:bookmarkStart w:id="78" w:name="_Toc54261930"/>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3</w:t>
      </w:r>
      <w:r w:rsidR="004300BD">
        <w:rPr>
          <w:noProof/>
        </w:rPr>
        <w:fldChar w:fldCharType="end"/>
      </w:r>
      <w:bookmarkEnd w:id="76"/>
      <w:r>
        <w:t xml:space="preserve"> - Gustoća</w:t>
      </w:r>
      <w:r w:rsidRPr="00981E8E">
        <w:t xml:space="preserve"> priključaka širokopojasnog pristupa </w:t>
      </w:r>
      <w:r w:rsidR="00225422">
        <w:t>po županijama</w:t>
      </w:r>
      <w:r>
        <w:t xml:space="preserve"> (Izvor: HAKOM)</w:t>
      </w:r>
      <w:bookmarkEnd w:id="77"/>
      <w:bookmarkEnd w:id="78"/>
    </w:p>
    <w:p w14:paraId="5D785A8A" w14:textId="77777777" w:rsidR="003A51E6" w:rsidRPr="003A51E6" w:rsidRDefault="003A51E6" w:rsidP="003A51E6"/>
    <w:p w14:paraId="444EC215" w14:textId="2334F883" w:rsidR="008652EE" w:rsidRDefault="008652EE" w:rsidP="00975183">
      <w:pPr>
        <w:pStyle w:val="Heading2"/>
      </w:pPr>
      <w:bookmarkStart w:id="79" w:name="_Toc51666101"/>
      <w:bookmarkStart w:id="80" w:name="_Toc52890364"/>
      <w:bookmarkStart w:id="81" w:name="_Toc52891302"/>
      <w:bookmarkStart w:id="82" w:name="_Toc53662257"/>
      <w:bookmarkStart w:id="83" w:name="_Toc53670758"/>
      <w:bookmarkStart w:id="84" w:name="_Toc54261873"/>
      <w:r>
        <w:t>Načini širokopojasnog pristupa internetu u nepokretnoj mreži</w:t>
      </w:r>
      <w:bookmarkStart w:id="85" w:name="_Toc51666102"/>
      <w:bookmarkStart w:id="86" w:name="_Toc52890365"/>
      <w:bookmarkStart w:id="87" w:name="_Toc52891303"/>
      <w:bookmarkEnd w:id="79"/>
      <w:bookmarkEnd w:id="80"/>
      <w:bookmarkEnd w:id="81"/>
      <w:bookmarkEnd w:id="82"/>
      <w:bookmarkEnd w:id="83"/>
      <w:bookmarkEnd w:id="84"/>
      <w:bookmarkEnd w:id="85"/>
      <w:bookmarkEnd w:id="86"/>
      <w:bookmarkEnd w:id="87"/>
    </w:p>
    <w:p w14:paraId="60DE6AE6" w14:textId="2D535BB6" w:rsidR="008652EE" w:rsidRPr="004B7A68" w:rsidRDefault="008652EE" w:rsidP="004B7A68">
      <w:pPr>
        <w:jc w:val="both"/>
        <w:rPr>
          <w:sz w:val="24"/>
          <w:szCs w:val="24"/>
        </w:rPr>
      </w:pPr>
      <w:r w:rsidRPr="004B7A68">
        <w:rPr>
          <w:sz w:val="24"/>
          <w:szCs w:val="24"/>
        </w:rPr>
        <w:t>Krajnji korisnici u R</w:t>
      </w:r>
      <w:r w:rsidR="00225422">
        <w:rPr>
          <w:sz w:val="24"/>
          <w:szCs w:val="24"/>
        </w:rPr>
        <w:t xml:space="preserve">epublici </w:t>
      </w:r>
      <w:r w:rsidRPr="004B7A68">
        <w:rPr>
          <w:sz w:val="24"/>
          <w:szCs w:val="24"/>
        </w:rPr>
        <w:t>H</w:t>
      </w:r>
      <w:r w:rsidR="00225422">
        <w:rPr>
          <w:sz w:val="24"/>
          <w:szCs w:val="24"/>
        </w:rPr>
        <w:t>rvatskoj</w:t>
      </w:r>
      <w:r w:rsidRPr="004B7A68">
        <w:rPr>
          <w:sz w:val="24"/>
          <w:szCs w:val="24"/>
        </w:rPr>
        <w:t xml:space="preserve"> uslugu širokopojasnog pristupa internetu ostvaruju na sljedeće načine</w:t>
      </w:r>
      <w:r w:rsidR="003D3B4E">
        <w:rPr>
          <w:sz w:val="24"/>
          <w:szCs w:val="24"/>
        </w:rPr>
        <w:t>:</w:t>
      </w:r>
    </w:p>
    <w:p w14:paraId="122A6392" w14:textId="333E54D4" w:rsidR="008652EE" w:rsidRPr="004B7A68" w:rsidRDefault="008652EE" w:rsidP="00D81304">
      <w:pPr>
        <w:pStyle w:val="ListParagraph"/>
        <w:numPr>
          <w:ilvl w:val="0"/>
          <w:numId w:val="25"/>
        </w:numPr>
        <w:jc w:val="both"/>
        <w:rPr>
          <w:sz w:val="24"/>
          <w:szCs w:val="24"/>
        </w:rPr>
      </w:pPr>
      <w:r w:rsidRPr="004B7A68">
        <w:rPr>
          <w:sz w:val="24"/>
          <w:szCs w:val="24"/>
        </w:rPr>
        <w:t>xDSL putem bakrene parice (ADSL i VDSL)</w:t>
      </w:r>
    </w:p>
    <w:p w14:paraId="6731D97E" w14:textId="77777777" w:rsidR="008652EE" w:rsidRPr="004B7A68" w:rsidRDefault="008652EE" w:rsidP="00D81304">
      <w:pPr>
        <w:pStyle w:val="ListParagraph"/>
        <w:numPr>
          <w:ilvl w:val="0"/>
          <w:numId w:val="25"/>
        </w:numPr>
        <w:jc w:val="both"/>
        <w:rPr>
          <w:sz w:val="24"/>
          <w:szCs w:val="24"/>
        </w:rPr>
      </w:pPr>
      <w:r w:rsidRPr="004B7A68">
        <w:rPr>
          <w:sz w:val="24"/>
          <w:szCs w:val="24"/>
        </w:rPr>
        <w:t>pristup putem svjetlovodnih niti (FTTH i FTTB)</w:t>
      </w:r>
    </w:p>
    <w:p w14:paraId="47F4D8C5" w14:textId="77777777" w:rsidR="008652EE" w:rsidRPr="004B7A68" w:rsidRDefault="008652EE" w:rsidP="00D81304">
      <w:pPr>
        <w:pStyle w:val="ListParagraph"/>
        <w:numPr>
          <w:ilvl w:val="0"/>
          <w:numId w:val="25"/>
        </w:numPr>
        <w:jc w:val="both"/>
        <w:rPr>
          <w:sz w:val="24"/>
          <w:szCs w:val="24"/>
        </w:rPr>
      </w:pPr>
      <w:r w:rsidRPr="004B7A68">
        <w:rPr>
          <w:sz w:val="24"/>
          <w:szCs w:val="24"/>
        </w:rPr>
        <w:t>pristup putem kabelskih mreža</w:t>
      </w:r>
    </w:p>
    <w:p w14:paraId="342C1571" w14:textId="1E62C794" w:rsidR="008652EE" w:rsidRPr="004B7A68" w:rsidRDefault="003A51E6" w:rsidP="00D81304">
      <w:pPr>
        <w:pStyle w:val="ListParagraph"/>
        <w:numPr>
          <w:ilvl w:val="0"/>
          <w:numId w:val="25"/>
        </w:numPr>
        <w:jc w:val="both"/>
        <w:rPr>
          <w:sz w:val="24"/>
          <w:szCs w:val="24"/>
        </w:rPr>
      </w:pPr>
      <w:r>
        <w:rPr>
          <w:sz w:val="24"/>
          <w:szCs w:val="24"/>
        </w:rPr>
        <w:t xml:space="preserve">nepokretni </w:t>
      </w:r>
      <w:r w:rsidR="008652EE" w:rsidRPr="004B7A68">
        <w:rPr>
          <w:sz w:val="24"/>
          <w:szCs w:val="24"/>
        </w:rPr>
        <w:t>bežični pristup</w:t>
      </w:r>
      <w:r>
        <w:rPr>
          <w:sz w:val="24"/>
          <w:szCs w:val="24"/>
        </w:rPr>
        <w:t xml:space="preserve"> (eng. </w:t>
      </w:r>
      <w:r w:rsidRPr="003A51E6">
        <w:rPr>
          <w:i/>
          <w:sz w:val="24"/>
          <w:szCs w:val="24"/>
        </w:rPr>
        <w:t>FWA, Fixed Wireless Access</w:t>
      </w:r>
      <w:r>
        <w:rPr>
          <w:sz w:val="24"/>
          <w:szCs w:val="24"/>
        </w:rPr>
        <w:t>)</w:t>
      </w:r>
    </w:p>
    <w:p w14:paraId="0EF9140E" w14:textId="6998C0FB" w:rsidR="008652EE" w:rsidRPr="004B7A68" w:rsidRDefault="008652EE" w:rsidP="00D81304">
      <w:pPr>
        <w:pStyle w:val="ListParagraph"/>
        <w:numPr>
          <w:ilvl w:val="0"/>
          <w:numId w:val="25"/>
        </w:numPr>
        <w:jc w:val="both"/>
        <w:rPr>
          <w:sz w:val="24"/>
          <w:szCs w:val="24"/>
        </w:rPr>
      </w:pPr>
      <w:r w:rsidRPr="004B7A68">
        <w:rPr>
          <w:sz w:val="24"/>
          <w:szCs w:val="24"/>
        </w:rPr>
        <w:t xml:space="preserve">pristup putem </w:t>
      </w:r>
      <w:r w:rsidR="003A51E6">
        <w:rPr>
          <w:sz w:val="24"/>
          <w:szCs w:val="24"/>
        </w:rPr>
        <w:t xml:space="preserve">usluga visokokvalitetnog pristupa (npr. </w:t>
      </w:r>
      <w:r w:rsidRPr="004B7A68">
        <w:rPr>
          <w:sz w:val="24"/>
          <w:szCs w:val="24"/>
        </w:rPr>
        <w:t>iznajmljenih vodova</w:t>
      </w:r>
      <w:r w:rsidR="003A51E6">
        <w:rPr>
          <w:sz w:val="24"/>
          <w:szCs w:val="24"/>
        </w:rPr>
        <w:t>)</w:t>
      </w:r>
    </w:p>
    <w:p w14:paraId="49F24058" w14:textId="77777777" w:rsidR="008652EE" w:rsidRPr="004B7A68" w:rsidRDefault="008652EE" w:rsidP="00D81304">
      <w:pPr>
        <w:pStyle w:val="ListParagraph"/>
        <w:numPr>
          <w:ilvl w:val="0"/>
          <w:numId w:val="25"/>
        </w:numPr>
        <w:jc w:val="both"/>
        <w:rPr>
          <w:sz w:val="24"/>
          <w:szCs w:val="24"/>
        </w:rPr>
      </w:pPr>
      <w:r w:rsidRPr="004B7A68">
        <w:rPr>
          <w:sz w:val="24"/>
          <w:szCs w:val="24"/>
        </w:rPr>
        <w:t>pristup putem satelitskih veza</w:t>
      </w:r>
    </w:p>
    <w:p w14:paraId="2A669F1F" w14:textId="5D1D7A10" w:rsidR="008652EE" w:rsidRPr="004B7A68" w:rsidRDefault="008652EE" w:rsidP="004B7A68">
      <w:pPr>
        <w:jc w:val="both"/>
        <w:rPr>
          <w:sz w:val="24"/>
          <w:szCs w:val="24"/>
        </w:rPr>
      </w:pPr>
      <w:r w:rsidRPr="004B7A68">
        <w:rPr>
          <w:sz w:val="24"/>
          <w:szCs w:val="24"/>
        </w:rPr>
        <w:t>Raspodjel</w:t>
      </w:r>
      <w:r w:rsidR="003A51E6">
        <w:rPr>
          <w:sz w:val="24"/>
          <w:szCs w:val="24"/>
        </w:rPr>
        <w:t>u</w:t>
      </w:r>
      <w:r w:rsidRPr="004B7A68">
        <w:rPr>
          <w:sz w:val="24"/>
          <w:szCs w:val="24"/>
        </w:rPr>
        <w:t xml:space="preserve"> korištenja pojedinih načina širokopojasnog pristupa i</w:t>
      </w:r>
      <w:r w:rsidR="00802892" w:rsidRPr="004B7A68">
        <w:rPr>
          <w:sz w:val="24"/>
          <w:szCs w:val="24"/>
        </w:rPr>
        <w:t>nternetu prikaz</w:t>
      </w:r>
      <w:r w:rsidR="003A51E6">
        <w:rPr>
          <w:sz w:val="24"/>
          <w:szCs w:val="24"/>
        </w:rPr>
        <w:t>uje dijagram na donjoj slici (</w:t>
      </w:r>
      <w:r w:rsidR="003A51E6" w:rsidRPr="003A51E6">
        <w:rPr>
          <w:sz w:val="24"/>
          <w:szCs w:val="24"/>
        </w:rPr>
        <w:fldChar w:fldCharType="begin"/>
      </w:r>
      <w:r w:rsidR="003A51E6" w:rsidRPr="003A51E6">
        <w:rPr>
          <w:sz w:val="24"/>
          <w:szCs w:val="24"/>
        </w:rPr>
        <w:instrText xml:space="preserve"> REF _Ref53146919 \h </w:instrText>
      </w:r>
      <w:r w:rsidR="003A51E6">
        <w:rPr>
          <w:sz w:val="24"/>
          <w:szCs w:val="24"/>
        </w:rPr>
        <w:instrText xml:space="preserve"> \* MERGEFORMAT </w:instrText>
      </w:r>
      <w:r w:rsidR="003A51E6" w:rsidRPr="003A51E6">
        <w:rPr>
          <w:sz w:val="24"/>
          <w:szCs w:val="24"/>
        </w:rPr>
      </w:r>
      <w:r w:rsidR="003A51E6" w:rsidRPr="003A51E6">
        <w:rPr>
          <w:sz w:val="24"/>
          <w:szCs w:val="24"/>
        </w:rPr>
        <w:fldChar w:fldCharType="separate"/>
      </w:r>
      <w:r w:rsidR="00CF68D4" w:rsidRPr="00CF68D4">
        <w:rPr>
          <w:sz w:val="24"/>
          <w:szCs w:val="24"/>
        </w:rPr>
        <w:t xml:space="preserve">Slika </w:t>
      </w:r>
      <w:r w:rsidR="00CF68D4" w:rsidRPr="00CF68D4">
        <w:rPr>
          <w:noProof/>
          <w:sz w:val="24"/>
          <w:szCs w:val="24"/>
        </w:rPr>
        <w:t>4</w:t>
      </w:r>
      <w:r w:rsidR="003A51E6" w:rsidRPr="003A51E6">
        <w:rPr>
          <w:sz w:val="24"/>
          <w:szCs w:val="24"/>
        </w:rPr>
        <w:fldChar w:fldCharType="end"/>
      </w:r>
      <w:r w:rsidR="003A51E6" w:rsidRPr="003A51E6">
        <w:rPr>
          <w:sz w:val="24"/>
          <w:szCs w:val="24"/>
        </w:rPr>
        <w:t>)</w:t>
      </w:r>
      <w:r w:rsidR="003A51E6">
        <w:rPr>
          <w:sz w:val="24"/>
          <w:szCs w:val="24"/>
        </w:rPr>
        <w:t>.</w:t>
      </w:r>
    </w:p>
    <w:p w14:paraId="7274AB6B" w14:textId="38848CA9" w:rsidR="00383C85" w:rsidRPr="004B7A68" w:rsidRDefault="00614732" w:rsidP="00840A66">
      <w:pPr>
        <w:jc w:val="both"/>
        <w:rPr>
          <w:sz w:val="24"/>
          <w:szCs w:val="24"/>
        </w:rPr>
      </w:pPr>
      <w:r w:rsidRPr="004B7A68">
        <w:rPr>
          <w:sz w:val="24"/>
          <w:szCs w:val="24"/>
        </w:rPr>
        <w:t xml:space="preserve">Uspoređujući kraj 2017. i 2019. pristup putem xDSL tehnologije </w:t>
      </w:r>
      <w:r w:rsidR="00FD0657" w:rsidRPr="004B7A68">
        <w:rPr>
          <w:sz w:val="24"/>
          <w:szCs w:val="24"/>
        </w:rPr>
        <w:t>i dalje je</w:t>
      </w:r>
      <w:r w:rsidRPr="004B7A68">
        <w:rPr>
          <w:sz w:val="24"/>
          <w:szCs w:val="24"/>
        </w:rPr>
        <w:t xml:space="preserve"> najzastupljeniji način širokopojasnog pristupa interne</w:t>
      </w:r>
      <w:r w:rsidR="00FD0657" w:rsidRPr="004B7A68">
        <w:rPr>
          <w:sz w:val="24"/>
          <w:szCs w:val="24"/>
        </w:rPr>
        <w:t xml:space="preserve">tu. Međutim, primjećuje se ukupan </w:t>
      </w:r>
      <w:r w:rsidRPr="004B7A68">
        <w:rPr>
          <w:sz w:val="24"/>
          <w:szCs w:val="24"/>
        </w:rPr>
        <w:t>pad korisnika</w:t>
      </w:r>
      <w:r w:rsidR="00FD0657" w:rsidRPr="004B7A68">
        <w:rPr>
          <w:sz w:val="24"/>
          <w:szCs w:val="24"/>
        </w:rPr>
        <w:t xml:space="preserve"> putem </w:t>
      </w:r>
      <w:r w:rsidR="00FD0657" w:rsidRPr="004B7A68">
        <w:rPr>
          <w:sz w:val="24"/>
          <w:szCs w:val="24"/>
        </w:rPr>
        <w:lastRenderedPageBreak/>
        <w:t>navedene tehnologije ponajviše zbog pada</w:t>
      </w:r>
      <w:r w:rsidRPr="004B7A68">
        <w:rPr>
          <w:sz w:val="24"/>
          <w:szCs w:val="24"/>
        </w:rPr>
        <w:t xml:space="preserve"> ADSL tehnologije</w:t>
      </w:r>
      <w:r w:rsidR="00840A66" w:rsidRPr="004B7A68">
        <w:rPr>
          <w:sz w:val="24"/>
          <w:szCs w:val="24"/>
        </w:rPr>
        <w:t xml:space="preserve">, ukupno </w:t>
      </w:r>
      <w:r w:rsidR="00A53C42" w:rsidRPr="004B7A68">
        <w:rPr>
          <w:sz w:val="24"/>
          <w:szCs w:val="24"/>
        </w:rPr>
        <w:t>17,6% u tri godine</w:t>
      </w:r>
      <w:r w:rsidRPr="004B7A68">
        <w:rPr>
          <w:sz w:val="24"/>
          <w:szCs w:val="24"/>
        </w:rPr>
        <w:t xml:space="preserve">. Uzimajući u obzir da ADSL tehnologija ne omogućava dovoljno veliku pristupnu brzinu, pad broja ADSL priključaka očekuje se i u godinama koje slijede. </w:t>
      </w:r>
      <w:r w:rsidR="00FD0657" w:rsidRPr="004B7A68">
        <w:rPr>
          <w:sz w:val="24"/>
          <w:szCs w:val="24"/>
        </w:rPr>
        <w:t>Suprotno tome, broj VDSL tehnologije raste zbog prednosti te tehnologije koja omogućava veće brzine prijenosa na kraćim udaljenostima.</w:t>
      </w:r>
    </w:p>
    <w:p w14:paraId="5C434B0F" w14:textId="51DA98F2" w:rsidR="00614732" w:rsidRPr="004B7A68" w:rsidRDefault="00FD0657" w:rsidP="00840A66">
      <w:pPr>
        <w:jc w:val="both"/>
        <w:rPr>
          <w:sz w:val="24"/>
          <w:szCs w:val="24"/>
        </w:rPr>
      </w:pPr>
      <w:r w:rsidRPr="004B7A68">
        <w:rPr>
          <w:sz w:val="24"/>
          <w:szCs w:val="24"/>
        </w:rPr>
        <w:t>Smanjenje broja korisnika putem xDSL tehnologije očituje se u povećanju broja korisnika širokopojasnog pristupa internetu putem kabelskih mreža, putem nepokretnog bežičnog pristupa i putem FTTH/B pristupne infrastrukture. Udjel priključaka putem iznajmljenih vodova, kao i putem satelitskih veza je zanemariv.</w:t>
      </w:r>
    </w:p>
    <w:p w14:paraId="64A84714" w14:textId="3420AB75" w:rsidR="003A51E6" w:rsidRDefault="007D307E" w:rsidP="00CB018F">
      <w:pPr>
        <w:keepNext/>
        <w:jc w:val="center"/>
      </w:pPr>
      <w:r>
        <w:rPr>
          <w:noProof/>
          <w:lang w:val="en-US"/>
        </w:rPr>
        <w:drawing>
          <wp:inline distT="0" distB="0" distL="0" distR="0" wp14:anchorId="16D842F6" wp14:editId="018D9D6E">
            <wp:extent cx="5523230" cy="2780030"/>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3230" cy="2780030"/>
                    </a:xfrm>
                    <a:prstGeom prst="rect">
                      <a:avLst/>
                    </a:prstGeom>
                    <a:noFill/>
                  </pic:spPr>
                </pic:pic>
              </a:graphicData>
            </a:graphic>
          </wp:inline>
        </w:drawing>
      </w:r>
    </w:p>
    <w:p w14:paraId="43C88F85" w14:textId="1CF9EDEA" w:rsidR="003A51E6" w:rsidRDefault="003A51E6" w:rsidP="00CB018F">
      <w:pPr>
        <w:pStyle w:val="Caption"/>
        <w:jc w:val="center"/>
      </w:pPr>
      <w:bookmarkStart w:id="88" w:name="_Ref53146919"/>
      <w:bookmarkStart w:id="89" w:name="_Toc53670721"/>
      <w:bookmarkStart w:id="90" w:name="_Toc54261931"/>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4</w:t>
      </w:r>
      <w:r w:rsidR="004300BD">
        <w:rPr>
          <w:noProof/>
        </w:rPr>
        <w:fldChar w:fldCharType="end"/>
      </w:r>
      <w:bookmarkEnd w:id="88"/>
      <w:r>
        <w:t xml:space="preserve"> - </w:t>
      </w:r>
      <w:r w:rsidRPr="00DB1478">
        <w:t>Raspodjela korištenja pojedinih načina širokopojasnog pristupa internetu</w:t>
      </w:r>
      <w:r>
        <w:t xml:space="preserve"> (Izvor: HAKOM)</w:t>
      </w:r>
      <w:bookmarkEnd w:id="89"/>
      <w:bookmarkEnd w:id="90"/>
    </w:p>
    <w:p w14:paraId="7220FF75" w14:textId="1220DA1D" w:rsidR="00614732" w:rsidRDefault="00614732" w:rsidP="008652EE"/>
    <w:p w14:paraId="4AA08BDB" w14:textId="77777777" w:rsidR="00A53C42" w:rsidRDefault="00A53C42" w:rsidP="00975183">
      <w:pPr>
        <w:pStyle w:val="Heading2"/>
      </w:pPr>
      <w:bookmarkStart w:id="91" w:name="_Toc51666103"/>
      <w:bookmarkStart w:id="92" w:name="_Toc52890366"/>
      <w:bookmarkStart w:id="93" w:name="_Toc52891304"/>
      <w:bookmarkStart w:id="94" w:name="_Toc53662258"/>
      <w:bookmarkStart w:id="95" w:name="_Toc53670759"/>
      <w:bookmarkStart w:id="96" w:name="_Toc54261874"/>
      <w:r>
        <w:t>Brzine širokopojasnog pristupa internetu</w:t>
      </w:r>
      <w:bookmarkEnd w:id="91"/>
      <w:bookmarkEnd w:id="92"/>
      <w:bookmarkEnd w:id="93"/>
      <w:bookmarkEnd w:id="94"/>
      <w:bookmarkEnd w:id="95"/>
      <w:bookmarkEnd w:id="96"/>
    </w:p>
    <w:p w14:paraId="5BA9EAA7" w14:textId="1570D2AD" w:rsidR="00F37329" w:rsidRPr="004B7A68" w:rsidRDefault="009875DC" w:rsidP="001E3EE6">
      <w:pPr>
        <w:jc w:val="both"/>
        <w:rPr>
          <w:sz w:val="24"/>
          <w:szCs w:val="24"/>
        </w:rPr>
      </w:pPr>
      <w:r w:rsidRPr="004B7A68">
        <w:rPr>
          <w:sz w:val="24"/>
          <w:szCs w:val="24"/>
        </w:rPr>
        <w:t xml:space="preserve">Analizirajući brzine pristupa i unatoč pomaku u posljednje tri godine, </w:t>
      </w:r>
      <w:r w:rsidR="00225422">
        <w:rPr>
          <w:sz w:val="24"/>
          <w:szCs w:val="24"/>
        </w:rPr>
        <w:t xml:space="preserve">u </w:t>
      </w:r>
      <w:r w:rsidR="00225422" w:rsidRPr="001B28D5">
        <w:rPr>
          <w:sz w:val="24"/>
          <w:szCs w:val="24"/>
        </w:rPr>
        <w:t>R</w:t>
      </w:r>
      <w:r w:rsidR="00225422">
        <w:rPr>
          <w:sz w:val="24"/>
          <w:szCs w:val="24"/>
        </w:rPr>
        <w:t xml:space="preserve">epublici </w:t>
      </w:r>
      <w:r w:rsidR="00225422" w:rsidRPr="001B28D5">
        <w:rPr>
          <w:sz w:val="24"/>
          <w:szCs w:val="24"/>
        </w:rPr>
        <w:t>H</w:t>
      </w:r>
      <w:r w:rsidR="00225422">
        <w:rPr>
          <w:sz w:val="24"/>
          <w:szCs w:val="24"/>
        </w:rPr>
        <w:t>rvatskoj</w:t>
      </w:r>
      <w:r w:rsidR="00225422" w:rsidRPr="001B28D5">
        <w:rPr>
          <w:sz w:val="24"/>
          <w:szCs w:val="24"/>
        </w:rPr>
        <w:t xml:space="preserve"> </w:t>
      </w:r>
      <w:r w:rsidR="00225422">
        <w:rPr>
          <w:sz w:val="24"/>
          <w:szCs w:val="24"/>
        </w:rPr>
        <w:t>je i</w:t>
      </w:r>
      <w:r w:rsidR="00225422" w:rsidRPr="001B28D5">
        <w:rPr>
          <w:sz w:val="24"/>
          <w:szCs w:val="24"/>
        </w:rPr>
        <w:t xml:space="preserve"> dalje veliki udio priključaka </w:t>
      </w:r>
      <w:r w:rsidR="00225422">
        <w:rPr>
          <w:sz w:val="24"/>
          <w:szCs w:val="24"/>
        </w:rPr>
        <w:t xml:space="preserve">s </w:t>
      </w:r>
      <w:r w:rsidR="00225422" w:rsidRPr="001B28D5">
        <w:rPr>
          <w:sz w:val="24"/>
          <w:szCs w:val="24"/>
        </w:rPr>
        <w:t>brzinama</w:t>
      </w:r>
      <w:r w:rsidR="00225422" w:rsidRPr="004B7A68" w:rsidDel="00225422">
        <w:rPr>
          <w:sz w:val="24"/>
          <w:szCs w:val="24"/>
        </w:rPr>
        <w:t xml:space="preserve"> </w:t>
      </w:r>
      <w:r w:rsidRPr="004B7A68">
        <w:rPr>
          <w:sz w:val="24"/>
          <w:szCs w:val="24"/>
        </w:rPr>
        <w:t xml:space="preserve">ispod 30 Mbit/s. </w:t>
      </w:r>
      <w:r w:rsidR="001E3EE6" w:rsidRPr="004B7A68">
        <w:rPr>
          <w:sz w:val="24"/>
          <w:szCs w:val="24"/>
        </w:rPr>
        <w:t>Ukoliko uspoređujemo brzine širokopojasnog pristupa internetu s pristupnim tehnologijama, jasno se uočava kako zastupljenost xDSL tehnologije opada s porastom brzine širokopojasnog pristupa internetu. Naime, trogodišnji pad brzina ispod 10 Mbit/s je u skladu s padom xDSL pristupne tehnologije. S druge strane, brzine veće od 100 Mbit/s prate rast pristupnih tehnologija nove generacije, uglavnom FTTH/B.</w:t>
      </w:r>
    </w:p>
    <w:p w14:paraId="585D9618" w14:textId="645E7940" w:rsidR="003A51E6" w:rsidRDefault="007D307E" w:rsidP="00CB018F">
      <w:pPr>
        <w:keepNext/>
        <w:jc w:val="center"/>
      </w:pPr>
      <w:r>
        <w:rPr>
          <w:noProof/>
          <w:lang w:val="en-US"/>
        </w:rPr>
        <w:lastRenderedPageBreak/>
        <w:drawing>
          <wp:inline distT="0" distB="0" distL="0" distR="0" wp14:anchorId="246276B3" wp14:editId="707077D5">
            <wp:extent cx="5517515" cy="2755900"/>
            <wp:effectExtent l="0" t="0" r="698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7515" cy="2755900"/>
                    </a:xfrm>
                    <a:prstGeom prst="rect">
                      <a:avLst/>
                    </a:prstGeom>
                    <a:noFill/>
                  </pic:spPr>
                </pic:pic>
              </a:graphicData>
            </a:graphic>
          </wp:inline>
        </w:drawing>
      </w:r>
    </w:p>
    <w:p w14:paraId="6B16EE85" w14:textId="2C823439" w:rsidR="003A51E6" w:rsidRDefault="003A51E6" w:rsidP="00CB018F">
      <w:pPr>
        <w:pStyle w:val="Caption"/>
        <w:jc w:val="center"/>
      </w:pPr>
      <w:bookmarkStart w:id="97" w:name="_Toc53670722"/>
      <w:bookmarkStart w:id="98" w:name="_Toc54261932"/>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5</w:t>
      </w:r>
      <w:r w:rsidR="004300BD">
        <w:rPr>
          <w:noProof/>
        </w:rPr>
        <w:fldChar w:fldCharType="end"/>
      </w:r>
      <w:r>
        <w:t xml:space="preserve"> - Raspodjela širokopojasnih priključaka prema brzinama pristupa (Izvor: HAKOM)</w:t>
      </w:r>
      <w:bookmarkEnd w:id="97"/>
      <w:bookmarkEnd w:id="98"/>
    </w:p>
    <w:p w14:paraId="7E62A278" w14:textId="234DC256" w:rsidR="001E3EE6" w:rsidRDefault="001E3EE6" w:rsidP="00A53C42"/>
    <w:p w14:paraId="6F01AFB8" w14:textId="79A75604" w:rsidR="00844A02" w:rsidRDefault="00237477" w:rsidP="00975183">
      <w:pPr>
        <w:pStyle w:val="Heading2"/>
      </w:pPr>
      <w:bookmarkStart w:id="99" w:name="_Toc51666104"/>
      <w:bookmarkStart w:id="100" w:name="_Toc52890367"/>
      <w:bookmarkStart w:id="101" w:name="_Toc52891305"/>
      <w:bookmarkStart w:id="102" w:name="_Toc53662259"/>
      <w:bookmarkStart w:id="103" w:name="_Toc53670760"/>
      <w:bookmarkStart w:id="104" w:name="_Toc54261875"/>
      <w:r>
        <w:t>Širokopojasni pristup internetu putem nepokretne mreže – tržišni ud</w:t>
      </w:r>
      <w:r w:rsidR="003A51E6">
        <w:t>jeli</w:t>
      </w:r>
      <w:bookmarkEnd w:id="99"/>
      <w:bookmarkEnd w:id="100"/>
      <w:bookmarkEnd w:id="101"/>
      <w:bookmarkEnd w:id="102"/>
      <w:bookmarkEnd w:id="103"/>
      <w:bookmarkEnd w:id="104"/>
    </w:p>
    <w:p w14:paraId="51F3FA0F" w14:textId="79CD3653" w:rsidR="00FF0E79" w:rsidRPr="004B7A68" w:rsidRDefault="009875DC" w:rsidP="004B7A68">
      <w:pPr>
        <w:jc w:val="both"/>
        <w:rPr>
          <w:sz w:val="24"/>
          <w:szCs w:val="24"/>
        </w:rPr>
      </w:pPr>
      <w:r w:rsidRPr="004B7A68">
        <w:rPr>
          <w:sz w:val="24"/>
          <w:szCs w:val="24"/>
        </w:rPr>
        <w:t>Tržište širokopojasnog pristupa internetu</w:t>
      </w:r>
      <w:r w:rsidR="001E3EE6" w:rsidRPr="004B7A68">
        <w:rPr>
          <w:sz w:val="24"/>
          <w:szCs w:val="24"/>
        </w:rPr>
        <w:t xml:space="preserve"> putem nepokretne mreže ukupno broji 37 aktivnih operatora na kraju 2019.</w:t>
      </w:r>
      <w:r w:rsidR="00AE5CE5" w:rsidRPr="004B7A68">
        <w:rPr>
          <w:sz w:val="24"/>
          <w:szCs w:val="24"/>
        </w:rPr>
        <w:t xml:space="preserve"> </w:t>
      </w:r>
      <w:r w:rsidR="00FF0E79">
        <w:rPr>
          <w:sz w:val="24"/>
          <w:szCs w:val="24"/>
        </w:rPr>
        <w:t>Udio HT grupe se u posljednje 3 godine smanjio za 6 posto ali i dalje drži visoki udio tržišta sa 70 posto dok ostali sudionici drže 30 posto tržišnog udjela.</w:t>
      </w:r>
    </w:p>
    <w:p w14:paraId="3A4F26F5" w14:textId="175E6C9C" w:rsidR="00CF6373" w:rsidRDefault="007D307E" w:rsidP="0066227B">
      <w:pPr>
        <w:keepNext/>
        <w:jc w:val="center"/>
      </w:pPr>
      <w:r>
        <w:rPr>
          <w:noProof/>
          <w:lang w:val="en-US"/>
        </w:rPr>
        <w:drawing>
          <wp:inline distT="0" distB="0" distL="0" distR="0" wp14:anchorId="1855B1C7" wp14:editId="2A91D910">
            <wp:extent cx="5219700" cy="27559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9700" cy="2755900"/>
                    </a:xfrm>
                    <a:prstGeom prst="rect">
                      <a:avLst/>
                    </a:prstGeom>
                    <a:noFill/>
                  </pic:spPr>
                </pic:pic>
              </a:graphicData>
            </a:graphic>
          </wp:inline>
        </w:drawing>
      </w:r>
    </w:p>
    <w:p w14:paraId="0CAF3EA9" w14:textId="244EFB42" w:rsidR="00237477" w:rsidRPr="00237477" w:rsidRDefault="00CF6373" w:rsidP="00BC0E5A">
      <w:pPr>
        <w:pStyle w:val="Caption"/>
        <w:jc w:val="center"/>
      </w:pPr>
      <w:bookmarkStart w:id="105" w:name="_Toc53670723"/>
      <w:bookmarkStart w:id="106" w:name="_Toc54261933"/>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6</w:t>
      </w:r>
      <w:r w:rsidR="004300BD">
        <w:rPr>
          <w:noProof/>
        </w:rPr>
        <w:fldChar w:fldCharType="end"/>
      </w:r>
      <w:r>
        <w:t xml:space="preserve"> - Tržišni udjeli na maloprodajnom </w:t>
      </w:r>
      <w:r w:rsidR="00F33C74">
        <w:t>tržištu</w:t>
      </w:r>
      <w:r>
        <w:t xml:space="preserve"> širokopojasnog pristupa (Izvor: HAKOM)</w:t>
      </w:r>
      <w:bookmarkEnd w:id="105"/>
      <w:bookmarkEnd w:id="106"/>
    </w:p>
    <w:p w14:paraId="58C246F6" w14:textId="77777777" w:rsidR="00237477" w:rsidRDefault="00237477" w:rsidP="00975183">
      <w:pPr>
        <w:pStyle w:val="Heading2"/>
      </w:pPr>
      <w:bookmarkStart w:id="107" w:name="_Toc51666105"/>
      <w:bookmarkStart w:id="108" w:name="_Toc52890368"/>
      <w:bookmarkStart w:id="109" w:name="_Toc52891306"/>
      <w:bookmarkStart w:id="110" w:name="_Toc53662260"/>
      <w:bookmarkStart w:id="111" w:name="_Toc53670761"/>
      <w:bookmarkStart w:id="112" w:name="_Toc54261876"/>
      <w:r>
        <w:lastRenderedPageBreak/>
        <w:t>Veleprodajno tržište širokopojasnog pristupa internetu u nepokretnoj mreži</w:t>
      </w:r>
      <w:bookmarkEnd w:id="107"/>
      <w:bookmarkEnd w:id="108"/>
      <w:bookmarkEnd w:id="109"/>
      <w:bookmarkEnd w:id="110"/>
      <w:bookmarkEnd w:id="111"/>
      <w:bookmarkEnd w:id="112"/>
    </w:p>
    <w:p w14:paraId="3301F555" w14:textId="407A199C" w:rsidR="00C00C68" w:rsidRPr="004B7A68" w:rsidRDefault="00C2695A" w:rsidP="00C2695A">
      <w:pPr>
        <w:jc w:val="both"/>
        <w:rPr>
          <w:rFonts w:ascii="Calibri" w:hAnsi="Calibri"/>
          <w:sz w:val="24"/>
          <w:szCs w:val="24"/>
        </w:rPr>
      </w:pPr>
      <w:r w:rsidRPr="004B7A68">
        <w:rPr>
          <w:rFonts w:ascii="Calibri" w:hAnsi="Calibri"/>
          <w:sz w:val="24"/>
          <w:szCs w:val="24"/>
        </w:rPr>
        <w:t>Operator</w:t>
      </w:r>
      <w:r w:rsidRPr="004B7A68">
        <w:rPr>
          <w:rFonts w:ascii="Calibri" w:hAnsi="Calibri" w:cs="Times-Roman"/>
          <w:sz w:val="24"/>
          <w:szCs w:val="24"/>
        </w:rPr>
        <w:t xml:space="preserve"> koji želi krajnjem korisniku pružati uslugu </w:t>
      </w:r>
      <w:r w:rsidRPr="004B7A68">
        <w:rPr>
          <w:rFonts w:ascii="Calibri" w:hAnsi="Calibri"/>
          <w:sz w:val="24"/>
          <w:szCs w:val="24"/>
        </w:rPr>
        <w:t>širokopojasnog pristupa internetu</w:t>
      </w:r>
      <w:r w:rsidRPr="004B7A68">
        <w:rPr>
          <w:rFonts w:ascii="Calibri" w:hAnsi="Calibri" w:cs="Times-Roman"/>
          <w:sz w:val="24"/>
          <w:szCs w:val="24"/>
        </w:rPr>
        <w:t>, a nema izgrađenu vlastitu pristupnu infrastrukturu na cijelom području R</w:t>
      </w:r>
      <w:r w:rsidR="00A31594">
        <w:rPr>
          <w:rFonts w:ascii="Calibri" w:hAnsi="Calibri" w:cs="Times-Roman"/>
          <w:sz w:val="24"/>
          <w:szCs w:val="24"/>
        </w:rPr>
        <w:t>epublike Hrvatske</w:t>
      </w:r>
      <w:r w:rsidRPr="004B7A68">
        <w:rPr>
          <w:rFonts w:ascii="Calibri" w:hAnsi="Calibri" w:cs="Times-Roman"/>
          <w:sz w:val="24"/>
          <w:szCs w:val="24"/>
        </w:rPr>
        <w:t>, može koristiti veleprodajne usluge lokalnog pristupa koje su trenutno dostupne na tržištu R</w:t>
      </w:r>
      <w:r w:rsidR="00A31594">
        <w:rPr>
          <w:rFonts w:ascii="Calibri" w:hAnsi="Calibri" w:cs="Times-Roman"/>
          <w:sz w:val="24"/>
          <w:szCs w:val="24"/>
        </w:rPr>
        <w:t xml:space="preserve">epublike </w:t>
      </w:r>
      <w:r w:rsidRPr="004B7A68">
        <w:rPr>
          <w:rFonts w:ascii="Calibri" w:hAnsi="Calibri" w:cs="Times-Roman"/>
          <w:sz w:val="24"/>
          <w:szCs w:val="24"/>
        </w:rPr>
        <w:t>H</w:t>
      </w:r>
      <w:r w:rsidR="00A31594">
        <w:rPr>
          <w:rFonts w:ascii="Calibri" w:hAnsi="Calibri" w:cs="Times-Roman"/>
          <w:sz w:val="24"/>
          <w:szCs w:val="24"/>
        </w:rPr>
        <w:t>rvatske</w:t>
      </w:r>
      <w:r w:rsidRPr="004B7A68">
        <w:rPr>
          <w:rFonts w:ascii="Calibri" w:hAnsi="Calibri" w:cs="Times-Roman"/>
          <w:sz w:val="24"/>
          <w:szCs w:val="24"/>
        </w:rPr>
        <w:t>. S jedne strane, operator može koristiti postojeću veleprodajnu uslugu izdvojenog pristupa lokalnoj petlji</w:t>
      </w:r>
      <w:r w:rsidR="006839F1" w:rsidRPr="004B7A68">
        <w:rPr>
          <w:rFonts w:ascii="Calibri" w:hAnsi="Calibri" w:cs="Times-Roman"/>
          <w:sz w:val="24"/>
          <w:szCs w:val="24"/>
        </w:rPr>
        <w:t xml:space="preserve"> </w:t>
      </w:r>
      <w:r w:rsidR="006839F1" w:rsidRPr="004B7A68">
        <w:rPr>
          <w:rFonts w:ascii="Calibri" w:hAnsi="Calibri"/>
          <w:sz w:val="24"/>
          <w:szCs w:val="24"/>
        </w:rPr>
        <w:t xml:space="preserve">(dalje: </w:t>
      </w:r>
      <w:r w:rsidR="00E70B93">
        <w:rPr>
          <w:rFonts w:ascii="Calibri" w:hAnsi="Calibri"/>
          <w:sz w:val="24"/>
          <w:szCs w:val="24"/>
        </w:rPr>
        <w:t>LLU</w:t>
      </w:r>
      <w:r w:rsidR="006839F1" w:rsidRPr="004B7A68">
        <w:rPr>
          <w:rFonts w:ascii="Calibri" w:hAnsi="Calibri"/>
          <w:sz w:val="24"/>
          <w:szCs w:val="24"/>
        </w:rPr>
        <w:t>)</w:t>
      </w:r>
      <w:r w:rsidRPr="004B7A68">
        <w:rPr>
          <w:rFonts w:ascii="Calibri" w:hAnsi="Calibri" w:cs="Times-Roman"/>
          <w:sz w:val="24"/>
          <w:szCs w:val="24"/>
        </w:rPr>
        <w:t xml:space="preserve"> prema uvjetima iz Standardne ponude HT-a za uslugu izdvojenog pristupa lokalnoj petlji. </w:t>
      </w:r>
      <w:r w:rsidRPr="004B7A68">
        <w:rPr>
          <w:rFonts w:ascii="Calibri" w:hAnsi="Calibri"/>
          <w:sz w:val="24"/>
          <w:szCs w:val="24"/>
        </w:rPr>
        <w:t>Usluga izdvojenog pristupa lokalnoj petlji</w:t>
      </w:r>
      <w:r w:rsidRPr="004B7A68">
        <w:rPr>
          <w:rFonts w:ascii="Calibri" w:hAnsi="Calibri" w:cs="Times-Roman"/>
          <w:sz w:val="24"/>
          <w:szCs w:val="24"/>
        </w:rPr>
        <w:t xml:space="preserve"> </w:t>
      </w:r>
      <w:r w:rsidRPr="004B7A68">
        <w:rPr>
          <w:rFonts w:ascii="Calibri" w:hAnsi="Calibri"/>
          <w:sz w:val="24"/>
          <w:szCs w:val="24"/>
        </w:rPr>
        <w:t xml:space="preserve">koju HT pruža </w:t>
      </w:r>
      <w:r w:rsidRPr="004B7A68">
        <w:rPr>
          <w:rFonts w:ascii="Calibri" w:hAnsi="Calibri" w:cs="Times-Roman"/>
          <w:sz w:val="24"/>
          <w:szCs w:val="24"/>
        </w:rPr>
        <w:t>temelji se na bakrenoj parici, a</w:t>
      </w:r>
      <w:r w:rsidRPr="004B7A68">
        <w:rPr>
          <w:rFonts w:ascii="Calibri" w:hAnsi="Calibri"/>
          <w:sz w:val="24"/>
          <w:szCs w:val="24"/>
        </w:rPr>
        <w:t xml:space="preserve"> obuhvaća uslugu potpunog izdvojenog pristupa lokalnoj petlji i potpetlji te uslugu dijeljenog izdvo</w:t>
      </w:r>
      <w:r w:rsidR="006839F1" w:rsidRPr="004B7A68">
        <w:rPr>
          <w:rFonts w:ascii="Calibri" w:hAnsi="Calibri"/>
          <w:sz w:val="24"/>
          <w:szCs w:val="24"/>
        </w:rPr>
        <w:t>jenog pristupa lokalnoj petlji.</w:t>
      </w:r>
    </w:p>
    <w:p w14:paraId="08435F99" w14:textId="223167C9" w:rsidR="00D11631" w:rsidRPr="004B7A68" w:rsidRDefault="00D11631" w:rsidP="00C2695A">
      <w:pPr>
        <w:jc w:val="both"/>
        <w:rPr>
          <w:rFonts w:ascii="Calibri" w:hAnsi="Calibri" w:cs="Calibri"/>
          <w:sz w:val="24"/>
          <w:szCs w:val="24"/>
        </w:rPr>
      </w:pPr>
      <w:r w:rsidRPr="004B7A68">
        <w:rPr>
          <w:rFonts w:ascii="Calibri" w:hAnsi="Calibri"/>
          <w:sz w:val="24"/>
          <w:szCs w:val="24"/>
        </w:rPr>
        <w:t>S druge strane, operator može koristiti postojeću uslugu bits</w:t>
      </w:r>
      <w:r w:rsidR="00AC5755">
        <w:rPr>
          <w:rFonts w:ascii="Calibri" w:hAnsi="Calibri"/>
          <w:sz w:val="24"/>
          <w:szCs w:val="24"/>
        </w:rPr>
        <w:t>t</w:t>
      </w:r>
      <w:r w:rsidRPr="004B7A68">
        <w:rPr>
          <w:rFonts w:ascii="Calibri" w:hAnsi="Calibri"/>
          <w:sz w:val="24"/>
          <w:szCs w:val="24"/>
        </w:rPr>
        <w:t xml:space="preserve">ream pristupa internetu. </w:t>
      </w:r>
      <w:r w:rsidRPr="004B7A68">
        <w:rPr>
          <w:rFonts w:ascii="Calibri" w:hAnsi="Calibri" w:cs="Calibri"/>
          <w:sz w:val="24"/>
          <w:szCs w:val="24"/>
        </w:rPr>
        <w:t>Trenutno važeća bitstream usluga regulirana je prema uvjetima iz Standardne ponude za uslugu veleprodajnog širokopojasnog pristupa HT-a. Standardna ponuda definira realizaciju bitstream usluge na IP, Ethernet i DSLAM razini na temelju xDSL tehnologije, te pristup na IP, Ethernet i OLT razini na temelju FTTH tehnologije.</w:t>
      </w:r>
    </w:p>
    <w:p w14:paraId="52F0ACA5" w14:textId="1BD960C1" w:rsidR="00D11631" w:rsidRPr="004B7A68" w:rsidRDefault="003D3B4E" w:rsidP="00C2695A">
      <w:pPr>
        <w:jc w:val="both"/>
        <w:rPr>
          <w:rFonts w:ascii="Calibri" w:hAnsi="Calibri"/>
          <w:sz w:val="24"/>
          <w:szCs w:val="24"/>
        </w:rPr>
      </w:pPr>
      <w:r>
        <w:rPr>
          <w:rFonts w:ascii="Calibri" w:hAnsi="Calibri" w:cs="Calibri"/>
          <w:sz w:val="24"/>
          <w:szCs w:val="24"/>
        </w:rPr>
        <w:t xml:space="preserve">Ukupan broj </w:t>
      </w:r>
      <w:r w:rsidRPr="004B7A68">
        <w:rPr>
          <w:rFonts w:ascii="Calibri" w:hAnsi="Calibri" w:cs="Calibri"/>
          <w:sz w:val="24"/>
          <w:szCs w:val="24"/>
        </w:rPr>
        <w:t>priključ</w:t>
      </w:r>
      <w:r>
        <w:rPr>
          <w:rFonts w:ascii="Calibri" w:hAnsi="Calibri" w:cs="Calibri"/>
          <w:sz w:val="24"/>
          <w:szCs w:val="24"/>
        </w:rPr>
        <w:t>aka putem</w:t>
      </w:r>
      <w:r w:rsidR="00D11631" w:rsidRPr="004B7A68">
        <w:rPr>
          <w:rFonts w:ascii="Calibri" w:hAnsi="Calibri" w:cs="Calibri"/>
          <w:sz w:val="24"/>
          <w:szCs w:val="24"/>
        </w:rPr>
        <w:t xml:space="preserve"> </w:t>
      </w:r>
      <w:r w:rsidR="00E70B93">
        <w:rPr>
          <w:rFonts w:ascii="Calibri" w:hAnsi="Calibri" w:cs="Calibri"/>
          <w:sz w:val="24"/>
          <w:szCs w:val="24"/>
        </w:rPr>
        <w:t>LLU</w:t>
      </w:r>
      <w:r w:rsidR="00D11631" w:rsidRPr="004B7A68">
        <w:rPr>
          <w:rFonts w:ascii="Calibri" w:hAnsi="Calibri" w:cs="Calibri"/>
          <w:sz w:val="24"/>
          <w:szCs w:val="24"/>
        </w:rPr>
        <w:t xml:space="preserve"> </w:t>
      </w:r>
      <w:r>
        <w:rPr>
          <w:rFonts w:ascii="Calibri" w:hAnsi="Calibri" w:cs="Calibri"/>
          <w:sz w:val="24"/>
          <w:szCs w:val="24"/>
        </w:rPr>
        <w:t>usluge</w:t>
      </w:r>
      <w:r w:rsidR="00D11631" w:rsidRPr="004B7A68">
        <w:rPr>
          <w:rFonts w:ascii="Calibri" w:hAnsi="Calibri" w:cs="Calibri"/>
          <w:sz w:val="24"/>
          <w:szCs w:val="24"/>
        </w:rPr>
        <w:t xml:space="preserve"> i bitstream usluge </w:t>
      </w:r>
      <w:r w:rsidR="00D2205C">
        <w:rPr>
          <w:rFonts w:ascii="Calibri" w:hAnsi="Calibri" w:cs="Calibri"/>
          <w:sz w:val="24"/>
          <w:szCs w:val="24"/>
        </w:rPr>
        <w:t xml:space="preserve">vidljiv je </w:t>
      </w:r>
      <w:r w:rsidR="00D11631" w:rsidRPr="004B7A68">
        <w:rPr>
          <w:rFonts w:ascii="Calibri" w:hAnsi="Calibri" w:cs="Calibri"/>
          <w:sz w:val="24"/>
          <w:szCs w:val="24"/>
        </w:rPr>
        <w:t xml:space="preserve">na </w:t>
      </w:r>
      <w:r w:rsidR="00CF6373">
        <w:rPr>
          <w:rFonts w:ascii="Calibri" w:hAnsi="Calibri" w:cs="Calibri"/>
          <w:sz w:val="24"/>
          <w:szCs w:val="24"/>
        </w:rPr>
        <w:t>dijagramu na donjoj slici (</w:t>
      </w:r>
      <w:r w:rsidR="00CF6373" w:rsidRPr="00CF6373">
        <w:rPr>
          <w:rFonts w:ascii="Calibri" w:hAnsi="Calibri" w:cs="Calibri"/>
          <w:sz w:val="24"/>
          <w:szCs w:val="24"/>
        </w:rPr>
        <w:fldChar w:fldCharType="begin"/>
      </w:r>
      <w:r w:rsidR="00CF6373" w:rsidRPr="00CF6373">
        <w:rPr>
          <w:rFonts w:ascii="Calibri" w:hAnsi="Calibri" w:cs="Calibri"/>
          <w:sz w:val="24"/>
          <w:szCs w:val="24"/>
        </w:rPr>
        <w:instrText xml:space="preserve"> REF _Ref53147590 \h </w:instrText>
      </w:r>
      <w:r w:rsidR="00CF6373">
        <w:rPr>
          <w:rFonts w:ascii="Calibri" w:hAnsi="Calibri" w:cs="Calibri"/>
          <w:sz w:val="24"/>
          <w:szCs w:val="24"/>
        </w:rPr>
        <w:instrText xml:space="preserve"> \* MERGEFORMAT </w:instrText>
      </w:r>
      <w:r w:rsidR="00CF6373" w:rsidRPr="00CF6373">
        <w:rPr>
          <w:rFonts w:ascii="Calibri" w:hAnsi="Calibri" w:cs="Calibri"/>
          <w:sz w:val="24"/>
          <w:szCs w:val="24"/>
        </w:rPr>
      </w:r>
      <w:r w:rsidR="00CF6373" w:rsidRPr="00CF6373">
        <w:rPr>
          <w:rFonts w:ascii="Calibri" w:hAnsi="Calibri" w:cs="Calibri"/>
          <w:sz w:val="24"/>
          <w:szCs w:val="24"/>
        </w:rPr>
        <w:fldChar w:fldCharType="separate"/>
      </w:r>
      <w:r w:rsidR="00CF68D4" w:rsidRPr="00CF68D4">
        <w:rPr>
          <w:sz w:val="24"/>
          <w:szCs w:val="24"/>
        </w:rPr>
        <w:t xml:space="preserve">Slika </w:t>
      </w:r>
      <w:r w:rsidR="00CF68D4" w:rsidRPr="00CF68D4">
        <w:rPr>
          <w:noProof/>
          <w:sz w:val="24"/>
          <w:szCs w:val="24"/>
        </w:rPr>
        <w:t>7</w:t>
      </w:r>
      <w:r w:rsidR="00CF6373" w:rsidRPr="00CF6373">
        <w:rPr>
          <w:rFonts w:ascii="Calibri" w:hAnsi="Calibri" w:cs="Calibri"/>
          <w:sz w:val="24"/>
          <w:szCs w:val="24"/>
        </w:rPr>
        <w:fldChar w:fldCharType="end"/>
      </w:r>
      <w:r w:rsidR="00CF6373">
        <w:rPr>
          <w:rFonts w:ascii="Calibri" w:hAnsi="Calibri" w:cs="Calibri"/>
          <w:sz w:val="24"/>
          <w:szCs w:val="24"/>
        </w:rPr>
        <w:t>)</w:t>
      </w:r>
      <w:r w:rsidR="00D11631" w:rsidRPr="004B7A68">
        <w:rPr>
          <w:rFonts w:ascii="Calibri" w:hAnsi="Calibri" w:cs="Calibri"/>
          <w:sz w:val="24"/>
          <w:szCs w:val="24"/>
        </w:rPr>
        <w:t xml:space="preserve">. Broj </w:t>
      </w:r>
      <w:r w:rsidR="00E70B93">
        <w:rPr>
          <w:rFonts w:ascii="Calibri" w:hAnsi="Calibri" w:cs="Calibri"/>
          <w:sz w:val="24"/>
          <w:szCs w:val="24"/>
        </w:rPr>
        <w:t>LLU</w:t>
      </w:r>
      <w:r w:rsidR="00D11631" w:rsidRPr="004B7A68">
        <w:rPr>
          <w:rFonts w:ascii="Calibri" w:hAnsi="Calibri" w:cs="Calibri"/>
          <w:sz w:val="24"/>
          <w:szCs w:val="24"/>
        </w:rPr>
        <w:t xml:space="preserve"> priključaka kontinuirano pada posljednjih godina</w:t>
      </w:r>
      <w:r w:rsidR="00D2205C">
        <w:rPr>
          <w:rFonts w:ascii="Calibri" w:hAnsi="Calibri" w:cs="Calibri"/>
          <w:sz w:val="24"/>
          <w:szCs w:val="24"/>
        </w:rPr>
        <w:t>,</w:t>
      </w:r>
      <w:r w:rsidR="00F31546" w:rsidRPr="004B7A68">
        <w:rPr>
          <w:rFonts w:ascii="Calibri" w:hAnsi="Calibri" w:cs="Calibri"/>
          <w:sz w:val="24"/>
          <w:szCs w:val="24"/>
        </w:rPr>
        <w:t xml:space="preserve"> ali i broj bistream priključaka između 2018. i 2019. </w:t>
      </w:r>
      <w:r w:rsidR="00AC5755">
        <w:rPr>
          <w:rFonts w:ascii="Calibri" w:hAnsi="Calibri" w:cs="Calibri"/>
          <w:sz w:val="24"/>
          <w:szCs w:val="24"/>
        </w:rPr>
        <w:t xml:space="preserve">Taj trend se dijelom može objasniti i time </w:t>
      </w:r>
      <w:r w:rsidR="00F31546" w:rsidRPr="004B7A68">
        <w:rPr>
          <w:rFonts w:ascii="Calibri" w:hAnsi="Calibri" w:cs="Calibri"/>
          <w:sz w:val="24"/>
          <w:szCs w:val="24"/>
        </w:rPr>
        <w:t xml:space="preserve">što se sve više operatora okreće izgradnji vlastite infrastrukture. </w:t>
      </w:r>
    </w:p>
    <w:p w14:paraId="793E2A3F" w14:textId="1C7966C7" w:rsidR="00CF6373" w:rsidRDefault="007D307E" w:rsidP="00AC5755">
      <w:pPr>
        <w:keepNext/>
        <w:jc w:val="center"/>
      </w:pPr>
      <w:r>
        <w:rPr>
          <w:noProof/>
          <w:lang w:val="en-US"/>
        </w:rPr>
        <w:drawing>
          <wp:inline distT="0" distB="0" distL="0" distR="0" wp14:anchorId="31FE1905" wp14:editId="7C12A0DE">
            <wp:extent cx="5410200" cy="27559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0200" cy="2755900"/>
                    </a:xfrm>
                    <a:prstGeom prst="rect">
                      <a:avLst/>
                    </a:prstGeom>
                    <a:noFill/>
                  </pic:spPr>
                </pic:pic>
              </a:graphicData>
            </a:graphic>
          </wp:inline>
        </w:drawing>
      </w:r>
    </w:p>
    <w:p w14:paraId="5F85353C" w14:textId="29F17882" w:rsidR="00CF6373" w:rsidRDefault="00CF6373" w:rsidP="00AC5755">
      <w:pPr>
        <w:pStyle w:val="Caption"/>
        <w:jc w:val="center"/>
      </w:pPr>
      <w:bookmarkStart w:id="113" w:name="_Ref53147590"/>
      <w:bookmarkStart w:id="114" w:name="_Toc53670724"/>
      <w:bookmarkStart w:id="115" w:name="_Toc54261934"/>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7</w:t>
      </w:r>
      <w:r w:rsidR="004300BD">
        <w:rPr>
          <w:noProof/>
        </w:rPr>
        <w:fldChar w:fldCharType="end"/>
      </w:r>
      <w:bookmarkEnd w:id="113"/>
      <w:r>
        <w:t xml:space="preserve"> - Broj veleprodajnih priključaka prema vrsti veleprodajne usluge (Izvor: HAKOM)</w:t>
      </w:r>
      <w:bookmarkEnd w:id="114"/>
      <w:bookmarkEnd w:id="115"/>
    </w:p>
    <w:p w14:paraId="20A3AC7F" w14:textId="352B2D31" w:rsidR="00F31546" w:rsidRPr="004B7A68" w:rsidRDefault="00F31546" w:rsidP="00AB60DB">
      <w:pPr>
        <w:jc w:val="both"/>
        <w:rPr>
          <w:sz w:val="24"/>
          <w:szCs w:val="24"/>
        </w:rPr>
      </w:pPr>
      <w:r w:rsidRPr="004B7A68">
        <w:rPr>
          <w:sz w:val="24"/>
          <w:szCs w:val="24"/>
        </w:rPr>
        <w:t xml:space="preserve">Uspoređujući samo </w:t>
      </w:r>
      <w:r w:rsidR="00AC5755">
        <w:rPr>
          <w:sz w:val="24"/>
          <w:szCs w:val="24"/>
        </w:rPr>
        <w:t>bitstream</w:t>
      </w:r>
      <w:r w:rsidR="00CF6373" w:rsidRPr="004B7A68">
        <w:rPr>
          <w:sz w:val="24"/>
          <w:szCs w:val="24"/>
        </w:rPr>
        <w:t xml:space="preserve"> </w:t>
      </w:r>
      <w:r w:rsidRPr="004B7A68">
        <w:rPr>
          <w:sz w:val="24"/>
          <w:szCs w:val="24"/>
        </w:rPr>
        <w:t xml:space="preserve">usluge </w:t>
      </w:r>
      <w:r w:rsidR="00AC5755">
        <w:rPr>
          <w:sz w:val="24"/>
          <w:szCs w:val="24"/>
        </w:rPr>
        <w:t>putem</w:t>
      </w:r>
      <w:r w:rsidRPr="004B7A68">
        <w:rPr>
          <w:sz w:val="24"/>
          <w:szCs w:val="24"/>
        </w:rPr>
        <w:t xml:space="preserve"> xDSL i FTTH</w:t>
      </w:r>
      <w:r w:rsidR="00AC5755">
        <w:rPr>
          <w:sz w:val="24"/>
          <w:szCs w:val="24"/>
        </w:rPr>
        <w:t xml:space="preserve"> tehnologije, odnosno bakrene i svjetlovodne pristupne mreže</w:t>
      </w:r>
      <w:r w:rsidRPr="004B7A68">
        <w:rPr>
          <w:sz w:val="24"/>
          <w:szCs w:val="24"/>
        </w:rPr>
        <w:t>, primjećuje se kako xDSL usluga kroz godine opada dok usporedno s tim bits</w:t>
      </w:r>
      <w:r w:rsidR="00AC5755">
        <w:rPr>
          <w:sz w:val="24"/>
          <w:szCs w:val="24"/>
        </w:rPr>
        <w:t>t</w:t>
      </w:r>
      <w:r w:rsidRPr="004B7A68">
        <w:rPr>
          <w:sz w:val="24"/>
          <w:szCs w:val="24"/>
        </w:rPr>
        <w:t>ream usluga putem FTTH pristupa raste.</w:t>
      </w:r>
    </w:p>
    <w:p w14:paraId="7BF91F1B" w14:textId="7868AC6B" w:rsidR="00AC5755" w:rsidRDefault="007D307E" w:rsidP="00AC5755">
      <w:pPr>
        <w:keepNext/>
        <w:jc w:val="center"/>
      </w:pPr>
      <w:r>
        <w:rPr>
          <w:noProof/>
          <w:lang w:val="en-US"/>
        </w:rPr>
        <w:lastRenderedPageBreak/>
        <w:drawing>
          <wp:inline distT="0" distB="0" distL="0" distR="0" wp14:anchorId="578F8447" wp14:editId="37D26BF0">
            <wp:extent cx="5133975" cy="2755900"/>
            <wp:effectExtent l="0" t="0" r="9525"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3975" cy="2755900"/>
                    </a:xfrm>
                    <a:prstGeom prst="rect">
                      <a:avLst/>
                    </a:prstGeom>
                    <a:noFill/>
                  </pic:spPr>
                </pic:pic>
              </a:graphicData>
            </a:graphic>
          </wp:inline>
        </w:drawing>
      </w:r>
    </w:p>
    <w:p w14:paraId="48A70D6A" w14:textId="5197A3E4" w:rsidR="00AC5755" w:rsidRDefault="00AC5755" w:rsidP="00AC5755">
      <w:pPr>
        <w:pStyle w:val="Caption"/>
        <w:jc w:val="center"/>
      </w:pPr>
      <w:bookmarkStart w:id="116" w:name="_Toc53670725"/>
      <w:bookmarkStart w:id="117" w:name="_Toc54261935"/>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8</w:t>
      </w:r>
      <w:r w:rsidR="004300BD">
        <w:rPr>
          <w:noProof/>
        </w:rPr>
        <w:fldChar w:fldCharType="end"/>
      </w:r>
      <w:r>
        <w:t xml:space="preserve"> - Bitstream usluge ovisno o pristupnoj mreži (Izvor: HAKOM)</w:t>
      </w:r>
      <w:bookmarkEnd w:id="116"/>
      <w:bookmarkEnd w:id="117"/>
    </w:p>
    <w:p w14:paraId="6F2CD093" w14:textId="33F14F48" w:rsidR="00237477" w:rsidRDefault="00237477" w:rsidP="00237477">
      <w:pPr>
        <w:jc w:val="center"/>
      </w:pPr>
    </w:p>
    <w:p w14:paraId="30A9A61A" w14:textId="3492F5EF" w:rsidR="008633CC" w:rsidRPr="008633CC" w:rsidRDefault="008633CC" w:rsidP="00975183">
      <w:pPr>
        <w:pStyle w:val="Heading2"/>
      </w:pPr>
      <w:bookmarkStart w:id="118" w:name="_Toc51666106"/>
      <w:bookmarkStart w:id="119" w:name="_Toc52890369"/>
      <w:bookmarkStart w:id="120" w:name="_Toc52891307"/>
      <w:bookmarkStart w:id="121" w:name="_Toc53662261"/>
      <w:bookmarkStart w:id="122" w:name="_Toc53670762"/>
      <w:bookmarkStart w:id="123" w:name="_Toc54261877"/>
      <w:r>
        <w:t>Tržište naplatne televizije</w:t>
      </w:r>
      <w:bookmarkEnd w:id="118"/>
      <w:bookmarkEnd w:id="119"/>
      <w:bookmarkEnd w:id="120"/>
      <w:bookmarkEnd w:id="121"/>
      <w:bookmarkEnd w:id="122"/>
      <w:bookmarkEnd w:id="123"/>
    </w:p>
    <w:p w14:paraId="29336A0F" w14:textId="284FB89A" w:rsidR="006839F1" w:rsidRPr="004B7A68" w:rsidRDefault="006839F1" w:rsidP="00F31546">
      <w:pPr>
        <w:jc w:val="both"/>
        <w:rPr>
          <w:sz w:val="24"/>
          <w:szCs w:val="24"/>
        </w:rPr>
      </w:pPr>
      <w:r w:rsidRPr="004B7A68">
        <w:rPr>
          <w:sz w:val="24"/>
          <w:szCs w:val="24"/>
        </w:rPr>
        <w:t>Iako je usluga širokopojasnog pristupa internetu ključna elektronička komunikacijska usluga, neprekidnim pove</w:t>
      </w:r>
      <w:r w:rsidR="00D2205C">
        <w:rPr>
          <w:sz w:val="24"/>
          <w:szCs w:val="24"/>
        </w:rPr>
        <w:t>ć</w:t>
      </w:r>
      <w:r w:rsidRPr="004B7A68">
        <w:rPr>
          <w:sz w:val="24"/>
          <w:szCs w:val="24"/>
        </w:rPr>
        <w:t xml:space="preserve">anjem broja korisnika koji se koriste uslugom naplatne televizije, korisnici paketa usluga sve češće biraju operatora koji će im pružati uslugu širokopojasnog pristupa internetu na temelju cijene i kvalitete/ponude usluge naplatne televizije. </w:t>
      </w:r>
      <w:r w:rsidR="00F31546" w:rsidRPr="004B7A68">
        <w:rPr>
          <w:sz w:val="24"/>
          <w:szCs w:val="24"/>
        </w:rPr>
        <w:t>Na</w:t>
      </w:r>
      <w:r w:rsidR="001B187B">
        <w:rPr>
          <w:sz w:val="24"/>
          <w:szCs w:val="24"/>
        </w:rPr>
        <w:t>j</w:t>
      </w:r>
      <w:r w:rsidR="00F31546" w:rsidRPr="004B7A68">
        <w:rPr>
          <w:sz w:val="24"/>
          <w:szCs w:val="24"/>
        </w:rPr>
        <w:t>veći broj kućanstava uslugu naplatne televizije prati preko televizije putem internetskog protokola (IPTV).</w:t>
      </w:r>
      <w:r w:rsidR="000A4A36">
        <w:rPr>
          <w:sz w:val="24"/>
          <w:szCs w:val="24"/>
        </w:rPr>
        <w:t xml:space="preserve"> </w:t>
      </w:r>
    </w:p>
    <w:p w14:paraId="2627BFCD" w14:textId="62AB73B0" w:rsidR="008633CC" w:rsidRPr="001D19DC" w:rsidRDefault="007D307E" w:rsidP="001D19DC">
      <w:pPr>
        <w:jc w:val="both"/>
        <w:rPr>
          <w:sz w:val="24"/>
          <w:szCs w:val="24"/>
        </w:rPr>
      </w:pPr>
      <w:r>
        <w:rPr>
          <w:noProof/>
          <w:sz w:val="24"/>
          <w:szCs w:val="24"/>
          <w:lang w:val="en-US"/>
        </w:rPr>
        <w:drawing>
          <wp:inline distT="0" distB="0" distL="0" distR="0" wp14:anchorId="026827D9" wp14:editId="70CD6075">
            <wp:extent cx="5543550" cy="278823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57753" cy="2795374"/>
                    </a:xfrm>
                    <a:prstGeom prst="rect">
                      <a:avLst/>
                    </a:prstGeom>
                    <a:noFill/>
                  </pic:spPr>
                </pic:pic>
              </a:graphicData>
            </a:graphic>
          </wp:inline>
        </w:drawing>
      </w:r>
    </w:p>
    <w:p w14:paraId="0AFDE30D" w14:textId="0DE95F8B" w:rsidR="001D19DC" w:rsidRDefault="001D19DC" w:rsidP="001D19DC">
      <w:pPr>
        <w:pStyle w:val="Caption"/>
        <w:jc w:val="center"/>
      </w:pPr>
      <w:bookmarkStart w:id="124" w:name="_Toc53670726"/>
      <w:bookmarkStart w:id="125" w:name="_Toc54261936"/>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9</w:t>
      </w:r>
      <w:r w:rsidR="004300BD">
        <w:rPr>
          <w:noProof/>
        </w:rPr>
        <w:fldChar w:fldCharType="end"/>
      </w:r>
      <w:r>
        <w:t xml:space="preserve"> - Broj korisnika usluga naplatne televizije u R</w:t>
      </w:r>
      <w:r w:rsidR="00225422">
        <w:t xml:space="preserve">epublici </w:t>
      </w:r>
      <w:r>
        <w:t>H</w:t>
      </w:r>
      <w:r w:rsidR="00225422">
        <w:t>rvatskoj</w:t>
      </w:r>
      <w:r>
        <w:t xml:space="preserve"> po tehnologijama</w:t>
      </w:r>
      <w:r w:rsidR="00CB018F">
        <w:t xml:space="preserve"> (Izvor: HAKOM)</w:t>
      </w:r>
      <w:bookmarkEnd w:id="124"/>
      <w:bookmarkEnd w:id="125"/>
    </w:p>
    <w:p w14:paraId="7D4144D7" w14:textId="77777777" w:rsidR="000A4A36" w:rsidRDefault="000A4A36" w:rsidP="00F31546">
      <w:pPr>
        <w:jc w:val="both"/>
        <w:rPr>
          <w:sz w:val="24"/>
          <w:szCs w:val="24"/>
        </w:rPr>
      </w:pPr>
    </w:p>
    <w:p w14:paraId="1BEA0A35" w14:textId="5DCF8066" w:rsidR="000A4A36" w:rsidRDefault="000A4A36" w:rsidP="00F31546">
      <w:pPr>
        <w:jc w:val="both"/>
        <w:rPr>
          <w:sz w:val="24"/>
          <w:szCs w:val="24"/>
        </w:rPr>
      </w:pPr>
      <w:r>
        <w:rPr>
          <w:sz w:val="24"/>
          <w:szCs w:val="24"/>
        </w:rPr>
        <w:lastRenderedPageBreak/>
        <w:t>Kako operatori svoje poslovne planove manje temelje na ulaganjima u kabelske mreže, a puno više u svjetlovodne mreže, u budućem razdoblju očekuje se da IPTV ostane uvjerljivo najzastupljenija tehnologija za pružanje naplatne televizije.</w:t>
      </w:r>
    </w:p>
    <w:p w14:paraId="49071827" w14:textId="60C2D0F9" w:rsidR="00F31546" w:rsidRPr="00340A88" w:rsidRDefault="00F31546" w:rsidP="00F31546">
      <w:pPr>
        <w:jc w:val="both"/>
      </w:pPr>
      <w:r w:rsidRPr="004B7A68">
        <w:rPr>
          <w:sz w:val="24"/>
          <w:szCs w:val="24"/>
        </w:rPr>
        <w:t xml:space="preserve">Stanje na tržištu IPTV usluge posljednjih godina je </w:t>
      </w:r>
      <w:r w:rsidR="00340A88">
        <w:rPr>
          <w:sz w:val="24"/>
          <w:szCs w:val="24"/>
        </w:rPr>
        <w:t>gotovo</w:t>
      </w:r>
      <w:r w:rsidRPr="004B7A68">
        <w:rPr>
          <w:sz w:val="24"/>
          <w:szCs w:val="24"/>
        </w:rPr>
        <w:t xml:space="preserve"> nepromjenjivo. HT</w:t>
      </w:r>
      <w:r w:rsidR="00340A88">
        <w:rPr>
          <w:sz w:val="24"/>
          <w:szCs w:val="24"/>
        </w:rPr>
        <w:t xml:space="preserve"> grupa s oko 92</w:t>
      </w:r>
      <w:r w:rsidR="003A726B">
        <w:rPr>
          <w:sz w:val="24"/>
          <w:szCs w:val="24"/>
        </w:rPr>
        <w:t xml:space="preserve"> posto</w:t>
      </w:r>
      <w:r w:rsidRPr="004B7A68">
        <w:rPr>
          <w:sz w:val="24"/>
          <w:szCs w:val="24"/>
        </w:rPr>
        <w:t xml:space="preserve"> predvodi tržište, a</w:t>
      </w:r>
      <w:r w:rsidR="00340A88">
        <w:rPr>
          <w:sz w:val="24"/>
          <w:szCs w:val="24"/>
        </w:rPr>
        <w:t xml:space="preserve"> tek 7,8 posto </w:t>
      </w:r>
      <w:r w:rsidR="003A726B">
        <w:rPr>
          <w:sz w:val="24"/>
          <w:szCs w:val="24"/>
        </w:rPr>
        <w:t>tržišnog udjela</w:t>
      </w:r>
      <w:r w:rsidR="00340A88">
        <w:rPr>
          <w:sz w:val="24"/>
          <w:szCs w:val="24"/>
        </w:rPr>
        <w:t xml:space="preserve"> imaju ostali operatori. </w:t>
      </w:r>
    </w:p>
    <w:p w14:paraId="1621D185" w14:textId="668219A7" w:rsidR="001B187B" w:rsidRDefault="007D307E" w:rsidP="00340A88">
      <w:pPr>
        <w:keepNext/>
        <w:jc w:val="center"/>
      </w:pPr>
      <w:r>
        <w:rPr>
          <w:noProof/>
          <w:lang w:val="en-US"/>
        </w:rPr>
        <w:drawing>
          <wp:inline distT="0" distB="0" distL="0" distR="0" wp14:anchorId="79580688" wp14:editId="40FF7A8E">
            <wp:extent cx="5105400" cy="27559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5400" cy="2755900"/>
                    </a:xfrm>
                    <a:prstGeom prst="rect">
                      <a:avLst/>
                    </a:prstGeom>
                    <a:noFill/>
                  </pic:spPr>
                </pic:pic>
              </a:graphicData>
            </a:graphic>
          </wp:inline>
        </w:drawing>
      </w:r>
    </w:p>
    <w:p w14:paraId="2A6F97C9" w14:textId="7D85E5F8" w:rsidR="001B187B" w:rsidRDefault="001B187B" w:rsidP="00340A88">
      <w:pPr>
        <w:pStyle w:val="Caption"/>
        <w:jc w:val="center"/>
      </w:pPr>
      <w:bookmarkStart w:id="126" w:name="_Toc53670727"/>
      <w:bookmarkStart w:id="127" w:name="_Toc54261937"/>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10</w:t>
      </w:r>
      <w:r w:rsidR="004300BD">
        <w:rPr>
          <w:noProof/>
        </w:rPr>
        <w:fldChar w:fldCharType="end"/>
      </w:r>
      <w:r>
        <w:t xml:space="preserve"> - Tržišni udjeli na tržištu IPTV usluge (Izvor: HAKOM)</w:t>
      </w:r>
      <w:bookmarkEnd w:id="126"/>
      <w:bookmarkEnd w:id="127"/>
    </w:p>
    <w:p w14:paraId="6DA2EAC2" w14:textId="1F72E758" w:rsidR="001B187B" w:rsidRPr="004B7A68" w:rsidRDefault="001B187B" w:rsidP="00F31546">
      <w:pPr>
        <w:jc w:val="both"/>
        <w:rPr>
          <w:sz w:val="24"/>
          <w:szCs w:val="24"/>
        </w:rPr>
      </w:pPr>
    </w:p>
    <w:p w14:paraId="10C59809" w14:textId="016DD5A3" w:rsidR="00970EDE" w:rsidRDefault="002B7D0C" w:rsidP="00270D24">
      <w:pPr>
        <w:pStyle w:val="Heading1"/>
      </w:pPr>
      <w:bookmarkStart w:id="128" w:name="_Toc51252355"/>
      <w:bookmarkStart w:id="129" w:name="_Toc51666108"/>
      <w:bookmarkStart w:id="130" w:name="_Toc52890371"/>
      <w:bookmarkStart w:id="131" w:name="_Toc52891309"/>
      <w:bookmarkStart w:id="132" w:name="_Toc53662262"/>
      <w:bookmarkStart w:id="133" w:name="_Toc53670763"/>
      <w:bookmarkStart w:id="134" w:name="_Toc54261878"/>
      <w:r>
        <w:t>T</w:t>
      </w:r>
      <w:r w:rsidR="00274B28">
        <w:t>roškovni model</w:t>
      </w:r>
      <w:bookmarkEnd w:id="128"/>
      <w:bookmarkEnd w:id="129"/>
      <w:bookmarkEnd w:id="130"/>
      <w:bookmarkEnd w:id="131"/>
      <w:bookmarkEnd w:id="132"/>
      <w:bookmarkEnd w:id="133"/>
      <w:bookmarkEnd w:id="134"/>
    </w:p>
    <w:p w14:paraId="2DCEE9A6" w14:textId="51EF2865" w:rsidR="0068466E" w:rsidRPr="00A01A3B" w:rsidRDefault="0068466E" w:rsidP="00FB3BF3">
      <w:pPr>
        <w:jc w:val="both"/>
        <w:rPr>
          <w:sz w:val="24"/>
          <w:szCs w:val="24"/>
        </w:rPr>
      </w:pPr>
      <w:r w:rsidRPr="00A01A3B">
        <w:rPr>
          <w:sz w:val="24"/>
          <w:szCs w:val="24"/>
        </w:rPr>
        <w:t>Kako bi ostvarila regulatorna načela i ciljeve, nacionalna regulatorna tijela koriste „odozdo prema gore‟ troškovne modele za određivanje veleprodajnih</w:t>
      </w:r>
      <w:r w:rsidR="0042068F" w:rsidRPr="0042068F">
        <w:rPr>
          <w:sz w:val="24"/>
          <w:szCs w:val="24"/>
        </w:rPr>
        <w:t xml:space="preserve"> </w:t>
      </w:r>
      <w:r w:rsidR="0042068F" w:rsidRPr="00A01A3B">
        <w:rPr>
          <w:sz w:val="24"/>
          <w:szCs w:val="24"/>
        </w:rPr>
        <w:t>cijena</w:t>
      </w:r>
      <w:r w:rsidRPr="00A01A3B">
        <w:rPr>
          <w:sz w:val="24"/>
          <w:szCs w:val="24"/>
        </w:rPr>
        <w:t>. Trenutno važeće cijene reguliranih veleprodajnih proizvoda HAKOM je odredio na temelju troškovnih modela kojeg je 2013. izradila savjetnička kuća TERA Consultants (dalje: TERA). Navedeni model izrađen je u skladu s dokumentom „Metodologija izrade i promjene troškovnih modela za nepokretnu i pokretnu mrežu i univerzalnu uslugu“</w:t>
      </w:r>
      <w:r w:rsidRPr="00A01A3B">
        <w:rPr>
          <w:rStyle w:val="FootnoteReference"/>
          <w:lang w:val="en-US"/>
        </w:rPr>
        <w:footnoteReference w:id="21"/>
      </w:r>
      <w:r w:rsidRPr="00A01A3B">
        <w:rPr>
          <w:sz w:val="24"/>
          <w:szCs w:val="24"/>
        </w:rPr>
        <w:t xml:space="preserve">. S obzirom na značajne promjene u nepokretnoj mreži HT-a (potpuni prelazak na tzv. „all-IP mrežu“ i ukidanje TDM tehnologije,  gradnja svjetlovodne pristupne mreže itd.), postojeći troškovni model za nepokretnu mrežu </w:t>
      </w:r>
      <w:r w:rsidR="00FB3BF3" w:rsidRPr="00A01A3B">
        <w:rPr>
          <w:sz w:val="24"/>
          <w:szCs w:val="24"/>
        </w:rPr>
        <w:t>nije više omogućavao izračun st</w:t>
      </w:r>
      <w:r w:rsidRPr="00A01A3B">
        <w:rPr>
          <w:sz w:val="24"/>
          <w:szCs w:val="24"/>
        </w:rPr>
        <w:t>v</w:t>
      </w:r>
      <w:r w:rsidR="00FB3BF3" w:rsidRPr="00A01A3B">
        <w:rPr>
          <w:sz w:val="24"/>
          <w:szCs w:val="24"/>
        </w:rPr>
        <w:t>a</w:t>
      </w:r>
      <w:r w:rsidRPr="00A01A3B">
        <w:rPr>
          <w:sz w:val="24"/>
          <w:szCs w:val="24"/>
        </w:rPr>
        <w:t xml:space="preserve">rnih troškova u </w:t>
      </w:r>
      <w:r w:rsidR="00FB3BF3" w:rsidRPr="00A01A3B">
        <w:rPr>
          <w:sz w:val="24"/>
          <w:szCs w:val="24"/>
        </w:rPr>
        <w:t xml:space="preserve">nepokretnoj </w:t>
      </w:r>
      <w:r w:rsidRPr="00A01A3B">
        <w:rPr>
          <w:sz w:val="24"/>
          <w:szCs w:val="24"/>
        </w:rPr>
        <w:t>mreži</w:t>
      </w:r>
      <w:r w:rsidR="00FB3BF3" w:rsidRPr="00A01A3B">
        <w:rPr>
          <w:sz w:val="24"/>
          <w:szCs w:val="24"/>
        </w:rPr>
        <w:t xml:space="preserve"> HT-a i određivanje troškovno usmjerenih cijena veleprodajnih usluga pristupa nepokretnoj mreži</w:t>
      </w:r>
      <w:r w:rsidRPr="00A01A3B">
        <w:rPr>
          <w:sz w:val="24"/>
          <w:szCs w:val="24"/>
        </w:rPr>
        <w:t>.</w:t>
      </w:r>
    </w:p>
    <w:p w14:paraId="24B5F92B" w14:textId="77777777" w:rsidR="00B871AE" w:rsidRPr="00B871AE" w:rsidRDefault="00B871AE" w:rsidP="00B871AE">
      <w:pPr>
        <w:jc w:val="both"/>
        <w:rPr>
          <w:sz w:val="24"/>
          <w:szCs w:val="24"/>
        </w:rPr>
      </w:pPr>
      <w:r w:rsidRPr="00B871AE">
        <w:rPr>
          <w:sz w:val="24"/>
          <w:szCs w:val="24"/>
        </w:rPr>
        <w:t>Stoga je HAKOM izradio Troškovni model, čije su osnovne značajke opisane u ovom poglavlju.</w:t>
      </w:r>
    </w:p>
    <w:p w14:paraId="51749C80" w14:textId="1995895D" w:rsidR="00EF03AA" w:rsidRPr="00A01A3B" w:rsidRDefault="00B871AE" w:rsidP="00FB3BF3">
      <w:pPr>
        <w:jc w:val="both"/>
        <w:rPr>
          <w:sz w:val="24"/>
          <w:szCs w:val="24"/>
        </w:rPr>
      </w:pPr>
      <w:r w:rsidRPr="00A01A3B" w:rsidDel="00B871AE">
        <w:rPr>
          <w:sz w:val="24"/>
          <w:szCs w:val="24"/>
        </w:rPr>
        <w:t xml:space="preserve"> </w:t>
      </w:r>
    </w:p>
    <w:p w14:paraId="1C091A9B" w14:textId="6ED57FFC" w:rsidR="005C4400" w:rsidRPr="00332A9D" w:rsidRDefault="005C4400" w:rsidP="00975183">
      <w:pPr>
        <w:pStyle w:val="Heading2"/>
      </w:pPr>
      <w:bookmarkStart w:id="135" w:name="_Ref51666008"/>
      <w:bookmarkStart w:id="136" w:name="_Toc51666109"/>
      <w:bookmarkStart w:id="137" w:name="_Toc52890372"/>
      <w:bookmarkStart w:id="138" w:name="_Toc52891310"/>
      <w:bookmarkStart w:id="139" w:name="_Toc53662263"/>
      <w:bookmarkStart w:id="140" w:name="_Toc53670764"/>
      <w:bookmarkStart w:id="141" w:name="_Toc54261879"/>
      <w:r>
        <w:lastRenderedPageBreak/>
        <w:t xml:space="preserve">Metodološka načela </w:t>
      </w:r>
      <w:r w:rsidR="00225422">
        <w:t>primijenjen</w:t>
      </w:r>
      <w:r>
        <w:t>a u izradi troškovnog modela</w:t>
      </w:r>
      <w:bookmarkEnd w:id="135"/>
      <w:bookmarkEnd w:id="136"/>
      <w:bookmarkEnd w:id="137"/>
      <w:bookmarkEnd w:id="138"/>
      <w:bookmarkEnd w:id="139"/>
      <w:bookmarkEnd w:id="140"/>
      <w:bookmarkEnd w:id="141"/>
    </w:p>
    <w:p w14:paraId="7DBB7322" w14:textId="69E1F1A7" w:rsidR="00F2385C" w:rsidRPr="00F2385C" w:rsidRDefault="00F2385C" w:rsidP="00F2385C">
      <w:pPr>
        <w:jc w:val="both"/>
        <w:rPr>
          <w:bCs/>
          <w:sz w:val="24"/>
          <w:szCs w:val="24"/>
        </w:rPr>
      </w:pPr>
      <w:r w:rsidRPr="00F2385C">
        <w:rPr>
          <w:bCs/>
          <w:sz w:val="24"/>
          <w:szCs w:val="24"/>
        </w:rPr>
        <w:t xml:space="preserve">Metodološka načela </w:t>
      </w:r>
      <w:r w:rsidR="00225422">
        <w:rPr>
          <w:bCs/>
          <w:sz w:val="24"/>
          <w:szCs w:val="24"/>
        </w:rPr>
        <w:t>primijenjen</w:t>
      </w:r>
      <w:r w:rsidRPr="00F2385C">
        <w:rPr>
          <w:bCs/>
          <w:sz w:val="24"/>
          <w:szCs w:val="24"/>
        </w:rPr>
        <w:t xml:space="preserve">a u izradi troškovnog modela </w:t>
      </w:r>
      <w:r>
        <w:rPr>
          <w:bCs/>
          <w:sz w:val="24"/>
          <w:szCs w:val="24"/>
        </w:rPr>
        <w:t xml:space="preserve">detaljno su </w:t>
      </w:r>
      <w:r w:rsidRPr="00F2385C">
        <w:rPr>
          <w:bCs/>
          <w:sz w:val="24"/>
          <w:szCs w:val="24"/>
        </w:rPr>
        <w:t xml:space="preserve">opisana </w:t>
      </w:r>
      <w:r>
        <w:rPr>
          <w:bCs/>
          <w:sz w:val="24"/>
          <w:szCs w:val="24"/>
        </w:rPr>
        <w:t xml:space="preserve">u </w:t>
      </w:r>
      <w:r w:rsidRPr="00F2385C">
        <w:rPr>
          <w:bCs/>
          <w:sz w:val="24"/>
          <w:szCs w:val="24"/>
        </w:rPr>
        <w:t xml:space="preserve">dokumentu </w:t>
      </w:r>
      <w:r w:rsidRPr="00F2385C">
        <w:rPr>
          <w:bCs/>
          <w:i/>
          <w:sz w:val="24"/>
          <w:szCs w:val="24"/>
        </w:rPr>
        <w:t>Izvještaj o metodološkim načelima</w:t>
      </w:r>
      <w:r w:rsidRPr="00F2385C">
        <w:rPr>
          <w:bCs/>
          <w:i/>
          <w:sz w:val="24"/>
          <w:szCs w:val="24"/>
          <w:vertAlign w:val="superscript"/>
        </w:rPr>
        <w:footnoteReference w:id="22"/>
      </w:r>
      <w:r>
        <w:rPr>
          <w:bCs/>
          <w:sz w:val="24"/>
          <w:szCs w:val="24"/>
        </w:rPr>
        <w:t xml:space="preserve">, koji se nalazi u </w:t>
      </w:r>
      <w:r w:rsidR="00EF28D2" w:rsidRPr="00EF28D2">
        <w:rPr>
          <w:bCs/>
          <w:sz w:val="24"/>
          <w:szCs w:val="24"/>
        </w:rPr>
        <w:t xml:space="preserve">Privitku </w:t>
      </w:r>
      <w:r w:rsidR="00EF28D2" w:rsidRPr="00EF28D2">
        <w:rPr>
          <w:bCs/>
          <w:sz w:val="24"/>
          <w:szCs w:val="24"/>
        </w:rPr>
        <w:fldChar w:fldCharType="begin"/>
      </w:r>
      <w:r w:rsidR="00EF28D2" w:rsidRPr="00EF28D2">
        <w:rPr>
          <w:bCs/>
          <w:sz w:val="24"/>
          <w:szCs w:val="24"/>
        </w:rPr>
        <w:instrText xml:space="preserve"> REF _Ref53666694 \r \h </w:instrText>
      </w:r>
      <w:r w:rsidR="00EF28D2">
        <w:rPr>
          <w:bCs/>
          <w:sz w:val="24"/>
          <w:szCs w:val="24"/>
        </w:rPr>
        <w:instrText xml:space="preserve"> \* MERGEFORMAT </w:instrText>
      </w:r>
      <w:r w:rsidR="00EF28D2" w:rsidRPr="00EF28D2">
        <w:rPr>
          <w:bCs/>
          <w:sz w:val="24"/>
          <w:szCs w:val="24"/>
        </w:rPr>
      </w:r>
      <w:r w:rsidR="00EF28D2" w:rsidRPr="00EF28D2">
        <w:rPr>
          <w:bCs/>
          <w:sz w:val="24"/>
          <w:szCs w:val="24"/>
        </w:rPr>
        <w:fldChar w:fldCharType="separate"/>
      </w:r>
      <w:r w:rsidR="00CF68D4">
        <w:rPr>
          <w:bCs/>
          <w:sz w:val="24"/>
          <w:szCs w:val="24"/>
        </w:rPr>
        <w:t>8.1</w:t>
      </w:r>
      <w:r w:rsidR="00EF28D2" w:rsidRPr="00EF28D2">
        <w:rPr>
          <w:bCs/>
          <w:sz w:val="24"/>
          <w:szCs w:val="24"/>
        </w:rPr>
        <w:fldChar w:fldCharType="end"/>
      </w:r>
      <w:r>
        <w:rPr>
          <w:bCs/>
          <w:sz w:val="24"/>
          <w:szCs w:val="24"/>
        </w:rPr>
        <w:t>.</w:t>
      </w:r>
      <w:r w:rsidRPr="00F2385C">
        <w:rPr>
          <w:bCs/>
          <w:sz w:val="24"/>
          <w:szCs w:val="24"/>
        </w:rPr>
        <w:t xml:space="preserve"> </w:t>
      </w:r>
      <w:r>
        <w:rPr>
          <w:bCs/>
          <w:sz w:val="24"/>
          <w:szCs w:val="24"/>
        </w:rPr>
        <w:t>Na temelju tih meto</w:t>
      </w:r>
      <w:r w:rsidRPr="00F2385C">
        <w:rPr>
          <w:bCs/>
          <w:sz w:val="24"/>
          <w:szCs w:val="24"/>
        </w:rPr>
        <w:t xml:space="preserve">doloških načela izrađen je </w:t>
      </w:r>
      <w:r>
        <w:rPr>
          <w:bCs/>
          <w:sz w:val="24"/>
          <w:szCs w:val="24"/>
        </w:rPr>
        <w:t>T</w:t>
      </w:r>
      <w:r w:rsidRPr="00F2385C">
        <w:rPr>
          <w:bCs/>
          <w:sz w:val="24"/>
          <w:szCs w:val="24"/>
        </w:rPr>
        <w:t xml:space="preserve">roškovni model, a prethodno </w:t>
      </w:r>
      <w:r w:rsidR="00C67992">
        <w:rPr>
          <w:bCs/>
          <w:sz w:val="24"/>
          <w:szCs w:val="24"/>
        </w:rPr>
        <w:t>je</w:t>
      </w:r>
      <w:r w:rsidRPr="00F2385C">
        <w:rPr>
          <w:bCs/>
          <w:sz w:val="24"/>
          <w:szCs w:val="24"/>
        </w:rPr>
        <w:t xml:space="preserve"> o </w:t>
      </w:r>
      <w:r w:rsidR="00225422">
        <w:rPr>
          <w:bCs/>
          <w:sz w:val="24"/>
          <w:szCs w:val="24"/>
        </w:rPr>
        <w:t>primijenjen</w:t>
      </w:r>
      <w:r w:rsidRPr="00F2385C">
        <w:rPr>
          <w:bCs/>
          <w:sz w:val="24"/>
          <w:szCs w:val="24"/>
        </w:rPr>
        <w:t xml:space="preserve">im načelima </w:t>
      </w:r>
      <w:r>
        <w:rPr>
          <w:bCs/>
          <w:sz w:val="24"/>
          <w:szCs w:val="24"/>
        </w:rPr>
        <w:t xml:space="preserve">provedeno  savjetovanje </w:t>
      </w:r>
      <w:r w:rsidRPr="00F2385C">
        <w:rPr>
          <w:bCs/>
          <w:sz w:val="24"/>
          <w:szCs w:val="24"/>
        </w:rPr>
        <w:t>s operatorima koji nisu imali značajnih primjedbi na predložena metod</w:t>
      </w:r>
      <w:r>
        <w:rPr>
          <w:bCs/>
          <w:sz w:val="24"/>
          <w:szCs w:val="24"/>
        </w:rPr>
        <w:t>o</w:t>
      </w:r>
      <w:r w:rsidRPr="00F2385C">
        <w:rPr>
          <w:bCs/>
          <w:sz w:val="24"/>
          <w:szCs w:val="24"/>
        </w:rPr>
        <w:t xml:space="preserve">loška načela. </w:t>
      </w:r>
    </w:p>
    <w:p w14:paraId="1B3CD13F" w14:textId="1C0077C6" w:rsidR="00F2385C" w:rsidRPr="00F2385C" w:rsidRDefault="00F2385C" w:rsidP="00F2385C">
      <w:pPr>
        <w:jc w:val="both"/>
        <w:rPr>
          <w:bCs/>
          <w:sz w:val="24"/>
          <w:szCs w:val="24"/>
        </w:rPr>
      </w:pPr>
      <w:r w:rsidRPr="00F2385C">
        <w:rPr>
          <w:bCs/>
          <w:sz w:val="24"/>
          <w:szCs w:val="24"/>
        </w:rPr>
        <w:t xml:space="preserve">U nastavku je sažetak </w:t>
      </w:r>
      <w:r w:rsidR="00225422">
        <w:rPr>
          <w:bCs/>
          <w:sz w:val="24"/>
          <w:szCs w:val="24"/>
        </w:rPr>
        <w:t>primijenjen</w:t>
      </w:r>
      <w:r w:rsidRPr="00F2385C">
        <w:rPr>
          <w:bCs/>
          <w:sz w:val="24"/>
          <w:szCs w:val="24"/>
        </w:rPr>
        <w:t>ih metodoloških načela.</w:t>
      </w:r>
    </w:p>
    <w:tbl>
      <w:tblPr>
        <w:tblW w:w="5000" w:type="pct"/>
        <w:jc w:val="center"/>
        <w:tblLayout w:type="fixed"/>
        <w:tblLook w:val="04A0" w:firstRow="1" w:lastRow="0" w:firstColumn="1" w:lastColumn="0" w:noHBand="0" w:noVBand="1"/>
      </w:tblPr>
      <w:tblGrid>
        <w:gridCol w:w="2343"/>
        <w:gridCol w:w="6717"/>
      </w:tblGrid>
      <w:tr w:rsidR="0043438A" w:rsidRPr="0043438A" w14:paraId="4A60AF0B" w14:textId="77777777" w:rsidTr="0043438A">
        <w:trPr>
          <w:cantSplit/>
          <w:trHeight w:val="454"/>
          <w:tblHeader/>
          <w:jc w:val="center"/>
        </w:trPr>
        <w:tc>
          <w:tcPr>
            <w:tcW w:w="1291" w:type="pct"/>
            <w:tcBorders>
              <w:top w:val="single" w:sz="4" w:space="0" w:color="4F629B"/>
              <w:left w:val="single" w:sz="4" w:space="0" w:color="4F629B"/>
              <w:bottom w:val="single" w:sz="4" w:space="0" w:color="4F629B"/>
              <w:right w:val="single" w:sz="4" w:space="0" w:color="4F629B"/>
            </w:tcBorders>
            <w:shd w:val="clear" w:color="auto" w:fill="4F629B"/>
            <w:vAlign w:val="center"/>
            <w:hideMark/>
          </w:tcPr>
          <w:p w14:paraId="2E43459B" w14:textId="77777777" w:rsidR="0043438A" w:rsidRPr="0043438A" w:rsidRDefault="0043438A" w:rsidP="00131343">
            <w:pPr>
              <w:widowControl w:val="0"/>
              <w:spacing w:after="0" w:line="240" w:lineRule="auto"/>
              <w:jc w:val="center"/>
              <w:rPr>
                <w:b/>
                <w:color w:val="FFFFFF"/>
                <w:lang w:eastAsia="en-GB"/>
              </w:rPr>
            </w:pPr>
            <w:r w:rsidRPr="0043438A">
              <w:rPr>
                <w:b/>
                <w:bCs/>
                <w:color w:val="FFFFFF"/>
                <w:lang w:eastAsia="en-GB"/>
              </w:rPr>
              <w:t>Načelo</w:t>
            </w:r>
          </w:p>
        </w:tc>
        <w:tc>
          <w:tcPr>
            <w:tcW w:w="3709" w:type="pct"/>
            <w:tcBorders>
              <w:top w:val="single" w:sz="4" w:space="0" w:color="4F629B"/>
              <w:left w:val="single" w:sz="4" w:space="0" w:color="4F629B"/>
              <w:bottom w:val="single" w:sz="4" w:space="0" w:color="4F629B"/>
              <w:right w:val="single" w:sz="4" w:space="0" w:color="FFFFFF" w:themeColor="background1"/>
            </w:tcBorders>
            <w:shd w:val="clear" w:color="auto" w:fill="4F629B"/>
            <w:vAlign w:val="center"/>
          </w:tcPr>
          <w:p w14:paraId="65D2284B" w14:textId="77777777" w:rsidR="0043438A" w:rsidRPr="0043438A" w:rsidRDefault="0043438A" w:rsidP="00131343">
            <w:pPr>
              <w:widowControl w:val="0"/>
              <w:spacing w:after="0" w:line="240" w:lineRule="auto"/>
              <w:jc w:val="center"/>
              <w:rPr>
                <w:b/>
                <w:color w:val="FFFFFF"/>
                <w:lang w:eastAsia="en-GB"/>
              </w:rPr>
            </w:pPr>
            <w:r w:rsidRPr="0043438A">
              <w:rPr>
                <w:b/>
                <w:bCs/>
                <w:color w:val="FFFFFF"/>
                <w:lang w:eastAsia="en-GB"/>
              </w:rPr>
              <w:t>Opis</w:t>
            </w:r>
          </w:p>
        </w:tc>
      </w:tr>
      <w:tr w:rsidR="00F2385C" w:rsidRPr="00F2385C" w14:paraId="35E6E8CA"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466FD0AB" w14:textId="4F05AD19" w:rsidR="00F2385C" w:rsidRPr="00F2385C" w:rsidRDefault="00F2385C" w:rsidP="00F2385C">
            <w:pPr>
              <w:jc w:val="both"/>
              <w:rPr>
                <w:b/>
                <w:bCs/>
                <w:sz w:val="24"/>
                <w:szCs w:val="24"/>
              </w:rPr>
            </w:pPr>
            <w:r w:rsidRPr="00F2385C">
              <w:rPr>
                <w:b/>
                <w:bCs/>
                <w:sz w:val="24"/>
                <w:szCs w:val="24"/>
              </w:rPr>
              <w:t>Troškovni standard</w:t>
            </w:r>
          </w:p>
        </w:tc>
        <w:tc>
          <w:tcPr>
            <w:tcW w:w="3707" w:type="pct"/>
            <w:tcBorders>
              <w:left w:val="single" w:sz="4" w:space="0" w:color="4F629B"/>
            </w:tcBorders>
            <w:vAlign w:val="center"/>
          </w:tcPr>
          <w:p w14:paraId="4AA4F8BB" w14:textId="107647FD" w:rsidR="00F2385C" w:rsidRPr="00F2385C" w:rsidRDefault="00F2385C" w:rsidP="00F2385C">
            <w:pPr>
              <w:jc w:val="both"/>
              <w:rPr>
                <w:bCs/>
                <w:sz w:val="24"/>
                <w:szCs w:val="24"/>
              </w:rPr>
            </w:pPr>
            <w:r w:rsidRPr="00F2385C">
              <w:rPr>
                <w:bCs/>
                <w:sz w:val="24"/>
                <w:szCs w:val="24"/>
              </w:rPr>
              <w:t>Troškovni standard primijenjen u modelu je LRIC+ (Dugoročni inkrementalni troškovi plus zajednički troškovi), što slijedi Preporuku Europske komisije 2013/466 /EU.</w:t>
            </w:r>
            <w:r w:rsidRPr="00F2385C">
              <w:rPr>
                <w:bCs/>
                <w:sz w:val="24"/>
                <w:szCs w:val="24"/>
                <w:vertAlign w:val="superscript"/>
              </w:rPr>
              <w:footnoteReference w:id="23"/>
            </w:r>
          </w:p>
        </w:tc>
      </w:tr>
      <w:tr w:rsidR="00F2385C" w:rsidRPr="00F2385C" w14:paraId="48C791D2"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2FA290B7" w14:textId="77777777" w:rsidR="00F2385C" w:rsidRPr="00F2385C" w:rsidRDefault="00F2385C" w:rsidP="00F2385C">
            <w:pPr>
              <w:jc w:val="both"/>
              <w:rPr>
                <w:bCs/>
                <w:sz w:val="24"/>
                <w:szCs w:val="24"/>
              </w:rPr>
            </w:pPr>
            <w:r w:rsidRPr="00F2385C">
              <w:rPr>
                <w:b/>
                <w:bCs/>
                <w:sz w:val="24"/>
                <w:szCs w:val="24"/>
              </w:rPr>
              <w:t>Vrednovanje imovine</w:t>
            </w:r>
          </w:p>
        </w:tc>
        <w:tc>
          <w:tcPr>
            <w:tcW w:w="3707" w:type="pct"/>
            <w:tcBorders>
              <w:left w:val="single" w:sz="4" w:space="0" w:color="4F629B"/>
            </w:tcBorders>
            <w:vAlign w:val="center"/>
          </w:tcPr>
          <w:p w14:paraId="0A96811E" w14:textId="4A5D069F" w:rsidR="00F2385C" w:rsidRPr="00F2385C" w:rsidRDefault="00F2385C" w:rsidP="00F2385C">
            <w:pPr>
              <w:jc w:val="both"/>
              <w:rPr>
                <w:bCs/>
                <w:sz w:val="24"/>
                <w:szCs w:val="24"/>
              </w:rPr>
            </w:pPr>
            <w:r w:rsidRPr="00F2385C">
              <w:rPr>
                <w:bCs/>
                <w:sz w:val="24"/>
                <w:szCs w:val="24"/>
              </w:rPr>
              <w:t>Metoda procjene imovine u modelima je tekuće troškovno računovodstvo (CCA).</w:t>
            </w:r>
          </w:p>
          <w:p w14:paraId="4AE41E0F" w14:textId="77777777" w:rsidR="00F2385C" w:rsidRPr="00F2385C" w:rsidRDefault="00F2385C" w:rsidP="00F2385C">
            <w:pPr>
              <w:jc w:val="both"/>
              <w:rPr>
                <w:bCs/>
                <w:sz w:val="24"/>
                <w:szCs w:val="24"/>
              </w:rPr>
            </w:pPr>
            <w:r w:rsidRPr="00F2385C">
              <w:rPr>
                <w:bCs/>
                <w:sz w:val="24"/>
                <w:szCs w:val="24"/>
              </w:rPr>
              <w:t xml:space="preserve">Vrijednost naslijeđene građevinske infrastrukture koja se može ponovo upotrijebiti prilagođena je tako da odražava udio potpuno amortizirane imovine u skladu s Preporukom EK 2013/466 /EU. Bakreni kabel je imovinska stavka čija je vrijednost također prilagođena tako da odražava udio potpuno amortizirane imovine. </w:t>
            </w:r>
          </w:p>
        </w:tc>
      </w:tr>
      <w:tr w:rsidR="00F2385C" w:rsidRPr="00F2385C" w14:paraId="67647548"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35D96066" w14:textId="77777777" w:rsidR="00F2385C" w:rsidRPr="00F2385C" w:rsidRDefault="00F2385C" w:rsidP="00F2385C">
            <w:pPr>
              <w:jc w:val="both"/>
              <w:rPr>
                <w:b/>
                <w:bCs/>
                <w:sz w:val="24"/>
                <w:szCs w:val="24"/>
              </w:rPr>
            </w:pPr>
            <w:r w:rsidRPr="00F2385C">
              <w:rPr>
                <w:b/>
                <w:bCs/>
                <w:sz w:val="24"/>
                <w:szCs w:val="24"/>
              </w:rPr>
              <w:t>Vrste troškova koje treba uzeti u obzir</w:t>
            </w:r>
          </w:p>
        </w:tc>
        <w:tc>
          <w:tcPr>
            <w:tcW w:w="3707" w:type="pct"/>
            <w:tcBorders>
              <w:left w:val="single" w:sz="4" w:space="0" w:color="4F629B"/>
            </w:tcBorders>
            <w:vAlign w:val="center"/>
          </w:tcPr>
          <w:p w14:paraId="6F53EA8A" w14:textId="60A6D485" w:rsidR="00F2385C" w:rsidRPr="00F2385C" w:rsidRDefault="00F2385C" w:rsidP="00F2385C">
            <w:pPr>
              <w:jc w:val="both"/>
              <w:rPr>
                <w:bCs/>
                <w:sz w:val="24"/>
                <w:szCs w:val="24"/>
              </w:rPr>
            </w:pPr>
            <w:r w:rsidRPr="00F2385C">
              <w:rPr>
                <w:bCs/>
                <w:sz w:val="24"/>
                <w:szCs w:val="24"/>
              </w:rPr>
              <w:t>Vrste troškova koje treba uzeti u obzir u  modelu „odozdo prema gore‟ su mrežni CapEx (amortizacija i trošak kapitala</w:t>
            </w:r>
            <w:r w:rsidR="00F30DA1">
              <w:rPr>
                <w:rStyle w:val="FootnoteReference"/>
                <w:bCs/>
              </w:rPr>
              <w:footnoteReference w:id="24"/>
            </w:r>
            <w:r w:rsidRPr="00F2385C">
              <w:rPr>
                <w:bCs/>
                <w:sz w:val="24"/>
                <w:szCs w:val="24"/>
              </w:rPr>
              <w:t>), mrežni OpEx, opći i administrativni troškovi i veleprodajni specifični troškovi. Dodatno, u model je također uključen radni kapital.</w:t>
            </w:r>
          </w:p>
        </w:tc>
      </w:tr>
      <w:tr w:rsidR="00F2385C" w:rsidRPr="00F2385C" w14:paraId="7E54BF1C"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1C49D917" w14:textId="77777777" w:rsidR="00F2385C" w:rsidRPr="00F2385C" w:rsidRDefault="00F2385C" w:rsidP="00F2385C">
            <w:pPr>
              <w:jc w:val="both"/>
              <w:rPr>
                <w:b/>
                <w:bCs/>
                <w:sz w:val="24"/>
                <w:szCs w:val="24"/>
              </w:rPr>
            </w:pPr>
            <w:r w:rsidRPr="00F2385C">
              <w:rPr>
                <w:b/>
                <w:bCs/>
                <w:sz w:val="24"/>
                <w:szCs w:val="24"/>
              </w:rPr>
              <w:t>Metoda amortizacije</w:t>
            </w:r>
          </w:p>
        </w:tc>
        <w:tc>
          <w:tcPr>
            <w:tcW w:w="3707" w:type="pct"/>
            <w:tcBorders>
              <w:left w:val="single" w:sz="4" w:space="0" w:color="4F629B"/>
            </w:tcBorders>
            <w:vAlign w:val="center"/>
          </w:tcPr>
          <w:p w14:paraId="5819FAD4" w14:textId="29620FBB" w:rsidR="00F2385C" w:rsidRPr="00F2385C" w:rsidRDefault="00F2385C" w:rsidP="00F2385C">
            <w:pPr>
              <w:jc w:val="both"/>
              <w:rPr>
                <w:bCs/>
                <w:sz w:val="24"/>
                <w:szCs w:val="24"/>
              </w:rPr>
            </w:pPr>
            <w:r w:rsidRPr="00F2385C">
              <w:rPr>
                <w:bCs/>
                <w:sz w:val="24"/>
                <w:szCs w:val="24"/>
              </w:rPr>
              <w:t xml:space="preserve">Metode amortizacije </w:t>
            </w:r>
            <w:r w:rsidR="00225422">
              <w:rPr>
                <w:bCs/>
                <w:sz w:val="24"/>
                <w:szCs w:val="24"/>
              </w:rPr>
              <w:t>primijenjen</w:t>
            </w:r>
            <w:r w:rsidRPr="00F2385C">
              <w:rPr>
                <w:bCs/>
                <w:sz w:val="24"/>
                <w:szCs w:val="24"/>
              </w:rPr>
              <w:t>e u modelu su metoda kosih anuiteta i ekonomska amortizacija.</w:t>
            </w:r>
          </w:p>
        </w:tc>
      </w:tr>
      <w:tr w:rsidR="00F2385C" w:rsidRPr="00F2385C" w14:paraId="29E6A374"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3E98A98A" w14:textId="3CFDBE17" w:rsidR="00F2385C" w:rsidRPr="00F2385C" w:rsidRDefault="00311493" w:rsidP="00F2385C">
            <w:pPr>
              <w:jc w:val="both"/>
              <w:rPr>
                <w:b/>
                <w:bCs/>
                <w:sz w:val="24"/>
                <w:szCs w:val="24"/>
              </w:rPr>
            </w:pPr>
            <w:r w:rsidRPr="00311493">
              <w:rPr>
                <w:b/>
                <w:bCs/>
                <w:sz w:val="24"/>
                <w:szCs w:val="24"/>
              </w:rPr>
              <w:t>Tretman operativnih mrežnih troškova (OpEx)</w:t>
            </w:r>
          </w:p>
        </w:tc>
        <w:tc>
          <w:tcPr>
            <w:tcW w:w="3707" w:type="pct"/>
            <w:tcBorders>
              <w:left w:val="single" w:sz="4" w:space="0" w:color="4F629B"/>
            </w:tcBorders>
            <w:vAlign w:val="center"/>
          </w:tcPr>
          <w:p w14:paraId="01ACE1F6" w14:textId="6DD3DD19" w:rsidR="00F2385C" w:rsidRPr="00F2385C" w:rsidRDefault="00F2385C" w:rsidP="00F2385C">
            <w:pPr>
              <w:jc w:val="both"/>
              <w:rPr>
                <w:bCs/>
                <w:sz w:val="24"/>
                <w:szCs w:val="24"/>
              </w:rPr>
            </w:pPr>
            <w:r w:rsidRPr="00F2385C">
              <w:rPr>
                <w:bCs/>
                <w:sz w:val="24"/>
                <w:szCs w:val="24"/>
              </w:rPr>
              <w:t>U slučaju dostupnosti odgovarajućih podataka OpEx je procijenjen temeljem izračuna odozdo prema gore. Kao alternativni pristup, u slučaju podataka koji nisu bili potkrijepljeni na odgovarajući način, koristi se postotak od CapEx-a.</w:t>
            </w:r>
          </w:p>
        </w:tc>
      </w:tr>
      <w:tr w:rsidR="00F2385C" w:rsidRPr="00F2385C" w14:paraId="10A26F6C"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3A90C20A" w14:textId="77777777" w:rsidR="00F2385C" w:rsidRPr="00F2385C" w:rsidRDefault="00F2385C" w:rsidP="00F2385C">
            <w:pPr>
              <w:jc w:val="both"/>
              <w:rPr>
                <w:b/>
                <w:bCs/>
                <w:sz w:val="24"/>
                <w:szCs w:val="24"/>
              </w:rPr>
            </w:pPr>
            <w:r w:rsidRPr="00F2385C">
              <w:rPr>
                <w:b/>
                <w:bCs/>
                <w:sz w:val="24"/>
                <w:szCs w:val="24"/>
              </w:rPr>
              <w:lastRenderedPageBreak/>
              <w:t>Raspodjela zajedničkih troškova</w:t>
            </w:r>
          </w:p>
        </w:tc>
        <w:tc>
          <w:tcPr>
            <w:tcW w:w="3707" w:type="pct"/>
            <w:tcBorders>
              <w:left w:val="single" w:sz="4" w:space="0" w:color="4F629B"/>
            </w:tcBorders>
            <w:vAlign w:val="center"/>
          </w:tcPr>
          <w:p w14:paraId="5E70C4B6" w14:textId="73D5F207" w:rsidR="00F2385C" w:rsidRPr="00F2385C" w:rsidRDefault="00F2385C" w:rsidP="00F2385C">
            <w:pPr>
              <w:jc w:val="both"/>
              <w:rPr>
                <w:bCs/>
                <w:sz w:val="24"/>
                <w:szCs w:val="24"/>
              </w:rPr>
            </w:pPr>
            <w:r w:rsidRPr="00F2385C">
              <w:rPr>
                <w:bCs/>
                <w:sz w:val="24"/>
                <w:szCs w:val="24"/>
              </w:rPr>
              <w:t xml:space="preserve">Za raspodjelu zajedničkih troškova vezanih uz mrežu koristi se pristup učinkovitog kapaciteta dok se za raspodjelu </w:t>
            </w:r>
            <w:r w:rsidR="001D6A8B">
              <w:rPr>
                <w:bCs/>
                <w:sz w:val="24"/>
                <w:szCs w:val="24"/>
              </w:rPr>
              <w:t xml:space="preserve">općih </w:t>
            </w:r>
            <w:r w:rsidRPr="00F2385C">
              <w:rPr>
                <w:bCs/>
                <w:sz w:val="24"/>
                <w:szCs w:val="24"/>
              </w:rPr>
              <w:t xml:space="preserve">i administrativnih troškova (G&amp;A) kao i specifičnih veleprodajnih troškova koristiti metoda jednako proporcionalno dodatka (EPMU pristup). </w:t>
            </w:r>
          </w:p>
        </w:tc>
      </w:tr>
      <w:tr w:rsidR="00F2385C" w:rsidRPr="00F2385C" w14:paraId="44E3CB7B"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0960E7CB" w14:textId="77777777" w:rsidR="00F2385C" w:rsidRPr="00F2385C" w:rsidRDefault="00F2385C" w:rsidP="00F2385C">
            <w:pPr>
              <w:jc w:val="both"/>
              <w:rPr>
                <w:b/>
                <w:bCs/>
                <w:sz w:val="24"/>
                <w:szCs w:val="24"/>
              </w:rPr>
            </w:pPr>
            <w:r w:rsidRPr="00F2385C">
              <w:rPr>
                <w:b/>
                <w:bCs/>
                <w:sz w:val="24"/>
                <w:szCs w:val="24"/>
              </w:rPr>
              <w:t>Topologija mreže</w:t>
            </w:r>
          </w:p>
        </w:tc>
        <w:tc>
          <w:tcPr>
            <w:tcW w:w="3707" w:type="pct"/>
            <w:tcBorders>
              <w:left w:val="single" w:sz="4" w:space="0" w:color="4F629B"/>
            </w:tcBorders>
            <w:vAlign w:val="center"/>
          </w:tcPr>
          <w:p w14:paraId="65A91B74" w14:textId="233FD4CF" w:rsidR="00F2385C" w:rsidRPr="00F2385C" w:rsidRDefault="00F2385C" w:rsidP="00224F27">
            <w:pPr>
              <w:jc w:val="both"/>
              <w:rPr>
                <w:bCs/>
                <w:sz w:val="24"/>
                <w:szCs w:val="24"/>
              </w:rPr>
            </w:pPr>
            <w:r w:rsidRPr="00F2385C">
              <w:rPr>
                <w:bCs/>
                <w:sz w:val="24"/>
                <w:szCs w:val="24"/>
              </w:rPr>
              <w:t>„Scorched Node</w:t>
            </w:r>
            <w:r w:rsidR="00224F27">
              <w:rPr>
                <w:bCs/>
                <w:sz w:val="24"/>
                <w:szCs w:val="24"/>
              </w:rPr>
              <w:t>“</w:t>
            </w:r>
            <w:r w:rsidR="00224F27" w:rsidRPr="00F2385C">
              <w:rPr>
                <w:bCs/>
                <w:sz w:val="24"/>
                <w:szCs w:val="24"/>
              </w:rPr>
              <w:t xml:space="preserve"> </w:t>
            </w:r>
            <w:r w:rsidRPr="00F2385C">
              <w:rPr>
                <w:bCs/>
                <w:sz w:val="24"/>
                <w:szCs w:val="24"/>
              </w:rPr>
              <w:t>pristup koristit se za projektiranje topologije mreže. Međutim, u slučaju određenih neučinkovitosti ili nedostatnih informacij</w:t>
            </w:r>
            <w:r w:rsidR="00967B61">
              <w:rPr>
                <w:bCs/>
                <w:sz w:val="24"/>
                <w:szCs w:val="24"/>
              </w:rPr>
              <w:t>a</w:t>
            </w:r>
            <w:r w:rsidRPr="00F2385C">
              <w:rPr>
                <w:bCs/>
                <w:sz w:val="24"/>
                <w:szCs w:val="24"/>
              </w:rPr>
              <w:t xml:space="preserve"> od strane operatora implementirane su određene prilagodbe. Dodatno, u područjima u kojima nije izgrađena svjetlovodna pristupna mreža, mreža se projektirala na temelju informacija prikupljenih od operatora tijekom postupka prikupljanja podatka.</w:t>
            </w:r>
          </w:p>
        </w:tc>
      </w:tr>
      <w:tr w:rsidR="00F2385C" w:rsidRPr="00F2385C" w14:paraId="76D16148"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5294151A" w14:textId="77777777" w:rsidR="00F2385C" w:rsidRPr="00F2385C" w:rsidRDefault="00F2385C" w:rsidP="00F2385C">
            <w:pPr>
              <w:jc w:val="both"/>
              <w:rPr>
                <w:b/>
                <w:bCs/>
                <w:sz w:val="24"/>
                <w:szCs w:val="24"/>
              </w:rPr>
            </w:pPr>
            <w:r w:rsidRPr="00F2385C">
              <w:rPr>
                <w:b/>
                <w:bCs/>
                <w:sz w:val="24"/>
                <w:szCs w:val="24"/>
              </w:rPr>
              <w:t>Modelirano razdoblje</w:t>
            </w:r>
          </w:p>
        </w:tc>
        <w:tc>
          <w:tcPr>
            <w:tcW w:w="3707" w:type="pct"/>
            <w:tcBorders>
              <w:left w:val="single" w:sz="4" w:space="0" w:color="4F629B"/>
            </w:tcBorders>
            <w:vAlign w:val="center"/>
          </w:tcPr>
          <w:p w14:paraId="15FA6455" w14:textId="77777777" w:rsidR="00F2385C" w:rsidRPr="00F2385C" w:rsidRDefault="00F2385C" w:rsidP="00F2385C">
            <w:pPr>
              <w:jc w:val="both"/>
              <w:rPr>
                <w:bCs/>
                <w:sz w:val="24"/>
                <w:szCs w:val="24"/>
              </w:rPr>
            </w:pPr>
            <w:r w:rsidRPr="00F2385C">
              <w:rPr>
                <w:bCs/>
                <w:sz w:val="24"/>
                <w:szCs w:val="24"/>
              </w:rPr>
              <w:t>Ukupno razdoblje koje se modelira obuhvaća razdoblje od 11 godina. Početna godina modeliranja je 2017.</w:t>
            </w:r>
          </w:p>
        </w:tc>
      </w:tr>
      <w:tr w:rsidR="00F2385C" w:rsidRPr="00F2385C" w14:paraId="1C97B4A6"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3A07B75F" w14:textId="77777777" w:rsidR="00F2385C" w:rsidRPr="00F2385C" w:rsidRDefault="00F2385C" w:rsidP="00F2385C">
            <w:pPr>
              <w:jc w:val="both"/>
              <w:rPr>
                <w:b/>
                <w:bCs/>
                <w:sz w:val="24"/>
                <w:szCs w:val="24"/>
              </w:rPr>
            </w:pPr>
            <w:r w:rsidRPr="00F2385C">
              <w:rPr>
                <w:b/>
                <w:bCs/>
                <w:sz w:val="24"/>
                <w:szCs w:val="24"/>
              </w:rPr>
              <w:t>Vrsta operatora</w:t>
            </w:r>
          </w:p>
        </w:tc>
        <w:tc>
          <w:tcPr>
            <w:tcW w:w="3707" w:type="pct"/>
            <w:tcBorders>
              <w:left w:val="single" w:sz="4" w:space="0" w:color="4F629B"/>
            </w:tcBorders>
            <w:vAlign w:val="center"/>
          </w:tcPr>
          <w:p w14:paraId="55129146" w14:textId="77777777" w:rsidR="00F2385C" w:rsidRPr="00F2385C" w:rsidRDefault="00F2385C" w:rsidP="00F2385C">
            <w:pPr>
              <w:jc w:val="both"/>
              <w:rPr>
                <w:bCs/>
                <w:sz w:val="24"/>
                <w:szCs w:val="24"/>
              </w:rPr>
            </w:pPr>
            <w:r w:rsidRPr="00F2385C">
              <w:rPr>
                <w:bCs/>
                <w:sz w:val="24"/>
                <w:szCs w:val="24"/>
              </w:rPr>
              <w:t>Vrsta modeliranog operatora je hipotetski učinkoviti operator koji gradi modernu učinkovitu mrežu.</w:t>
            </w:r>
          </w:p>
        </w:tc>
      </w:tr>
      <w:tr w:rsidR="00F2385C" w:rsidRPr="00F2385C" w14:paraId="5EB3AB29"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4E9757CE" w14:textId="77777777" w:rsidR="00F2385C" w:rsidRPr="00F2385C" w:rsidRDefault="00F2385C" w:rsidP="00F2385C">
            <w:pPr>
              <w:jc w:val="both"/>
              <w:rPr>
                <w:b/>
                <w:bCs/>
                <w:sz w:val="24"/>
                <w:szCs w:val="24"/>
              </w:rPr>
            </w:pPr>
            <w:r w:rsidRPr="00F2385C">
              <w:rPr>
                <w:b/>
                <w:bCs/>
                <w:sz w:val="24"/>
                <w:szCs w:val="24"/>
              </w:rPr>
              <w:t>Referentni operator</w:t>
            </w:r>
          </w:p>
        </w:tc>
        <w:tc>
          <w:tcPr>
            <w:tcW w:w="3707" w:type="pct"/>
            <w:tcBorders>
              <w:left w:val="single" w:sz="4" w:space="0" w:color="4F629B"/>
            </w:tcBorders>
            <w:vAlign w:val="center"/>
          </w:tcPr>
          <w:p w14:paraId="1F105A6C" w14:textId="77777777" w:rsidR="00F2385C" w:rsidRPr="00F2385C" w:rsidRDefault="00F2385C" w:rsidP="00F2385C">
            <w:pPr>
              <w:jc w:val="both"/>
              <w:rPr>
                <w:bCs/>
                <w:sz w:val="24"/>
                <w:szCs w:val="24"/>
              </w:rPr>
            </w:pPr>
            <w:r w:rsidRPr="00F2385C">
              <w:rPr>
                <w:bCs/>
                <w:sz w:val="24"/>
                <w:szCs w:val="24"/>
              </w:rPr>
              <w:t xml:space="preserve">Hipotetski učinkoviti operator u modelu ima slične karakteristike kao HT, ukoliko su one u skladu s načelom učinkovitosti. </w:t>
            </w:r>
          </w:p>
        </w:tc>
      </w:tr>
      <w:tr w:rsidR="00F2385C" w:rsidRPr="00F2385C" w14:paraId="78FEA817"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5B831F65" w14:textId="77777777" w:rsidR="00F2385C" w:rsidRPr="00F2385C" w:rsidRDefault="00F2385C" w:rsidP="00F2385C">
            <w:pPr>
              <w:jc w:val="both"/>
              <w:rPr>
                <w:b/>
                <w:bCs/>
                <w:sz w:val="24"/>
                <w:szCs w:val="24"/>
              </w:rPr>
            </w:pPr>
            <w:r w:rsidRPr="00F2385C">
              <w:rPr>
                <w:b/>
                <w:bCs/>
                <w:sz w:val="24"/>
                <w:szCs w:val="24"/>
              </w:rPr>
              <w:t>Geografsko modeliranje</w:t>
            </w:r>
          </w:p>
        </w:tc>
        <w:tc>
          <w:tcPr>
            <w:tcW w:w="3707" w:type="pct"/>
            <w:tcBorders>
              <w:left w:val="single" w:sz="4" w:space="0" w:color="4F629B"/>
            </w:tcBorders>
            <w:vAlign w:val="center"/>
          </w:tcPr>
          <w:p w14:paraId="50584407" w14:textId="7368E613" w:rsidR="00F2385C" w:rsidRPr="00F2385C" w:rsidRDefault="00F2385C" w:rsidP="00DB2311">
            <w:pPr>
              <w:jc w:val="both"/>
              <w:rPr>
                <w:bCs/>
                <w:sz w:val="24"/>
                <w:szCs w:val="24"/>
              </w:rPr>
            </w:pPr>
            <w:r w:rsidRPr="00F2385C">
              <w:rPr>
                <w:bCs/>
                <w:sz w:val="24"/>
                <w:szCs w:val="24"/>
              </w:rPr>
              <w:t>Karakterizacija kabelskih ruta za potrebe povezivanja različitih elemenata mreže operatora izvršena je pomoću geografskog modeliranja koje sadrži sljedeće informacije: podatke o zgradama (lokacije zgrada i broj korisnika po zgradi), lokacije čvorova operatora i podatke o ulicama/cestama. Dodatno, definira</w:t>
            </w:r>
            <w:r w:rsidR="00DB2311">
              <w:rPr>
                <w:bCs/>
                <w:sz w:val="24"/>
                <w:szCs w:val="24"/>
              </w:rPr>
              <w:t xml:space="preserve">ni su </w:t>
            </w:r>
            <w:r w:rsidRPr="00F2385C">
              <w:rPr>
                <w:bCs/>
                <w:sz w:val="24"/>
                <w:szCs w:val="24"/>
              </w:rPr>
              <w:t>geotipov</w:t>
            </w:r>
            <w:r w:rsidR="00DB2311">
              <w:rPr>
                <w:bCs/>
                <w:sz w:val="24"/>
                <w:szCs w:val="24"/>
              </w:rPr>
              <w:t>i</w:t>
            </w:r>
            <w:r w:rsidRPr="00F2385C">
              <w:rPr>
                <w:bCs/>
                <w:sz w:val="24"/>
                <w:szCs w:val="24"/>
              </w:rPr>
              <w:t xml:space="preserve">, s ciljem agregiranja područja/jedinica lokalne samouprave sa sličnim karakteristikama, </w:t>
            </w:r>
            <w:r w:rsidR="00DB2311">
              <w:rPr>
                <w:bCs/>
                <w:sz w:val="24"/>
                <w:szCs w:val="24"/>
              </w:rPr>
              <w:t xml:space="preserve">a </w:t>
            </w:r>
            <w:r w:rsidRPr="00F2385C">
              <w:rPr>
                <w:bCs/>
                <w:sz w:val="24"/>
                <w:szCs w:val="24"/>
              </w:rPr>
              <w:t>njihove definicije se temel</w:t>
            </w:r>
            <w:r w:rsidR="00DB2311">
              <w:rPr>
                <w:bCs/>
                <w:sz w:val="24"/>
                <w:szCs w:val="24"/>
              </w:rPr>
              <w:t>je</w:t>
            </w:r>
            <w:r w:rsidRPr="00F2385C">
              <w:rPr>
                <w:bCs/>
                <w:sz w:val="24"/>
                <w:szCs w:val="24"/>
              </w:rPr>
              <w:t xml:space="preserve"> na gustoći zgrada i prosječnom broju korisnika po zgradi.</w:t>
            </w:r>
          </w:p>
        </w:tc>
      </w:tr>
      <w:tr w:rsidR="00F2385C" w:rsidRPr="00F2385C" w14:paraId="5074E2F3"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3CA25EDF" w14:textId="77777777" w:rsidR="00F2385C" w:rsidRPr="00F2385C" w:rsidRDefault="00F2385C" w:rsidP="00F2385C">
            <w:pPr>
              <w:jc w:val="both"/>
              <w:rPr>
                <w:b/>
                <w:bCs/>
                <w:sz w:val="24"/>
                <w:szCs w:val="24"/>
              </w:rPr>
            </w:pPr>
            <w:r w:rsidRPr="00F2385C">
              <w:rPr>
                <w:b/>
                <w:bCs/>
                <w:sz w:val="24"/>
                <w:szCs w:val="24"/>
              </w:rPr>
              <w:t>Prikupljanje i obrada podataka</w:t>
            </w:r>
          </w:p>
        </w:tc>
        <w:tc>
          <w:tcPr>
            <w:tcW w:w="3707" w:type="pct"/>
            <w:tcBorders>
              <w:left w:val="single" w:sz="4" w:space="0" w:color="4F629B"/>
            </w:tcBorders>
            <w:vAlign w:val="center"/>
          </w:tcPr>
          <w:p w14:paraId="3C1E544C" w14:textId="77777777" w:rsidR="00F2385C" w:rsidRPr="00F2385C" w:rsidRDefault="00F2385C" w:rsidP="00F2385C">
            <w:pPr>
              <w:jc w:val="both"/>
              <w:rPr>
                <w:bCs/>
                <w:sz w:val="24"/>
                <w:szCs w:val="24"/>
              </w:rPr>
            </w:pPr>
            <w:r w:rsidRPr="00F2385C">
              <w:rPr>
                <w:bCs/>
                <w:sz w:val="24"/>
                <w:szCs w:val="24"/>
              </w:rPr>
              <w:t>Podaci koje su dostavili operatori koristili su se kao primarni izvor. Svi prikupljeni podaci detaljno su analizirani u svrhu osiguranja kvalitete i točnosti podataka korištenih u modelu.</w:t>
            </w:r>
          </w:p>
        </w:tc>
      </w:tr>
      <w:tr w:rsidR="00F2385C" w:rsidRPr="00F2385C" w14:paraId="149A6568" w14:textId="77777777" w:rsidTr="0043438A">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14:paraId="5F4A069B" w14:textId="77777777" w:rsidR="00F2385C" w:rsidRPr="00F2385C" w:rsidRDefault="00F2385C" w:rsidP="00F2385C">
            <w:pPr>
              <w:jc w:val="both"/>
              <w:rPr>
                <w:b/>
                <w:bCs/>
                <w:sz w:val="24"/>
                <w:szCs w:val="24"/>
              </w:rPr>
            </w:pPr>
            <w:r w:rsidRPr="00F2385C">
              <w:rPr>
                <w:b/>
                <w:bCs/>
                <w:sz w:val="24"/>
                <w:szCs w:val="24"/>
              </w:rPr>
              <w:lastRenderedPageBreak/>
              <w:t>Razmatranje mreža i tehnologija</w:t>
            </w:r>
          </w:p>
        </w:tc>
        <w:tc>
          <w:tcPr>
            <w:tcW w:w="3707" w:type="pct"/>
            <w:tcBorders>
              <w:left w:val="single" w:sz="4" w:space="0" w:color="4F629B"/>
            </w:tcBorders>
            <w:vAlign w:val="center"/>
          </w:tcPr>
          <w:p w14:paraId="35EC4DFD" w14:textId="77777777" w:rsidR="00F2385C" w:rsidRPr="00F2385C" w:rsidRDefault="00F2385C" w:rsidP="00F2385C">
            <w:pPr>
              <w:jc w:val="both"/>
              <w:rPr>
                <w:bCs/>
                <w:sz w:val="24"/>
                <w:szCs w:val="24"/>
              </w:rPr>
            </w:pPr>
            <w:r w:rsidRPr="00F2385C">
              <w:rPr>
                <w:bCs/>
                <w:sz w:val="24"/>
                <w:szCs w:val="24"/>
              </w:rPr>
              <w:t>U modelu su razmatrane sljedeće tehnologije:</w:t>
            </w:r>
          </w:p>
          <w:p w14:paraId="4578A90B" w14:textId="77777777" w:rsidR="00F2385C" w:rsidRPr="00F2385C" w:rsidRDefault="00F2385C" w:rsidP="00F2385C">
            <w:pPr>
              <w:jc w:val="both"/>
              <w:rPr>
                <w:bCs/>
                <w:sz w:val="24"/>
                <w:szCs w:val="24"/>
              </w:rPr>
            </w:pPr>
            <w:r w:rsidRPr="00F2385C">
              <w:rPr>
                <w:bCs/>
                <w:sz w:val="24"/>
                <w:szCs w:val="24"/>
              </w:rPr>
              <w:t>Pristupna mreža: bakrene i svjetlovodne mreže</w:t>
            </w:r>
          </w:p>
          <w:p w14:paraId="40F9E56F" w14:textId="1A4F50C7" w:rsidR="00F2385C" w:rsidRPr="00F2385C" w:rsidRDefault="00F2385C" w:rsidP="00F2385C">
            <w:pPr>
              <w:jc w:val="both"/>
              <w:rPr>
                <w:bCs/>
                <w:sz w:val="24"/>
                <w:szCs w:val="24"/>
              </w:rPr>
            </w:pPr>
            <w:r w:rsidRPr="00F2385C">
              <w:rPr>
                <w:bCs/>
                <w:sz w:val="24"/>
                <w:szCs w:val="24"/>
              </w:rPr>
              <w:t>Transmisijska (prijenosna) mreža: Mikrovalne veze (Ethernet), Svjetlovodne veze (Ethernet sa/bez WDM) ili Satelitske veze. Konačni odabir modeliranih tehnologija zasniva se na podacima operatora.</w:t>
            </w:r>
          </w:p>
          <w:p w14:paraId="4DE3B661" w14:textId="77777777" w:rsidR="00F2385C" w:rsidRPr="00F2385C" w:rsidRDefault="00F2385C" w:rsidP="0043438A">
            <w:pPr>
              <w:keepNext/>
              <w:jc w:val="both"/>
              <w:rPr>
                <w:bCs/>
                <w:sz w:val="24"/>
                <w:szCs w:val="24"/>
              </w:rPr>
            </w:pPr>
            <w:r w:rsidRPr="00F2385C">
              <w:rPr>
                <w:bCs/>
                <w:sz w:val="24"/>
                <w:szCs w:val="24"/>
              </w:rPr>
              <w:t>Jezgrena mreža: NGN jezgrena mreža temeljena je u cijelosti na IP mreži.</w:t>
            </w:r>
          </w:p>
        </w:tc>
      </w:tr>
    </w:tbl>
    <w:p w14:paraId="53FDCAD8" w14:textId="072A701B" w:rsidR="0043438A" w:rsidRDefault="0043438A">
      <w:pPr>
        <w:pStyle w:val="Caption"/>
      </w:pPr>
      <w:bookmarkStart w:id="142" w:name="_Toc52890321"/>
      <w:bookmarkStart w:id="143" w:name="_Toc52891259"/>
      <w:bookmarkStart w:id="144" w:name="_Toc53670690"/>
      <w:bookmarkStart w:id="145" w:name="_Toc53942332"/>
      <w:bookmarkStart w:id="146" w:name="_Toc54080653"/>
      <w:bookmarkStart w:id="147" w:name="_Toc54249971"/>
      <w:bookmarkStart w:id="148" w:name="_Toc54261962"/>
      <w:r>
        <w:t xml:space="preserve">Tablica </w:t>
      </w:r>
      <w:r w:rsidR="004366EB">
        <w:rPr>
          <w:noProof/>
        </w:rPr>
        <w:fldChar w:fldCharType="begin"/>
      </w:r>
      <w:r w:rsidR="004366EB">
        <w:rPr>
          <w:noProof/>
        </w:rPr>
        <w:instrText xml:space="preserve"> SEQ Tablica \* ARABIC \r1 </w:instrText>
      </w:r>
      <w:r w:rsidR="004366EB">
        <w:rPr>
          <w:noProof/>
        </w:rPr>
        <w:fldChar w:fldCharType="separate"/>
      </w:r>
      <w:r w:rsidR="00CF68D4">
        <w:rPr>
          <w:noProof/>
        </w:rPr>
        <w:t>1</w:t>
      </w:r>
      <w:r w:rsidR="004366EB">
        <w:rPr>
          <w:noProof/>
        </w:rPr>
        <w:fldChar w:fldCharType="end"/>
      </w:r>
      <w:r>
        <w:t>- Sažetak metodoloških načela</w:t>
      </w:r>
      <w:bookmarkEnd w:id="142"/>
      <w:bookmarkEnd w:id="143"/>
      <w:bookmarkEnd w:id="144"/>
      <w:bookmarkEnd w:id="145"/>
      <w:bookmarkEnd w:id="146"/>
      <w:bookmarkEnd w:id="147"/>
      <w:bookmarkEnd w:id="148"/>
    </w:p>
    <w:p w14:paraId="2E23DC5E" w14:textId="77777777" w:rsidR="00F2385C" w:rsidRPr="00A01A3B" w:rsidRDefault="00F2385C" w:rsidP="00FB3BF3">
      <w:pPr>
        <w:jc w:val="both"/>
        <w:rPr>
          <w:sz w:val="24"/>
          <w:szCs w:val="24"/>
        </w:rPr>
      </w:pPr>
    </w:p>
    <w:p w14:paraId="5A6AF24C" w14:textId="6F282F9C" w:rsidR="00613708" w:rsidRPr="00613708" w:rsidRDefault="00613708" w:rsidP="00975183">
      <w:pPr>
        <w:pStyle w:val="Heading2"/>
      </w:pPr>
      <w:bookmarkStart w:id="149" w:name="_Toc51252356"/>
      <w:bookmarkStart w:id="150" w:name="_Toc51666110"/>
      <w:bookmarkStart w:id="151" w:name="_Toc52890373"/>
      <w:bookmarkStart w:id="152" w:name="_Toc52891311"/>
      <w:bookmarkStart w:id="153" w:name="_Ref53150939"/>
      <w:bookmarkStart w:id="154" w:name="_Toc53662264"/>
      <w:bookmarkStart w:id="155" w:name="_Toc53670765"/>
      <w:bookmarkStart w:id="156" w:name="_Toc54261880"/>
      <w:r>
        <w:t>Arhitektura troškovnog modela</w:t>
      </w:r>
      <w:bookmarkEnd w:id="149"/>
      <w:bookmarkEnd w:id="150"/>
      <w:bookmarkEnd w:id="151"/>
      <w:bookmarkEnd w:id="152"/>
      <w:bookmarkEnd w:id="153"/>
      <w:bookmarkEnd w:id="154"/>
      <w:bookmarkEnd w:id="155"/>
      <w:bookmarkEnd w:id="156"/>
    </w:p>
    <w:p w14:paraId="0CF896ED" w14:textId="24787CAE" w:rsidR="00EC633C" w:rsidRDefault="00EC633C" w:rsidP="00EC633C">
      <w:pPr>
        <w:spacing w:after="0" w:line="240" w:lineRule="auto"/>
        <w:jc w:val="both"/>
        <w:rPr>
          <w:sz w:val="24"/>
          <w:szCs w:val="24"/>
        </w:rPr>
      </w:pPr>
      <w:r>
        <w:rPr>
          <w:sz w:val="24"/>
          <w:szCs w:val="24"/>
        </w:rPr>
        <w:t>Struktur</w:t>
      </w:r>
      <w:r w:rsidR="00F67FA1">
        <w:rPr>
          <w:sz w:val="24"/>
          <w:szCs w:val="24"/>
        </w:rPr>
        <w:t>u</w:t>
      </w:r>
      <w:r w:rsidR="004828AA">
        <w:rPr>
          <w:sz w:val="24"/>
          <w:szCs w:val="24"/>
        </w:rPr>
        <w:t xml:space="preserve"> Troškovnog modela prikaz</w:t>
      </w:r>
      <w:r w:rsidR="00F67FA1">
        <w:rPr>
          <w:sz w:val="24"/>
          <w:szCs w:val="24"/>
        </w:rPr>
        <w:t>uje</w:t>
      </w:r>
      <w:r w:rsidR="004828AA">
        <w:rPr>
          <w:sz w:val="24"/>
          <w:szCs w:val="24"/>
        </w:rPr>
        <w:t xml:space="preserve"> </w:t>
      </w:r>
      <w:r w:rsidR="004828AA" w:rsidRPr="00F67FA1">
        <w:rPr>
          <w:sz w:val="24"/>
          <w:szCs w:val="24"/>
        </w:rPr>
        <w:fldChar w:fldCharType="begin"/>
      </w:r>
      <w:r w:rsidR="004828AA" w:rsidRPr="00F67FA1">
        <w:rPr>
          <w:sz w:val="24"/>
          <w:szCs w:val="24"/>
        </w:rPr>
        <w:instrText xml:space="preserve"> REF _Ref50707821 \h </w:instrText>
      </w:r>
      <w:r w:rsidR="00F67FA1" w:rsidRPr="00F67FA1">
        <w:rPr>
          <w:sz w:val="24"/>
          <w:szCs w:val="24"/>
        </w:rPr>
        <w:instrText xml:space="preserve"> \* MERGEFORMAT </w:instrText>
      </w:r>
      <w:r w:rsidR="004828AA" w:rsidRPr="00F67FA1">
        <w:rPr>
          <w:sz w:val="24"/>
          <w:szCs w:val="24"/>
        </w:rPr>
      </w:r>
      <w:r w:rsidR="004828AA" w:rsidRPr="00F67FA1">
        <w:rPr>
          <w:sz w:val="24"/>
          <w:szCs w:val="24"/>
        </w:rPr>
        <w:fldChar w:fldCharType="separate"/>
      </w:r>
      <w:r w:rsidR="00CF68D4" w:rsidRPr="00CF68D4">
        <w:rPr>
          <w:sz w:val="24"/>
          <w:szCs w:val="24"/>
        </w:rPr>
        <w:t xml:space="preserve">Slika </w:t>
      </w:r>
      <w:r w:rsidR="00CF68D4" w:rsidRPr="00CF68D4">
        <w:rPr>
          <w:noProof/>
          <w:sz w:val="24"/>
          <w:szCs w:val="24"/>
        </w:rPr>
        <w:t>11</w:t>
      </w:r>
      <w:r w:rsidR="004828AA" w:rsidRPr="00F67FA1">
        <w:rPr>
          <w:sz w:val="24"/>
          <w:szCs w:val="24"/>
        </w:rPr>
        <w:fldChar w:fldCharType="end"/>
      </w:r>
      <w:r>
        <w:rPr>
          <w:sz w:val="24"/>
          <w:szCs w:val="24"/>
        </w:rPr>
        <w:t>. Kao što se vidi, postoji nekoliko funkcijskih blokova koji su opisani dolje:</w:t>
      </w:r>
    </w:p>
    <w:p w14:paraId="7090C1EE" w14:textId="77777777" w:rsidR="000C6B4B" w:rsidRPr="009C723A" w:rsidRDefault="000C6B4B" w:rsidP="00EC633C">
      <w:pPr>
        <w:spacing w:after="0" w:line="240" w:lineRule="auto"/>
        <w:jc w:val="both"/>
        <w:rPr>
          <w:sz w:val="24"/>
          <w:szCs w:val="24"/>
        </w:rPr>
      </w:pPr>
    </w:p>
    <w:p w14:paraId="37C2AFE1" w14:textId="5BAD34F4" w:rsidR="00EC633C" w:rsidRPr="009C723A" w:rsidRDefault="00EC633C" w:rsidP="00EC633C">
      <w:pPr>
        <w:spacing w:after="0" w:line="240" w:lineRule="auto"/>
        <w:jc w:val="both"/>
        <w:rPr>
          <w:sz w:val="24"/>
          <w:szCs w:val="24"/>
          <w:lang w:val="de-DE"/>
        </w:rPr>
      </w:pPr>
      <w:r w:rsidRPr="009C723A">
        <w:rPr>
          <w:b/>
          <w:sz w:val="24"/>
          <w:szCs w:val="24"/>
          <w:lang w:val="de-DE"/>
        </w:rPr>
        <w:t xml:space="preserve">Faktori za dimenzioniranje </w:t>
      </w:r>
      <w:r w:rsidRPr="009C723A">
        <w:rPr>
          <w:sz w:val="24"/>
          <w:szCs w:val="24"/>
          <w:lang w:val="de-DE"/>
        </w:rPr>
        <w:t>(</w:t>
      </w:r>
      <w:r w:rsidRPr="009C723A">
        <w:rPr>
          <w:i/>
          <w:sz w:val="24"/>
          <w:szCs w:val="24"/>
          <w:lang w:val="de-DE"/>
        </w:rPr>
        <w:t>eng. Dimensioning drivers</w:t>
      </w:r>
      <w:r w:rsidRPr="009C723A">
        <w:rPr>
          <w:sz w:val="24"/>
          <w:szCs w:val="24"/>
          <w:lang w:val="de-DE"/>
        </w:rPr>
        <w:t>):</w:t>
      </w:r>
      <w:r w:rsidRPr="009C723A">
        <w:rPr>
          <w:b/>
          <w:sz w:val="24"/>
          <w:szCs w:val="24"/>
          <w:lang w:val="de-DE"/>
        </w:rPr>
        <w:t xml:space="preserve"> </w:t>
      </w:r>
      <w:r w:rsidRPr="009C723A">
        <w:rPr>
          <w:sz w:val="24"/>
          <w:szCs w:val="24"/>
          <w:lang w:val="de-DE"/>
        </w:rPr>
        <w:t>Pretvara</w:t>
      </w:r>
      <w:r w:rsidR="006A40D8" w:rsidRPr="009C723A">
        <w:rPr>
          <w:sz w:val="24"/>
          <w:szCs w:val="24"/>
          <w:lang w:val="de-DE"/>
        </w:rPr>
        <w:t>nje potražnje</w:t>
      </w:r>
      <w:r w:rsidRPr="009C723A">
        <w:rPr>
          <w:sz w:val="24"/>
          <w:szCs w:val="24"/>
          <w:lang w:val="de-DE"/>
        </w:rPr>
        <w:t xml:space="preserve"> i promet</w:t>
      </w:r>
      <w:r w:rsidR="006A40D8" w:rsidRPr="009C723A">
        <w:rPr>
          <w:sz w:val="24"/>
          <w:szCs w:val="24"/>
          <w:lang w:val="de-DE"/>
        </w:rPr>
        <w:t>a</w:t>
      </w:r>
      <w:r w:rsidRPr="009C723A">
        <w:rPr>
          <w:sz w:val="24"/>
          <w:szCs w:val="24"/>
          <w:lang w:val="de-DE"/>
        </w:rPr>
        <w:t xml:space="preserve"> u faktore za dimenzioniranje (</w:t>
      </w:r>
      <w:r w:rsidRPr="009C723A">
        <w:rPr>
          <w:i/>
          <w:sz w:val="24"/>
          <w:szCs w:val="24"/>
          <w:lang w:val="de-DE"/>
        </w:rPr>
        <w:t>eng. Dimensioning drivers</w:t>
      </w:r>
      <w:r w:rsidRPr="009C723A">
        <w:rPr>
          <w:sz w:val="24"/>
          <w:szCs w:val="24"/>
          <w:lang w:val="de-DE"/>
        </w:rPr>
        <w:t>)</w:t>
      </w:r>
      <w:r w:rsidR="006A40D8" w:rsidRPr="009C723A">
        <w:rPr>
          <w:sz w:val="24"/>
          <w:szCs w:val="24"/>
          <w:lang w:val="de-DE"/>
        </w:rPr>
        <w:t>, koji kasnije služe za dimenzioniranje mrežnih resursa.</w:t>
      </w:r>
    </w:p>
    <w:p w14:paraId="1ED54BEF" w14:textId="77777777" w:rsidR="006A40D8" w:rsidRPr="009C723A" w:rsidRDefault="006A40D8" w:rsidP="00EC633C">
      <w:pPr>
        <w:spacing w:after="0" w:line="240" w:lineRule="auto"/>
        <w:jc w:val="both"/>
        <w:rPr>
          <w:sz w:val="24"/>
          <w:szCs w:val="24"/>
          <w:lang w:val="de-DE"/>
        </w:rPr>
      </w:pPr>
    </w:p>
    <w:p w14:paraId="3A07D70D" w14:textId="30692759" w:rsidR="006A40D8" w:rsidRPr="002613D0" w:rsidRDefault="006A40D8" w:rsidP="00EC633C">
      <w:pPr>
        <w:spacing w:after="0" w:line="240" w:lineRule="auto"/>
        <w:jc w:val="both"/>
        <w:rPr>
          <w:sz w:val="24"/>
          <w:szCs w:val="24"/>
          <w:lang w:val="de-DE"/>
        </w:rPr>
      </w:pPr>
      <w:r w:rsidRPr="009C723A">
        <w:rPr>
          <w:b/>
          <w:sz w:val="24"/>
          <w:szCs w:val="24"/>
          <w:lang w:val="de-DE"/>
        </w:rPr>
        <w:t xml:space="preserve">Modul za dimenzioniranje </w:t>
      </w:r>
      <w:r w:rsidRPr="009C723A">
        <w:rPr>
          <w:sz w:val="24"/>
          <w:szCs w:val="24"/>
          <w:lang w:val="de-DE"/>
        </w:rPr>
        <w:t>(</w:t>
      </w:r>
      <w:r w:rsidRPr="009C723A">
        <w:rPr>
          <w:i/>
          <w:sz w:val="24"/>
          <w:szCs w:val="24"/>
          <w:lang w:val="de-DE"/>
        </w:rPr>
        <w:t xml:space="preserve">eng. </w:t>
      </w:r>
      <w:r w:rsidR="00EC633C" w:rsidRPr="009C723A">
        <w:rPr>
          <w:i/>
          <w:sz w:val="24"/>
          <w:szCs w:val="24"/>
          <w:lang w:val="de-DE"/>
        </w:rPr>
        <w:t>Dimensioning module</w:t>
      </w:r>
      <w:r w:rsidRPr="009C723A">
        <w:rPr>
          <w:sz w:val="24"/>
          <w:szCs w:val="24"/>
          <w:lang w:val="de-DE"/>
        </w:rPr>
        <w:t>)</w:t>
      </w:r>
      <w:r w:rsidR="00EC633C" w:rsidRPr="009C723A">
        <w:rPr>
          <w:sz w:val="24"/>
          <w:szCs w:val="24"/>
          <w:lang w:val="de-DE"/>
        </w:rPr>
        <w:t xml:space="preserve">: </w:t>
      </w:r>
      <w:r w:rsidRPr="009C723A">
        <w:rPr>
          <w:sz w:val="24"/>
          <w:szCs w:val="24"/>
          <w:lang w:val="de-DE"/>
        </w:rPr>
        <w:t>vrši izračun broja resursa i izgrađuje mrežu preko koje se mogu pružati usluge koje pruža referentni operator.</w:t>
      </w:r>
      <w:r w:rsidR="00EC633C" w:rsidRPr="009C723A">
        <w:rPr>
          <w:sz w:val="24"/>
          <w:szCs w:val="24"/>
          <w:lang w:val="de-DE"/>
        </w:rPr>
        <w:t xml:space="preserve"> </w:t>
      </w:r>
      <w:r w:rsidRPr="009C5973">
        <w:rPr>
          <w:sz w:val="24"/>
          <w:szCs w:val="24"/>
          <w:lang w:val="de-DE"/>
        </w:rPr>
        <w:t>Modul za dimenzioniranje pri tom koristi procjenjenu potražnju za sve modelirane usluge. Dodatno, u modul za dimenzioniranje se unose geografski podaci kako bi se uzeli u obzir relevantni geografski aspekti zemlje.</w:t>
      </w:r>
      <w:r w:rsidR="000C6B4B" w:rsidRPr="009C5973">
        <w:rPr>
          <w:sz w:val="24"/>
          <w:szCs w:val="24"/>
          <w:lang w:val="de-DE"/>
        </w:rPr>
        <w:t xml:space="preserve"> </w:t>
      </w:r>
      <w:r w:rsidRPr="009C5973">
        <w:rPr>
          <w:sz w:val="24"/>
          <w:szCs w:val="24"/>
          <w:lang w:val="de-DE"/>
        </w:rPr>
        <w:t>Model prepoznaje da dijelovi mreže refer</w:t>
      </w:r>
      <w:r w:rsidR="000C6B4B" w:rsidRPr="009C5973">
        <w:rPr>
          <w:sz w:val="24"/>
          <w:szCs w:val="24"/>
          <w:lang w:val="de-DE"/>
        </w:rPr>
        <w:t>e</w:t>
      </w:r>
      <w:r w:rsidRPr="009C5973">
        <w:rPr>
          <w:sz w:val="24"/>
          <w:szCs w:val="24"/>
          <w:lang w:val="de-DE"/>
        </w:rPr>
        <w:t xml:space="preserve">ntnog operatora mogu biti ovisni ili neovisni o geotipu. Na primjer process dimenzioniranja pristupne mreže i pristupne infrastrukture </w:t>
      </w:r>
      <w:r w:rsidR="000C6B4B" w:rsidRPr="009C5973">
        <w:rPr>
          <w:sz w:val="24"/>
          <w:szCs w:val="24"/>
          <w:lang w:val="de-DE"/>
        </w:rPr>
        <w:t xml:space="preserve">je karakterističan i neovisan za svaki pojedinom geotipu. </w:t>
      </w:r>
      <w:r w:rsidR="000C6B4B" w:rsidRPr="002613D0">
        <w:rPr>
          <w:sz w:val="24"/>
          <w:szCs w:val="24"/>
          <w:lang w:val="de-DE"/>
        </w:rPr>
        <w:t>S druge strane, dimenzioniranje prijenosne i jezgrene mreže ne ovisi o geotipu.</w:t>
      </w:r>
    </w:p>
    <w:p w14:paraId="002E159E" w14:textId="77777777" w:rsidR="00AB60DB" w:rsidRPr="002613D0" w:rsidRDefault="00AB60DB" w:rsidP="00EC633C">
      <w:pPr>
        <w:spacing w:after="0" w:line="240" w:lineRule="auto"/>
        <w:jc w:val="both"/>
        <w:rPr>
          <w:sz w:val="24"/>
          <w:szCs w:val="24"/>
          <w:lang w:val="de-DE"/>
        </w:rPr>
      </w:pPr>
    </w:p>
    <w:p w14:paraId="4558BD52" w14:textId="77777777" w:rsidR="00AB60DB" w:rsidRPr="002613D0" w:rsidRDefault="00AB60DB" w:rsidP="00AB60DB">
      <w:pPr>
        <w:spacing w:after="0" w:line="240" w:lineRule="auto"/>
        <w:jc w:val="both"/>
        <w:rPr>
          <w:sz w:val="24"/>
          <w:szCs w:val="24"/>
          <w:lang w:val="de-DE"/>
        </w:rPr>
      </w:pPr>
      <w:r w:rsidRPr="002613D0">
        <w:rPr>
          <w:b/>
          <w:sz w:val="24"/>
          <w:szCs w:val="24"/>
          <w:lang w:val="de-DE"/>
        </w:rPr>
        <w:t xml:space="preserve">Izračun troškova resursa </w:t>
      </w:r>
      <w:r w:rsidRPr="002613D0">
        <w:rPr>
          <w:sz w:val="24"/>
          <w:szCs w:val="24"/>
          <w:lang w:val="de-DE"/>
        </w:rPr>
        <w:t>(</w:t>
      </w:r>
      <w:r w:rsidRPr="002613D0">
        <w:rPr>
          <w:i/>
          <w:sz w:val="24"/>
          <w:szCs w:val="24"/>
          <w:lang w:val="de-DE"/>
        </w:rPr>
        <w:t>eng. Resources Costing</w:t>
      </w:r>
      <w:r w:rsidRPr="002613D0">
        <w:rPr>
          <w:sz w:val="24"/>
          <w:szCs w:val="24"/>
          <w:lang w:val="de-DE"/>
        </w:rPr>
        <w:t>)</w:t>
      </w:r>
      <w:r w:rsidRPr="002613D0">
        <w:rPr>
          <w:b/>
          <w:sz w:val="24"/>
          <w:szCs w:val="24"/>
          <w:lang w:val="de-DE"/>
        </w:rPr>
        <w:t xml:space="preserve"> (CapEx and OpEx):</w:t>
      </w:r>
      <w:r w:rsidRPr="002613D0">
        <w:rPr>
          <w:sz w:val="24"/>
          <w:szCs w:val="24"/>
          <w:lang w:val="de-DE"/>
        </w:rPr>
        <w:t xml:space="preserve"> izračunava troškove resursa (kapitalne izdatke (CapEx) i operativne troškove (OpEx)) dobivenih nakon dimenzioniranja mreže. </w:t>
      </w:r>
    </w:p>
    <w:p w14:paraId="7863CAAD" w14:textId="77777777" w:rsidR="00AB60DB" w:rsidRPr="002613D0" w:rsidRDefault="00AB60DB" w:rsidP="00AB60DB">
      <w:pPr>
        <w:spacing w:after="0" w:line="240" w:lineRule="auto"/>
        <w:jc w:val="both"/>
        <w:rPr>
          <w:sz w:val="24"/>
          <w:szCs w:val="24"/>
          <w:lang w:val="de-DE"/>
        </w:rPr>
      </w:pPr>
    </w:p>
    <w:p w14:paraId="27635186" w14:textId="6A34CD9C" w:rsidR="00AB60DB" w:rsidRPr="000B4678" w:rsidRDefault="00AB60DB" w:rsidP="00AB60DB">
      <w:pPr>
        <w:spacing w:after="0" w:line="240" w:lineRule="auto"/>
        <w:jc w:val="both"/>
        <w:rPr>
          <w:sz w:val="24"/>
          <w:szCs w:val="24"/>
          <w:lang w:val="de-DE"/>
        </w:rPr>
      </w:pPr>
      <w:r w:rsidRPr="002613D0">
        <w:rPr>
          <w:b/>
          <w:sz w:val="24"/>
          <w:szCs w:val="24"/>
          <w:lang w:val="de-DE"/>
        </w:rPr>
        <w:t xml:space="preserve">Modul za amortizaciju </w:t>
      </w:r>
      <w:r w:rsidRPr="002613D0">
        <w:rPr>
          <w:sz w:val="24"/>
          <w:szCs w:val="24"/>
          <w:lang w:val="de-DE"/>
        </w:rPr>
        <w:t>(</w:t>
      </w:r>
      <w:r w:rsidRPr="002613D0">
        <w:rPr>
          <w:i/>
          <w:sz w:val="24"/>
          <w:szCs w:val="24"/>
          <w:lang w:val="de-DE"/>
        </w:rPr>
        <w:t>eng. Annualisation module</w:t>
      </w:r>
      <w:r w:rsidRPr="002613D0">
        <w:rPr>
          <w:sz w:val="24"/>
          <w:szCs w:val="24"/>
          <w:lang w:val="de-DE"/>
        </w:rPr>
        <w:t xml:space="preserve">): alocira CapEx troškove resursa kroz vrijeme primjenjujući definiranu metodologiju. </w:t>
      </w:r>
      <w:r w:rsidRPr="000B4678">
        <w:rPr>
          <w:sz w:val="24"/>
          <w:szCs w:val="24"/>
          <w:lang w:val="de-DE"/>
        </w:rPr>
        <w:t xml:space="preserve">Modul podržava primjenu metode ekonomske amortizacije i metodu kosih anuiteta. </w:t>
      </w:r>
    </w:p>
    <w:p w14:paraId="4F2C1BD6" w14:textId="77777777" w:rsidR="00AB60DB" w:rsidRPr="000B4678" w:rsidRDefault="00AB60DB" w:rsidP="00AB60DB">
      <w:pPr>
        <w:spacing w:after="0" w:line="240" w:lineRule="auto"/>
        <w:jc w:val="both"/>
        <w:rPr>
          <w:sz w:val="24"/>
          <w:szCs w:val="24"/>
          <w:lang w:val="de-DE"/>
        </w:rPr>
      </w:pPr>
    </w:p>
    <w:p w14:paraId="0C5744D0" w14:textId="77777777" w:rsidR="00AB60DB" w:rsidRPr="000B4678" w:rsidRDefault="00AB60DB" w:rsidP="00AB60DB">
      <w:pPr>
        <w:spacing w:after="0" w:line="240" w:lineRule="auto"/>
        <w:jc w:val="both"/>
        <w:rPr>
          <w:sz w:val="24"/>
          <w:szCs w:val="24"/>
          <w:lang w:val="de-DE"/>
        </w:rPr>
      </w:pPr>
      <w:r w:rsidRPr="000B4678">
        <w:rPr>
          <w:b/>
          <w:sz w:val="24"/>
          <w:szCs w:val="24"/>
          <w:lang w:val="de-DE"/>
        </w:rPr>
        <w:t xml:space="preserve">Modul za izračun LRIC troškova </w:t>
      </w:r>
      <w:r w:rsidRPr="000B4678">
        <w:rPr>
          <w:sz w:val="24"/>
          <w:szCs w:val="24"/>
          <w:lang w:val="de-DE"/>
        </w:rPr>
        <w:t>(</w:t>
      </w:r>
      <w:r w:rsidRPr="000B4678">
        <w:rPr>
          <w:i/>
          <w:sz w:val="24"/>
          <w:szCs w:val="24"/>
          <w:lang w:val="de-DE"/>
        </w:rPr>
        <w:t>eng. LRIC costs calculation module</w:t>
      </w:r>
      <w:r w:rsidRPr="000B4678">
        <w:rPr>
          <w:sz w:val="24"/>
          <w:szCs w:val="24"/>
          <w:lang w:val="de-DE"/>
        </w:rPr>
        <w:t>): dobivanje čistih inkrementalnih troškova povezanih s različitim inkrementima (svaki inkrement je definiran kao grupa usluga) i zajedničkim troškovima.</w:t>
      </w:r>
    </w:p>
    <w:p w14:paraId="393D3E2E" w14:textId="7A3EB5AE" w:rsidR="000C6B4B" w:rsidRPr="000B4678" w:rsidRDefault="000C6B4B" w:rsidP="00EC633C">
      <w:pPr>
        <w:spacing w:after="0" w:line="240" w:lineRule="auto"/>
        <w:jc w:val="both"/>
        <w:rPr>
          <w:sz w:val="24"/>
          <w:szCs w:val="24"/>
          <w:lang w:val="de-DE"/>
        </w:rPr>
      </w:pPr>
    </w:p>
    <w:p w14:paraId="20D99884" w14:textId="77777777" w:rsidR="004828AA" w:rsidRDefault="004828AA" w:rsidP="004828AA">
      <w:pPr>
        <w:keepNext/>
        <w:spacing w:after="0" w:line="240" w:lineRule="auto"/>
        <w:jc w:val="center"/>
      </w:pPr>
      <w:r>
        <w:rPr>
          <w:noProof/>
          <w:sz w:val="24"/>
          <w:szCs w:val="24"/>
          <w:lang w:val="en-US"/>
        </w:rPr>
        <w:lastRenderedPageBreak/>
        <w:drawing>
          <wp:inline distT="0" distB="0" distL="0" distR="0" wp14:anchorId="1E4DA2E2" wp14:editId="4CA03D4D">
            <wp:extent cx="406019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60190" cy="3657600"/>
                    </a:xfrm>
                    <a:prstGeom prst="rect">
                      <a:avLst/>
                    </a:prstGeom>
                    <a:noFill/>
                  </pic:spPr>
                </pic:pic>
              </a:graphicData>
            </a:graphic>
          </wp:inline>
        </w:drawing>
      </w:r>
    </w:p>
    <w:p w14:paraId="6F43539F" w14:textId="3D53E199" w:rsidR="004828AA" w:rsidRDefault="004828AA" w:rsidP="004828AA">
      <w:pPr>
        <w:pStyle w:val="Caption"/>
        <w:jc w:val="center"/>
        <w:rPr>
          <w:sz w:val="24"/>
          <w:szCs w:val="24"/>
        </w:rPr>
      </w:pPr>
      <w:bookmarkStart w:id="157" w:name="_Ref50707821"/>
      <w:bookmarkStart w:id="158" w:name="_Toc52890333"/>
      <w:bookmarkStart w:id="159" w:name="_Toc52891271"/>
      <w:bookmarkStart w:id="160" w:name="_Toc53670728"/>
      <w:bookmarkStart w:id="161" w:name="_Toc54261938"/>
      <w:r>
        <w:t xml:space="preserve">Slika </w:t>
      </w:r>
      <w:r w:rsidR="004300BD">
        <w:rPr>
          <w:noProof/>
        </w:rPr>
        <w:fldChar w:fldCharType="begin"/>
      </w:r>
      <w:r w:rsidR="004300BD">
        <w:rPr>
          <w:noProof/>
        </w:rPr>
        <w:instrText xml:space="preserve"> SEQ Slika \* ARABIC </w:instrText>
      </w:r>
      <w:r w:rsidR="004300BD">
        <w:rPr>
          <w:noProof/>
        </w:rPr>
        <w:fldChar w:fldCharType="separate"/>
      </w:r>
      <w:r w:rsidR="00CF68D4">
        <w:rPr>
          <w:noProof/>
        </w:rPr>
        <w:t>11</w:t>
      </w:r>
      <w:r w:rsidR="004300BD">
        <w:rPr>
          <w:noProof/>
        </w:rPr>
        <w:fldChar w:fldCharType="end"/>
      </w:r>
      <w:bookmarkEnd w:id="157"/>
      <w:r w:rsidR="00EC633C">
        <w:t>- Struktura</w:t>
      </w:r>
      <w:r>
        <w:t xml:space="preserve"> Troškovnog modela (izvor: Axon Consulting)</w:t>
      </w:r>
      <w:bookmarkEnd w:id="158"/>
      <w:bookmarkEnd w:id="159"/>
      <w:bookmarkEnd w:id="160"/>
      <w:bookmarkEnd w:id="161"/>
    </w:p>
    <w:p w14:paraId="23E81DB1" w14:textId="3FD43C2C" w:rsidR="004828AA" w:rsidRDefault="00677A0A" w:rsidP="00332A9D">
      <w:pPr>
        <w:spacing w:after="0" w:line="240" w:lineRule="auto"/>
        <w:jc w:val="both"/>
        <w:rPr>
          <w:sz w:val="24"/>
          <w:szCs w:val="24"/>
        </w:rPr>
      </w:pPr>
      <w:r>
        <w:rPr>
          <w:sz w:val="24"/>
          <w:szCs w:val="24"/>
        </w:rPr>
        <w:t>Sljede</w:t>
      </w:r>
      <w:r w:rsidR="00741634">
        <w:rPr>
          <w:sz w:val="24"/>
          <w:szCs w:val="24"/>
        </w:rPr>
        <w:t>ća potpoglavlja detaljnije razm</w:t>
      </w:r>
      <w:r>
        <w:rPr>
          <w:sz w:val="24"/>
          <w:szCs w:val="24"/>
        </w:rPr>
        <w:t>atraju svaki od pojedinih funkcionalnih modula.</w:t>
      </w:r>
    </w:p>
    <w:p w14:paraId="555AF309" w14:textId="6DB3A7E3" w:rsidR="009C213B" w:rsidRPr="009C213B" w:rsidRDefault="00274B28" w:rsidP="00975183">
      <w:pPr>
        <w:pStyle w:val="Heading2"/>
      </w:pPr>
      <w:bookmarkStart w:id="162" w:name="_Toc51252357"/>
      <w:bookmarkStart w:id="163" w:name="_Toc51666111"/>
      <w:bookmarkStart w:id="164" w:name="_Toc52890374"/>
      <w:bookmarkStart w:id="165" w:name="_Toc52891312"/>
      <w:bookmarkStart w:id="166" w:name="_Ref53583067"/>
      <w:bookmarkStart w:id="167" w:name="_Toc53662265"/>
      <w:bookmarkStart w:id="168" w:name="_Toc53670766"/>
      <w:bookmarkStart w:id="169" w:name="_Toc54261881"/>
      <w:r>
        <w:t>Glavni ulazni podaci</w:t>
      </w:r>
      <w:bookmarkEnd w:id="162"/>
      <w:bookmarkEnd w:id="163"/>
      <w:bookmarkEnd w:id="164"/>
      <w:bookmarkEnd w:id="165"/>
      <w:bookmarkEnd w:id="166"/>
      <w:bookmarkEnd w:id="167"/>
      <w:bookmarkEnd w:id="168"/>
      <w:bookmarkEnd w:id="169"/>
    </w:p>
    <w:p w14:paraId="49C32C0E" w14:textId="22DBDCA5" w:rsidR="00E47B56" w:rsidRDefault="00FF28EF" w:rsidP="00343192">
      <w:pPr>
        <w:spacing w:after="0" w:line="240" w:lineRule="auto"/>
        <w:jc w:val="both"/>
        <w:rPr>
          <w:rFonts w:eastAsia="Calibri" w:cstheme="minorHAnsi"/>
          <w:sz w:val="24"/>
          <w:szCs w:val="24"/>
        </w:rPr>
      </w:pPr>
      <w:r>
        <w:rPr>
          <w:rFonts w:eastAsia="Calibri" w:cstheme="minorHAnsi"/>
          <w:sz w:val="24"/>
          <w:szCs w:val="24"/>
        </w:rPr>
        <w:t>Po definiciji, glavni ulazni podatak Troškovnog modela je potražnja koja mora biti zadovoljena od mreže koja se dimenzionira, odnosno modelira. Međutim, uz potražnju potrebni su i dodatni podaci.</w:t>
      </w:r>
    </w:p>
    <w:p w14:paraId="071028D4" w14:textId="77777777" w:rsidR="00970EDE" w:rsidRDefault="00970EDE" w:rsidP="00343192">
      <w:pPr>
        <w:spacing w:after="0" w:line="240" w:lineRule="auto"/>
        <w:jc w:val="both"/>
        <w:rPr>
          <w:rFonts w:eastAsia="Calibri" w:cstheme="minorHAnsi"/>
          <w:sz w:val="24"/>
          <w:szCs w:val="24"/>
        </w:rPr>
      </w:pPr>
    </w:p>
    <w:p w14:paraId="050A0CE7" w14:textId="6D9DA227" w:rsidR="00970EDE" w:rsidRDefault="00FF28EF" w:rsidP="00343192">
      <w:pPr>
        <w:spacing w:after="0" w:line="240" w:lineRule="auto"/>
        <w:jc w:val="both"/>
        <w:rPr>
          <w:rFonts w:eastAsia="Calibri" w:cstheme="minorHAnsi"/>
          <w:sz w:val="24"/>
          <w:szCs w:val="24"/>
        </w:rPr>
      </w:pPr>
      <w:r>
        <w:rPr>
          <w:rFonts w:eastAsia="Calibri" w:cstheme="minorHAnsi"/>
          <w:sz w:val="24"/>
          <w:szCs w:val="24"/>
        </w:rPr>
        <w:t>U nastavku se razmatraju glavni ulazni podaci za Troškovni model:</w:t>
      </w:r>
    </w:p>
    <w:p w14:paraId="5362A0C3" w14:textId="77777777" w:rsidR="00970EDE" w:rsidRDefault="00970EDE" w:rsidP="00343192">
      <w:pPr>
        <w:spacing w:after="0" w:line="240" w:lineRule="auto"/>
        <w:jc w:val="both"/>
        <w:rPr>
          <w:rFonts w:eastAsia="Calibri" w:cstheme="minorHAnsi"/>
          <w:sz w:val="24"/>
          <w:szCs w:val="24"/>
        </w:rPr>
      </w:pPr>
    </w:p>
    <w:p w14:paraId="17178D1F" w14:textId="502E9475" w:rsidR="00FF28EF" w:rsidRDefault="00FF28EF" w:rsidP="00D81304">
      <w:pPr>
        <w:pStyle w:val="ListParagraph"/>
        <w:numPr>
          <w:ilvl w:val="0"/>
          <w:numId w:val="3"/>
        </w:numPr>
        <w:spacing w:after="0" w:line="240" w:lineRule="auto"/>
        <w:jc w:val="both"/>
        <w:rPr>
          <w:rFonts w:eastAsia="Calibri" w:cstheme="minorHAnsi"/>
          <w:sz w:val="24"/>
          <w:szCs w:val="24"/>
        </w:rPr>
      </w:pPr>
      <w:r>
        <w:rPr>
          <w:rFonts w:eastAsia="Calibri" w:cstheme="minorHAnsi"/>
          <w:sz w:val="24"/>
          <w:szCs w:val="24"/>
        </w:rPr>
        <w:t>Pokrivanje</w:t>
      </w:r>
    </w:p>
    <w:p w14:paraId="46CA0BAC" w14:textId="444E40D4" w:rsidR="00FF28EF" w:rsidRDefault="00FF28EF" w:rsidP="00D81304">
      <w:pPr>
        <w:pStyle w:val="ListParagraph"/>
        <w:numPr>
          <w:ilvl w:val="0"/>
          <w:numId w:val="3"/>
        </w:numPr>
        <w:spacing w:after="0" w:line="240" w:lineRule="auto"/>
        <w:jc w:val="both"/>
        <w:rPr>
          <w:rFonts w:eastAsia="Calibri" w:cstheme="minorHAnsi"/>
          <w:sz w:val="24"/>
          <w:szCs w:val="24"/>
        </w:rPr>
      </w:pPr>
      <w:r>
        <w:rPr>
          <w:rFonts w:eastAsia="Calibri" w:cstheme="minorHAnsi"/>
          <w:sz w:val="24"/>
          <w:szCs w:val="24"/>
        </w:rPr>
        <w:t>Potražnja</w:t>
      </w:r>
    </w:p>
    <w:p w14:paraId="418FCA3C" w14:textId="4D5FB887" w:rsidR="00FF28EF" w:rsidRDefault="00FF28EF" w:rsidP="00D81304">
      <w:pPr>
        <w:pStyle w:val="ListParagraph"/>
        <w:numPr>
          <w:ilvl w:val="0"/>
          <w:numId w:val="3"/>
        </w:numPr>
        <w:spacing w:after="0" w:line="240" w:lineRule="auto"/>
        <w:jc w:val="both"/>
        <w:rPr>
          <w:rFonts w:eastAsia="Calibri" w:cstheme="minorHAnsi"/>
          <w:sz w:val="24"/>
          <w:szCs w:val="24"/>
        </w:rPr>
      </w:pPr>
      <w:r>
        <w:rPr>
          <w:rFonts w:eastAsia="Calibri" w:cstheme="minorHAnsi"/>
          <w:sz w:val="24"/>
          <w:szCs w:val="24"/>
        </w:rPr>
        <w:t>Širokopojasni promet</w:t>
      </w:r>
    </w:p>
    <w:p w14:paraId="2A850D65" w14:textId="1000131D" w:rsidR="00FF28EF" w:rsidRDefault="00FF28EF" w:rsidP="00D81304">
      <w:pPr>
        <w:pStyle w:val="ListParagraph"/>
        <w:numPr>
          <w:ilvl w:val="0"/>
          <w:numId w:val="3"/>
        </w:numPr>
        <w:spacing w:after="0" w:line="240" w:lineRule="auto"/>
        <w:jc w:val="both"/>
        <w:rPr>
          <w:rFonts w:eastAsia="Calibri" w:cstheme="minorHAnsi"/>
          <w:sz w:val="24"/>
          <w:szCs w:val="24"/>
        </w:rPr>
      </w:pPr>
      <w:r>
        <w:rPr>
          <w:rFonts w:eastAsia="Calibri" w:cstheme="minorHAnsi"/>
          <w:sz w:val="24"/>
          <w:szCs w:val="24"/>
        </w:rPr>
        <w:t>Jedinični troškovi mrežnih resursa</w:t>
      </w:r>
    </w:p>
    <w:p w14:paraId="618A4182" w14:textId="2E9D4A15" w:rsidR="00FF28EF" w:rsidRDefault="00FF28EF" w:rsidP="00D81304">
      <w:pPr>
        <w:pStyle w:val="ListParagraph"/>
        <w:numPr>
          <w:ilvl w:val="0"/>
          <w:numId w:val="3"/>
        </w:numPr>
        <w:spacing w:after="0" w:line="240" w:lineRule="auto"/>
        <w:jc w:val="both"/>
        <w:rPr>
          <w:rFonts w:eastAsia="Calibri" w:cstheme="minorHAnsi"/>
          <w:sz w:val="24"/>
          <w:szCs w:val="24"/>
        </w:rPr>
      </w:pPr>
      <w:r>
        <w:rPr>
          <w:rFonts w:eastAsia="Calibri" w:cstheme="minorHAnsi"/>
          <w:sz w:val="24"/>
          <w:szCs w:val="24"/>
        </w:rPr>
        <w:t xml:space="preserve">Ne-mrežni dodaci (eng. </w:t>
      </w:r>
      <w:r w:rsidRPr="00F67FA1">
        <w:rPr>
          <w:rFonts w:eastAsia="Calibri" w:cstheme="minorHAnsi"/>
          <w:i/>
          <w:sz w:val="24"/>
          <w:szCs w:val="24"/>
        </w:rPr>
        <w:t>Non-network overheads</w:t>
      </w:r>
      <w:r>
        <w:rPr>
          <w:rFonts w:eastAsia="Calibri" w:cstheme="minorHAnsi"/>
          <w:sz w:val="24"/>
          <w:szCs w:val="24"/>
        </w:rPr>
        <w:t>)</w:t>
      </w:r>
    </w:p>
    <w:p w14:paraId="5EB05AEE" w14:textId="467A1135" w:rsidR="00FF28EF" w:rsidRDefault="00970EDE" w:rsidP="00D81304">
      <w:pPr>
        <w:pStyle w:val="ListParagraph"/>
        <w:numPr>
          <w:ilvl w:val="0"/>
          <w:numId w:val="3"/>
        </w:numPr>
        <w:spacing w:after="0" w:line="240" w:lineRule="auto"/>
        <w:jc w:val="both"/>
        <w:rPr>
          <w:rFonts w:eastAsia="Calibri" w:cstheme="minorHAnsi"/>
          <w:sz w:val="24"/>
          <w:szCs w:val="24"/>
        </w:rPr>
      </w:pPr>
      <w:r>
        <w:rPr>
          <w:rFonts w:eastAsia="Calibri" w:cstheme="minorHAnsi"/>
          <w:sz w:val="24"/>
          <w:szCs w:val="24"/>
        </w:rPr>
        <w:t xml:space="preserve">Korisni vijek </w:t>
      </w:r>
      <w:r w:rsidR="00DC56D7">
        <w:rPr>
          <w:rFonts w:eastAsia="Calibri" w:cstheme="minorHAnsi"/>
          <w:sz w:val="24"/>
          <w:szCs w:val="24"/>
        </w:rPr>
        <w:t>upotrebe</w:t>
      </w:r>
      <w:r>
        <w:rPr>
          <w:rFonts w:eastAsia="Calibri" w:cstheme="minorHAnsi"/>
          <w:sz w:val="24"/>
          <w:szCs w:val="24"/>
        </w:rPr>
        <w:t xml:space="preserve"> (</w:t>
      </w:r>
      <w:r w:rsidRPr="00970EDE">
        <w:rPr>
          <w:rFonts w:eastAsia="Calibri" w:cstheme="minorHAnsi"/>
          <w:i/>
          <w:sz w:val="24"/>
          <w:szCs w:val="24"/>
        </w:rPr>
        <w:t>eng. Useful lives</w:t>
      </w:r>
      <w:r>
        <w:rPr>
          <w:rFonts w:eastAsia="Calibri" w:cstheme="minorHAnsi"/>
          <w:sz w:val="24"/>
          <w:szCs w:val="24"/>
        </w:rPr>
        <w:t>)</w:t>
      </w:r>
    </w:p>
    <w:p w14:paraId="113A6967" w14:textId="77796E84" w:rsidR="00970EDE" w:rsidRDefault="00970EDE" w:rsidP="00D81304">
      <w:pPr>
        <w:pStyle w:val="ListParagraph"/>
        <w:numPr>
          <w:ilvl w:val="0"/>
          <w:numId w:val="3"/>
        </w:numPr>
        <w:spacing w:after="0" w:line="240" w:lineRule="auto"/>
        <w:jc w:val="both"/>
        <w:rPr>
          <w:rFonts w:eastAsia="Calibri" w:cstheme="minorHAnsi"/>
          <w:sz w:val="24"/>
          <w:szCs w:val="24"/>
        </w:rPr>
      </w:pPr>
      <w:r>
        <w:rPr>
          <w:rFonts w:eastAsia="Calibri" w:cstheme="minorHAnsi"/>
          <w:sz w:val="24"/>
          <w:szCs w:val="24"/>
        </w:rPr>
        <w:t>Potpuno amortizirana imovina</w:t>
      </w:r>
    </w:p>
    <w:p w14:paraId="75A93594" w14:textId="6B27B335" w:rsidR="00970EDE" w:rsidRPr="00FF28EF" w:rsidRDefault="00970EDE" w:rsidP="00D81304">
      <w:pPr>
        <w:pStyle w:val="ListParagraph"/>
        <w:numPr>
          <w:ilvl w:val="0"/>
          <w:numId w:val="3"/>
        </w:numPr>
        <w:spacing w:after="0" w:line="240" w:lineRule="auto"/>
        <w:jc w:val="both"/>
        <w:rPr>
          <w:rFonts w:eastAsia="Calibri" w:cstheme="minorHAnsi"/>
          <w:sz w:val="24"/>
          <w:szCs w:val="24"/>
        </w:rPr>
      </w:pPr>
      <w:r>
        <w:rPr>
          <w:rFonts w:eastAsia="Calibri" w:cstheme="minorHAnsi"/>
          <w:sz w:val="24"/>
          <w:szCs w:val="24"/>
        </w:rPr>
        <w:t>Dodatni ulazni podaci</w:t>
      </w:r>
    </w:p>
    <w:p w14:paraId="040A87AA" w14:textId="1642728C" w:rsidR="009C213B" w:rsidRDefault="00274B28" w:rsidP="00274B28">
      <w:pPr>
        <w:pStyle w:val="Heading3"/>
      </w:pPr>
      <w:bookmarkStart w:id="170" w:name="_Toc51156688"/>
      <w:bookmarkStart w:id="171" w:name="_Toc51246436"/>
      <w:bookmarkStart w:id="172" w:name="_Toc51252358"/>
      <w:bookmarkStart w:id="173" w:name="_Toc51253482"/>
      <w:bookmarkStart w:id="174" w:name="_Toc51666112"/>
      <w:bookmarkStart w:id="175" w:name="_Toc51666113"/>
      <w:bookmarkStart w:id="176" w:name="_Toc51676428"/>
      <w:bookmarkStart w:id="177" w:name="_Toc51681793"/>
      <w:bookmarkStart w:id="178" w:name="_Toc52203461"/>
      <w:bookmarkStart w:id="179" w:name="_Toc52887910"/>
      <w:bookmarkStart w:id="180" w:name="_Toc52888016"/>
      <w:bookmarkStart w:id="181" w:name="_Toc52888470"/>
      <w:bookmarkStart w:id="182" w:name="_Toc52889692"/>
      <w:bookmarkStart w:id="183" w:name="_Toc52889796"/>
      <w:bookmarkStart w:id="184" w:name="_Toc52890375"/>
      <w:bookmarkStart w:id="185" w:name="_Toc52891313"/>
      <w:bookmarkStart w:id="186" w:name="_Toc52893203"/>
      <w:bookmarkStart w:id="187" w:name="_Toc51156689"/>
      <w:bookmarkStart w:id="188" w:name="_Toc51246437"/>
      <w:bookmarkStart w:id="189" w:name="_Toc51252359"/>
      <w:bookmarkStart w:id="190" w:name="_Toc51253483"/>
      <w:bookmarkStart w:id="191" w:name="_Toc51676429"/>
      <w:bookmarkStart w:id="192" w:name="_Toc51681794"/>
      <w:bookmarkStart w:id="193" w:name="_Toc52203462"/>
      <w:bookmarkStart w:id="194" w:name="_Toc52887911"/>
      <w:bookmarkStart w:id="195" w:name="_Toc52888017"/>
      <w:bookmarkStart w:id="196" w:name="_Toc52888471"/>
      <w:bookmarkStart w:id="197" w:name="_Toc52889693"/>
      <w:bookmarkStart w:id="198" w:name="_Toc52889797"/>
      <w:bookmarkStart w:id="199" w:name="_Toc52890376"/>
      <w:bookmarkStart w:id="200" w:name="_Toc52891314"/>
      <w:bookmarkStart w:id="201" w:name="_Toc52893204"/>
      <w:bookmarkStart w:id="202" w:name="_Ref50991042"/>
      <w:bookmarkStart w:id="203" w:name="_Toc51252360"/>
      <w:bookmarkStart w:id="204" w:name="_Toc52890377"/>
      <w:bookmarkStart w:id="205" w:name="_Toc52891315"/>
      <w:bookmarkStart w:id="206" w:name="_Toc53662266"/>
      <w:bookmarkStart w:id="207" w:name="_Toc53670767"/>
      <w:bookmarkStart w:id="208" w:name="_Toc54261882"/>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t>Pokrivanje</w:t>
      </w:r>
      <w:bookmarkEnd w:id="202"/>
      <w:bookmarkEnd w:id="203"/>
      <w:bookmarkEnd w:id="204"/>
      <w:bookmarkEnd w:id="205"/>
      <w:bookmarkEnd w:id="206"/>
      <w:bookmarkEnd w:id="207"/>
      <w:bookmarkEnd w:id="208"/>
    </w:p>
    <w:p w14:paraId="48A02FF0" w14:textId="65C25501" w:rsidR="00274B28" w:rsidRPr="008C4ED0" w:rsidRDefault="00970EDE" w:rsidP="00AF7A84">
      <w:pPr>
        <w:jc w:val="both"/>
        <w:rPr>
          <w:sz w:val="24"/>
          <w:szCs w:val="24"/>
        </w:rPr>
      </w:pPr>
      <w:r w:rsidRPr="008C4ED0">
        <w:rPr>
          <w:sz w:val="24"/>
          <w:szCs w:val="24"/>
        </w:rPr>
        <w:t>Ulazni podaci o p</w:t>
      </w:r>
      <w:r w:rsidR="00E15489" w:rsidRPr="008C4ED0">
        <w:rPr>
          <w:sz w:val="24"/>
          <w:szCs w:val="24"/>
        </w:rPr>
        <w:t>o</w:t>
      </w:r>
      <w:r w:rsidRPr="008C4ED0">
        <w:rPr>
          <w:sz w:val="24"/>
          <w:szCs w:val="24"/>
        </w:rPr>
        <w:t xml:space="preserve">krivanju odnose se na broj pokrivenih korisničkih jedinica (stanova, poslovnih prostora itd.) pristupnom mrežom (mrežom bakrenih parica, dalje: bakrena mreža i mrežom svjetlovodnih niti, dalje: svjetlovodna mreža). Ulazni podaci o pokrivanju definirani </w:t>
      </w:r>
      <w:r w:rsidRPr="008C4ED0">
        <w:rPr>
          <w:sz w:val="24"/>
          <w:szCs w:val="24"/>
        </w:rPr>
        <w:lastRenderedPageBreak/>
        <w:t>su na razini geotipa</w:t>
      </w:r>
      <w:r w:rsidR="0045169A">
        <w:rPr>
          <w:sz w:val="24"/>
          <w:szCs w:val="24"/>
        </w:rPr>
        <w:t xml:space="preserve"> (urbani, suburbani i ruralni)</w:t>
      </w:r>
      <w:r w:rsidR="0013774F" w:rsidRPr="008C4ED0">
        <w:rPr>
          <w:sz w:val="24"/>
          <w:szCs w:val="24"/>
        </w:rPr>
        <w:t xml:space="preserve"> i </w:t>
      </w:r>
      <w:r w:rsidR="00C80E59">
        <w:rPr>
          <w:sz w:val="24"/>
          <w:szCs w:val="24"/>
        </w:rPr>
        <w:t xml:space="preserve">pojedine </w:t>
      </w:r>
      <w:r w:rsidR="0013774F" w:rsidRPr="008C4ED0">
        <w:rPr>
          <w:sz w:val="24"/>
          <w:szCs w:val="24"/>
        </w:rPr>
        <w:t>godine, a zasnovani su na podacima koje je dostavio HT u postupku prikupljanja podataka.</w:t>
      </w:r>
    </w:p>
    <w:p w14:paraId="319E79EC" w14:textId="62D3DBD8" w:rsidR="0013774F" w:rsidRPr="008C4ED0" w:rsidRDefault="0013774F" w:rsidP="00AF7A84">
      <w:pPr>
        <w:jc w:val="both"/>
        <w:rPr>
          <w:sz w:val="24"/>
          <w:szCs w:val="24"/>
        </w:rPr>
      </w:pPr>
      <w:r w:rsidRPr="008C4ED0">
        <w:rPr>
          <w:sz w:val="24"/>
          <w:szCs w:val="24"/>
        </w:rPr>
        <w:t>U tom smislu, važno je napomenuti da se</w:t>
      </w:r>
      <w:r w:rsidR="00FA6C1F">
        <w:rPr>
          <w:sz w:val="24"/>
          <w:szCs w:val="24"/>
        </w:rPr>
        <w:t xml:space="preserve"> razmatra </w:t>
      </w:r>
      <w:r w:rsidR="004201EB">
        <w:rPr>
          <w:sz w:val="24"/>
          <w:szCs w:val="24"/>
        </w:rPr>
        <w:t>razdoblje</w:t>
      </w:r>
      <w:r w:rsidR="00FA6C1F">
        <w:rPr>
          <w:sz w:val="24"/>
          <w:szCs w:val="24"/>
        </w:rPr>
        <w:t xml:space="preserve"> do 2027.</w:t>
      </w:r>
      <w:r w:rsidRPr="008C4ED0">
        <w:rPr>
          <w:sz w:val="24"/>
          <w:szCs w:val="24"/>
        </w:rPr>
        <w:t xml:space="preserve">, iako metoda ekonomske amortizacije treba izračunati amortizaciju za cijeli korisni vijek </w:t>
      </w:r>
      <w:r w:rsidR="00DC56D7">
        <w:rPr>
          <w:sz w:val="24"/>
          <w:szCs w:val="24"/>
        </w:rPr>
        <w:t>upotrebe</w:t>
      </w:r>
      <w:r w:rsidRPr="008C4ED0">
        <w:rPr>
          <w:sz w:val="24"/>
          <w:szCs w:val="24"/>
        </w:rPr>
        <w:t xml:space="preserve"> imovine koji se produžuje iza te godine. Stoga model, u svrhu izračuna, smatra da je ulazni podatak</w:t>
      </w:r>
      <w:r w:rsidR="00FA6C1F">
        <w:rPr>
          <w:sz w:val="24"/>
          <w:szCs w:val="24"/>
        </w:rPr>
        <w:t xml:space="preserve"> o pokrivanju nakon 2027. </w:t>
      </w:r>
      <w:r w:rsidRPr="008C4ED0">
        <w:rPr>
          <w:sz w:val="24"/>
          <w:szCs w:val="24"/>
        </w:rPr>
        <w:t xml:space="preserve">konstantan </w:t>
      </w:r>
      <w:r w:rsidR="00C80E59">
        <w:rPr>
          <w:sz w:val="24"/>
          <w:szCs w:val="24"/>
        </w:rPr>
        <w:t>kako</w:t>
      </w:r>
      <w:r w:rsidR="00C80E59" w:rsidRPr="008C4ED0">
        <w:rPr>
          <w:sz w:val="24"/>
          <w:szCs w:val="24"/>
        </w:rPr>
        <w:t xml:space="preserve"> </w:t>
      </w:r>
      <w:r w:rsidRPr="008C4ED0">
        <w:rPr>
          <w:sz w:val="24"/>
          <w:szCs w:val="24"/>
        </w:rPr>
        <w:t xml:space="preserve">bi se zadržala konzistentnost s infrastrukturom koja se izgradila tijekom razmatranog </w:t>
      </w:r>
      <w:r w:rsidR="00C80E59">
        <w:rPr>
          <w:sz w:val="24"/>
          <w:szCs w:val="24"/>
        </w:rPr>
        <w:t>razdoblja</w:t>
      </w:r>
      <w:r w:rsidRPr="008C4ED0">
        <w:rPr>
          <w:sz w:val="24"/>
          <w:szCs w:val="24"/>
        </w:rPr>
        <w:t>.</w:t>
      </w:r>
    </w:p>
    <w:p w14:paraId="42E6675F" w14:textId="7464A5C9" w:rsidR="0013774F" w:rsidRPr="008C4ED0" w:rsidRDefault="0013774F" w:rsidP="00AF7A84">
      <w:pPr>
        <w:jc w:val="both"/>
        <w:rPr>
          <w:sz w:val="24"/>
          <w:szCs w:val="24"/>
        </w:rPr>
      </w:pPr>
      <w:r w:rsidRPr="008C4ED0">
        <w:rPr>
          <w:sz w:val="24"/>
          <w:szCs w:val="24"/>
        </w:rPr>
        <w:t xml:space="preserve">Također je važno istaknuti da je HT tijekom prikupljanja podataka dostavio brojke o ukupnom broju korisničkih jedinica u Republici Hrvatskoj koji se razlikuju od ukupnog broja korisničkih jedinica </w:t>
      </w:r>
      <w:r w:rsidR="00AF7A84" w:rsidRPr="008C4ED0">
        <w:rPr>
          <w:sz w:val="24"/>
          <w:szCs w:val="24"/>
        </w:rPr>
        <w:t xml:space="preserve">koji je službeno dostupan u Državnom zavodu za statistiku (dalje: DZS). </w:t>
      </w:r>
      <w:r w:rsidR="007A7E86" w:rsidRPr="008C4ED0">
        <w:rPr>
          <w:sz w:val="24"/>
          <w:szCs w:val="24"/>
        </w:rPr>
        <w:t xml:space="preserve">HT je razliku u svojim podacima u odnosu na službene podatke DZS-a objašnjavao činjenicom da HT u svojim bazama podataka sve samostojeće kuće vodi kao jedan stan, dok DZS ima podatak da takve samostojeće kuće često sadrže više stanova. Također, razlika nastaje i zbog toga jer HT u svojim bazama, za razliku od DZS-a, nema prazne i nenaseljene stanove. </w:t>
      </w:r>
      <w:r w:rsidR="00AF7A84" w:rsidRPr="008C4ED0">
        <w:rPr>
          <w:sz w:val="24"/>
          <w:szCs w:val="24"/>
        </w:rPr>
        <w:t xml:space="preserve">Na kraju je odlučeno da se koristi podatak o ukupnom broju korisničkih jedinica koji je dostupan u DZS-u, budući da je riječ o službenom izvoru te da je tako definirano i prethodno utvrđenim metodološkim načelima iz poglavlja </w:t>
      </w:r>
      <w:r w:rsidR="003910F1">
        <w:rPr>
          <w:sz w:val="24"/>
          <w:szCs w:val="24"/>
        </w:rPr>
        <w:fldChar w:fldCharType="begin"/>
      </w:r>
      <w:r w:rsidR="003910F1">
        <w:rPr>
          <w:sz w:val="24"/>
          <w:szCs w:val="24"/>
        </w:rPr>
        <w:instrText xml:space="preserve"> REF _Ref51666008 \r \h </w:instrText>
      </w:r>
      <w:r w:rsidR="003910F1">
        <w:rPr>
          <w:sz w:val="24"/>
          <w:szCs w:val="24"/>
        </w:rPr>
      </w:r>
      <w:r w:rsidR="003910F1">
        <w:rPr>
          <w:sz w:val="24"/>
          <w:szCs w:val="24"/>
        </w:rPr>
        <w:fldChar w:fldCharType="separate"/>
      </w:r>
      <w:r w:rsidR="00CF68D4">
        <w:rPr>
          <w:sz w:val="24"/>
          <w:szCs w:val="24"/>
        </w:rPr>
        <w:t>4.1</w:t>
      </w:r>
      <w:r w:rsidR="003910F1">
        <w:rPr>
          <w:sz w:val="24"/>
          <w:szCs w:val="24"/>
        </w:rPr>
        <w:fldChar w:fldCharType="end"/>
      </w:r>
      <w:r w:rsidR="00AF7A84" w:rsidRPr="008C4ED0">
        <w:rPr>
          <w:sz w:val="24"/>
          <w:szCs w:val="24"/>
        </w:rPr>
        <w:t>.</w:t>
      </w:r>
      <w:r w:rsidR="007A7E86" w:rsidRPr="008C4ED0">
        <w:rPr>
          <w:sz w:val="24"/>
          <w:szCs w:val="24"/>
        </w:rPr>
        <w:t xml:space="preserve"> Podaci o pokrivanju koje je dostavio HT su prilagođeni tako da odgovaraju većem ukupnom broju korisničkih jedinica iz DZS-a.</w:t>
      </w:r>
    </w:p>
    <w:p w14:paraId="0E0A335C" w14:textId="67626D7E" w:rsidR="00163129" w:rsidRDefault="002860AC" w:rsidP="00163129">
      <w:pPr>
        <w:keepNext/>
        <w:jc w:val="both"/>
        <w:rPr>
          <w:sz w:val="24"/>
          <w:szCs w:val="24"/>
        </w:rPr>
      </w:pPr>
      <w:r w:rsidRPr="002860AC">
        <w:rPr>
          <w:sz w:val="24"/>
          <w:szCs w:val="24"/>
        </w:rPr>
        <w:fldChar w:fldCharType="begin"/>
      </w:r>
      <w:r w:rsidRPr="002860AC">
        <w:rPr>
          <w:sz w:val="24"/>
          <w:szCs w:val="24"/>
        </w:rPr>
        <w:instrText xml:space="preserve"> REF _Ref53149233 \h </w:instrText>
      </w:r>
      <w:r>
        <w:rPr>
          <w:sz w:val="24"/>
          <w:szCs w:val="24"/>
        </w:rPr>
        <w:instrText xml:space="preserve"> \* MERGEFORMAT </w:instrText>
      </w:r>
      <w:r w:rsidRPr="002860AC">
        <w:rPr>
          <w:sz w:val="24"/>
          <w:szCs w:val="24"/>
        </w:rPr>
      </w:r>
      <w:r w:rsidRPr="002860AC">
        <w:rPr>
          <w:sz w:val="24"/>
          <w:szCs w:val="24"/>
        </w:rPr>
        <w:fldChar w:fldCharType="separate"/>
      </w:r>
      <w:r w:rsidR="00CF68D4" w:rsidRPr="00CF68D4">
        <w:rPr>
          <w:sz w:val="24"/>
          <w:szCs w:val="24"/>
        </w:rPr>
        <w:sym w:font="Wingdings 2" w:char="F026"/>
      </w:r>
      <w:r w:rsidR="00CF68D4" w:rsidRPr="00CF68D4">
        <w:rPr>
          <w:sz w:val="24"/>
          <w:szCs w:val="24"/>
        </w:rPr>
        <w:t xml:space="preserve">Slika </w:t>
      </w:r>
      <w:r w:rsidR="00CF68D4">
        <w:rPr>
          <w:noProof/>
        </w:rPr>
        <w:t>12</w:t>
      </w:r>
      <w:r w:rsidRPr="002860AC">
        <w:rPr>
          <w:sz w:val="24"/>
          <w:szCs w:val="24"/>
        </w:rPr>
        <w:fldChar w:fldCharType="end"/>
      </w:r>
      <w:r w:rsidRPr="002860AC">
        <w:rPr>
          <w:sz w:val="24"/>
          <w:szCs w:val="24"/>
        </w:rPr>
        <w:t xml:space="preserve"> </w:t>
      </w:r>
      <w:r w:rsidR="00AF7A84" w:rsidRPr="008C4ED0">
        <w:rPr>
          <w:sz w:val="24"/>
          <w:szCs w:val="24"/>
        </w:rPr>
        <w:t xml:space="preserve">prikazuje ulazne podatke o pokrivanju koji se koriste u </w:t>
      </w:r>
      <w:r w:rsidR="00D01EB8" w:rsidRPr="008C4ED0">
        <w:rPr>
          <w:sz w:val="24"/>
          <w:szCs w:val="24"/>
        </w:rPr>
        <w:t>Tr</w:t>
      </w:r>
      <w:r w:rsidR="00AF7A84" w:rsidRPr="008C4ED0">
        <w:rPr>
          <w:sz w:val="24"/>
          <w:szCs w:val="24"/>
        </w:rPr>
        <w:t>oškovnom modelu za svaku od pristupnih mreža.</w:t>
      </w:r>
    </w:p>
    <w:p w14:paraId="3EC6F0AC" w14:textId="11E1D933" w:rsidR="00163129" w:rsidRDefault="00DA03B4" w:rsidP="00163129">
      <w:pPr>
        <w:pStyle w:val="Caption"/>
        <w:jc w:val="center"/>
      </w:pPr>
      <w:bookmarkStart w:id="209" w:name="_Ref53149233"/>
      <w:bookmarkStart w:id="210" w:name="_Toc52890334"/>
      <w:bookmarkStart w:id="211" w:name="_Toc52891272"/>
      <w:bookmarkStart w:id="212" w:name="_Toc53670729"/>
      <w:bookmarkStart w:id="213" w:name="_Toc54261939"/>
      <w:r w:rsidRPr="00500B07">
        <w:sym w:font="Wingdings 2" w:char="F026"/>
      </w:r>
      <w:r w:rsidR="00163129">
        <w:t xml:space="preserve">Slika </w:t>
      </w:r>
      <w:r w:rsidR="005B52E1">
        <w:rPr>
          <w:noProof/>
        </w:rPr>
        <w:fldChar w:fldCharType="begin"/>
      </w:r>
      <w:r w:rsidR="005B52E1">
        <w:rPr>
          <w:noProof/>
        </w:rPr>
        <w:instrText xml:space="preserve"> SEQ Slika \* ARABIC </w:instrText>
      </w:r>
      <w:r w:rsidR="005B52E1">
        <w:rPr>
          <w:noProof/>
        </w:rPr>
        <w:fldChar w:fldCharType="separate"/>
      </w:r>
      <w:r w:rsidR="00CF68D4">
        <w:rPr>
          <w:noProof/>
        </w:rPr>
        <w:t>12</w:t>
      </w:r>
      <w:r w:rsidR="005B52E1">
        <w:rPr>
          <w:noProof/>
        </w:rPr>
        <w:fldChar w:fldCharType="end"/>
      </w:r>
      <w:bookmarkEnd w:id="209"/>
      <w:r w:rsidR="00163129">
        <w:t xml:space="preserve"> - </w:t>
      </w:r>
      <w:r w:rsidR="00163129" w:rsidRPr="00CF617B">
        <w:t xml:space="preserve">Broj pokrivenih korisničkih jedinica po pristupnoj mreži (izvor: </w:t>
      </w:r>
      <w:r w:rsidR="0007320C">
        <w:t>HAKOM</w:t>
      </w:r>
      <w:r w:rsidR="00163129" w:rsidRPr="00CF617B">
        <w:t xml:space="preserve"> na temelju podataka </w:t>
      </w:r>
      <w:r w:rsidR="0007320C">
        <w:t>operatora</w:t>
      </w:r>
      <w:r w:rsidR="00163129" w:rsidRPr="00CF617B">
        <w:t>)</w:t>
      </w:r>
      <w:bookmarkEnd w:id="210"/>
      <w:bookmarkEnd w:id="211"/>
      <w:bookmarkEnd w:id="212"/>
      <w:bookmarkEnd w:id="213"/>
    </w:p>
    <w:p w14:paraId="00787FBC" w14:textId="5294F4FB" w:rsidR="00AF7A84" w:rsidRPr="008C4ED0" w:rsidRDefault="00D01EB8" w:rsidP="00D01EB8">
      <w:pPr>
        <w:jc w:val="both"/>
        <w:rPr>
          <w:sz w:val="24"/>
          <w:szCs w:val="24"/>
        </w:rPr>
      </w:pPr>
      <w:r w:rsidRPr="008C4ED0">
        <w:rPr>
          <w:sz w:val="24"/>
          <w:szCs w:val="24"/>
        </w:rPr>
        <w:t xml:space="preserve">Također je potrebno naglasiti da podaci o pokrivanju koji se koriste u Troškovnom </w:t>
      </w:r>
      <w:r w:rsidR="00871DE3" w:rsidRPr="008C4ED0">
        <w:rPr>
          <w:sz w:val="24"/>
          <w:szCs w:val="24"/>
        </w:rPr>
        <w:t xml:space="preserve">modelu uključuju i područja pokrivanja za koja se očekuje da će biti pokrivena kroz projekte razvoja širokopojasnog pristupa iz Okvirnog nacionalnog programa za razvoj infrastrukture širokopojasnog pristupa u područjima u kojima ne postoji dostatan komercijalni interes za ulaganja (dalje: ONP). Sukladno tome, </w:t>
      </w:r>
      <w:r w:rsidR="00995B6E" w:rsidRPr="008C4ED0">
        <w:rPr>
          <w:sz w:val="24"/>
          <w:szCs w:val="24"/>
        </w:rPr>
        <w:t xml:space="preserve">u Troškovnom modelu </w:t>
      </w:r>
      <w:r w:rsidR="00995B6E">
        <w:rPr>
          <w:sz w:val="24"/>
          <w:szCs w:val="24"/>
        </w:rPr>
        <w:t>su se u</w:t>
      </w:r>
      <w:r w:rsidR="00995B6E" w:rsidRPr="008C4ED0">
        <w:rPr>
          <w:sz w:val="24"/>
          <w:szCs w:val="24"/>
        </w:rPr>
        <w:t xml:space="preserve">manjila potrebna ulaganja za gradnju novih mreža </w:t>
      </w:r>
      <w:r w:rsidR="00871DE3" w:rsidRPr="008C4ED0">
        <w:rPr>
          <w:sz w:val="24"/>
          <w:szCs w:val="24"/>
        </w:rPr>
        <w:t>za iznos sredstava koje HT planira dobiti kao državnu potporu za te projekte.</w:t>
      </w:r>
    </w:p>
    <w:p w14:paraId="565393DC" w14:textId="2FF92EFB" w:rsidR="002D2EF4" w:rsidRPr="008C4ED0" w:rsidRDefault="007A7E86" w:rsidP="007A7E86">
      <w:pPr>
        <w:jc w:val="both"/>
        <w:rPr>
          <w:sz w:val="24"/>
          <w:szCs w:val="24"/>
        </w:rPr>
      </w:pPr>
      <w:r w:rsidRPr="008C4ED0">
        <w:rPr>
          <w:sz w:val="24"/>
          <w:szCs w:val="24"/>
        </w:rPr>
        <w:t>Prilikom savjetovanja s operatorima u vezi Troškovnog modela HT</w:t>
      </w:r>
      <w:r w:rsidR="002D2EF4" w:rsidRPr="008C4ED0">
        <w:rPr>
          <w:sz w:val="24"/>
          <w:szCs w:val="24"/>
        </w:rPr>
        <w:t xml:space="preserve"> je izrazio neslaganje s podacima o pokrivanju koji se koriste u Troškovnom modelu, dok su se A1 i Optima izjasnili da se slažu s podacima o pokrivanju. Ostali operatori se nisu očitovali.</w:t>
      </w:r>
    </w:p>
    <w:p w14:paraId="3D1028C7" w14:textId="37873240" w:rsidR="002D2EF4" w:rsidRPr="008C4ED0" w:rsidRDefault="002D2EF4" w:rsidP="007412F5">
      <w:pPr>
        <w:jc w:val="both"/>
        <w:rPr>
          <w:sz w:val="24"/>
          <w:szCs w:val="24"/>
        </w:rPr>
      </w:pPr>
      <w:r w:rsidRPr="008C4ED0">
        <w:rPr>
          <w:sz w:val="24"/>
          <w:szCs w:val="24"/>
        </w:rPr>
        <w:t>HT je svoje neslaganje izrazio u odnosu na podatke o pokrivanju svjetlovodnom mrežom, ističući primjere</w:t>
      </w:r>
      <w:r w:rsidR="00694F1B">
        <w:rPr>
          <w:sz w:val="24"/>
          <w:szCs w:val="24"/>
        </w:rPr>
        <w:t>,</w:t>
      </w:r>
      <w:r w:rsidRPr="008C4ED0">
        <w:rPr>
          <w:sz w:val="24"/>
          <w:szCs w:val="24"/>
        </w:rPr>
        <w:t xml:space="preserve"> </w:t>
      </w:r>
      <w:r w:rsidR="00694F1B">
        <w:rPr>
          <w:sz w:val="24"/>
          <w:szCs w:val="24"/>
        </w:rPr>
        <w:t>po njima, nerealnog pokrivanja u pojedinim geotipovima</w:t>
      </w:r>
      <w:r w:rsidR="0045169A">
        <w:rPr>
          <w:sz w:val="24"/>
          <w:szCs w:val="24"/>
        </w:rPr>
        <w:t>.</w:t>
      </w:r>
      <w:r w:rsidR="00694F1B">
        <w:rPr>
          <w:sz w:val="24"/>
          <w:szCs w:val="24"/>
        </w:rPr>
        <w:t xml:space="preserve"> </w:t>
      </w:r>
      <w:r w:rsidRPr="008C4ED0">
        <w:rPr>
          <w:sz w:val="24"/>
          <w:szCs w:val="24"/>
        </w:rPr>
        <w:t xml:space="preserve">Također iznosi neslaganje s distribucijom pokrivanja svjetlovodne mreže po urbanim geotipovima, ističući da gustoća zgrada nije ispravan kriterij za definiciju urbanih geotipova, smatrajući da bi se za </w:t>
      </w:r>
      <w:r w:rsidRPr="008C4ED0">
        <w:rPr>
          <w:sz w:val="24"/>
          <w:szCs w:val="24"/>
        </w:rPr>
        <w:lastRenderedPageBreak/>
        <w:t xml:space="preserve">definiranje urbanih geotipova trebao koristiti kriterij definicije “grada” iz Zakona o lokalnoj i </w:t>
      </w:r>
      <w:r w:rsidR="007412F5" w:rsidRPr="008C4ED0">
        <w:rPr>
          <w:sz w:val="24"/>
          <w:szCs w:val="24"/>
        </w:rPr>
        <w:t>područnoj (</w:t>
      </w:r>
      <w:r w:rsidRPr="008C4ED0">
        <w:rPr>
          <w:sz w:val="24"/>
          <w:szCs w:val="24"/>
        </w:rPr>
        <w:t>regionalnoj</w:t>
      </w:r>
      <w:r w:rsidR="007412F5" w:rsidRPr="008C4ED0">
        <w:rPr>
          <w:sz w:val="24"/>
          <w:szCs w:val="24"/>
        </w:rPr>
        <w:t>)</w:t>
      </w:r>
      <w:r w:rsidRPr="008C4ED0">
        <w:rPr>
          <w:sz w:val="24"/>
          <w:szCs w:val="24"/>
        </w:rPr>
        <w:t xml:space="preserve"> samoupravi</w:t>
      </w:r>
      <w:r w:rsidR="007412F5" w:rsidRPr="008C4ED0">
        <w:rPr>
          <w:rStyle w:val="FootnoteReference"/>
          <w:lang w:val="en-GB"/>
        </w:rPr>
        <w:footnoteReference w:id="25"/>
      </w:r>
      <w:r w:rsidR="007412F5" w:rsidRPr="008C4ED0">
        <w:rPr>
          <w:sz w:val="24"/>
          <w:szCs w:val="24"/>
        </w:rPr>
        <w:t>.</w:t>
      </w:r>
    </w:p>
    <w:p w14:paraId="19BA6F2C" w14:textId="54CE8BFB" w:rsidR="00EF2DE0" w:rsidRPr="008C4ED0" w:rsidRDefault="007412F5" w:rsidP="007412F5">
      <w:pPr>
        <w:jc w:val="both"/>
        <w:rPr>
          <w:sz w:val="24"/>
          <w:szCs w:val="24"/>
        </w:rPr>
      </w:pPr>
      <w:r w:rsidRPr="008C4ED0">
        <w:rPr>
          <w:sz w:val="24"/>
          <w:szCs w:val="24"/>
        </w:rPr>
        <w:t>HAKOM ni</w:t>
      </w:r>
      <w:r w:rsidR="009D7486">
        <w:rPr>
          <w:sz w:val="24"/>
          <w:szCs w:val="24"/>
        </w:rPr>
        <w:t>je</w:t>
      </w:r>
      <w:r w:rsidRPr="008C4ED0">
        <w:rPr>
          <w:sz w:val="24"/>
          <w:szCs w:val="24"/>
        </w:rPr>
        <w:t xml:space="preserve"> prihvati</w:t>
      </w:r>
      <w:r w:rsidR="009D7486">
        <w:rPr>
          <w:sz w:val="24"/>
          <w:szCs w:val="24"/>
        </w:rPr>
        <w:t xml:space="preserve">o </w:t>
      </w:r>
      <w:r w:rsidRPr="008C4ED0">
        <w:rPr>
          <w:sz w:val="24"/>
          <w:szCs w:val="24"/>
        </w:rPr>
        <w:t>argumente HT-a kojima osporava podatke o pokrivanju svjetlovodnom mrežom prvenstveno ističući da su podaci o pokrivanju koji se koriste u Troškovnom modelu zasnovani na podacima koje je dostavio HT. Isto tako</w:t>
      </w:r>
      <w:r w:rsidR="00AE03C7">
        <w:rPr>
          <w:sz w:val="24"/>
          <w:szCs w:val="24"/>
        </w:rPr>
        <w:t xml:space="preserve">, </w:t>
      </w:r>
      <w:r w:rsidRPr="008C4ED0">
        <w:rPr>
          <w:sz w:val="24"/>
          <w:szCs w:val="24"/>
        </w:rPr>
        <w:t xml:space="preserve">iako HT osporava podatke u </w:t>
      </w:r>
      <w:r w:rsidR="00203871">
        <w:rPr>
          <w:sz w:val="24"/>
          <w:szCs w:val="24"/>
        </w:rPr>
        <w:t>određenim geotipovima</w:t>
      </w:r>
      <w:r w:rsidRPr="008C4ED0">
        <w:rPr>
          <w:sz w:val="24"/>
          <w:szCs w:val="24"/>
        </w:rPr>
        <w:t>, nije dostavio alternativne podatke, iako je bio pozvan da to učini ukoliko se ne slaže s podacima iz Troškovnog modela.</w:t>
      </w:r>
      <w:r w:rsidR="008D5198" w:rsidRPr="008C4ED0">
        <w:rPr>
          <w:sz w:val="24"/>
          <w:szCs w:val="24"/>
        </w:rPr>
        <w:t xml:space="preserve"> </w:t>
      </w:r>
      <w:r w:rsidR="00EF2DE0" w:rsidRPr="008C4ED0">
        <w:rPr>
          <w:sz w:val="24"/>
          <w:szCs w:val="24"/>
        </w:rPr>
        <w:t xml:space="preserve">Zbog svega navedenog odlučeno je da se podaci o pokrivanju koji se koriste u modelu i koji se </w:t>
      </w:r>
      <w:r w:rsidR="006D12E7">
        <w:rPr>
          <w:sz w:val="24"/>
          <w:szCs w:val="24"/>
        </w:rPr>
        <w:t>temelje</w:t>
      </w:r>
      <w:r w:rsidR="006D12E7" w:rsidRPr="008C4ED0">
        <w:rPr>
          <w:sz w:val="24"/>
          <w:szCs w:val="24"/>
        </w:rPr>
        <w:t xml:space="preserve"> </w:t>
      </w:r>
      <w:r w:rsidR="00EF2DE0" w:rsidRPr="008C4ED0">
        <w:rPr>
          <w:sz w:val="24"/>
          <w:szCs w:val="24"/>
        </w:rPr>
        <w:t>na podacima koje je dostavio HT ne mijenjaju.</w:t>
      </w:r>
    </w:p>
    <w:p w14:paraId="2E8964F0" w14:textId="20EC7D04" w:rsidR="00EF2DE0" w:rsidRPr="008C4ED0" w:rsidRDefault="00EF2DE0" w:rsidP="007412F5">
      <w:pPr>
        <w:jc w:val="both"/>
        <w:rPr>
          <w:sz w:val="24"/>
          <w:szCs w:val="24"/>
        </w:rPr>
      </w:pPr>
      <w:r w:rsidRPr="008C4ED0">
        <w:rPr>
          <w:sz w:val="24"/>
          <w:szCs w:val="24"/>
        </w:rPr>
        <w:t xml:space="preserve">Vezano uz neslaganje HT-a s definicijom geotipova </w:t>
      </w:r>
      <w:r w:rsidR="006D12E7">
        <w:rPr>
          <w:sz w:val="24"/>
          <w:szCs w:val="24"/>
        </w:rPr>
        <w:t>koja</w:t>
      </w:r>
      <w:r w:rsidR="006D12E7" w:rsidRPr="008C4ED0">
        <w:rPr>
          <w:sz w:val="24"/>
          <w:szCs w:val="24"/>
        </w:rPr>
        <w:t xml:space="preserve"> </w:t>
      </w:r>
      <w:r w:rsidRPr="008C4ED0">
        <w:rPr>
          <w:sz w:val="24"/>
          <w:szCs w:val="24"/>
        </w:rPr>
        <w:t xml:space="preserve">je </w:t>
      </w:r>
      <w:r w:rsidR="00225422">
        <w:rPr>
          <w:sz w:val="24"/>
          <w:szCs w:val="24"/>
        </w:rPr>
        <w:t>primijenjen</w:t>
      </w:r>
      <w:r w:rsidRPr="008C4ED0">
        <w:rPr>
          <w:sz w:val="24"/>
          <w:szCs w:val="24"/>
        </w:rPr>
        <w:t>a u Troškovnom modelu</w:t>
      </w:r>
      <w:r w:rsidR="006D12E7">
        <w:rPr>
          <w:sz w:val="24"/>
          <w:szCs w:val="24"/>
        </w:rPr>
        <w:t>,</w:t>
      </w:r>
      <w:r w:rsidRPr="008C4ED0">
        <w:rPr>
          <w:sz w:val="24"/>
          <w:szCs w:val="24"/>
        </w:rPr>
        <w:t xml:space="preserve"> HAKOM istič</w:t>
      </w:r>
      <w:r w:rsidR="009D7486">
        <w:rPr>
          <w:sz w:val="24"/>
          <w:szCs w:val="24"/>
        </w:rPr>
        <w:t>e</w:t>
      </w:r>
      <w:r w:rsidRPr="008C4ED0">
        <w:rPr>
          <w:sz w:val="24"/>
          <w:szCs w:val="24"/>
        </w:rPr>
        <w:t xml:space="preserve"> da </w:t>
      </w:r>
      <w:r w:rsidR="00AE03C7">
        <w:rPr>
          <w:sz w:val="24"/>
          <w:szCs w:val="24"/>
        </w:rPr>
        <w:t>se</w:t>
      </w:r>
      <w:r w:rsidR="00AE03C7" w:rsidRPr="008C4ED0">
        <w:rPr>
          <w:sz w:val="24"/>
          <w:szCs w:val="24"/>
        </w:rPr>
        <w:t xml:space="preserve"> </w:t>
      </w:r>
      <w:r w:rsidRPr="008C4ED0">
        <w:rPr>
          <w:sz w:val="24"/>
          <w:szCs w:val="24"/>
        </w:rPr>
        <w:t xml:space="preserve">definicija geotipova koja se koristi u Troškovnom modelu </w:t>
      </w:r>
      <w:r w:rsidR="00AE03C7">
        <w:rPr>
          <w:sz w:val="24"/>
          <w:szCs w:val="24"/>
        </w:rPr>
        <w:t>temelji</w:t>
      </w:r>
      <w:r w:rsidR="00AE03C7" w:rsidRPr="008C4ED0">
        <w:rPr>
          <w:sz w:val="24"/>
          <w:szCs w:val="24"/>
        </w:rPr>
        <w:t xml:space="preserve"> </w:t>
      </w:r>
      <w:r w:rsidRPr="008C4ED0">
        <w:rPr>
          <w:sz w:val="24"/>
          <w:szCs w:val="24"/>
        </w:rPr>
        <w:t>na područjima pokrivanja MDF-ova, a ne na granicama jedinica lokalne samouprave (gradovi i općine). Razlog tomu je što</w:t>
      </w:r>
      <w:r w:rsidR="006D12E7">
        <w:rPr>
          <w:sz w:val="24"/>
          <w:szCs w:val="24"/>
        </w:rPr>
        <w:t xml:space="preserve"> je</w:t>
      </w:r>
      <w:r w:rsidRPr="008C4ED0">
        <w:rPr>
          <w:sz w:val="24"/>
          <w:szCs w:val="24"/>
        </w:rPr>
        <w:t>, suprotno od onoga što predlaže HT, gustoća zgrada od presudne važnosti kad se govori o troškovima mreže</w:t>
      </w:r>
      <w:r w:rsidR="006D12E7">
        <w:rPr>
          <w:sz w:val="24"/>
          <w:szCs w:val="24"/>
        </w:rPr>
        <w:t xml:space="preserve">, radi čega </w:t>
      </w:r>
      <w:r w:rsidRPr="008C4ED0">
        <w:rPr>
          <w:sz w:val="24"/>
          <w:szCs w:val="24"/>
        </w:rPr>
        <w:t>Troškovni model mora biti izrađen u skladu s tom činjenicom. HAKOM također istič</w:t>
      </w:r>
      <w:r w:rsidR="009D7486">
        <w:rPr>
          <w:sz w:val="24"/>
          <w:szCs w:val="24"/>
        </w:rPr>
        <w:t>e</w:t>
      </w:r>
      <w:r w:rsidRPr="008C4ED0">
        <w:rPr>
          <w:sz w:val="24"/>
          <w:szCs w:val="24"/>
        </w:rPr>
        <w:t xml:space="preserve"> da je </w:t>
      </w:r>
      <w:r w:rsidR="00765DDB" w:rsidRPr="008C4ED0">
        <w:rPr>
          <w:sz w:val="24"/>
          <w:szCs w:val="24"/>
        </w:rPr>
        <w:t>gustoća zgrada definirana kao jedan od kriterija definicije geotipova u dokumentu kojim su definirana metodološka načela, a koji je HT također imao priliku komentirati. Važno je reći da HT tom prilikom nije osporavao način definicije geotipova.</w:t>
      </w:r>
    </w:p>
    <w:p w14:paraId="6A7A93EC" w14:textId="5FF3489D" w:rsidR="00765DDB" w:rsidRPr="008C4ED0" w:rsidRDefault="00765DDB" w:rsidP="007412F5">
      <w:pPr>
        <w:jc w:val="both"/>
        <w:rPr>
          <w:sz w:val="24"/>
          <w:szCs w:val="24"/>
        </w:rPr>
      </w:pPr>
      <w:r w:rsidRPr="008C4ED0">
        <w:rPr>
          <w:sz w:val="24"/>
          <w:szCs w:val="24"/>
        </w:rPr>
        <w:t>Pored toga, Troškovni model ne definira pravne kriterije za definiciju “grada”, nego slijedi najtočniji pristup modeliranja mreže elektroničkih komunikacija za područja s različitim karakteristikama.</w:t>
      </w:r>
    </w:p>
    <w:p w14:paraId="7D4DF6E7" w14:textId="69C7F20C" w:rsidR="000E4ECF" w:rsidRDefault="00274B28" w:rsidP="00332A9D">
      <w:pPr>
        <w:pStyle w:val="Heading3"/>
      </w:pPr>
      <w:bookmarkStart w:id="214" w:name="_Toc418687490"/>
      <w:bookmarkStart w:id="215" w:name="_Toc418687562"/>
      <w:bookmarkStart w:id="216" w:name="_Toc418687492"/>
      <w:bookmarkStart w:id="217" w:name="_Toc418687564"/>
      <w:bookmarkStart w:id="218" w:name="_Toc53662267"/>
      <w:bookmarkStart w:id="219" w:name="_Toc53670768"/>
      <w:bookmarkStart w:id="220" w:name="_Toc54261883"/>
      <w:bookmarkStart w:id="221" w:name="_Toc51252361"/>
      <w:bookmarkStart w:id="222" w:name="_Toc51666115"/>
      <w:bookmarkStart w:id="223" w:name="_Toc52890378"/>
      <w:bookmarkStart w:id="224" w:name="_Toc52891316"/>
      <w:bookmarkStart w:id="225" w:name="_Ref52978792"/>
      <w:bookmarkEnd w:id="214"/>
      <w:bookmarkEnd w:id="215"/>
      <w:bookmarkEnd w:id="216"/>
      <w:bookmarkEnd w:id="217"/>
      <w:r>
        <w:t>Potražnja</w:t>
      </w:r>
      <w:bookmarkEnd w:id="218"/>
      <w:bookmarkEnd w:id="219"/>
      <w:bookmarkEnd w:id="220"/>
      <w:r>
        <w:t xml:space="preserve"> </w:t>
      </w:r>
      <w:bookmarkEnd w:id="221"/>
      <w:bookmarkEnd w:id="222"/>
      <w:bookmarkEnd w:id="223"/>
      <w:bookmarkEnd w:id="224"/>
      <w:bookmarkEnd w:id="225"/>
    </w:p>
    <w:p w14:paraId="78DAD2B8" w14:textId="7E5AB365" w:rsidR="001C730F" w:rsidRDefault="00C16D8C" w:rsidP="007B3C84">
      <w:pPr>
        <w:jc w:val="both"/>
        <w:rPr>
          <w:sz w:val="24"/>
          <w:szCs w:val="24"/>
        </w:rPr>
      </w:pPr>
      <w:r>
        <w:rPr>
          <w:sz w:val="24"/>
          <w:szCs w:val="24"/>
        </w:rPr>
        <w:t>Potražnja usluga koje se modeliraju je jedan od najvažnijih ulaznih podataka u Troškovni model i od presudne je važnosti za određivanje potrebnih elemenata mreže u pojedinim d</w:t>
      </w:r>
      <w:r w:rsidR="00225422">
        <w:rPr>
          <w:sz w:val="24"/>
          <w:szCs w:val="24"/>
        </w:rPr>
        <w:t>i</w:t>
      </w:r>
      <w:r>
        <w:rPr>
          <w:sz w:val="24"/>
          <w:szCs w:val="24"/>
        </w:rPr>
        <w:t>jelovima mreže, kao i za izračun jediničnih troškova usluga.</w:t>
      </w:r>
      <w:r w:rsidR="001C730F">
        <w:rPr>
          <w:sz w:val="24"/>
          <w:szCs w:val="24"/>
        </w:rPr>
        <w:t xml:space="preserve"> Potražnja se u Troškovni model unosi za svaku modeliranu uslugu i za svaku godinu. </w:t>
      </w:r>
    </w:p>
    <w:p w14:paraId="07B39D7C" w14:textId="74311484" w:rsidR="00B00B2E" w:rsidRDefault="001C730F" w:rsidP="007B3C84">
      <w:pPr>
        <w:jc w:val="both"/>
        <w:rPr>
          <w:sz w:val="24"/>
          <w:szCs w:val="24"/>
        </w:rPr>
      </w:pPr>
      <w:r>
        <w:rPr>
          <w:sz w:val="24"/>
          <w:szCs w:val="24"/>
        </w:rPr>
        <w:t>Ulazni podaci o potražnji trebaju predstavljati realnosti SMP operatora na tržištima M3a, M3b, M4 &amp; ex</w:t>
      </w:r>
      <w:r w:rsidR="00161929">
        <w:rPr>
          <w:sz w:val="24"/>
          <w:szCs w:val="24"/>
        </w:rPr>
        <w:t>-</w:t>
      </w:r>
      <w:r>
        <w:rPr>
          <w:sz w:val="24"/>
          <w:szCs w:val="24"/>
        </w:rPr>
        <w:t xml:space="preserve">M14, odnosno moraju odražavati potražnju za uslugama HT-a. Na donjoj slici prikazana je potražnja za uslugama pristupa na HT-ovim pristupnim mrežama (posebno za bakrenu, posebno za svjetlovodnu mrežu) koja je </w:t>
      </w:r>
      <w:r w:rsidR="00224699">
        <w:rPr>
          <w:sz w:val="24"/>
          <w:szCs w:val="24"/>
        </w:rPr>
        <w:t xml:space="preserve">unesena </w:t>
      </w:r>
      <w:r>
        <w:rPr>
          <w:sz w:val="24"/>
          <w:szCs w:val="24"/>
        </w:rPr>
        <w:t xml:space="preserve">u Troškovni model. </w:t>
      </w:r>
    </w:p>
    <w:p w14:paraId="039FBA36" w14:textId="3C04497C" w:rsidR="00B00B2E" w:rsidRPr="00B00B2E" w:rsidRDefault="00B00B2E" w:rsidP="00B00B2E">
      <w:pPr>
        <w:spacing w:after="0" w:line="240" w:lineRule="auto"/>
        <w:jc w:val="both"/>
        <w:rPr>
          <w:sz w:val="24"/>
          <w:szCs w:val="24"/>
        </w:rPr>
      </w:pPr>
    </w:p>
    <w:p w14:paraId="0C023E0A" w14:textId="09591AF7" w:rsidR="00B00B2E" w:rsidRDefault="00DA03B4" w:rsidP="00500B07">
      <w:pPr>
        <w:pStyle w:val="Caption"/>
        <w:rPr>
          <w:sz w:val="24"/>
          <w:szCs w:val="24"/>
        </w:rPr>
      </w:pPr>
      <w:bookmarkStart w:id="226" w:name="_Toc52890335"/>
      <w:bookmarkStart w:id="227" w:name="_Toc52891273"/>
      <w:bookmarkStart w:id="228" w:name="_Toc53670730"/>
      <w:bookmarkStart w:id="229" w:name="_Toc54261940"/>
      <w:r w:rsidRPr="00500B07">
        <w:sym w:font="Wingdings 2" w:char="F026"/>
      </w:r>
      <w:r w:rsidR="00B00B2E">
        <w:t xml:space="preserve">Slika </w:t>
      </w:r>
      <w:r w:rsidR="005B52E1">
        <w:rPr>
          <w:noProof/>
        </w:rPr>
        <w:fldChar w:fldCharType="begin"/>
      </w:r>
      <w:r w:rsidR="005B52E1">
        <w:rPr>
          <w:noProof/>
        </w:rPr>
        <w:instrText xml:space="preserve"> SEQ Slika \* ARABIC </w:instrText>
      </w:r>
      <w:r w:rsidR="005B52E1">
        <w:rPr>
          <w:noProof/>
        </w:rPr>
        <w:fldChar w:fldCharType="separate"/>
      </w:r>
      <w:r w:rsidR="00CF68D4">
        <w:rPr>
          <w:noProof/>
        </w:rPr>
        <w:t>13</w:t>
      </w:r>
      <w:r w:rsidR="005B52E1">
        <w:rPr>
          <w:noProof/>
        </w:rPr>
        <w:fldChar w:fldCharType="end"/>
      </w:r>
      <w:r w:rsidR="00B00B2E">
        <w:t xml:space="preserve"> - </w:t>
      </w:r>
      <w:r w:rsidR="00B00B2E" w:rsidRPr="00B7122A">
        <w:t>Potražnja usluga pristupa prema pristupnoj mreži u periodu 2017-2027. (Izvor:</w:t>
      </w:r>
      <w:r w:rsidR="00E31D2F">
        <w:t xml:space="preserve"> HAKOM osnovu podataka operatora</w:t>
      </w:r>
      <w:r w:rsidR="00B00B2E" w:rsidRPr="00B7122A">
        <w:t>)</w:t>
      </w:r>
      <w:bookmarkEnd w:id="226"/>
      <w:bookmarkEnd w:id="227"/>
      <w:bookmarkEnd w:id="228"/>
      <w:bookmarkEnd w:id="229"/>
    </w:p>
    <w:p w14:paraId="030D7122" w14:textId="18DE7C39" w:rsidR="00475213" w:rsidRDefault="00962117" w:rsidP="00224699">
      <w:pPr>
        <w:jc w:val="both"/>
        <w:rPr>
          <w:sz w:val="24"/>
          <w:szCs w:val="24"/>
        </w:rPr>
      </w:pPr>
      <w:r>
        <w:rPr>
          <w:sz w:val="24"/>
          <w:szCs w:val="24"/>
        </w:rPr>
        <w:lastRenderedPageBreak/>
        <w:t xml:space="preserve">Bitno je napomenuti da se podaci o potražnji </w:t>
      </w:r>
      <w:r w:rsidR="0063495E">
        <w:rPr>
          <w:sz w:val="24"/>
          <w:szCs w:val="24"/>
        </w:rPr>
        <w:t xml:space="preserve">temelje </w:t>
      </w:r>
      <w:r>
        <w:rPr>
          <w:sz w:val="24"/>
          <w:szCs w:val="24"/>
        </w:rPr>
        <w:t>na podacima o potražnji koje je dostavio HT tijekom procesa prikupljanja podataka</w:t>
      </w:r>
      <w:r w:rsidR="0063495E">
        <w:rPr>
          <w:sz w:val="24"/>
          <w:szCs w:val="24"/>
        </w:rPr>
        <w:t>. Z</w:t>
      </w:r>
      <w:r>
        <w:rPr>
          <w:sz w:val="24"/>
          <w:szCs w:val="24"/>
        </w:rPr>
        <w:t xml:space="preserve">a potražnju za uslugama na bakrenoj mreži </w:t>
      </w:r>
      <w:r w:rsidR="00362019">
        <w:rPr>
          <w:sz w:val="24"/>
          <w:szCs w:val="24"/>
        </w:rPr>
        <w:t xml:space="preserve">korišteni </w:t>
      </w:r>
      <w:r w:rsidR="0063495E">
        <w:rPr>
          <w:sz w:val="24"/>
          <w:szCs w:val="24"/>
        </w:rPr>
        <w:t xml:space="preserve">su </w:t>
      </w:r>
      <w:r>
        <w:rPr>
          <w:sz w:val="24"/>
          <w:szCs w:val="24"/>
        </w:rPr>
        <w:t xml:space="preserve">stvarni podaci </w:t>
      </w:r>
      <w:r w:rsidR="0063495E">
        <w:rPr>
          <w:sz w:val="24"/>
          <w:szCs w:val="24"/>
        </w:rPr>
        <w:t>dostavljeni od</w:t>
      </w:r>
      <w:r>
        <w:rPr>
          <w:sz w:val="24"/>
          <w:szCs w:val="24"/>
        </w:rPr>
        <w:t xml:space="preserve"> HT</w:t>
      </w:r>
      <w:r w:rsidR="0063495E">
        <w:rPr>
          <w:sz w:val="24"/>
          <w:szCs w:val="24"/>
        </w:rPr>
        <w:t xml:space="preserve">-a. S druge strane, </w:t>
      </w:r>
      <w:r>
        <w:rPr>
          <w:sz w:val="24"/>
          <w:szCs w:val="24"/>
        </w:rPr>
        <w:t xml:space="preserve">za usluge na svjetlovodnoj pristupnoj mreži nisu </w:t>
      </w:r>
      <w:r w:rsidR="00362019">
        <w:rPr>
          <w:sz w:val="24"/>
          <w:szCs w:val="24"/>
        </w:rPr>
        <w:t xml:space="preserve">korišteni </w:t>
      </w:r>
      <w:r>
        <w:rPr>
          <w:sz w:val="24"/>
          <w:szCs w:val="24"/>
        </w:rPr>
        <w:t xml:space="preserve">podaci o potražnji koje je dostavio HT, nego se potražnja izračunala kao postotak korisničkih jedinica s aktivnim svjetlovodnim linijama od ukupnog broja korisničkih jedinica pokrivenih svjetlovodnom mrežom (dalje: </w:t>
      </w:r>
      <w:r w:rsidRPr="00D2519F">
        <w:rPr>
          <w:i/>
          <w:sz w:val="24"/>
          <w:szCs w:val="24"/>
        </w:rPr>
        <w:t>take</w:t>
      </w:r>
      <w:r w:rsidR="0063495E" w:rsidRPr="0063495E">
        <w:rPr>
          <w:i/>
          <w:sz w:val="24"/>
          <w:szCs w:val="24"/>
        </w:rPr>
        <w:t>-</w:t>
      </w:r>
      <w:r w:rsidRPr="00D2519F">
        <w:rPr>
          <w:i/>
          <w:sz w:val="24"/>
          <w:szCs w:val="24"/>
        </w:rPr>
        <w:t>up</w:t>
      </w:r>
      <w:r>
        <w:rPr>
          <w:sz w:val="24"/>
          <w:szCs w:val="24"/>
        </w:rPr>
        <w:t xml:space="preserve">), pri čemu je pretpostavljeno da će </w:t>
      </w:r>
      <w:r w:rsidR="0063495E" w:rsidRPr="0063495E">
        <w:rPr>
          <w:i/>
          <w:sz w:val="24"/>
          <w:szCs w:val="24"/>
        </w:rPr>
        <w:t>take-</w:t>
      </w:r>
      <w:r w:rsidRPr="002C5377">
        <w:rPr>
          <w:i/>
          <w:sz w:val="24"/>
          <w:szCs w:val="24"/>
        </w:rPr>
        <w:t>up</w:t>
      </w:r>
      <w:r w:rsidR="00FA6C1F">
        <w:rPr>
          <w:sz w:val="24"/>
          <w:szCs w:val="24"/>
        </w:rPr>
        <w:t xml:space="preserve"> u 2027.</w:t>
      </w:r>
      <w:r>
        <w:rPr>
          <w:sz w:val="24"/>
          <w:szCs w:val="24"/>
        </w:rPr>
        <w:t xml:space="preserve"> biti 45%. </w:t>
      </w:r>
    </w:p>
    <w:p w14:paraId="2600400C" w14:textId="699BCC4F" w:rsidR="00E95363" w:rsidRDefault="00E95363" w:rsidP="00E95363">
      <w:pPr>
        <w:spacing w:after="0" w:line="240" w:lineRule="auto"/>
        <w:jc w:val="both"/>
        <w:rPr>
          <w:sz w:val="24"/>
          <w:szCs w:val="24"/>
        </w:rPr>
      </w:pPr>
      <w:r>
        <w:rPr>
          <w:sz w:val="24"/>
          <w:szCs w:val="24"/>
        </w:rPr>
        <w:t xml:space="preserve">S obzirom na važan utjecaj potražnje na rezultate troškovnog modela, </w:t>
      </w:r>
      <w:r w:rsidR="004201EB">
        <w:rPr>
          <w:sz w:val="24"/>
          <w:szCs w:val="24"/>
        </w:rPr>
        <w:t>u vezi te pretpostavke</w:t>
      </w:r>
      <w:r>
        <w:rPr>
          <w:sz w:val="24"/>
          <w:szCs w:val="24"/>
        </w:rPr>
        <w:t xml:space="preserve"> je također provedeno sav</w:t>
      </w:r>
      <w:r w:rsidR="004201EB">
        <w:rPr>
          <w:sz w:val="24"/>
          <w:szCs w:val="24"/>
        </w:rPr>
        <w:t>j</w:t>
      </w:r>
      <w:r>
        <w:rPr>
          <w:sz w:val="24"/>
          <w:szCs w:val="24"/>
        </w:rPr>
        <w:t xml:space="preserve">etovanje, kao dio savjetovanja o Troškovnom modelu. Na pitanje slažu li se s potražnjom iz Troškovnog modela za </w:t>
      </w:r>
      <w:r w:rsidR="004201EB">
        <w:rPr>
          <w:sz w:val="24"/>
          <w:szCs w:val="24"/>
        </w:rPr>
        <w:t xml:space="preserve">razdoblje </w:t>
      </w:r>
      <w:r>
        <w:rPr>
          <w:sz w:val="24"/>
          <w:szCs w:val="24"/>
        </w:rPr>
        <w:t>2017</w:t>
      </w:r>
      <w:r w:rsidR="004201EB">
        <w:rPr>
          <w:sz w:val="24"/>
          <w:szCs w:val="24"/>
        </w:rPr>
        <w:t>.</w:t>
      </w:r>
      <w:r>
        <w:rPr>
          <w:sz w:val="24"/>
          <w:szCs w:val="24"/>
        </w:rPr>
        <w:t>-2027. očitovali su se sljedeći operatori: HT, A1, Optima, Terrakom i Total TV.</w:t>
      </w:r>
    </w:p>
    <w:p w14:paraId="72A5CA79" w14:textId="77777777" w:rsidR="00E95363" w:rsidRDefault="00E95363" w:rsidP="00E95363">
      <w:pPr>
        <w:spacing w:after="0" w:line="240" w:lineRule="auto"/>
        <w:jc w:val="both"/>
        <w:rPr>
          <w:sz w:val="24"/>
          <w:szCs w:val="24"/>
        </w:rPr>
      </w:pPr>
    </w:p>
    <w:p w14:paraId="5D55740C" w14:textId="77777777" w:rsidR="00E95363" w:rsidRDefault="00E95363" w:rsidP="00E95363">
      <w:pPr>
        <w:spacing w:after="0" w:line="240" w:lineRule="auto"/>
        <w:jc w:val="both"/>
        <w:rPr>
          <w:sz w:val="24"/>
          <w:szCs w:val="24"/>
        </w:rPr>
      </w:pPr>
      <w:r>
        <w:rPr>
          <w:sz w:val="24"/>
          <w:szCs w:val="24"/>
        </w:rPr>
        <w:t>HT se izjasnio da se ne slaže s predviđenom potražnjom za svjetlovodne mreže u promatranom razdoblju, dok su se ostali operatori (A1, Optima, Terrakom i Total TV) djelomično složili.</w:t>
      </w:r>
    </w:p>
    <w:p w14:paraId="3251E65F" w14:textId="77777777" w:rsidR="00E95363" w:rsidRDefault="00E95363" w:rsidP="00E95363">
      <w:pPr>
        <w:spacing w:after="0" w:line="240" w:lineRule="auto"/>
        <w:jc w:val="both"/>
        <w:rPr>
          <w:sz w:val="24"/>
          <w:szCs w:val="24"/>
        </w:rPr>
      </w:pPr>
    </w:p>
    <w:p w14:paraId="0AFFA794" w14:textId="77777777" w:rsidR="00E95363" w:rsidRPr="009C723A" w:rsidRDefault="00E95363" w:rsidP="00E95363">
      <w:pPr>
        <w:spacing w:line="240" w:lineRule="auto"/>
        <w:jc w:val="both"/>
        <w:rPr>
          <w:sz w:val="24"/>
          <w:szCs w:val="24"/>
        </w:rPr>
      </w:pPr>
      <w:r>
        <w:rPr>
          <w:sz w:val="24"/>
          <w:szCs w:val="24"/>
        </w:rPr>
        <w:t>HT smatra da je u model za svjetlovodnu mrežu trebala biti ugrađena potražnja koju je HT dostavio. Također, HT je istaknuo da Troškovni model mora uzeti u obzir proces prelaska s ADSL na VDSL tehnologiju te je u tom smislu dostavio alternativnu raspodjelu širokopojasnih linija između ADSL i VDSL tehnologije, iako smatra da to ne unosi bitnu razliku u Troškovni model.</w:t>
      </w:r>
      <w:r w:rsidRPr="009C723A">
        <w:rPr>
          <w:sz w:val="24"/>
          <w:szCs w:val="24"/>
        </w:rPr>
        <w:t xml:space="preserve"> </w:t>
      </w:r>
    </w:p>
    <w:p w14:paraId="0DD099CB" w14:textId="77777777" w:rsidR="00475213" w:rsidRDefault="00475213" w:rsidP="00475213">
      <w:pPr>
        <w:spacing w:after="0" w:line="240" w:lineRule="auto"/>
        <w:jc w:val="both"/>
        <w:rPr>
          <w:sz w:val="24"/>
          <w:szCs w:val="24"/>
        </w:rPr>
      </w:pPr>
    </w:p>
    <w:p w14:paraId="49952B89" w14:textId="3A6C1B6C" w:rsidR="00475213" w:rsidRDefault="00DA03B4" w:rsidP="00500B07">
      <w:pPr>
        <w:pStyle w:val="Caption"/>
      </w:pPr>
      <w:bookmarkStart w:id="230" w:name="_Ref51239320"/>
      <w:bookmarkStart w:id="231" w:name="_Toc52890336"/>
      <w:bookmarkStart w:id="232" w:name="_Toc52891274"/>
      <w:bookmarkStart w:id="233" w:name="_Toc53670731"/>
      <w:bookmarkStart w:id="234" w:name="_Toc54261941"/>
      <w:r w:rsidRPr="00500B07">
        <w:sym w:font="Wingdings 2" w:char="F026"/>
      </w:r>
      <w:r w:rsidR="00475213">
        <w:t xml:space="preserve">Slika </w:t>
      </w:r>
      <w:r w:rsidR="005B52E1">
        <w:rPr>
          <w:noProof/>
        </w:rPr>
        <w:fldChar w:fldCharType="begin"/>
      </w:r>
      <w:r w:rsidR="005B52E1">
        <w:rPr>
          <w:noProof/>
        </w:rPr>
        <w:instrText xml:space="preserve"> SEQ Slika \* ARABIC </w:instrText>
      </w:r>
      <w:r w:rsidR="005B52E1">
        <w:rPr>
          <w:noProof/>
        </w:rPr>
        <w:fldChar w:fldCharType="separate"/>
      </w:r>
      <w:r w:rsidR="00CF68D4">
        <w:rPr>
          <w:noProof/>
        </w:rPr>
        <w:t>14</w:t>
      </w:r>
      <w:r w:rsidR="005B52E1">
        <w:rPr>
          <w:noProof/>
        </w:rPr>
        <w:fldChar w:fldCharType="end"/>
      </w:r>
      <w:bookmarkEnd w:id="230"/>
      <w:r w:rsidR="00475213">
        <w:t xml:space="preserve"> </w:t>
      </w:r>
      <w:r w:rsidR="000343D9">
        <w:t>–</w:t>
      </w:r>
      <w:r w:rsidR="00475213">
        <w:t xml:space="preserve"> </w:t>
      </w:r>
      <w:r w:rsidR="000343D9" w:rsidRPr="00EB5CC4">
        <w:t>Take</w:t>
      </w:r>
      <w:r w:rsidR="000343D9">
        <w:t>-</w:t>
      </w:r>
      <w:r w:rsidR="00475213" w:rsidRPr="00EB5CC4">
        <w:t xml:space="preserve">up usluga pristupa po pristupnoj mreži u periodu 2017-2027. (Izvor: </w:t>
      </w:r>
      <w:r w:rsidR="00E31D2F">
        <w:t>HAKOM na osnovu na podataka operatora</w:t>
      </w:r>
      <w:r w:rsidR="00475213" w:rsidRPr="00EB5CC4">
        <w:t>)</w:t>
      </w:r>
      <w:bookmarkEnd w:id="231"/>
      <w:bookmarkEnd w:id="232"/>
      <w:bookmarkEnd w:id="233"/>
      <w:bookmarkEnd w:id="234"/>
    </w:p>
    <w:p w14:paraId="077C48FE" w14:textId="1127CDCF" w:rsidR="00723B54" w:rsidRPr="009C723A" w:rsidRDefault="00723B54" w:rsidP="00FC5417">
      <w:pPr>
        <w:spacing w:line="240" w:lineRule="auto"/>
        <w:jc w:val="both"/>
        <w:rPr>
          <w:sz w:val="24"/>
          <w:szCs w:val="24"/>
        </w:rPr>
      </w:pPr>
      <w:r w:rsidRPr="009C723A">
        <w:rPr>
          <w:sz w:val="24"/>
          <w:szCs w:val="24"/>
        </w:rPr>
        <w:t>A1 vjeruje da potražnja za uslugama na svjetlovodnoj mreži nije ispravno definirana u Troškovnom modelu (tj. tvrdi da je podcijenjena), argumentirajući to sljedećim:</w:t>
      </w:r>
    </w:p>
    <w:p w14:paraId="3F0F490E" w14:textId="0759D9BC" w:rsidR="00723B54" w:rsidRPr="009C723A" w:rsidRDefault="00723B54" w:rsidP="00D81304">
      <w:pPr>
        <w:pStyle w:val="ListParagraph"/>
        <w:numPr>
          <w:ilvl w:val="0"/>
          <w:numId w:val="4"/>
        </w:numPr>
        <w:spacing w:line="240" w:lineRule="auto"/>
        <w:jc w:val="both"/>
        <w:rPr>
          <w:sz w:val="24"/>
          <w:szCs w:val="24"/>
        </w:rPr>
      </w:pPr>
      <w:r w:rsidRPr="009C723A">
        <w:rPr>
          <w:sz w:val="24"/>
          <w:szCs w:val="24"/>
        </w:rPr>
        <w:t>primjećuje se veliki pad u uslugama na bakrenoj mreži kroz godine bez da se to odražava u povećanju korisnika usluga na svjetlovodnim mrežama</w:t>
      </w:r>
      <w:r w:rsidR="007C7D19" w:rsidRPr="009C723A">
        <w:rPr>
          <w:sz w:val="24"/>
          <w:szCs w:val="24"/>
        </w:rPr>
        <w:t>;</w:t>
      </w:r>
    </w:p>
    <w:p w14:paraId="1D02B6E0" w14:textId="69D83F45" w:rsidR="007C7D19" w:rsidRPr="009C723A" w:rsidRDefault="007C7D19" w:rsidP="00D81304">
      <w:pPr>
        <w:pStyle w:val="ListParagraph"/>
        <w:numPr>
          <w:ilvl w:val="0"/>
          <w:numId w:val="4"/>
        </w:numPr>
        <w:spacing w:line="240" w:lineRule="auto"/>
        <w:jc w:val="both"/>
        <w:rPr>
          <w:sz w:val="24"/>
          <w:szCs w:val="24"/>
        </w:rPr>
      </w:pPr>
      <w:r w:rsidRPr="009C723A">
        <w:rPr>
          <w:sz w:val="24"/>
          <w:szCs w:val="24"/>
        </w:rPr>
        <w:t>iako trenutni trendovi što se tiče potražnje za uslugama na svjetlovodnoj mreži nisu dobri, ne smije se pretpostaviti da će se takvi trendovi nastaviti u budućnosti;</w:t>
      </w:r>
    </w:p>
    <w:p w14:paraId="28003926" w14:textId="6F47BA70" w:rsidR="007C7D19" w:rsidRPr="009C723A" w:rsidRDefault="007C7D19" w:rsidP="00D81304">
      <w:pPr>
        <w:pStyle w:val="ListParagraph"/>
        <w:numPr>
          <w:ilvl w:val="0"/>
          <w:numId w:val="4"/>
        </w:numPr>
        <w:spacing w:line="240" w:lineRule="auto"/>
        <w:jc w:val="both"/>
        <w:rPr>
          <w:sz w:val="24"/>
          <w:szCs w:val="24"/>
        </w:rPr>
      </w:pPr>
      <w:r w:rsidRPr="009C723A">
        <w:rPr>
          <w:sz w:val="24"/>
          <w:szCs w:val="24"/>
        </w:rPr>
        <w:t>s obzirom da veliki udio novih svjetlovodnih linija dolazi iz ONP-a gdje se ne očekuje gradnja paralelnih mreža, očekuje se da će potražnja drugih operatora za uslugama na svjetlovodnoj mreži HT-a u tim područjima biti veća;</w:t>
      </w:r>
    </w:p>
    <w:p w14:paraId="2DC8459D" w14:textId="5BBA2850" w:rsidR="007C7D19" w:rsidRPr="009C723A" w:rsidRDefault="00E70FDE" w:rsidP="00D81304">
      <w:pPr>
        <w:pStyle w:val="ListParagraph"/>
        <w:numPr>
          <w:ilvl w:val="0"/>
          <w:numId w:val="4"/>
        </w:numPr>
        <w:spacing w:line="240" w:lineRule="auto"/>
        <w:jc w:val="both"/>
        <w:rPr>
          <w:sz w:val="24"/>
          <w:szCs w:val="24"/>
        </w:rPr>
      </w:pPr>
      <w:r w:rsidRPr="009C723A">
        <w:rPr>
          <w:sz w:val="24"/>
          <w:szCs w:val="24"/>
        </w:rPr>
        <w:t>u 2027.</w:t>
      </w:r>
      <w:r>
        <w:rPr>
          <w:sz w:val="24"/>
          <w:szCs w:val="24"/>
        </w:rPr>
        <w:t xml:space="preserve"> </w:t>
      </w:r>
      <w:r w:rsidR="007C7D19" w:rsidRPr="009C723A">
        <w:rPr>
          <w:sz w:val="24"/>
          <w:szCs w:val="24"/>
        </w:rPr>
        <w:t xml:space="preserve">Troškovni model predviđa </w:t>
      </w:r>
      <w:r>
        <w:rPr>
          <w:sz w:val="24"/>
          <w:szCs w:val="24"/>
        </w:rPr>
        <w:t xml:space="preserve">nacionalnu </w:t>
      </w:r>
      <w:r w:rsidR="007C7D19" w:rsidRPr="009C723A">
        <w:rPr>
          <w:sz w:val="24"/>
          <w:szCs w:val="24"/>
        </w:rPr>
        <w:t xml:space="preserve">potražnju za HT-ovim FTTH uslugama na maloprodajnoj i veleprodajnoj </w:t>
      </w:r>
      <w:r w:rsidR="00E55A5C" w:rsidRPr="009C723A">
        <w:rPr>
          <w:sz w:val="24"/>
          <w:szCs w:val="24"/>
        </w:rPr>
        <w:t>razin</w:t>
      </w:r>
      <w:r w:rsidR="00E55A5C">
        <w:rPr>
          <w:sz w:val="24"/>
          <w:szCs w:val="24"/>
        </w:rPr>
        <w:t>i</w:t>
      </w:r>
      <w:r w:rsidR="00E55A5C" w:rsidRPr="009C723A">
        <w:rPr>
          <w:sz w:val="24"/>
          <w:szCs w:val="24"/>
        </w:rPr>
        <w:t xml:space="preserve"> </w:t>
      </w:r>
      <w:r w:rsidR="007C7D19" w:rsidRPr="009C723A">
        <w:rPr>
          <w:sz w:val="24"/>
          <w:szCs w:val="24"/>
        </w:rPr>
        <w:t xml:space="preserve">oko 20%, što </w:t>
      </w:r>
      <w:r>
        <w:rPr>
          <w:sz w:val="24"/>
          <w:szCs w:val="24"/>
        </w:rPr>
        <w:t>se čini</w:t>
      </w:r>
      <w:r w:rsidR="007C7D19" w:rsidRPr="009C723A">
        <w:rPr>
          <w:sz w:val="24"/>
          <w:szCs w:val="24"/>
        </w:rPr>
        <w:t xml:space="preserve"> dosta nisko uzimajući u obzir ciljeve Digitalne Agende za Europu 2020 i ciljeve nacionalne strategije za razvoj širokopojasnog pristupa. A1 smatra da kad bi dodali dodatnih 20% od drugih operatora da bi ukupna nacionalna potražnja za uslugama na svjetlovodnim mrežama bila samo oko 40%</w:t>
      </w:r>
      <w:r w:rsidR="000558A0" w:rsidRPr="009C723A">
        <w:rPr>
          <w:sz w:val="24"/>
          <w:szCs w:val="24"/>
        </w:rPr>
        <w:t>.</w:t>
      </w:r>
    </w:p>
    <w:p w14:paraId="01BA3509" w14:textId="57EF1DBE" w:rsidR="000558A0" w:rsidRPr="009C723A" w:rsidRDefault="008B6144" w:rsidP="000558A0">
      <w:pPr>
        <w:spacing w:line="240" w:lineRule="auto"/>
        <w:jc w:val="both"/>
        <w:rPr>
          <w:sz w:val="24"/>
          <w:szCs w:val="24"/>
        </w:rPr>
      </w:pPr>
      <w:r>
        <w:rPr>
          <w:sz w:val="24"/>
          <w:szCs w:val="24"/>
        </w:rPr>
        <w:t>Optima</w:t>
      </w:r>
      <w:r w:rsidR="000558A0" w:rsidRPr="009C723A">
        <w:rPr>
          <w:sz w:val="24"/>
          <w:szCs w:val="24"/>
        </w:rPr>
        <w:t>, Terrakom i Total TV su u savjetovanju oko potražnje koja je implementi</w:t>
      </w:r>
      <w:r w:rsidR="00DD5F12">
        <w:rPr>
          <w:sz w:val="24"/>
          <w:szCs w:val="24"/>
        </w:rPr>
        <w:t>r</w:t>
      </w:r>
      <w:r w:rsidR="000558A0" w:rsidRPr="009C723A">
        <w:rPr>
          <w:sz w:val="24"/>
          <w:szCs w:val="24"/>
        </w:rPr>
        <w:t>ana u Troškovnom modelu iznijeli djelomično neslaganje s razinama potražnje za uslugama na svjetlovodnoj mreži, smatrajući da bi ona trebala biti veća. Svoj stav su argumentirali time da je trenutna niska potražnja posljedica visokih cijena usluga te preklapanja svjetlovodnih mreža s drugim alternativnim mrežama.</w:t>
      </w:r>
    </w:p>
    <w:p w14:paraId="5D3801D0" w14:textId="141BEC9C" w:rsidR="000558A0" w:rsidRDefault="00FC5417" w:rsidP="00332A9D">
      <w:pPr>
        <w:spacing w:after="0" w:line="240" w:lineRule="auto"/>
        <w:jc w:val="both"/>
        <w:rPr>
          <w:sz w:val="24"/>
          <w:szCs w:val="24"/>
        </w:rPr>
      </w:pPr>
      <w:r>
        <w:rPr>
          <w:sz w:val="24"/>
          <w:szCs w:val="24"/>
        </w:rPr>
        <w:lastRenderedPageBreak/>
        <w:t>HAKOM</w:t>
      </w:r>
      <w:r w:rsidR="00C00888">
        <w:rPr>
          <w:sz w:val="24"/>
          <w:szCs w:val="24"/>
        </w:rPr>
        <w:t xml:space="preserve"> nije</w:t>
      </w:r>
      <w:r w:rsidR="00723B54">
        <w:rPr>
          <w:sz w:val="24"/>
          <w:szCs w:val="24"/>
        </w:rPr>
        <w:t xml:space="preserve"> prihvati</w:t>
      </w:r>
      <w:r w:rsidR="00C00888">
        <w:rPr>
          <w:sz w:val="24"/>
          <w:szCs w:val="24"/>
        </w:rPr>
        <w:t>o</w:t>
      </w:r>
      <w:r>
        <w:rPr>
          <w:sz w:val="24"/>
          <w:szCs w:val="24"/>
        </w:rPr>
        <w:t xml:space="preserve"> prijedlog HT</w:t>
      </w:r>
      <w:r w:rsidR="00E70FDE">
        <w:rPr>
          <w:sz w:val="24"/>
          <w:szCs w:val="24"/>
        </w:rPr>
        <w:t>-a</w:t>
      </w:r>
      <w:r>
        <w:rPr>
          <w:sz w:val="24"/>
          <w:szCs w:val="24"/>
        </w:rPr>
        <w:t xml:space="preserve"> da se u Troškovni model implementira potražnja za uslugama na svjetlovodnoj mreži koju je </w:t>
      </w:r>
      <w:r w:rsidR="00E70FDE">
        <w:rPr>
          <w:sz w:val="24"/>
          <w:szCs w:val="24"/>
        </w:rPr>
        <w:t xml:space="preserve">dostavio </w:t>
      </w:r>
      <w:r>
        <w:rPr>
          <w:sz w:val="24"/>
          <w:szCs w:val="24"/>
        </w:rPr>
        <w:t xml:space="preserve">HT, smatrajući </w:t>
      </w:r>
      <w:r w:rsidR="00723B54">
        <w:rPr>
          <w:sz w:val="24"/>
          <w:szCs w:val="24"/>
        </w:rPr>
        <w:t xml:space="preserve">da to ne bi bilo razumno budući da kad bi se </w:t>
      </w:r>
      <w:r w:rsidRPr="00FC5417">
        <w:rPr>
          <w:sz w:val="24"/>
          <w:szCs w:val="24"/>
        </w:rPr>
        <w:t>uzeli u obzir podaci o potražnji na HT-ovoj svjetlovodnoj mreži</w:t>
      </w:r>
      <w:r w:rsidR="00723B54">
        <w:rPr>
          <w:sz w:val="24"/>
          <w:szCs w:val="24"/>
        </w:rPr>
        <w:t xml:space="preserve"> koje predlaže HT</w:t>
      </w:r>
      <w:r w:rsidRPr="00FC5417">
        <w:rPr>
          <w:sz w:val="24"/>
          <w:szCs w:val="24"/>
        </w:rPr>
        <w:t xml:space="preserve">, </w:t>
      </w:r>
      <w:r w:rsidRPr="00FC5417">
        <w:rPr>
          <w:i/>
          <w:sz w:val="24"/>
          <w:szCs w:val="24"/>
        </w:rPr>
        <w:t>take</w:t>
      </w:r>
      <w:r w:rsidR="00E70FDE">
        <w:rPr>
          <w:i/>
          <w:sz w:val="24"/>
          <w:szCs w:val="24"/>
        </w:rPr>
        <w:t>-</w:t>
      </w:r>
      <w:r w:rsidRPr="00FC5417">
        <w:rPr>
          <w:i/>
          <w:sz w:val="24"/>
          <w:szCs w:val="24"/>
        </w:rPr>
        <w:t>up</w:t>
      </w:r>
      <w:r w:rsidRPr="00FC5417">
        <w:rPr>
          <w:sz w:val="24"/>
          <w:szCs w:val="24"/>
        </w:rPr>
        <w:t xml:space="preserve"> bi iznosio samo </w:t>
      </w:r>
      <w:r w:rsidR="00DA03B4">
        <w:rPr>
          <w:sz w:val="24"/>
          <w:szCs w:val="24"/>
        </w:rPr>
        <w:sym w:font="Wingdings 2" w:char="F026"/>
      </w:r>
      <w:r w:rsidRPr="00FC5417">
        <w:rPr>
          <w:sz w:val="24"/>
          <w:szCs w:val="24"/>
        </w:rPr>
        <w:t xml:space="preserve">%. Tako nizak </w:t>
      </w:r>
      <w:r w:rsidR="0059718A" w:rsidRPr="00FC5417">
        <w:rPr>
          <w:i/>
          <w:sz w:val="24"/>
          <w:szCs w:val="24"/>
        </w:rPr>
        <w:t>take</w:t>
      </w:r>
      <w:r w:rsidR="0059718A">
        <w:rPr>
          <w:i/>
          <w:sz w:val="24"/>
          <w:szCs w:val="24"/>
        </w:rPr>
        <w:t>-</w:t>
      </w:r>
      <w:r w:rsidRPr="00FC5417">
        <w:rPr>
          <w:i/>
          <w:sz w:val="24"/>
          <w:szCs w:val="24"/>
        </w:rPr>
        <w:t>up</w:t>
      </w:r>
      <w:r w:rsidRPr="00FC5417">
        <w:rPr>
          <w:sz w:val="24"/>
          <w:szCs w:val="24"/>
        </w:rPr>
        <w:t xml:space="preserve"> HAKOM ne smatra razumnim za učinkovitog operatora, stoga je alternativno definiran </w:t>
      </w:r>
      <w:r w:rsidR="0059718A" w:rsidRPr="00FC5417">
        <w:rPr>
          <w:i/>
          <w:sz w:val="24"/>
          <w:szCs w:val="24"/>
        </w:rPr>
        <w:t>take</w:t>
      </w:r>
      <w:r w:rsidR="0059718A">
        <w:rPr>
          <w:i/>
          <w:sz w:val="24"/>
          <w:szCs w:val="24"/>
        </w:rPr>
        <w:t>-</w:t>
      </w:r>
      <w:r w:rsidRPr="00FC5417">
        <w:rPr>
          <w:i/>
          <w:sz w:val="24"/>
          <w:szCs w:val="24"/>
        </w:rPr>
        <w:t>up</w:t>
      </w:r>
      <w:r w:rsidRPr="00FC5417">
        <w:rPr>
          <w:sz w:val="24"/>
          <w:szCs w:val="24"/>
        </w:rPr>
        <w:t xml:space="preserve"> od 45% u 2027. kao razuman. Štoviše, s obzirom na da je prosječni </w:t>
      </w:r>
      <w:r w:rsidR="0059718A" w:rsidRPr="00FC5417">
        <w:rPr>
          <w:i/>
          <w:sz w:val="24"/>
          <w:szCs w:val="24"/>
        </w:rPr>
        <w:t>take</w:t>
      </w:r>
      <w:r w:rsidR="0059718A">
        <w:rPr>
          <w:i/>
          <w:sz w:val="24"/>
          <w:szCs w:val="24"/>
        </w:rPr>
        <w:t>-</w:t>
      </w:r>
      <w:r w:rsidRPr="00FC5417">
        <w:rPr>
          <w:i/>
          <w:sz w:val="24"/>
          <w:szCs w:val="24"/>
        </w:rPr>
        <w:t>up</w:t>
      </w:r>
      <w:r w:rsidRPr="00FC5417">
        <w:rPr>
          <w:sz w:val="24"/>
          <w:szCs w:val="24"/>
        </w:rPr>
        <w:t xml:space="preserve"> na svjetlovodnim mrežama u europskim zemljama trenutno iznad 40%</w:t>
      </w:r>
      <w:r w:rsidRPr="00FC5417">
        <w:rPr>
          <w:sz w:val="24"/>
          <w:szCs w:val="24"/>
          <w:vertAlign w:val="superscript"/>
        </w:rPr>
        <w:footnoteReference w:id="26"/>
      </w:r>
      <w:r w:rsidRPr="00FC5417">
        <w:rPr>
          <w:sz w:val="24"/>
          <w:szCs w:val="24"/>
        </w:rPr>
        <w:t xml:space="preserve"> s tendencijom s</w:t>
      </w:r>
      <w:r w:rsidR="00723B54">
        <w:rPr>
          <w:sz w:val="24"/>
          <w:szCs w:val="24"/>
        </w:rPr>
        <w:t xml:space="preserve">talnog rasta, može se reći da </w:t>
      </w:r>
      <w:r w:rsidR="00C00888">
        <w:rPr>
          <w:sz w:val="24"/>
          <w:szCs w:val="24"/>
        </w:rPr>
        <w:t>je</w:t>
      </w:r>
      <w:r w:rsidRPr="00FC5417">
        <w:rPr>
          <w:sz w:val="24"/>
          <w:szCs w:val="24"/>
        </w:rPr>
        <w:t xml:space="preserve"> HAKOM čak i </w:t>
      </w:r>
      <w:r w:rsidR="00723B54">
        <w:rPr>
          <w:sz w:val="24"/>
          <w:szCs w:val="24"/>
        </w:rPr>
        <w:t>prilično konzervativ</w:t>
      </w:r>
      <w:r w:rsidR="00C00888">
        <w:rPr>
          <w:sz w:val="24"/>
          <w:szCs w:val="24"/>
        </w:rPr>
        <w:t>an</w:t>
      </w:r>
      <w:r w:rsidRPr="00FC5417">
        <w:rPr>
          <w:sz w:val="24"/>
          <w:szCs w:val="24"/>
        </w:rPr>
        <w:t xml:space="preserve"> u svojoj procjeni.</w:t>
      </w:r>
      <w:r w:rsidR="00723B54">
        <w:rPr>
          <w:sz w:val="24"/>
          <w:szCs w:val="24"/>
        </w:rPr>
        <w:t xml:space="preserve"> S druge strane, što se tiče HT-ovog komentara da Troškovni model mora uzeti u obzir prelazak s ADSL na VDSL tehnologiju, HAKOM istič</w:t>
      </w:r>
      <w:r w:rsidR="00C00888">
        <w:rPr>
          <w:sz w:val="24"/>
          <w:szCs w:val="24"/>
        </w:rPr>
        <w:t>e</w:t>
      </w:r>
      <w:r w:rsidR="00723B54">
        <w:rPr>
          <w:sz w:val="24"/>
          <w:szCs w:val="24"/>
        </w:rPr>
        <w:t xml:space="preserve"> da je </w:t>
      </w:r>
      <w:r w:rsidR="0059718A">
        <w:rPr>
          <w:sz w:val="24"/>
          <w:szCs w:val="24"/>
        </w:rPr>
        <w:t xml:space="preserve">navedeno </w:t>
      </w:r>
      <w:r w:rsidR="00723B54">
        <w:rPr>
          <w:sz w:val="24"/>
          <w:szCs w:val="24"/>
        </w:rPr>
        <w:t>u Troškovnom modelu izravno ugrađeno u potražnji za uslugama što je ulazni podatak za Troškovni model. Prijedlog s alternativnom raspodjelom ADSL i VDSL linija je prihvaćen i kao takav ugrađen u Troškovni model.</w:t>
      </w:r>
    </w:p>
    <w:p w14:paraId="3A5B68FE" w14:textId="6CC51606" w:rsidR="000558A0" w:rsidRDefault="000558A0" w:rsidP="000558A0">
      <w:pPr>
        <w:spacing w:after="0" w:line="240" w:lineRule="auto"/>
        <w:jc w:val="both"/>
        <w:rPr>
          <w:sz w:val="24"/>
          <w:szCs w:val="24"/>
        </w:rPr>
      </w:pPr>
      <w:r>
        <w:rPr>
          <w:sz w:val="24"/>
          <w:szCs w:val="24"/>
        </w:rPr>
        <w:t xml:space="preserve">Što se tiče komentara drugih operatora, HAKOM </w:t>
      </w:r>
      <w:r w:rsidR="00C00888">
        <w:rPr>
          <w:sz w:val="24"/>
          <w:szCs w:val="24"/>
        </w:rPr>
        <w:t>je</w:t>
      </w:r>
      <w:r>
        <w:rPr>
          <w:sz w:val="24"/>
          <w:szCs w:val="24"/>
        </w:rPr>
        <w:t xml:space="preserve"> nakon njihovog razmatranja zaključi</w:t>
      </w:r>
      <w:r w:rsidR="00C00888">
        <w:rPr>
          <w:sz w:val="24"/>
          <w:szCs w:val="24"/>
        </w:rPr>
        <w:t xml:space="preserve">o </w:t>
      </w:r>
      <w:r>
        <w:rPr>
          <w:sz w:val="24"/>
          <w:szCs w:val="24"/>
        </w:rPr>
        <w:t xml:space="preserve">da su razine potražnje za uslugama na svjetlovodnim mrežama kako su implementirane u Troškovnom modelu razumne za učinkovitog operatora. Također je važno za istaknuti da se potražnja za uslugama na svjetlovodnoj mreži HT implementirana u Troškovnom modelu mora razmatrati zajedno s pokrivanjem koje je u modelu </w:t>
      </w:r>
      <w:r w:rsidR="00541338">
        <w:rPr>
          <w:sz w:val="24"/>
          <w:szCs w:val="24"/>
        </w:rPr>
        <w:t xml:space="preserve">zasnovano na stvarnom pokrivanju svjetlovodnom mrežom kako HT planira u budućem razdoblju. </w:t>
      </w:r>
    </w:p>
    <w:p w14:paraId="1432E124" w14:textId="77777777" w:rsidR="00E5055A" w:rsidRDefault="00E5055A" w:rsidP="000558A0">
      <w:pPr>
        <w:spacing w:after="0" w:line="240" w:lineRule="auto"/>
        <w:jc w:val="both"/>
        <w:rPr>
          <w:sz w:val="24"/>
          <w:szCs w:val="24"/>
        </w:rPr>
      </w:pPr>
    </w:p>
    <w:p w14:paraId="1AD8C933" w14:textId="55368798" w:rsidR="00541338" w:rsidRDefault="00541338" w:rsidP="000558A0">
      <w:pPr>
        <w:spacing w:after="0" w:line="240" w:lineRule="auto"/>
        <w:jc w:val="both"/>
        <w:rPr>
          <w:sz w:val="24"/>
          <w:szCs w:val="24"/>
        </w:rPr>
      </w:pPr>
      <w:r>
        <w:rPr>
          <w:sz w:val="24"/>
          <w:szCs w:val="24"/>
        </w:rPr>
        <w:t>HAKOM istič</w:t>
      </w:r>
      <w:r w:rsidR="00C00888">
        <w:rPr>
          <w:sz w:val="24"/>
          <w:szCs w:val="24"/>
        </w:rPr>
        <w:t>e</w:t>
      </w:r>
      <w:r>
        <w:rPr>
          <w:sz w:val="24"/>
          <w:szCs w:val="24"/>
        </w:rPr>
        <w:t xml:space="preserve"> da potražnja koja je implementirana u Troškovnom modelu već pretpostavlja značajno povećanje u odnosu na postojeću potražnju za uslugama na svjetlovodnoj mreži, s čime je već u Troškovni model ugrađen većina zahtjeva operatora.</w:t>
      </w:r>
    </w:p>
    <w:p w14:paraId="5D0A2A9B" w14:textId="77777777" w:rsidR="00CB2BB4" w:rsidRDefault="00CB2BB4" w:rsidP="000558A0">
      <w:pPr>
        <w:spacing w:after="0" w:line="240" w:lineRule="auto"/>
        <w:jc w:val="both"/>
        <w:rPr>
          <w:sz w:val="24"/>
          <w:szCs w:val="24"/>
        </w:rPr>
      </w:pPr>
    </w:p>
    <w:p w14:paraId="39BF267E" w14:textId="6168F89A" w:rsidR="00962117" w:rsidRDefault="00541338" w:rsidP="000558A0">
      <w:pPr>
        <w:spacing w:after="0" w:line="240" w:lineRule="auto"/>
        <w:jc w:val="both"/>
        <w:rPr>
          <w:sz w:val="24"/>
          <w:szCs w:val="24"/>
        </w:rPr>
      </w:pPr>
      <w:r>
        <w:rPr>
          <w:sz w:val="24"/>
          <w:szCs w:val="24"/>
        </w:rPr>
        <w:t>Međutim, usprkos tome, nastavno na komentar A1 da je potrebno povećati potražnju u područjima u kojima će se realizirati projekti iz ONP-a, HAKOM smatra razumnim prihvatiti taj prijedlog</w:t>
      </w:r>
      <w:r w:rsidR="00C00888">
        <w:rPr>
          <w:sz w:val="24"/>
          <w:szCs w:val="24"/>
        </w:rPr>
        <w:t xml:space="preserve"> </w:t>
      </w:r>
      <w:r>
        <w:rPr>
          <w:sz w:val="24"/>
          <w:szCs w:val="24"/>
        </w:rPr>
        <w:t>te je u Troškovni model ugrađeno da se</w:t>
      </w:r>
      <w:r w:rsidRPr="00541338">
        <w:rPr>
          <w:sz w:val="24"/>
          <w:szCs w:val="24"/>
        </w:rPr>
        <w:t xml:space="preserve"> </w:t>
      </w:r>
      <w:r w:rsidR="00C00888">
        <w:rPr>
          <w:sz w:val="24"/>
          <w:szCs w:val="24"/>
        </w:rPr>
        <w:t xml:space="preserve">na </w:t>
      </w:r>
      <w:r w:rsidRPr="00541338">
        <w:rPr>
          <w:sz w:val="24"/>
          <w:szCs w:val="24"/>
        </w:rPr>
        <w:t>tim područjima</w:t>
      </w:r>
      <w:r w:rsidR="00C00888">
        <w:rPr>
          <w:sz w:val="24"/>
          <w:szCs w:val="24"/>
        </w:rPr>
        <w:t xml:space="preserve"> </w:t>
      </w:r>
      <w:r>
        <w:rPr>
          <w:sz w:val="24"/>
          <w:szCs w:val="24"/>
        </w:rPr>
        <w:t xml:space="preserve">može očekivati veći </w:t>
      </w:r>
      <w:r w:rsidRPr="00541338">
        <w:rPr>
          <w:i/>
          <w:sz w:val="24"/>
          <w:szCs w:val="24"/>
        </w:rPr>
        <w:t>take up</w:t>
      </w:r>
      <w:r>
        <w:rPr>
          <w:sz w:val="24"/>
          <w:szCs w:val="24"/>
        </w:rPr>
        <w:t xml:space="preserve"> na svjetlovodnoj mreži HT-a zbog toga jer se </w:t>
      </w:r>
      <w:r w:rsidR="00C00888">
        <w:rPr>
          <w:sz w:val="24"/>
          <w:szCs w:val="24"/>
        </w:rPr>
        <w:t xml:space="preserve">u njima ne </w:t>
      </w:r>
      <w:r>
        <w:rPr>
          <w:sz w:val="24"/>
          <w:szCs w:val="24"/>
        </w:rPr>
        <w:t xml:space="preserve">očekuje replikacija alternativnih mreža. </w:t>
      </w:r>
    </w:p>
    <w:p w14:paraId="06EC5660" w14:textId="77777777" w:rsidR="00E5055A" w:rsidRDefault="00E5055A" w:rsidP="000558A0">
      <w:pPr>
        <w:spacing w:after="0" w:line="240" w:lineRule="auto"/>
        <w:jc w:val="both"/>
        <w:rPr>
          <w:sz w:val="24"/>
          <w:szCs w:val="24"/>
        </w:rPr>
      </w:pPr>
    </w:p>
    <w:p w14:paraId="479B61C1" w14:textId="04B5C831" w:rsidR="00475213" w:rsidRPr="00475213" w:rsidRDefault="00541338" w:rsidP="00475213">
      <w:pPr>
        <w:spacing w:after="0" w:line="240" w:lineRule="auto"/>
        <w:jc w:val="both"/>
        <w:rPr>
          <w:sz w:val="24"/>
          <w:szCs w:val="24"/>
        </w:rPr>
      </w:pPr>
      <w:r>
        <w:rPr>
          <w:sz w:val="24"/>
          <w:szCs w:val="24"/>
        </w:rPr>
        <w:t>S</w:t>
      </w:r>
      <w:r w:rsidR="00962117">
        <w:rPr>
          <w:sz w:val="24"/>
          <w:szCs w:val="24"/>
        </w:rPr>
        <w:t xml:space="preserve">toga, zaključno, ulazni podatak o potražnji usluga na svjetlovodnim mrežama računa se na način da </w:t>
      </w:r>
      <w:r>
        <w:rPr>
          <w:sz w:val="24"/>
          <w:szCs w:val="24"/>
        </w:rPr>
        <w:t xml:space="preserve">Troškovni model predviđa </w:t>
      </w:r>
      <w:r w:rsidRPr="00541338">
        <w:rPr>
          <w:i/>
          <w:sz w:val="24"/>
          <w:szCs w:val="24"/>
        </w:rPr>
        <w:t>take up</w:t>
      </w:r>
      <w:r>
        <w:rPr>
          <w:sz w:val="24"/>
          <w:szCs w:val="24"/>
        </w:rPr>
        <w:t xml:space="preserve"> od 60% u takvim područjima, za razliku od svih ostalih područja gdje se procjenjuje </w:t>
      </w:r>
      <w:r w:rsidRPr="00541338">
        <w:rPr>
          <w:i/>
          <w:sz w:val="24"/>
          <w:szCs w:val="24"/>
        </w:rPr>
        <w:t>take up</w:t>
      </w:r>
      <w:r w:rsidR="00FA6C1F">
        <w:rPr>
          <w:sz w:val="24"/>
          <w:szCs w:val="24"/>
        </w:rPr>
        <w:t xml:space="preserve"> od 45% u 2027</w:t>
      </w:r>
      <w:r>
        <w:rPr>
          <w:sz w:val="24"/>
          <w:szCs w:val="24"/>
        </w:rPr>
        <w:t>.</w:t>
      </w:r>
      <w:r w:rsidR="00475213" w:rsidRPr="00475213">
        <w:rPr>
          <w:sz w:val="24"/>
          <w:szCs w:val="24"/>
        </w:rPr>
        <w:t xml:space="preserve"> Kretanje </w:t>
      </w:r>
      <w:r w:rsidR="00475213" w:rsidRPr="00475213">
        <w:rPr>
          <w:i/>
          <w:sz w:val="24"/>
          <w:szCs w:val="24"/>
        </w:rPr>
        <w:t xml:space="preserve">take up-a </w:t>
      </w:r>
      <w:r w:rsidR="00475213" w:rsidRPr="00475213">
        <w:rPr>
          <w:sz w:val="24"/>
          <w:szCs w:val="24"/>
        </w:rPr>
        <w:t xml:space="preserve">kroz godine kroz razdoblje 2017-2027. </w:t>
      </w:r>
      <w:r w:rsidR="00475213">
        <w:rPr>
          <w:sz w:val="24"/>
          <w:szCs w:val="24"/>
        </w:rPr>
        <w:t>kako je implementirano u Troškovni model</w:t>
      </w:r>
      <w:r w:rsidR="00C00888">
        <w:rPr>
          <w:sz w:val="24"/>
          <w:szCs w:val="24"/>
        </w:rPr>
        <w:t xml:space="preserve"> </w:t>
      </w:r>
      <w:r w:rsidR="00475213" w:rsidRPr="00475213">
        <w:rPr>
          <w:sz w:val="24"/>
          <w:szCs w:val="24"/>
        </w:rPr>
        <w:t>prikazano</w:t>
      </w:r>
      <w:r w:rsidR="00475213">
        <w:rPr>
          <w:sz w:val="24"/>
          <w:szCs w:val="24"/>
        </w:rPr>
        <w:t xml:space="preserve"> je na dijagramu </w:t>
      </w:r>
      <w:r w:rsidR="00475213" w:rsidRPr="00475213">
        <w:rPr>
          <w:sz w:val="24"/>
          <w:szCs w:val="24"/>
        </w:rPr>
        <w:t>na</w:t>
      </w:r>
      <w:r w:rsidR="00C00888">
        <w:rPr>
          <w:sz w:val="24"/>
          <w:szCs w:val="24"/>
        </w:rPr>
        <w:t xml:space="preserve"> gornjoj slici (</w:t>
      </w:r>
      <w:r w:rsidR="00475213" w:rsidRPr="00475213">
        <w:rPr>
          <w:sz w:val="24"/>
          <w:szCs w:val="24"/>
        </w:rPr>
        <w:t xml:space="preserve"> </w:t>
      </w:r>
      <w:r w:rsidR="00475213" w:rsidRPr="00475213">
        <w:rPr>
          <w:sz w:val="24"/>
          <w:szCs w:val="24"/>
        </w:rPr>
        <w:fldChar w:fldCharType="begin"/>
      </w:r>
      <w:r w:rsidR="00475213" w:rsidRPr="00475213">
        <w:rPr>
          <w:sz w:val="24"/>
          <w:szCs w:val="24"/>
        </w:rPr>
        <w:instrText xml:space="preserve"> REF _Ref51239320 \h  \* MERGEFORMAT </w:instrText>
      </w:r>
      <w:r w:rsidR="00475213" w:rsidRPr="00475213">
        <w:rPr>
          <w:sz w:val="24"/>
          <w:szCs w:val="24"/>
        </w:rPr>
      </w:r>
      <w:r w:rsidR="00475213" w:rsidRPr="00475213">
        <w:rPr>
          <w:sz w:val="24"/>
          <w:szCs w:val="24"/>
        </w:rPr>
        <w:fldChar w:fldCharType="separate"/>
      </w:r>
      <w:r w:rsidR="00CF68D4" w:rsidRPr="00CF68D4">
        <w:rPr>
          <w:sz w:val="24"/>
          <w:szCs w:val="24"/>
        </w:rPr>
        <w:sym w:font="Wingdings 2" w:char="F026"/>
      </w:r>
      <w:r w:rsidR="00CF68D4" w:rsidRPr="00CF68D4">
        <w:rPr>
          <w:sz w:val="24"/>
          <w:szCs w:val="24"/>
        </w:rPr>
        <w:t>Slika</w:t>
      </w:r>
      <w:r w:rsidR="00CF68D4" w:rsidRPr="00CF68D4">
        <w:rPr>
          <w:noProof/>
          <w:sz w:val="24"/>
          <w:szCs w:val="24"/>
        </w:rPr>
        <w:t xml:space="preserve"> </w:t>
      </w:r>
      <w:r w:rsidR="00CF68D4">
        <w:rPr>
          <w:noProof/>
        </w:rPr>
        <w:t>14</w:t>
      </w:r>
      <w:r w:rsidR="00475213" w:rsidRPr="00475213">
        <w:rPr>
          <w:sz w:val="24"/>
          <w:szCs w:val="24"/>
        </w:rPr>
        <w:fldChar w:fldCharType="end"/>
      </w:r>
      <w:r w:rsidR="00C00888">
        <w:rPr>
          <w:sz w:val="24"/>
          <w:szCs w:val="24"/>
        </w:rPr>
        <w:t>)</w:t>
      </w:r>
      <w:r w:rsidR="00475213" w:rsidRPr="00475213">
        <w:rPr>
          <w:sz w:val="24"/>
          <w:szCs w:val="24"/>
        </w:rPr>
        <w:t>.</w:t>
      </w:r>
    </w:p>
    <w:p w14:paraId="48AA38F4" w14:textId="77777777" w:rsidR="00962117" w:rsidRPr="009C723A" w:rsidRDefault="00962117" w:rsidP="000558A0">
      <w:pPr>
        <w:spacing w:after="0" w:line="240" w:lineRule="auto"/>
        <w:jc w:val="both"/>
      </w:pPr>
    </w:p>
    <w:p w14:paraId="72E5C270" w14:textId="2E53423B" w:rsidR="00541338" w:rsidRDefault="00AB60DB" w:rsidP="000558A0">
      <w:pPr>
        <w:spacing w:after="0" w:line="240" w:lineRule="auto"/>
        <w:jc w:val="both"/>
        <w:rPr>
          <w:sz w:val="24"/>
          <w:szCs w:val="24"/>
        </w:rPr>
      </w:pPr>
      <w:r w:rsidRPr="00AB60DB">
        <w:rPr>
          <w:sz w:val="24"/>
          <w:szCs w:val="24"/>
        </w:rPr>
        <w:t>Slično kao kod ulaznog podatka o pokrivanju, kod primjene metode ekonomske amortizacije za izračun amortizacije treba oc</w:t>
      </w:r>
      <w:r w:rsidR="0068461E">
        <w:rPr>
          <w:sz w:val="24"/>
          <w:szCs w:val="24"/>
        </w:rPr>
        <w:t>i</w:t>
      </w:r>
      <w:r w:rsidRPr="00AB60DB">
        <w:rPr>
          <w:sz w:val="24"/>
          <w:szCs w:val="24"/>
        </w:rPr>
        <w:t>jeniti potražnju tijekom cijelog korisnog vijeka upotrebe imovine koja je ugrađena tijekom modeliranog razdoblja</w:t>
      </w:r>
      <w:r w:rsidR="009F1E81" w:rsidRPr="009C723A">
        <w:rPr>
          <w:sz w:val="24"/>
          <w:szCs w:val="24"/>
        </w:rPr>
        <w:t>. Čak i ako se procjenjuju troškovi samo one imovine koja je sta</w:t>
      </w:r>
      <w:r w:rsidR="001A0F44">
        <w:rPr>
          <w:sz w:val="24"/>
          <w:szCs w:val="24"/>
        </w:rPr>
        <w:t>vljena u uporabu do 2027.</w:t>
      </w:r>
      <w:r w:rsidR="009F1E81" w:rsidRPr="009C723A">
        <w:rPr>
          <w:sz w:val="24"/>
          <w:szCs w:val="24"/>
        </w:rPr>
        <w:t>, uporaba (potražnj</w:t>
      </w:r>
      <w:r w:rsidR="001A0F44">
        <w:rPr>
          <w:sz w:val="24"/>
          <w:szCs w:val="24"/>
        </w:rPr>
        <w:t>a) te imovine nakon 2027.</w:t>
      </w:r>
      <w:r w:rsidR="009F1E81" w:rsidRPr="009C723A">
        <w:rPr>
          <w:sz w:val="24"/>
          <w:szCs w:val="24"/>
        </w:rPr>
        <w:t xml:space="preserve"> je također relevantna za osiguranje ispravne nadoknade troškova. Stoga je potrebno definirati očekivanu potražnju sve do godine kada ističe korisni vijek </w:t>
      </w:r>
      <w:r w:rsidR="00DC56D7">
        <w:rPr>
          <w:sz w:val="24"/>
          <w:szCs w:val="24"/>
        </w:rPr>
        <w:t>upotrebe</w:t>
      </w:r>
      <w:r w:rsidR="009F1E81" w:rsidRPr="009C723A">
        <w:rPr>
          <w:sz w:val="24"/>
          <w:szCs w:val="24"/>
        </w:rPr>
        <w:t xml:space="preserve"> imovine s najdužim korisnim vijekom </w:t>
      </w:r>
      <w:r w:rsidR="00DC56D7">
        <w:rPr>
          <w:sz w:val="24"/>
          <w:szCs w:val="24"/>
        </w:rPr>
        <w:t>upotrebe</w:t>
      </w:r>
      <w:r w:rsidR="009F1E81" w:rsidRPr="009C723A">
        <w:rPr>
          <w:sz w:val="24"/>
          <w:szCs w:val="24"/>
        </w:rPr>
        <w:t xml:space="preserve">. S obzirom da je korisni vijek </w:t>
      </w:r>
      <w:r w:rsidR="00DC56D7">
        <w:rPr>
          <w:sz w:val="24"/>
          <w:szCs w:val="24"/>
        </w:rPr>
        <w:t>upotrebe</w:t>
      </w:r>
      <w:r w:rsidR="009F1E81" w:rsidRPr="009C723A">
        <w:rPr>
          <w:sz w:val="24"/>
          <w:szCs w:val="24"/>
        </w:rPr>
        <w:t xml:space="preserve"> najduži za građevinsku infrastrukturu (elektroničku komunikacijsku infrastrukturu ) (rovovi, šahtovi i</w:t>
      </w:r>
      <w:r w:rsidR="00400B46">
        <w:rPr>
          <w:sz w:val="24"/>
          <w:szCs w:val="24"/>
        </w:rPr>
        <w:t xml:space="preserve"> </w:t>
      </w:r>
      <w:r w:rsidR="009F1E81" w:rsidRPr="009C723A">
        <w:rPr>
          <w:sz w:val="24"/>
          <w:szCs w:val="24"/>
        </w:rPr>
        <w:t xml:space="preserve">sl.), </w:t>
      </w:r>
      <w:r w:rsidR="009F1E81" w:rsidRPr="009C723A">
        <w:rPr>
          <w:sz w:val="24"/>
          <w:szCs w:val="24"/>
        </w:rPr>
        <w:lastRenderedPageBreak/>
        <w:t xml:space="preserve">čiji je korisni vijek </w:t>
      </w:r>
      <w:r w:rsidR="00DC56D7">
        <w:rPr>
          <w:sz w:val="24"/>
          <w:szCs w:val="24"/>
        </w:rPr>
        <w:t>upotrebe</w:t>
      </w:r>
      <w:r w:rsidR="009F1E81" w:rsidRPr="009C723A">
        <w:rPr>
          <w:sz w:val="24"/>
          <w:szCs w:val="24"/>
        </w:rPr>
        <w:t xml:space="preserve"> u Troškovnom modelu 40 godina, potrebno je procijeniti potražnju za tom imovinom sve do 2067. godine.</w:t>
      </w:r>
      <w:r w:rsidR="00E75A74" w:rsidRPr="009C723A">
        <w:rPr>
          <w:sz w:val="24"/>
          <w:szCs w:val="24"/>
        </w:rPr>
        <w:t xml:space="preserve"> </w:t>
      </w:r>
    </w:p>
    <w:p w14:paraId="3888532D" w14:textId="77777777" w:rsidR="00CB2BB4" w:rsidRPr="009C723A" w:rsidRDefault="00CB2BB4" w:rsidP="000558A0">
      <w:pPr>
        <w:spacing w:after="0" w:line="240" w:lineRule="auto"/>
        <w:jc w:val="both"/>
        <w:rPr>
          <w:sz w:val="24"/>
          <w:szCs w:val="24"/>
        </w:rPr>
      </w:pPr>
    </w:p>
    <w:p w14:paraId="1D8EF3FA" w14:textId="0D5D2A4C" w:rsidR="00E75A74" w:rsidRPr="009C723A" w:rsidRDefault="00E75A74" w:rsidP="000558A0">
      <w:pPr>
        <w:spacing w:after="0" w:line="240" w:lineRule="auto"/>
        <w:jc w:val="both"/>
        <w:rPr>
          <w:sz w:val="24"/>
          <w:szCs w:val="24"/>
        </w:rPr>
      </w:pPr>
      <w:r w:rsidRPr="009C723A">
        <w:rPr>
          <w:sz w:val="24"/>
          <w:szCs w:val="24"/>
        </w:rPr>
        <w:t xml:space="preserve">Kod definiranja potražnje za </w:t>
      </w:r>
      <w:r w:rsidR="00CB2BB4">
        <w:rPr>
          <w:sz w:val="24"/>
          <w:szCs w:val="24"/>
        </w:rPr>
        <w:t>razdoblje</w:t>
      </w:r>
      <w:r w:rsidR="00CB2BB4" w:rsidRPr="009C723A">
        <w:rPr>
          <w:sz w:val="24"/>
          <w:szCs w:val="24"/>
        </w:rPr>
        <w:t xml:space="preserve"> </w:t>
      </w:r>
      <w:r w:rsidRPr="009C723A">
        <w:rPr>
          <w:sz w:val="24"/>
          <w:szCs w:val="24"/>
        </w:rPr>
        <w:t>od 2028-2067., važno je imati na umu da potražnja i</w:t>
      </w:r>
      <w:r w:rsidR="00475213">
        <w:rPr>
          <w:sz w:val="24"/>
          <w:szCs w:val="24"/>
        </w:rPr>
        <w:t xml:space="preserve"> </w:t>
      </w:r>
      <w:r w:rsidRPr="009C723A">
        <w:rPr>
          <w:sz w:val="24"/>
          <w:szCs w:val="24"/>
        </w:rPr>
        <w:t xml:space="preserve">na bakrenoj i svjetlovodnoj mreži mora biti usklađena s odgovarajućim razinama pokrivanja, kako je objašnjeno u poglavlju </w:t>
      </w:r>
      <w:r>
        <w:rPr>
          <w:sz w:val="24"/>
          <w:szCs w:val="24"/>
          <w:lang w:val="en-GB"/>
        </w:rPr>
        <w:fldChar w:fldCharType="begin"/>
      </w:r>
      <w:r w:rsidRPr="009C723A">
        <w:rPr>
          <w:sz w:val="24"/>
          <w:szCs w:val="24"/>
        </w:rPr>
        <w:instrText xml:space="preserve"> REF _Ref50991042 \r \h </w:instrText>
      </w:r>
      <w:r>
        <w:rPr>
          <w:sz w:val="24"/>
          <w:szCs w:val="24"/>
          <w:lang w:val="en-GB"/>
        </w:rPr>
      </w:r>
      <w:r>
        <w:rPr>
          <w:sz w:val="24"/>
          <w:szCs w:val="24"/>
          <w:lang w:val="en-GB"/>
        </w:rPr>
        <w:fldChar w:fldCharType="separate"/>
      </w:r>
      <w:r w:rsidR="00CF68D4">
        <w:rPr>
          <w:sz w:val="24"/>
          <w:szCs w:val="24"/>
        </w:rPr>
        <w:t>4.3.1</w:t>
      </w:r>
      <w:r>
        <w:rPr>
          <w:sz w:val="24"/>
          <w:szCs w:val="24"/>
          <w:lang w:val="en-GB"/>
        </w:rPr>
        <w:fldChar w:fldCharType="end"/>
      </w:r>
      <w:r w:rsidRPr="009C723A">
        <w:rPr>
          <w:sz w:val="24"/>
          <w:szCs w:val="24"/>
        </w:rPr>
        <w:t xml:space="preserve">. Stoga je potrebno definirati odvojeno pretpostavke o potražnji za </w:t>
      </w:r>
      <w:r w:rsidR="001A0F44">
        <w:rPr>
          <w:sz w:val="24"/>
          <w:szCs w:val="24"/>
        </w:rPr>
        <w:t>područja koja su do 2027.</w:t>
      </w:r>
      <w:r w:rsidRPr="009C723A">
        <w:rPr>
          <w:sz w:val="24"/>
          <w:szCs w:val="24"/>
        </w:rPr>
        <w:t xml:space="preserve"> pokrivena svjetlovodnom mrežo</w:t>
      </w:r>
      <w:r w:rsidR="006F1580">
        <w:rPr>
          <w:sz w:val="24"/>
          <w:szCs w:val="24"/>
        </w:rPr>
        <w:t>m</w:t>
      </w:r>
      <w:r w:rsidRPr="009C723A">
        <w:rPr>
          <w:sz w:val="24"/>
          <w:szCs w:val="24"/>
        </w:rPr>
        <w:t xml:space="preserve"> od onih područja koja nisu pokrivena.</w:t>
      </w:r>
    </w:p>
    <w:p w14:paraId="78B7701A" w14:textId="77777777" w:rsidR="00E75A74" w:rsidRPr="009C723A" w:rsidRDefault="00E75A74" w:rsidP="000558A0">
      <w:pPr>
        <w:spacing w:after="0" w:line="240" w:lineRule="auto"/>
        <w:jc w:val="both"/>
        <w:rPr>
          <w:sz w:val="24"/>
          <w:szCs w:val="24"/>
        </w:rPr>
      </w:pPr>
    </w:p>
    <w:p w14:paraId="18CCAC1B" w14:textId="44D658C9" w:rsidR="00AB2AA9" w:rsidRPr="00F33C74" w:rsidRDefault="00AB2AA9" w:rsidP="00867253">
      <w:pPr>
        <w:pStyle w:val="Subtitle"/>
      </w:pPr>
      <w:r w:rsidRPr="00F33C74">
        <w:t>Područja koja su već pokrivena svjetlovodnom mrežom</w:t>
      </w:r>
    </w:p>
    <w:p w14:paraId="30549426" w14:textId="6E1955CF" w:rsidR="00E75A74" w:rsidRPr="00F33C74" w:rsidRDefault="00E75A74" w:rsidP="000558A0">
      <w:pPr>
        <w:spacing w:after="0" w:line="240" w:lineRule="auto"/>
        <w:jc w:val="both"/>
        <w:rPr>
          <w:sz w:val="24"/>
          <w:szCs w:val="24"/>
        </w:rPr>
      </w:pPr>
      <w:r w:rsidRPr="00F33C74">
        <w:rPr>
          <w:sz w:val="24"/>
          <w:szCs w:val="24"/>
        </w:rPr>
        <w:t>U područjima koja su pokrivena sa svjetlovodnom mrežom do 2027., kao što je to slučaj u zemljama gdje je razvoj svjetlovodnih mreža napredniji, očekuje se da će korisnici s bakra progresivno prelaziti na svjetlovodnu mrežu.</w:t>
      </w:r>
      <w:r w:rsidR="00913B33" w:rsidRPr="00F33C74">
        <w:rPr>
          <w:sz w:val="24"/>
          <w:szCs w:val="24"/>
        </w:rPr>
        <w:t xml:space="preserve"> Predviđanje potražnje se definira na temelju sljedećih elemenata:</w:t>
      </w:r>
    </w:p>
    <w:p w14:paraId="5CFDD4CB" w14:textId="77777777" w:rsidR="00913B33" w:rsidRPr="00F33C74" w:rsidRDefault="00913B33" w:rsidP="000558A0">
      <w:pPr>
        <w:spacing w:after="0" w:line="240" w:lineRule="auto"/>
        <w:jc w:val="both"/>
        <w:rPr>
          <w:sz w:val="24"/>
          <w:szCs w:val="24"/>
        </w:rPr>
      </w:pPr>
    </w:p>
    <w:p w14:paraId="10D94D7C" w14:textId="4A2C5FAE" w:rsidR="00913B33" w:rsidRPr="00F33C74" w:rsidRDefault="00A8402E" w:rsidP="00D81304">
      <w:pPr>
        <w:pStyle w:val="ListParagraph"/>
        <w:numPr>
          <w:ilvl w:val="0"/>
          <w:numId w:val="5"/>
        </w:numPr>
        <w:spacing w:after="0" w:line="240" w:lineRule="auto"/>
        <w:jc w:val="both"/>
        <w:rPr>
          <w:sz w:val="24"/>
          <w:szCs w:val="24"/>
        </w:rPr>
      </w:pPr>
      <w:r w:rsidRPr="00F33C74">
        <w:rPr>
          <w:b/>
          <w:sz w:val="24"/>
          <w:szCs w:val="24"/>
        </w:rPr>
        <w:t xml:space="preserve">Ukupna potražnja: </w:t>
      </w:r>
      <w:r w:rsidRPr="00F33C74">
        <w:rPr>
          <w:sz w:val="24"/>
          <w:szCs w:val="24"/>
        </w:rPr>
        <w:t xml:space="preserve">očekuje se da ukupna potražnja koju zadovoljava modelirani operator (vlastiti maloprodajni korisnici i korisnici kojima se pružaju usluge putem njegovih veleprodajnih usluga) ima koristi zbog dodane vrijednosti u odnosu na alternativne infrastrukture (npr. kabelska infrastruktura, nepokretni bežični pristup). Međutim, te alternativne infrastrukture će također u budućnosti biti tehnološki poboljšane </w:t>
      </w:r>
      <w:r w:rsidR="00D71B14" w:rsidRPr="00F33C74">
        <w:rPr>
          <w:sz w:val="24"/>
          <w:szCs w:val="24"/>
        </w:rPr>
        <w:t>da bi se mogle nositi s mogućnostima svjetlovodnih mreža, a dodatno postoji mogućnost da drugi operatori odluče izgraditi vlastitu paralelnu svjetlovodnu infrastrukturu pored svjetlovodne infrastrukture referentnog operatora. Zauzimajući konzervativni pristup, u Troškovnom modelu se pretpostavlja da će ukupna potražnja osta</w:t>
      </w:r>
      <w:r w:rsidR="001A0F44" w:rsidRPr="00F33C74">
        <w:rPr>
          <w:sz w:val="24"/>
          <w:szCs w:val="24"/>
        </w:rPr>
        <w:t>ti konstantna nakon 2027.</w:t>
      </w:r>
    </w:p>
    <w:p w14:paraId="30F32236" w14:textId="77777777" w:rsidR="00D71B14" w:rsidRPr="00F33C74" w:rsidRDefault="00D71B14" w:rsidP="001B02AC">
      <w:pPr>
        <w:pStyle w:val="ListParagraph"/>
        <w:spacing w:after="0" w:line="240" w:lineRule="auto"/>
        <w:jc w:val="both"/>
        <w:rPr>
          <w:sz w:val="24"/>
          <w:szCs w:val="24"/>
        </w:rPr>
      </w:pPr>
    </w:p>
    <w:p w14:paraId="36DC8C82" w14:textId="4A4E90A4" w:rsidR="00D71B14" w:rsidRPr="00F33C74" w:rsidRDefault="00D71B14" w:rsidP="00D81304">
      <w:pPr>
        <w:pStyle w:val="ListParagraph"/>
        <w:numPr>
          <w:ilvl w:val="0"/>
          <w:numId w:val="5"/>
        </w:numPr>
        <w:spacing w:after="0" w:line="240" w:lineRule="auto"/>
        <w:jc w:val="both"/>
        <w:rPr>
          <w:sz w:val="24"/>
          <w:szCs w:val="24"/>
        </w:rPr>
      </w:pPr>
      <w:r w:rsidRPr="00F33C74">
        <w:rPr>
          <w:b/>
          <w:sz w:val="24"/>
          <w:szCs w:val="24"/>
        </w:rPr>
        <w:t xml:space="preserve">Migracija postojećih korisnika na svjetlovodnu mrežu: </w:t>
      </w:r>
      <w:r w:rsidRPr="00F33C74">
        <w:rPr>
          <w:sz w:val="24"/>
          <w:szCs w:val="24"/>
        </w:rPr>
        <w:t>Očekuje se da će</w:t>
      </w:r>
      <w:r w:rsidRPr="00F33C74">
        <w:rPr>
          <w:b/>
          <w:sz w:val="24"/>
          <w:szCs w:val="24"/>
        </w:rPr>
        <w:t xml:space="preserve"> </w:t>
      </w:r>
      <w:r w:rsidRPr="00F33C74">
        <w:rPr>
          <w:sz w:val="24"/>
          <w:szCs w:val="24"/>
        </w:rPr>
        <w:t>progresivnu migraciju korisnika s bakrene mreže na svjetlovodnu mrežu prvenstveno uzrokovati vlastiti korisnici koji će tražiti usluge s većim prijenosnim kapacitetom. Dodatno, u drugim zemljama mnogi operaori su provodili proaktivne mjere poticanja migracije (primjerice migracija na novu tehnologiju uz zadržavanje istih uvjeta i cijena)</w:t>
      </w:r>
      <w:r w:rsidR="007247B4" w:rsidRPr="00F33C74">
        <w:rPr>
          <w:sz w:val="24"/>
          <w:szCs w:val="24"/>
        </w:rPr>
        <w:t>. Takva migracija je u interesu operatora koji želi smanjiti operativne troškove održavanja dvije paralelne infrastrukture. Stoga se pretpostavlja da će u nekoj točki u budućnosti migracija u područjima koja su već pokrivena svjetlovodnom mrežom biti potpuna te da će se sukladno tome svim korisnicima na tom području usluga pružati putem svjetlovodne mreže.</w:t>
      </w:r>
    </w:p>
    <w:p w14:paraId="11A25984" w14:textId="77777777" w:rsidR="007247B4" w:rsidRPr="00F33C74" w:rsidRDefault="007247B4" w:rsidP="00A01A3B">
      <w:pPr>
        <w:pStyle w:val="ListParagraph"/>
        <w:spacing w:after="0" w:line="240" w:lineRule="auto"/>
        <w:jc w:val="both"/>
        <w:rPr>
          <w:sz w:val="24"/>
          <w:szCs w:val="24"/>
        </w:rPr>
      </w:pPr>
    </w:p>
    <w:p w14:paraId="65C8255F" w14:textId="68CB87F7" w:rsidR="007247B4" w:rsidRPr="00F33C74" w:rsidRDefault="007247B4" w:rsidP="00D81304">
      <w:pPr>
        <w:pStyle w:val="ListParagraph"/>
        <w:numPr>
          <w:ilvl w:val="0"/>
          <w:numId w:val="5"/>
        </w:numPr>
        <w:spacing w:after="0" w:line="240" w:lineRule="auto"/>
        <w:jc w:val="both"/>
        <w:rPr>
          <w:sz w:val="24"/>
          <w:szCs w:val="24"/>
        </w:rPr>
      </w:pPr>
      <w:r w:rsidRPr="00F33C74">
        <w:rPr>
          <w:b/>
          <w:sz w:val="24"/>
          <w:szCs w:val="24"/>
        </w:rPr>
        <w:t xml:space="preserve">Vrijeme za migraciju: </w:t>
      </w:r>
      <w:r w:rsidRPr="00F33C74">
        <w:rPr>
          <w:sz w:val="24"/>
          <w:szCs w:val="24"/>
        </w:rPr>
        <w:t>čak i ako bi se</w:t>
      </w:r>
      <w:r w:rsidR="004B2A85" w:rsidRPr="00F33C74">
        <w:rPr>
          <w:sz w:val="24"/>
          <w:szCs w:val="24"/>
        </w:rPr>
        <w:t xml:space="preserve"> </w:t>
      </w:r>
      <w:r w:rsidRPr="00F33C74">
        <w:rPr>
          <w:sz w:val="24"/>
          <w:szCs w:val="24"/>
        </w:rPr>
        <w:t>migracija događala progresivno centrala po centrala, u svrhu modeliranja je pretpostavljeno da će se potpuna migracija u područjima koja su već pokrivena svjetlovodnom mrežom događati od određene godine nadalje, pretpostavljajući linearnu evoluciju od 2027</w:t>
      </w:r>
      <w:r w:rsidR="00400B46" w:rsidRPr="00F33C74">
        <w:rPr>
          <w:sz w:val="24"/>
          <w:szCs w:val="24"/>
        </w:rPr>
        <w:t>.</w:t>
      </w:r>
      <w:r w:rsidRPr="00F33C74">
        <w:rPr>
          <w:sz w:val="24"/>
          <w:szCs w:val="24"/>
        </w:rPr>
        <w:t xml:space="preserve"> do te godine. Zbog dosta nesigurnosti povezanih s tim procesom migracije HAKOM je </w:t>
      </w:r>
      <w:r w:rsidR="00AB2AA9" w:rsidRPr="00F33C74">
        <w:rPr>
          <w:sz w:val="24"/>
          <w:szCs w:val="24"/>
        </w:rPr>
        <w:t>u postupku</w:t>
      </w:r>
      <w:r w:rsidR="001D67A8" w:rsidRPr="00F33C74">
        <w:rPr>
          <w:sz w:val="24"/>
          <w:szCs w:val="24"/>
        </w:rPr>
        <w:t xml:space="preserve"> savjetovanj</w:t>
      </w:r>
      <w:r w:rsidR="00AB2AA9" w:rsidRPr="00F33C74">
        <w:rPr>
          <w:sz w:val="24"/>
          <w:szCs w:val="24"/>
        </w:rPr>
        <w:t>a o</w:t>
      </w:r>
      <w:r w:rsidR="001D67A8" w:rsidRPr="00F33C74">
        <w:rPr>
          <w:sz w:val="24"/>
          <w:szCs w:val="24"/>
        </w:rPr>
        <w:t xml:space="preserve"> T</w:t>
      </w:r>
      <w:r w:rsidR="00AB2AA9" w:rsidRPr="00F33C74">
        <w:rPr>
          <w:sz w:val="24"/>
          <w:szCs w:val="24"/>
        </w:rPr>
        <w:t>roškovnom modelu</w:t>
      </w:r>
      <w:r w:rsidR="001D67A8" w:rsidRPr="00F33C74">
        <w:rPr>
          <w:sz w:val="24"/>
          <w:szCs w:val="24"/>
        </w:rPr>
        <w:t xml:space="preserve"> predložio tri različita scenarija</w:t>
      </w:r>
      <w:r w:rsidR="00AB2AA9" w:rsidRPr="00F33C74">
        <w:rPr>
          <w:sz w:val="24"/>
          <w:szCs w:val="24"/>
        </w:rPr>
        <w:t xml:space="preserve"> za razmatranje</w:t>
      </w:r>
      <w:r w:rsidR="001D67A8" w:rsidRPr="00F33C74">
        <w:rPr>
          <w:sz w:val="24"/>
          <w:szCs w:val="24"/>
        </w:rPr>
        <w:t>:</w:t>
      </w:r>
    </w:p>
    <w:p w14:paraId="44DCCE87" w14:textId="77777777" w:rsidR="001D67A8" w:rsidRPr="00F33C74" w:rsidRDefault="001D67A8" w:rsidP="001D67A8">
      <w:pPr>
        <w:spacing w:after="0" w:line="240" w:lineRule="auto"/>
        <w:jc w:val="both"/>
      </w:pPr>
    </w:p>
    <w:p w14:paraId="4AE0E323" w14:textId="6A2367BD" w:rsidR="001D67A8" w:rsidRPr="00F33C74" w:rsidRDefault="00AB2AA9" w:rsidP="00D81304">
      <w:pPr>
        <w:pStyle w:val="ListParagraph"/>
        <w:numPr>
          <w:ilvl w:val="1"/>
          <w:numId w:val="5"/>
        </w:numPr>
        <w:spacing w:after="0" w:line="240" w:lineRule="auto"/>
        <w:jc w:val="both"/>
        <w:rPr>
          <w:b/>
          <w:sz w:val="24"/>
          <w:szCs w:val="24"/>
        </w:rPr>
      </w:pPr>
      <w:r w:rsidRPr="00F33C74">
        <w:rPr>
          <w:b/>
          <w:sz w:val="24"/>
          <w:szCs w:val="24"/>
        </w:rPr>
        <w:t xml:space="preserve">Opcija A – </w:t>
      </w:r>
      <w:r w:rsidRPr="00F33C74">
        <w:rPr>
          <w:sz w:val="24"/>
          <w:szCs w:val="24"/>
        </w:rPr>
        <w:t>pretpostavlja da je mi</w:t>
      </w:r>
      <w:r w:rsidR="001A0F44" w:rsidRPr="00F33C74">
        <w:rPr>
          <w:sz w:val="24"/>
          <w:szCs w:val="24"/>
        </w:rPr>
        <w:t>gracija završena od 2030.</w:t>
      </w:r>
      <w:r w:rsidRPr="00F33C74">
        <w:rPr>
          <w:sz w:val="24"/>
          <w:szCs w:val="24"/>
        </w:rPr>
        <w:t xml:space="preserve"> nadalje</w:t>
      </w:r>
    </w:p>
    <w:p w14:paraId="418ABAC0" w14:textId="284FB2A9" w:rsidR="00AB2AA9" w:rsidRPr="00F33C74" w:rsidRDefault="00AB2AA9" w:rsidP="00D81304">
      <w:pPr>
        <w:pStyle w:val="ListParagraph"/>
        <w:numPr>
          <w:ilvl w:val="1"/>
          <w:numId w:val="5"/>
        </w:numPr>
        <w:spacing w:after="0" w:line="240" w:lineRule="auto"/>
        <w:jc w:val="both"/>
        <w:rPr>
          <w:b/>
          <w:sz w:val="24"/>
          <w:szCs w:val="24"/>
        </w:rPr>
      </w:pPr>
      <w:r w:rsidRPr="00F33C74">
        <w:rPr>
          <w:b/>
          <w:sz w:val="24"/>
          <w:szCs w:val="24"/>
        </w:rPr>
        <w:t xml:space="preserve">Opcija B – </w:t>
      </w:r>
      <w:r w:rsidRPr="00F33C74">
        <w:rPr>
          <w:sz w:val="24"/>
          <w:szCs w:val="24"/>
        </w:rPr>
        <w:t xml:space="preserve">pretpostavlja da je </w:t>
      </w:r>
      <w:r w:rsidR="001A0F44" w:rsidRPr="00F33C74">
        <w:rPr>
          <w:sz w:val="24"/>
          <w:szCs w:val="24"/>
        </w:rPr>
        <w:t>migracija završena od 2035.</w:t>
      </w:r>
      <w:r w:rsidRPr="00F33C74">
        <w:rPr>
          <w:sz w:val="24"/>
          <w:szCs w:val="24"/>
        </w:rPr>
        <w:t xml:space="preserve"> nadalje</w:t>
      </w:r>
    </w:p>
    <w:p w14:paraId="7F2E3876" w14:textId="3EE936B0" w:rsidR="00AB2AA9" w:rsidRPr="00F33C74" w:rsidRDefault="00AB2AA9" w:rsidP="00D81304">
      <w:pPr>
        <w:pStyle w:val="ListParagraph"/>
        <w:numPr>
          <w:ilvl w:val="1"/>
          <w:numId w:val="5"/>
        </w:numPr>
        <w:spacing w:after="0" w:line="240" w:lineRule="auto"/>
        <w:jc w:val="both"/>
        <w:rPr>
          <w:b/>
          <w:sz w:val="24"/>
          <w:szCs w:val="24"/>
        </w:rPr>
      </w:pPr>
      <w:r w:rsidRPr="00F33C74">
        <w:rPr>
          <w:b/>
          <w:sz w:val="24"/>
          <w:szCs w:val="24"/>
        </w:rPr>
        <w:lastRenderedPageBreak/>
        <w:t xml:space="preserve">Opcija C - </w:t>
      </w:r>
      <w:r w:rsidRPr="00F33C74">
        <w:rPr>
          <w:sz w:val="24"/>
          <w:szCs w:val="24"/>
        </w:rPr>
        <w:t>pretpostavlja da je mi</w:t>
      </w:r>
      <w:r w:rsidR="001A0F44" w:rsidRPr="00F33C74">
        <w:rPr>
          <w:sz w:val="24"/>
          <w:szCs w:val="24"/>
        </w:rPr>
        <w:t>gracija završena od 2040.</w:t>
      </w:r>
      <w:r w:rsidRPr="00F33C74">
        <w:rPr>
          <w:sz w:val="24"/>
          <w:szCs w:val="24"/>
        </w:rPr>
        <w:t xml:space="preserve"> nadalje</w:t>
      </w:r>
    </w:p>
    <w:p w14:paraId="259A8CDA" w14:textId="77777777" w:rsidR="00A01A3B" w:rsidRPr="00F33C74" w:rsidRDefault="00A01A3B" w:rsidP="00AB2AA9">
      <w:pPr>
        <w:rPr>
          <w:sz w:val="24"/>
          <w:szCs w:val="24"/>
        </w:rPr>
      </w:pPr>
    </w:p>
    <w:p w14:paraId="6EFCF10F" w14:textId="05700011" w:rsidR="00AB2AA9" w:rsidRPr="00F33C74" w:rsidRDefault="00AB2AA9" w:rsidP="00400B46">
      <w:pPr>
        <w:jc w:val="both"/>
        <w:rPr>
          <w:sz w:val="24"/>
          <w:szCs w:val="24"/>
        </w:rPr>
      </w:pPr>
      <w:r w:rsidRPr="00F33C74">
        <w:rPr>
          <w:sz w:val="24"/>
          <w:szCs w:val="24"/>
        </w:rPr>
        <w:t>Troškovni model podržava rad sa sve tri opcije.</w:t>
      </w:r>
    </w:p>
    <w:p w14:paraId="36DE474D" w14:textId="194AFB6A" w:rsidR="00AB2AA9" w:rsidRPr="00F33C74" w:rsidRDefault="00AB2AA9" w:rsidP="00400B46">
      <w:pPr>
        <w:jc w:val="both"/>
        <w:rPr>
          <w:sz w:val="24"/>
          <w:szCs w:val="24"/>
        </w:rPr>
      </w:pPr>
      <w:r w:rsidRPr="00F33C74">
        <w:rPr>
          <w:sz w:val="24"/>
          <w:szCs w:val="24"/>
        </w:rPr>
        <w:t>U postupku savjetovanja operatori su trebali iznijeti svoj stav o gore opisanoj metodologiji za predviđanje potražnje u period</w:t>
      </w:r>
      <w:r w:rsidR="00A1703D" w:rsidRPr="00F33C74">
        <w:rPr>
          <w:sz w:val="24"/>
          <w:szCs w:val="24"/>
        </w:rPr>
        <w:t>u</w:t>
      </w:r>
      <w:r w:rsidR="001A0F44" w:rsidRPr="00F33C74">
        <w:rPr>
          <w:sz w:val="24"/>
          <w:szCs w:val="24"/>
        </w:rPr>
        <w:t xml:space="preserve"> nakon 2027.</w:t>
      </w:r>
      <w:r w:rsidRPr="00F33C74">
        <w:rPr>
          <w:sz w:val="24"/>
          <w:szCs w:val="24"/>
        </w:rPr>
        <w:t xml:space="preserve"> te se izjasniti koja bi se prema njihovom mišljenju od 3 gore navedene opcije treba kor</w:t>
      </w:r>
      <w:r w:rsidR="00A1703D" w:rsidRPr="00F33C74">
        <w:rPr>
          <w:sz w:val="24"/>
          <w:szCs w:val="24"/>
        </w:rPr>
        <w:t>istiti za definiranje migracije korisnika s bakrene mreže na svjetlovodnu pristupnu mrežu.</w:t>
      </w:r>
    </w:p>
    <w:p w14:paraId="0CA36A60" w14:textId="5821E1FA" w:rsidR="00A1703D" w:rsidRPr="00F33C74" w:rsidRDefault="00A1703D" w:rsidP="00400B46">
      <w:pPr>
        <w:jc w:val="both"/>
        <w:rPr>
          <w:sz w:val="24"/>
          <w:szCs w:val="24"/>
        </w:rPr>
      </w:pPr>
      <w:r w:rsidRPr="00F33C74">
        <w:rPr>
          <w:sz w:val="24"/>
          <w:szCs w:val="24"/>
        </w:rPr>
        <w:t>HT je u postupku savjetovanja izrazio neslaganje s predloženom metodom predviđanja potraž</w:t>
      </w:r>
      <w:r w:rsidR="001A0F44" w:rsidRPr="00F33C74">
        <w:rPr>
          <w:sz w:val="24"/>
          <w:szCs w:val="24"/>
        </w:rPr>
        <w:t xml:space="preserve">nje za </w:t>
      </w:r>
      <w:r w:rsidR="004201EB" w:rsidRPr="00F33C74">
        <w:rPr>
          <w:sz w:val="24"/>
          <w:szCs w:val="24"/>
        </w:rPr>
        <w:t>razdoblje</w:t>
      </w:r>
      <w:r w:rsidR="001A0F44" w:rsidRPr="00F33C74">
        <w:rPr>
          <w:sz w:val="24"/>
          <w:szCs w:val="24"/>
        </w:rPr>
        <w:t xml:space="preserve"> nakon 2027.</w:t>
      </w:r>
      <w:r w:rsidRPr="00F33C74">
        <w:rPr>
          <w:sz w:val="24"/>
          <w:szCs w:val="24"/>
        </w:rPr>
        <w:t>, budući da se ne slaže ni sa pokrivanjem i potr</w:t>
      </w:r>
      <w:r w:rsidR="001A0F44" w:rsidRPr="00F33C74">
        <w:rPr>
          <w:sz w:val="24"/>
          <w:szCs w:val="24"/>
        </w:rPr>
        <w:t xml:space="preserve">ažnjom za </w:t>
      </w:r>
      <w:r w:rsidR="004201EB" w:rsidRPr="00F33C74">
        <w:rPr>
          <w:sz w:val="24"/>
          <w:szCs w:val="24"/>
        </w:rPr>
        <w:t>razdoblje</w:t>
      </w:r>
      <w:r w:rsidR="001A0F44" w:rsidRPr="00F33C74">
        <w:rPr>
          <w:sz w:val="24"/>
          <w:szCs w:val="24"/>
        </w:rPr>
        <w:t xml:space="preserve"> do 2027</w:t>
      </w:r>
      <w:r w:rsidRPr="00F33C74">
        <w:rPr>
          <w:sz w:val="24"/>
          <w:szCs w:val="24"/>
        </w:rPr>
        <w:t xml:space="preserve">. Iz istog razloga nije se niti izjasnio o preferiranoj opciji definiranja migracije. </w:t>
      </w:r>
    </w:p>
    <w:p w14:paraId="450F7C55" w14:textId="66A9E4A4" w:rsidR="00A1703D" w:rsidRPr="00F33C74" w:rsidRDefault="00A1703D" w:rsidP="00400B46">
      <w:pPr>
        <w:jc w:val="both"/>
        <w:rPr>
          <w:sz w:val="24"/>
          <w:szCs w:val="24"/>
        </w:rPr>
      </w:pPr>
      <w:r w:rsidRPr="00F33C74">
        <w:rPr>
          <w:sz w:val="24"/>
          <w:szCs w:val="24"/>
        </w:rPr>
        <w:t>HAKOM</w:t>
      </w:r>
      <w:r w:rsidR="006F1580" w:rsidRPr="00F33C74">
        <w:rPr>
          <w:sz w:val="24"/>
          <w:szCs w:val="24"/>
        </w:rPr>
        <w:t xml:space="preserve"> je</w:t>
      </w:r>
      <w:r w:rsidRPr="00F33C74">
        <w:rPr>
          <w:sz w:val="24"/>
          <w:szCs w:val="24"/>
        </w:rPr>
        <w:t xml:space="preserve"> HT-ovo neslaganje primi</w:t>
      </w:r>
      <w:r w:rsidR="006F1580" w:rsidRPr="00F33C74">
        <w:rPr>
          <w:sz w:val="24"/>
          <w:szCs w:val="24"/>
        </w:rPr>
        <w:t>o</w:t>
      </w:r>
      <w:r w:rsidRPr="00F33C74">
        <w:rPr>
          <w:sz w:val="24"/>
          <w:szCs w:val="24"/>
        </w:rPr>
        <w:t xml:space="preserve"> na znanje, međutim, iz već obrazloženih razloga, ostaj</w:t>
      </w:r>
      <w:r w:rsidR="006F1580" w:rsidRPr="00F33C74">
        <w:rPr>
          <w:sz w:val="24"/>
          <w:szCs w:val="24"/>
        </w:rPr>
        <w:t>e</w:t>
      </w:r>
      <w:r w:rsidRPr="00F33C74">
        <w:rPr>
          <w:sz w:val="24"/>
          <w:szCs w:val="24"/>
        </w:rPr>
        <w:t xml:space="preserve"> pri stavu da su pokrivanje i potražnja kako su definirani u Troškovnom modelu, razumni za učinkovitog operator te će ostati nepromijenjeni.</w:t>
      </w:r>
    </w:p>
    <w:p w14:paraId="33F23281" w14:textId="65B5D29C" w:rsidR="00A1703D" w:rsidRPr="00F33C74" w:rsidRDefault="00A1703D" w:rsidP="00400B46">
      <w:pPr>
        <w:jc w:val="both"/>
        <w:rPr>
          <w:sz w:val="24"/>
          <w:szCs w:val="24"/>
        </w:rPr>
      </w:pPr>
      <w:r w:rsidRPr="00F33C74">
        <w:rPr>
          <w:sz w:val="24"/>
          <w:szCs w:val="24"/>
        </w:rPr>
        <w:t>Što se tiče komentara alternativnih operatora, jedino je A1 izrazio slaganje s predloženom metodologijom za predviđa</w:t>
      </w:r>
      <w:r w:rsidR="001A0F44" w:rsidRPr="00F33C74">
        <w:rPr>
          <w:sz w:val="24"/>
          <w:szCs w:val="24"/>
        </w:rPr>
        <w:t>nje potražnje nakon 2027.</w:t>
      </w:r>
      <w:r w:rsidRPr="00F33C74">
        <w:rPr>
          <w:sz w:val="24"/>
          <w:szCs w:val="24"/>
        </w:rPr>
        <w:t xml:space="preserve">, dok se ostali operatori nisu izjasnili o tom pitanju. Što se tiče predloženih opcija za definiranje postupka migracije, svi alternativni operatori koji su sudjelovali u savjetovanju (A1, </w:t>
      </w:r>
      <w:r w:rsidR="008B6144" w:rsidRPr="00F33C74">
        <w:rPr>
          <w:sz w:val="24"/>
          <w:szCs w:val="24"/>
        </w:rPr>
        <w:t>Optima</w:t>
      </w:r>
      <w:r w:rsidRPr="00F33C74">
        <w:rPr>
          <w:sz w:val="24"/>
          <w:szCs w:val="24"/>
        </w:rPr>
        <w:t>, Terrakom i Total TV) su se izjasnili za Opciju A</w:t>
      </w:r>
      <w:r w:rsidR="001B02AC" w:rsidRPr="00F33C74">
        <w:rPr>
          <w:sz w:val="24"/>
          <w:szCs w:val="24"/>
        </w:rPr>
        <w:t>, odnosno za bržu migraciju</w:t>
      </w:r>
      <w:r w:rsidRPr="00F33C74">
        <w:rPr>
          <w:sz w:val="24"/>
          <w:szCs w:val="24"/>
        </w:rPr>
        <w:t>.</w:t>
      </w:r>
    </w:p>
    <w:p w14:paraId="01381312" w14:textId="07A35F04" w:rsidR="001B02AC" w:rsidRPr="00F33C74" w:rsidRDefault="001B02AC" w:rsidP="00400B46">
      <w:pPr>
        <w:jc w:val="both"/>
        <w:rPr>
          <w:sz w:val="24"/>
          <w:szCs w:val="24"/>
        </w:rPr>
      </w:pPr>
      <w:r w:rsidRPr="00F33C74">
        <w:rPr>
          <w:sz w:val="24"/>
          <w:szCs w:val="24"/>
        </w:rPr>
        <w:t>Sukladno navedenom, s obzirom da se većina operatora slaže s gore opisanom metodologijom za predviđanje p</w:t>
      </w:r>
      <w:r w:rsidR="001A0F44" w:rsidRPr="00F33C74">
        <w:rPr>
          <w:sz w:val="24"/>
          <w:szCs w:val="24"/>
        </w:rPr>
        <w:t xml:space="preserve">otražnje u </w:t>
      </w:r>
      <w:r w:rsidR="006E4056" w:rsidRPr="00F33C74">
        <w:rPr>
          <w:sz w:val="24"/>
          <w:szCs w:val="24"/>
        </w:rPr>
        <w:t xml:space="preserve">razdoblju </w:t>
      </w:r>
      <w:r w:rsidR="001A0F44" w:rsidRPr="00F33C74">
        <w:rPr>
          <w:sz w:val="24"/>
          <w:szCs w:val="24"/>
        </w:rPr>
        <w:t>nakon 2027.</w:t>
      </w:r>
      <w:r w:rsidRPr="00F33C74">
        <w:rPr>
          <w:sz w:val="24"/>
          <w:szCs w:val="24"/>
        </w:rPr>
        <w:t xml:space="preserve"> te da preferira Opciju A za definiranje postupka migracije korisnika s bakrene na svjetlovodnu mrežu u po</w:t>
      </w:r>
      <w:r w:rsidR="001A0F44" w:rsidRPr="00F33C74">
        <w:rPr>
          <w:sz w:val="24"/>
          <w:szCs w:val="24"/>
        </w:rPr>
        <w:t>dručjima koja će do 2027.</w:t>
      </w:r>
      <w:r w:rsidRPr="00F33C74">
        <w:rPr>
          <w:sz w:val="24"/>
          <w:szCs w:val="24"/>
        </w:rPr>
        <w:t xml:space="preserve"> biti pokrivena svjetlovodnom mrežom, taj scenarij je </w:t>
      </w:r>
      <w:r w:rsidR="00225422" w:rsidRPr="00F33C74">
        <w:rPr>
          <w:sz w:val="24"/>
          <w:szCs w:val="24"/>
        </w:rPr>
        <w:t>primijenjen</w:t>
      </w:r>
      <w:r w:rsidRPr="00F33C74">
        <w:rPr>
          <w:sz w:val="24"/>
          <w:szCs w:val="24"/>
        </w:rPr>
        <w:t xml:space="preserve"> u Troškovnom modelu za izračun troškova i određivanje veleprodajnih cijena.</w:t>
      </w:r>
    </w:p>
    <w:p w14:paraId="71E0DA95" w14:textId="61DD8A8B" w:rsidR="001B02AC" w:rsidRPr="00F33C74" w:rsidRDefault="001B02AC" w:rsidP="00400B46">
      <w:pPr>
        <w:pStyle w:val="Subtitle"/>
        <w:jc w:val="both"/>
      </w:pPr>
      <w:r w:rsidRPr="00F33C74">
        <w:t>Područja koja nisu pokrivena svjetlovodnom mrežom</w:t>
      </w:r>
    </w:p>
    <w:p w14:paraId="0B18F474" w14:textId="0509E69A" w:rsidR="001B02AC" w:rsidRPr="00F33C74" w:rsidRDefault="001B02AC" w:rsidP="00400B46">
      <w:pPr>
        <w:jc w:val="both"/>
        <w:rPr>
          <w:sz w:val="24"/>
          <w:szCs w:val="24"/>
        </w:rPr>
      </w:pPr>
      <w:r w:rsidRPr="00F33C74">
        <w:rPr>
          <w:sz w:val="24"/>
          <w:szCs w:val="24"/>
        </w:rPr>
        <w:t xml:space="preserve">Za područja koja nisu </w:t>
      </w:r>
      <w:r w:rsidR="00D13133" w:rsidRPr="00F33C74">
        <w:rPr>
          <w:sz w:val="24"/>
          <w:szCs w:val="24"/>
        </w:rPr>
        <w:t>pokrivena svj</w:t>
      </w:r>
      <w:r w:rsidR="001A0F44" w:rsidRPr="00F33C74">
        <w:rPr>
          <w:sz w:val="24"/>
          <w:szCs w:val="24"/>
        </w:rPr>
        <w:t>etlovodnom mrežom u 2027.</w:t>
      </w:r>
      <w:r w:rsidR="00D13133" w:rsidRPr="00F33C74">
        <w:rPr>
          <w:sz w:val="24"/>
          <w:szCs w:val="24"/>
        </w:rPr>
        <w:t xml:space="preserve">, potrebno je procijeniti potražnju za uslugama na bakrenoj infrastrukturi. U takvim područjima, uslugama pristupa koje se temelje na bakrenoj </w:t>
      </w:r>
      <w:r w:rsidR="00A35CAF" w:rsidRPr="00F33C74">
        <w:rPr>
          <w:sz w:val="24"/>
          <w:szCs w:val="24"/>
        </w:rPr>
        <w:t>infrastrukturi</w:t>
      </w:r>
      <w:r w:rsidR="00D13133" w:rsidRPr="00F33C74">
        <w:rPr>
          <w:sz w:val="24"/>
          <w:szCs w:val="24"/>
        </w:rPr>
        <w:t xml:space="preserve"> HT-a konkurirat će druge tehnologije kao i u modeliranom</w:t>
      </w:r>
      <w:r w:rsidR="001A0F44" w:rsidRPr="00F33C74">
        <w:rPr>
          <w:sz w:val="24"/>
          <w:szCs w:val="24"/>
        </w:rPr>
        <w:t xml:space="preserve"> razdoblju tj. 2017</w:t>
      </w:r>
      <w:r w:rsidR="00704D66" w:rsidRPr="00F33C74">
        <w:rPr>
          <w:sz w:val="24"/>
          <w:szCs w:val="24"/>
        </w:rPr>
        <w:t>.</w:t>
      </w:r>
      <w:r w:rsidR="001A0F44" w:rsidRPr="00F33C74">
        <w:rPr>
          <w:sz w:val="24"/>
          <w:szCs w:val="24"/>
        </w:rPr>
        <w:t>-2027.</w:t>
      </w:r>
    </w:p>
    <w:p w14:paraId="3B0F3193" w14:textId="020B81C7" w:rsidR="00A33E8C" w:rsidRPr="00F33C74" w:rsidRDefault="00D13133" w:rsidP="00400B46">
      <w:pPr>
        <w:jc w:val="both"/>
        <w:rPr>
          <w:sz w:val="24"/>
          <w:szCs w:val="24"/>
        </w:rPr>
      </w:pPr>
      <w:r w:rsidRPr="00F33C74">
        <w:rPr>
          <w:sz w:val="24"/>
          <w:szCs w:val="24"/>
        </w:rPr>
        <w:t>Stoga, Troškovni model</w:t>
      </w:r>
      <w:r w:rsidR="00A33E8C" w:rsidRPr="00F33C74">
        <w:rPr>
          <w:sz w:val="24"/>
          <w:szCs w:val="24"/>
        </w:rPr>
        <w:t xml:space="preserve"> pretpostavlja godišnja smanjivanje potražnje usluga na bakrenoj mreži koje usklađeno s trendom definiranim u modelu za </w:t>
      </w:r>
      <w:r w:rsidR="004201EB" w:rsidRPr="00F33C74">
        <w:rPr>
          <w:sz w:val="24"/>
          <w:szCs w:val="24"/>
        </w:rPr>
        <w:t>razdoblje</w:t>
      </w:r>
      <w:r w:rsidR="00A33E8C" w:rsidRPr="00F33C74">
        <w:rPr>
          <w:sz w:val="24"/>
          <w:szCs w:val="24"/>
        </w:rPr>
        <w:t xml:space="preserve"> od 2017. do 2027. i za </w:t>
      </w:r>
      <w:r w:rsidR="004201EB" w:rsidRPr="00F33C74">
        <w:rPr>
          <w:sz w:val="24"/>
          <w:szCs w:val="24"/>
        </w:rPr>
        <w:t>razdoblje</w:t>
      </w:r>
      <w:r w:rsidR="00A33E8C" w:rsidRPr="00F33C74">
        <w:rPr>
          <w:sz w:val="24"/>
          <w:szCs w:val="24"/>
        </w:rPr>
        <w:t xml:space="preserve"> od 2028. do 2035. Nakon 2035., pretpostavlja se da će potražnja ostati konstantna. Predviđena potražnja za uslugama pristupa na bakrenoj mreži u područjima koja 2027. neće biti pokrivena sa svjetlovodnom mrežom prikazana je na </w:t>
      </w:r>
      <w:r w:rsidR="00B31043" w:rsidRPr="00F33C74">
        <w:rPr>
          <w:sz w:val="24"/>
          <w:szCs w:val="24"/>
        </w:rPr>
        <w:t>dijagramu na</w:t>
      </w:r>
      <w:r w:rsidR="006F1580" w:rsidRPr="00F33C74">
        <w:rPr>
          <w:sz w:val="24"/>
          <w:szCs w:val="24"/>
        </w:rPr>
        <w:t xml:space="preserve"> donjoj slici (</w:t>
      </w:r>
      <w:r w:rsidR="00B31043" w:rsidRPr="00F33C74">
        <w:rPr>
          <w:sz w:val="24"/>
          <w:szCs w:val="24"/>
        </w:rPr>
        <w:fldChar w:fldCharType="begin"/>
      </w:r>
      <w:r w:rsidR="00B31043" w:rsidRPr="00F33C74">
        <w:rPr>
          <w:sz w:val="24"/>
          <w:szCs w:val="24"/>
        </w:rPr>
        <w:instrText xml:space="preserve"> REF _Ref51059667 \h </w:instrText>
      </w:r>
      <w:r w:rsidR="006A2B84" w:rsidRPr="00F33C74">
        <w:rPr>
          <w:sz w:val="24"/>
          <w:szCs w:val="24"/>
        </w:rPr>
        <w:instrText xml:space="preserve"> \* MERGEFORMAT </w:instrText>
      </w:r>
      <w:r w:rsidR="00B31043" w:rsidRPr="00F33C74">
        <w:rPr>
          <w:sz w:val="24"/>
          <w:szCs w:val="24"/>
        </w:rPr>
      </w:r>
      <w:r w:rsidR="00B31043" w:rsidRPr="00F33C74">
        <w:rPr>
          <w:sz w:val="24"/>
          <w:szCs w:val="24"/>
        </w:rPr>
        <w:fldChar w:fldCharType="separate"/>
      </w:r>
      <w:r w:rsidR="00CF68D4" w:rsidRPr="00CF68D4">
        <w:rPr>
          <w:sz w:val="24"/>
          <w:szCs w:val="24"/>
        </w:rPr>
        <w:sym w:font="Wingdings 2" w:char="F026"/>
      </w:r>
      <w:r w:rsidR="00CF68D4" w:rsidRPr="00CF68D4">
        <w:rPr>
          <w:sz w:val="24"/>
          <w:szCs w:val="24"/>
        </w:rPr>
        <w:t>Slika</w:t>
      </w:r>
      <w:r w:rsidR="00CF68D4" w:rsidRPr="00CF68D4">
        <w:rPr>
          <w:noProof/>
          <w:sz w:val="24"/>
          <w:szCs w:val="24"/>
        </w:rPr>
        <w:t xml:space="preserve"> </w:t>
      </w:r>
      <w:r w:rsidR="00CF68D4">
        <w:rPr>
          <w:noProof/>
        </w:rPr>
        <w:t>15</w:t>
      </w:r>
      <w:r w:rsidR="00B31043" w:rsidRPr="00F33C74">
        <w:rPr>
          <w:sz w:val="24"/>
          <w:szCs w:val="24"/>
        </w:rPr>
        <w:fldChar w:fldCharType="end"/>
      </w:r>
      <w:r w:rsidR="006F1580" w:rsidRPr="00F33C74">
        <w:rPr>
          <w:sz w:val="24"/>
          <w:szCs w:val="24"/>
        </w:rPr>
        <w:t>)</w:t>
      </w:r>
      <w:r w:rsidR="00B31043" w:rsidRPr="00F33C74">
        <w:rPr>
          <w:sz w:val="24"/>
          <w:szCs w:val="24"/>
        </w:rPr>
        <w:t>.</w:t>
      </w:r>
    </w:p>
    <w:p w14:paraId="7FFC0EA0" w14:textId="77777777" w:rsidR="00E95363" w:rsidRPr="00F33C74" w:rsidRDefault="00E95363" w:rsidP="00E95363">
      <w:pPr>
        <w:jc w:val="both"/>
        <w:rPr>
          <w:sz w:val="24"/>
          <w:szCs w:val="24"/>
        </w:rPr>
      </w:pPr>
      <w:r w:rsidRPr="00F33C74">
        <w:rPr>
          <w:sz w:val="24"/>
          <w:szCs w:val="24"/>
        </w:rPr>
        <w:t>I oko ovog pitanja HAKOM se savjetovao s operatorima u postupku savjetovanja oko Troškovnog modela.</w:t>
      </w:r>
    </w:p>
    <w:p w14:paraId="03CA1846" w14:textId="4B1DED82" w:rsidR="00E95363" w:rsidRPr="00F33C74" w:rsidRDefault="00E95363" w:rsidP="00E95363">
      <w:pPr>
        <w:jc w:val="both"/>
        <w:rPr>
          <w:sz w:val="24"/>
          <w:szCs w:val="24"/>
        </w:rPr>
      </w:pPr>
      <w:r w:rsidRPr="00F33C74">
        <w:rPr>
          <w:sz w:val="24"/>
          <w:szCs w:val="24"/>
        </w:rPr>
        <w:lastRenderedPageBreak/>
        <w:t xml:space="preserve">HT je, ističući iste argumente koje je istaknuo kod neslaganja s ulaznim podacima o pokrivenosti i potražnji, ponovno izrazio svoje neslaganje i oko ovog pitanja, dok se od ostalih operatora u vezi pitanja procjene potražnje za uslugama na bakrenoj mreži HT-a u područjima koja 2027. nisu pokrivena svjetlovodnom mrežom u </w:t>
      </w:r>
      <w:r w:rsidR="004201EB" w:rsidRPr="00F33C74">
        <w:rPr>
          <w:sz w:val="24"/>
          <w:szCs w:val="24"/>
        </w:rPr>
        <w:t xml:space="preserve">razdoblju </w:t>
      </w:r>
      <w:r w:rsidRPr="00F33C74">
        <w:rPr>
          <w:sz w:val="24"/>
          <w:szCs w:val="24"/>
        </w:rPr>
        <w:t>2027.-2067. jedino izjasnio A1, izražavajući svoje slaganje s predviđenom metodologijom.</w:t>
      </w:r>
    </w:p>
    <w:p w14:paraId="60B267EB" w14:textId="77777777" w:rsidR="00E95363" w:rsidRPr="00F33C74" w:rsidRDefault="00E95363" w:rsidP="00400B46">
      <w:pPr>
        <w:jc w:val="both"/>
        <w:rPr>
          <w:sz w:val="24"/>
          <w:szCs w:val="24"/>
        </w:rPr>
      </w:pPr>
    </w:p>
    <w:p w14:paraId="15B90299" w14:textId="0E50CC54" w:rsidR="00A33E8C" w:rsidRPr="00F33C74" w:rsidRDefault="00DA03B4" w:rsidP="00A33E8C">
      <w:pPr>
        <w:pStyle w:val="Caption"/>
        <w:jc w:val="center"/>
        <w:rPr>
          <w:sz w:val="24"/>
          <w:szCs w:val="24"/>
        </w:rPr>
      </w:pPr>
      <w:bookmarkStart w:id="235" w:name="_Ref51059667"/>
      <w:bookmarkStart w:id="236" w:name="_Toc52890337"/>
      <w:bookmarkStart w:id="237" w:name="_Toc52891275"/>
      <w:bookmarkStart w:id="238" w:name="_Toc53670732"/>
      <w:bookmarkStart w:id="239" w:name="_Toc54261942"/>
      <w:r w:rsidRPr="00F33C74">
        <w:sym w:font="Wingdings 2" w:char="F026"/>
      </w:r>
      <w:r w:rsidR="00A33E8C" w:rsidRPr="00F33C74">
        <w:t xml:space="preserve">Slika </w:t>
      </w:r>
      <w:r w:rsidR="005B52E1" w:rsidRPr="00F33C74">
        <w:rPr>
          <w:noProof/>
        </w:rPr>
        <w:fldChar w:fldCharType="begin"/>
      </w:r>
      <w:r w:rsidR="005B52E1" w:rsidRPr="00F33C74">
        <w:rPr>
          <w:noProof/>
        </w:rPr>
        <w:instrText xml:space="preserve"> SEQ Slika \* ARABIC </w:instrText>
      </w:r>
      <w:r w:rsidR="005B52E1" w:rsidRPr="00F33C74">
        <w:rPr>
          <w:noProof/>
        </w:rPr>
        <w:fldChar w:fldCharType="separate"/>
      </w:r>
      <w:r w:rsidR="00CF68D4">
        <w:rPr>
          <w:noProof/>
        </w:rPr>
        <w:t>15</w:t>
      </w:r>
      <w:r w:rsidR="005B52E1" w:rsidRPr="00F33C74">
        <w:rPr>
          <w:noProof/>
        </w:rPr>
        <w:fldChar w:fldCharType="end"/>
      </w:r>
      <w:bookmarkEnd w:id="235"/>
      <w:r w:rsidR="00A33E8C" w:rsidRPr="00F33C74">
        <w:t xml:space="preserve"> - Potražnja za uslugama na bakrenoj mreži u područjima koja nisu pokrivena svjetlovodnom</w:t>
      </w:r>
      <w:r w:rsidR="00E31D2F" w:rsidRPr="00F33C74">
        <w:t xml:space="preserve"> mrežom (Izvor: HAKOM na osnovu podataka</w:t>
      </w:r>
      <w:r w:rsidR="00A33E8C" w:rsidRPr="00F33C74">
        <w:t xml:space="preserve"> operatora)</w:t>
      </w:r>
      <w:bookmarkEnd w:id="236"/>
      <w:bookmarkEnd w:id="237"/>
      <w:bookmarkEnd w:id="238"/>
      <w:bookmarkEnd w:id="239"/>
    </w:p>
    <w:p w14:paraId="37F77616" w14:textId="67E04A54" w:rsidR="00B31043" w:rsidRPr="00F33C74" w:rsidRDefault="00B31043" w:rsidP="00B31043">
      <w:pPr>
        <w:jc w:val="both"/>
        <w:rPr>
          <w:sz w:val="24"/>
          <w:szCs w:val="24"/>
        </w:rPr>
      </w:pPr>
      <w:r w:rsidRPr="00F33C74">
        <w:rPr>
          <w:sz w:val="24"/>
          <w:szCs w:val="24"/>
        </w:rPr>
        <w:t xml:space="preserve">Nastavno na navedeno, s obzirom da se HT-ovo neslaganje s ulaznim podacima o pokrivenosti i potražnji iz razloga koji su ranije obrazloženi neće uzeti u obzir te da se jedini alternativni operator koji se očitovao oko ovog pitanja izjasnio pozitivno, </w:t>
      </w:r>
      <w:r w:rsidR="00036827" w:rsidRPr="00F33C74">
        <w:rPr>
          <w:sz w:val="24"/>
          <w:szCs w:val="24"/>
        </w:rPr>
        <w:t xml:space="preserve">HAKOM je u Troškovnom modelu </w:t>
      </w:r>
      <w:r w:rsidR="00A35CAF" w:rsidRPr="00F33C74">
        <w:rPr>
          <w:sz w:val="24"/>
          <w:szCs w:val="24"/>
        </w:rPr>
        <w:t>primijenio</w:t>
      </w:r>
      <w:r w:rsidR="00036827" w:rsidRPr="00F33C74">
        <w:rPr>
          <w:sz w:val="24"/>
          <w:szCs w:val="24"/>
        </w:rPr>
        <w:t xml:space="preserve"> </w:t>
      </w:r>
      <w:r w:rsidR="00C85AE4" w:rsidRPr="00F33C74">
        <w:rPr>
          <w:sz w:val="24"/>
          <w:szCs w:val="24"/>
        </w:rPr>
        <w:t xml:space="preserve">gore </w:t>
      </w:r>
      <w:r w:rsidR="00036827" w:rsidRPr="00F33C74">
        <w:rPr>
          <w:sz w:val="24"/>
          <w:szCs w:val="24"/>
        </w:rPr>
        <w:t>opisanu metodologiju bez izmjena.</w:t>
      </w:r>
    </w:p>
    <w:p w14:paraId="5B450F4A" w14:textId="72567ABC" w:rsidR="000E4ECF" w:rsidRPr="00F33C74" w:rsidRDefault="00274B28" w:rsidP="00090916">
      <w:pPr>
        <w:pStyle w:val="Heading3"/>
      </w:pPr>
      <w:bookmarkStart w:id="240" w:name="_Toc51156692"/>
      <w:bookmarkStart w:id="241" w:name="_Toc51246440"/>
      <w:bookmarkStart w:id="242" w:name="_Toc51252362"/>
      <w:bookmarkStart w:id="243" w:name="_Toc51253486"/>
      <w:bookmarkStart w:id="244" w:name="_Toc51666116"/>
      <w:bookmarkStart w:id="245" w:name="_Toc51676432"/>
      <w:bookmarkStart w:id="246" w:name="_Toc51681797"/>
      <w:bookmarkStart w:id="247" w:name="_Toc52203465"/>
      <w:bookmarkStart w:id="248" w:name="_Toc52887914"/>
      <w:bookmarkStart w:id="249" w:name="_Toc52888020"/>
      <w:bookmarkStart w:id="250" w:name="_Toc52888474"/>
      <w:bookmarkStart w:id="251" w:name="_Toc52889696"/>
      <w:bookmarkStart w:id="252" w:name="_Toc52889800"/>
      <w:bookmarkStart w:id="253" w:name="_Toc52890379"/>
      <w:bookmarkStart w:id="254" w:name="_Toc52891317"/>
      <w:bookmarkStart w:id="255" w:name="_Toc52893207"/>
      <w:bookmarkStart w:id="256" w:name="_Toc418687494"/>
      <w:bookmarkStart w:id="257" w:name="_Toc418687566"/>
      <w:bookmarkStart w:id="258" w:name="_Toc418687496"/>
      <w:bookmarkStart w:id="259" w:name="_Toc418687568"/>
      <w:bookmarkStart w:id="260" w:name="_Toc51252363"/>
      <w:bookmarkStart w:id="261" w:name="_Toc52890380"/>
      <w:bookmarkStart w:id="262" w:name="_Toc52891318"/>
      <w:bookmarkStart w:id="263" w:name="_Toc53662268"/>
      <w:bookmarkStart w:id="264" w:name="_Toc53670769"/>
      <w:bookmarkStart w:id="265" w:name="_Toc54261884"/>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F33C74">
        <w:t>Širokopojasni promet</w:t>
      </w:r>
      <w:bookmarkEnd w:id="260"/>
      <w:bookmarkEnd w:id="261"/>
      <w:bookmarkEnd w:id="262"/>
      <w:bookmarkEnd w:id="263"/>
      <w:bookmarkEnd w:id="264"/>
      <w:bookmarkEnd w:id="265"/>
    </w:p>
    <w:p w14:paraId="5CC99172" w14:textId="36F95BB0" w:rsidR="002020E7" w:rsidRPr="00F33C74" w:rsidRDefault="00C85AE4" w:rsidP="00082265">
      <w:pPr>
        <w:jc w:val="both"/>
        <w:rPr>
          <w:sz w:val="24"/>
          <w:szCs w:val="24"/>
        </w:rPr>
      </w:pPr>
      <w:r w:rsidRPr="00F33C74">
        <w:rPr>
          <w:sz w:val="24"/>
          <w:szCs w:val="24"/>
        </w:rPr>
        <w:t>Za dimenzioniranje prijenosne mreže bitan ulazni podatak je širokopojasni promet, koji se sastoji od prometa korisnika širokopojasnog pristupa i od prometa proizvoda visokokvalitetnog pristupa.</w:t>
      </w:r>
      <w:r w:rsidR="00705694" w:rsidRPr="00F33C74">
        <w:rPr>
          <w:sz w:val="24"/>
          <w:szCs w:val="24"/>
        </w:rPr>
        <w:t xml:space="preserve"> Širokopojasni promet koji Troškovni model uzima u obzir temelji se na podacima koje su operatori dostavili tijekom postupka prikupljanja </w:t>
      </w:r>
      <w:r w:rsidR="00C42D36" w:rsidRPr="00F33C74">
        <w:rPr>
          <w:sz w:val="24"/>
          <w:szCs w:val="24"/>
        </w:rPr>
        <w:t>podataka, a prikazan je na</w:t>
      </w:r>
      <w:r w:rsidR="006F1580" w:rsidRPr="00F33C74">
        <w:rPr>
          <w:sz w:val="24"/>
          <w:szCs w:val="24"/>
        </w:rPr>
        <w:t xml:space="preserve"> slici ispod (</w:t>
      </w:r>
      <w:r w:rsidR="005C276E" w:rsidRPr="00F33C74">
        <w:rPr>
          <w:sz w:val="24"/>
          <w:szCs w:val="24"/>
        </w:rPr>
        <w:fldChar w:fldCharType="begin"/>
      </w:r>
      <w:r w:rsidR="005C276E" w:rsidRPr="00F33C74">
        <w:rPr>
          <w:sz w:val="24"/>
          <w:szCs w:val="24"/>
        </w:rPr>
        <w:instrText xml:space="preserve"> REF _Ref53874855 \h  \* MERGEFORMAT </w:instrText>
      </w:r>
      <w:r w:rsidR="005C276E" w:rsidRPr="00F33C74">
        <w:rPr>
          <w:sz w:val="24"/>
          <w:szCs w:val="24"/>
        </w:rPr>
      </w:r>
      <w:r w:rsidR="005C276E" w:rsidRPr="00F33C74">
        <w:rPr>
          <w:sz w:val="24"/>
          <w:szCs w:val="24"/>
        </w:rPr>
        <w:fldChar w:fldCharType="separate"/>
      </w:r>
      <w:r w:rsidR="00CF68D4" w:rsidRPr="00CF68D4">
        <w:rPr>
          <w:sz w:val="24"/>
          <w:szCs w:val="24"/>
        </w:rPr>
        <w:sym w:font="Wingdings 2" w:char="F026"/>
      </w:r>
      <w:r w:rsidR="00CF68D4" w:rsidRPr="00CF68D4">
        <w:rPr>
          <w:sz w:val="24"/>
          <w:szCs w:val="24"/>
        </w:rPr>
        <w:t xml:space="preserve">Slika </w:t>
      </w:r>
      <w:r w:rsidR="00CF68D4">
        <w:rPr>
          <w:noProof/>
        </w:rPr>
        <w:t>16</w:t>
      </w:r>
      <w:r w:rsidR="005C276E" w:rsidRPr="00F33C74">
        <w:rPr>
          <w:sz w:val="24"/>
          <w:szCs w:val="24"/>
        </w:rPr>
        <w:fldChar w:fldCharType="end"/>
      </w:r>
      <w:r w:rsidR="006F1580" w:rsidRPr="00F33C74">
        <w:rPr>
          <w:sz w:val="24"/>
          <w:szCs w:val="24"/>
        </w:rPr>
        <w:t>)</w:t>
      </w:r>
      <w:r w:rsidR="00705694" w:rsidRPr="00F33C74">
        <w:rPr>
          <w:sz w:val="24"/>
          <w:szCs w:val="24"/>
        </w:rPr>
        <w:t xml:space="preserve">. </w:t>
      </w:r>
      <w:r w:rsidR="001A0F44" w:rsidRPr="00F33C74">
        <w:rPr>
          <w:sz w:val="24"/>
          <w:szCs w:val="24"/>
        </w:rPr>
        <w:t>Promet nakon 2027.</w:t>
      </w:r>
      <w:r w:rsidR="00C42D36" w:rsidRPr="00F33C74">
        <w:rPr>
          <w:sz w:val="24"/>
          <w:szCs w:val="24"/>
        </w:rPr>
        <w:t>, koji je također potreban radi izračuna ekonomske amortizacije, se smatra konstantnim.</w:t>
      </w:r>
    </w:p>
    <w:p w14:paraId="6E58CEB8" w14:textId="4CBB7A12" w:rsidR="005C276E" w:rsidRPr="00F33C74" w:rsidRDefault="00DA03B4" w:rsidP="005C276E">
      <w:pPr>
        <w:pStyle w:val="Caption"/>
        <w:jc w:val="center"/>
      </w:pPr>
      <w:bookmarkStart w:id="266" w:name="_Ref53874855"/>
      <w:bookmarkStart w:id="267" w:name="_Toc54261943"/>
      <w:r w:rsidRPr="00F33C74">
        <w:sym w:font="Wingdings 2" w:char="F026"/>
      </w:r>
      <w:r w:rsidR="005C276E" w:rsidRPr="00F33C74">
        <w:t xml:space="preserve">Slika </w:t>
      </w:r>
      <w:r w:rsidR="005B52E1" w:rsidRPr="00F33C74">
        <w:rPr>
          <w:noProof/>
        </w:rPr>
        <w:fldChar w:fldCharType="begin"/>
      </w:r>
      <w:r w:rsidR="005B52E1" w:rsidRPr="00F33C74">
        <w:rPr>
          <w:noProof/>
        </w:rPr>
        <w:instrText xml:space="preserve"> SEQ Slika \* ARABIC </w:instrText>
      </w:r>
      <w:r w:rsidR="005B52E1" w:rsidRPr="00F33C74">
        <w:rPr>
          <w:noProof/>
        </w:rPr>
        <w:fldChar w:fldCharType="separate"/>
      </w:r>
      <w:r w:rsidR="00CF68D4">
        <w:rPr>
          <w:noProof/>
        </w:rPr>
        <w:t>16</w:t>
      </w:r>
      <w:r w:rsidR="005B52E1" w:rsidRPr="00F33C74">
        <w:rPr>
          <w:noProof/>
        </w:rPr>
        <w:fldChar w:fldCharType="end"/>
      </w:r>
      <w:bookmarkEnd w:id="266"/>
      <w:r w:rsidR="005C276E" w:rsidRPr="00F33C74">
        <w:t xml:space="preserve"> - Širokopojasni promet u periodu 2017-2027 (Izvor: HAKOM na osnovu podataka operatora)</w:t>
      </w:r>
      <w:bookmarkEnd w:id="267"/>
    </w:p>
    <w:p w14:paraId="6FFF3155" w14:textId="4A3D8554" w:rsidR="005C276E" w:rsidRPr="00F33C74" w:rsidRDefault="005C276E" w:rsidP="00383EDA">
      <w:pPr>
        <w:spacing w:after="0" w:line="240" w:lineRule="auto"/>
        <w:jc w:val="both"/>
        <w:rPr>
          <w:sz w:val="24"/>
          <w:szCs w:val="24"/>
        </w:rPr>
      </w:pPr>
    </w:p>
    <w:p w14:paraId="5BBE2F53" w14:textId="0A857C7D" w:rsidR="00705694" w:rsidRPr="00F33C74" w:rsidRDefault="00C42D36" w:rsidP="00082265">
      <w:pPr>
        <w:jc w:val="both"/>
        <w:rPr>
          <w:sz w:val="24"/>
          <w:szCs w:val="24"/>
        </w:rPr>
      </w:pPr>
      <w:r w:rsidRPr="00F33C74">
        <w:rPr>
          <w:sz w:val="24"/>
          <w:szCs w:val="24"/>
        </w:rPr>
        <w:t xml:space="preserve">S obzirom na njegovu važnost, i oko ulaznog podatka o širokopojasnom prometu i kako je razmotren u Troškovnom modelu, je provedeno savjetovanje s operatorima. </w:t>
      </w:r>
    </w:p>
    <w:p w14:paraId="79277000" w14:textId="2D5A3382" w:rsidR="00C42D36" w:rsidRPr="00F33C74" w:rsidRDefault="00C42D36" w:rsidP="00082265">
      <w:pPr>
        <w:jc w:val="both"/>
        <w:rPr>
          <w:sz w:val="24"/>
          <w:szCs w:val="24"/>
        </w:rPr>
      </w:pPr>
      <w:r w:rsidRPr="00F33C74">
        <w:rPr>
          <w:sz w:val="24"/>
          <w:szCs w:val="24"/>
        </w:rPr>
        <w:t xml:space="preserve">U postupku savjetovanja, oko pitanja širokopojasnog prometa koji se uzima u obzir u Troškovnom modelu, svoje komentare su iznijeli HT, A1, </w:t>
      </w:r>
      <w:r w:rsidR="008B6144" w:rsidRPr="00F33C74">
        <w:rPr>
          <w:sz w:val="24"/>
          <w:szCs w:val="24"/>
        </w:rPr>
        <w:t>Optima</w:t>
      </w:r>
      <w:r w:rsidRPr="00F33C74">
        <w:rPr>
          <w:sz w:val="24"/>
          <w:szCs w:val="24"/>
        </w:rPr>
        <w:t xml:space="preserve"> i Total TV.</w:t>
      </w:r>
    </w:p>
    <w:p w14:paraId="4CA3780E" w14:textId="1E0A2387" w:rsidR="00C42D36" w:rsidRPr="00F33C74" w:rsidRDefault="00C42D36" w:rsidP="00082265">
      <w:pPr>
        <w:jc w:val="both"/>
        <w:rPr>
          <w:sz w:val="24"/>
          <w:szCs w:val="24"/>
        </w:rPr>
      </w:pPr>
      <w:r w:rsidRPr="00F33C74">
        <w:rPr>
          <w:sz w:val="24"/>
          <w:szCs w:val="24"/>
        </w:rPr>
        <w:t>HT i Total TV</w:t>
      </w:r>
      <w:r w:rsidR="00383EDA" w:rsidRPr="00F33C74">
        <w:rPr>
          <w:sz w:val="24"/>
          <w:szCs w:val="24"/>
        </w:rPr>
        <w:t xml:space="preserve"> su se</w:t>
      </w:r>
      <w:r w:rsidRPr="00F33C74">
        <w:rPr>
          <w:sz w:val="24"/>
          <w:szCs w:val="24"/>
        </w:rPr>
        <w:t xml:space="preserve"> djelomično </w:t>
      </w:r>
      <w:r w:rsidR="00383EDA" w:rsidRPr="00F33C74">
        <w:rPr>
          <w:sz w:val="24"/>
          <w:szCs w:val="24"/>
        </w:rPr>
        <w:t>sl</w:t>
      </w:r>
      <w:r w:rsidR="00400B46" w:rsidRPr="00F33C74">
        <w:rPr>
          <w:sz w:val="24"/>
          <w:szCs w:val="24"/>
        </w:rPr>
        <w:t>o</w:t>
      </w:r>
      <w:r w:rsidR="00383EDA" w:rsidRPr="00F33C74">
        <w:rPr>
          <w:sz w:val="24"/>
          <w:szCs w:val="24"/>
        </w:rPr>
        <w:t>žili</w:t>
      </w:r>
      <w:r w:rsidRPr="00F33C74">
        <w:rPr>
          <w:sz w:val="24"/>
          <w:szCs w:val="24"/>
        </w:rPr>
        <w:t xml:space="preserve"> s načinom kako se tretira širokopojasni promet u Troškovnom modelu, A</w:t>
      </w:r>
      <w:r w:rsidR="00383EDA" w:rsidRPr="00F33C74">
        <w:rPr>
          <w:sz w:val="24"/>
          <w:szCs w:val="24"/>
        </w:rPr>
        <w:t xml:space="preserve">1 se u cijelosti složio, dok je </w:t>
      </w:r>
      <w:r w:rsidR="008B6144" w:rsidRPr="00F33C74">
        <w:rPr>
          <w:sz w:val="24"/>
          <w:szCs w:val="24"/>
        </w:rPr>
        <w:t>Optima</w:t>
      </w:r>
      <w:r w:rsidR="00383EDA" w:rsidRPr="00F33C74">
        <w:rPr>
          <w:sz w:val="24"/>
          <w:szCs w:val="24"/>
        </w:rPr>
        <w:t xml:space="preserve"> iskazala svoje neslaganje.</w:t>
      </w:r>
    </w:p>
    <w:p w14:paraId="48E4E4AF" w14:textId="36991234" w:rsidR="00383EDA" w:rsidRPr="00F33C74" w:rsidRDefault="00383EDA" w:rsidP="00082265">
      <w:pPr>
        <w:jc w:val="both"/>
        <w:rPr>
          <w:sz w:val="24"/>
          <w:szCs w:val="24"/>
        </w:rPr>
      </w:pPr>
      <w:r w:rsidRPr="00F33C74">
        <w:rPr>
          <w:sz w:val="24"/>
          <w:szCs w:val="24"/>
        </w:rPr>
        <w:t>HT je istaknuo da se slaže kako je u Troškovnom modelu procijenjen promet korisnika usluga širokopojasnog pristupa, dok se za promet koji generiraju proizvodi visokokvalitetnog pristupa nije izjasnio jer nije imao dovoljno informacija o tome kako se taj promet izračunao.</w:t>
      </w:r>
    </w:p>
    <w:p w14:paraId="66571A4E" w14:textId="2290750C" w:rsidR="00383EDA" w:rsidRPr="00F33C74" w:rsidRDefault="00383EDA" w:rsidP="00082265">
      <w:pPr>
        <w:jc w:val="both"/>
        <w:rPr>
          <w:sz w:val="24"/>
          <w:szCs w:val="24"/>
        </w:rPr>
      </w:pPr>
      <w:r w:rsidRPr="00F33C74">
        <w:rPr>
          <w:sz w:val="24"/>
          <w:szCs w:val="24"/>
        </w:rPr>
        <w:t xml:space="preserve">HAKOM pojašnjava da je trend povećanja prometa proizvoda visokokvalitetnog pristupa koji je primijenjen u Troškovnom modelu za </w:t>
      </w:r>
      <w:r w:rsidR="00A35CAF" w:rsidRPr="00F33C74">
        <w:rPr>
          <w:sz w:val="24"/>
          <w:szCs w:val="24"/>
        </w:rPr>
        <w:t>razdoblje</w:t>
      </w:r>
      <w:r w:rsidRPr="00F33C74">
        <w:rPr>
          <w:sz w:val="24"/>
          <w:szCs w:val="24"/>
        </w:rPr>
        <w:t xml:space="preserve"> 2020.-2023. dostavljen od strane HT-a u obrascu za dostavu podataka (polje Inter-annual growth (%) with previous year), dok se za godine od 2024. pa nadalje uzela vlastita procjena HAKOM-a </w:t>
      </w:r>
      <w:r w:rsidR="006F1580" w:rsidRPr="00F33C74">
        <w:rPr>
          <w:sz w:val="24"/>
          <w:szCs w:val="24"/>
        </w:rPr>
        <w:t>,</w:t>
      </w:r>
      <w:r w:rsidRPr="00F33C74">
        <w:rPr>
          <w:sz w:val="24"/>
          <w:szCs w:val="24"/>
        </w:rPr>
        <w:t xml:space="preserve"> budući da HT nije dostavio svoje procjene za godine nakon 2023.</w:t>
      </w:r>
    </w:p>
    <w:p w14:paraId="33D1FC88" w14:textId="0F06E8B9" w:rsidR="00383EDA" w:rsidRPr="00F33C74" w:rsidRDefault="008B6144" w:rsidP="00082265">
      <w:pPr>
        <w:jc w:val="both"/>
        <w:rPr>
          <w:sz w:val="24"/>
          <w:szCs w:val="24"/>
        </w:rPr>
      </w:pPr>
      <w:r w:rsidRPr="00F33C74">
        <w:rPr>
          <w:sz w:val="24"/>
          <w:szCs w:val="24"/>
        </w:rPr>
        <w:lastRenderedPageBreak/>
        <w:t>Optima</w:t>
      </w:r>
      <w:r w:rsidR="00383EDA" w:rsidRPr="00F33C74">
        <w:rPr>
          <w:sz w:val="24"/>
          <w:szCs w:val="24"/>
        </w:rPr>
        <w:t xml:space="preserve"> se ne slaže s prometom koji je uzet u obzir u Troškovnom modelu ističući da je prenizak. Kao dokaz tomu, </w:t>
      </w:r>
      <w:r w:rsidRPr="00F33C74">
        <w:rPr>
          <w:sz w:val="24"/>
          <w:szCs w:val="24"/>
        </w:rPr>
        <w:t>Optima</w:t>
      </w:r>
      <w:r w:rsidR="00383EDA" w:rsidRPr="00F33C74">
        <w:rPr>
          <w:sz w:val="24"/>
          <w:szCs w:val="24"/>
        </w:rPr>
        <w:t xml:space="preserve"> je dostavila podatke o izmjerenom prometu</w:t>
      </w:r>
      <w:r w:rsidR="00F1310C" w:rsidRPr="00F33C74">
        <w:rPr>
          <w:sz w:val="24"/>
          <w:szCs w:val="24"/>
        </w:rPr>
        <w:t xml:space="preserve"> (prosječnu potrošnju po korisniku)</w:t>
      </w:r>
      <w:r w:rsidR="00383EDA" w:rsidRPr="00F33C74">
        <w:rPr>
          <w:sz w:val="24"/>
          <w:szCs w:val="24"/>
        </w:rPr>
        <w:t xml:space="preserve"> za </w:t>
      </w:r>
      <w:r w:rsidR="00F1310C" w:rsidRPr="00F33C74">
        <w:rPr>
          <w:sz w:val="24"/>
          <w:szCs w:val="24"/>
        </w:rPr>
        <w:t>prva tri mjeseca</w:t>
      </w:r>
      <w:r w:rsidR="00383EDA" w:rsidRPr="00F33C74">
        <w:rPr>
          <w:sz w:val="24"/>
          <w:szCs w:val="24"/>
        </w:rPr>
        <w:t xml:space="preserve"> 2020</w:t>
      </w:r>
      <w:r w:rsidR="00F1310C" w:rsidRPr="00F33C74">
        <w:rPr>
          <w:sz w:val="24"/>
          <w:szCs w:val="24"/>
        </w:rPr>
        <w:t xml:space="preserve">. Dodatno </w:t>
      </w:r>
      <w:r w:rsidRPr="00F33C74">
        <w:rPr>
          <w:sz w:val="24"/>
          <w:szCs w:val="24"/>
        </w:rPr>
        <w:t>Optima</w:t>
      </w:r>
      <w:r w:rsidR="00F1310C" w:rsidRPr="00F33C74">
        <w:rPr>
          <w:sz w:val="24"/>
          <w:szCs w:val="24"/>
        </w:rPr>
        <w:t xml:space="preserve"> ističe da je prosječni promet po korisniku i nakon karantene zbog COVID-19 bolesti zadržan na </w:t>
      </w:r>
      <w:r w:rsidR="00DA1350" w:rsidRPr="00F33C74">
        <w:rPr>
          <w:sz w:val="24"/>
          <w:szCs w:val="24"/>
        </w:rPr>
        <w:t xml:space="preserve">istim </w:t>
      </w:r>
      <w:r w:rsidR="00F1310C" w:rsidRPr="00F33C74">
        <w:rPr>
          <w:sz w:val="24"/>
          <w:szCs w:val="24"/>
        </w:rPr>
        <w:t xml:space="preserve">razinama od oko 0,7 Mbit/s. Nadalje, </w:t>
      </w:r>
      <w:r w:rsidRPr="00F33C74">
        <w:rPr>
          <w:sz w:val="24"/>
          <w:szCs w:val="24"/>
        </w:rPr>
        <w:t>Optima</w:t>
      </w:r>
      <w:r w:rsidR="00F1310C" w:rsidRPr="00F33C74">
        <w:rPr>
          <w:sz w:val="24"/>
          <w:szCs w:val="24"/>
        </w:rPr>
        <w:t xml:space="preserve"> smatra da daljnji razvoj usluga računalstva u oblaku može dovesti do povećanja prometa do 4Mbit/s po korisniku ili više.</w:t>
      </w:r>
    </w:p>
    <w:p w14:paraId="2D478F36" w14:textId="26CEBA58" w:rsidR="00F1310C" w:rsidRPr="00F33C74" w:rsidRDefault="00F1310C" w:rsidP="00082265">
      <w:pPr>
        <w:jc w:val="both"/>
        <w:rPr>
          <w:sz w:val="24"/>
          <w:szCs w:val="24"/>
        </w:rPr>
      </w:pPr>
      <w:r w:rsidRPr="00F33C74">
        <w:rPr>
          <w:sz w:val="24"/>
          <w:szCs w:val="24"/>
        </w:rPr>
        <w:t>HAKOM naglašava da je prosječni promet po korisniku koji je primijenjen u T</w:t>
      </w:r>
      <w:r w:rsidR="001A0F44" w:rsidRPr="00F33C74">
        <w:rPr>
          <w:sz w:val="24"/>
          <w:szCs w:val="24"/>
        </w:rPr>
        <w:t>roškovnom modelu za 2020.</w:t>
      </w:r>
      <w:r w:rsidRPr="00F33C74">
        <w:rPr>
          <w:sz w:val="24"/>
          <w:szCs w:val="24"/>
        </w:rPr>
        <w:t xml:space="preserve"> u skladu s 0,7 Mbit/s, kao što je i </w:t>
      </w:r>
      <w:r w:rsidR="008B6144" w:rsidRPr="00F33C74">
        <w:rPr>
          <w:sz w:val="24"/>
          <w:szCs w:val="24"/>
        </w:rPr>
        <w:t>Optima</w:t>
      </w:r>
      <w:r w:rsidRPr="00F33C74">
        <w:rPr>
          <w:sz w:val="24"/>
          <w:szCs w:val="24"/>
        </w:rPr>
        <w:t xml:space="preserve"> u svom komentaru i istaknula da stv</w:t>
      </w:r>
      <w:r w:rsidR="006F1580" w:rsidRPr="00F33C74">
        <w:rPr>
          <w:sz w:val="24"/>
          <w:szCs w:val="24"/>
        </w:rPr>
        <w:t>a</w:t>
      </w:r>
      <w:r w:rsidRPr="00F33C74">
        <w:rPr>
          <w:sz w:val="24"/>
          <w:szCs w:val="24"/>
        </w:rPr>
        <w:t>rno treba biti. Dodatno, Troškovni model već sada pretpostavlja prosječni promet po korisnik</w:t>
      </w:r>
      <w:r w:rsidR="001A0F44" w:rsidRPr="00F33C74">
        <w:rPr>
          <w:sz w:val="24"/>
          <w:szCs w:val="24"/>
        </w:rPr>
        <w:t>u od oko 3 Mbit/s u 2027.</w:t>
      </w:r>
      <w:r w:rsidRPr="00F33C74">
        <w:rPr>
          <w:sz w:val="24"/>
          <w:szCs w:val="24"/>
        </w:rPr>
        <w:t xml:space="preserve">, što HAKOM smatra primjerenim, posebice uzimajući u obzir nesigurnost u vezi s tom </w:t>
      </w:r>
      <w:r w:rsidR="00082265" w:rsidRPr="00F33C74">
        <w:rPr>
          <w:sz w:val="24"/>
          <w:szCs w:val="24"/>
        </w:rPr>
        <w:t>procjenom</w:t>
      </w:r>
      <w:r w:rsidRPr="00F33C74">
        <w:rPr>
          <w:sz w:val="24"/>
          <w:szCs w:val="24"/>
        </w:rPr>
        <w:t>.</w:t>
      </w:r>
    </w:p>
    <w:p w14:paraId="780D7FBF" w14:textId="358EE0EE" w:rsidR="00600A53" w:rsidRPr="00F33C74" w:rsidRDefault="00600A53" w:rsidP="00082265">
      <w:pPr>
        <w:jc w:val="both"/>
        <w:rPr>
          <w:sz w:val="24"/>
          <w:szCs w:val="24"/>
        </w:rPr>
      </w:pPr>
      <w:r w:rsidRPr="00F33C74">
        <w:rPr>
          <w:sz w:val="24"/>
          <w:szCs w:val="24"/>
        </w:rPr>
        <w:t>Total TV u svom djelomičnom neslaganju ističe da bi širokopojasni promet trebao biti veći, pri tom ne iznoseći nikakve alternativne količine. Stoga HAKOM takav ko</w:t>
      </w:r>
      <w:r w:rsidR="008B6144" w:rsidRPr="00F33C74">
        <w:rPr>
          <w:sz w:val="24"/>
          <w:szCs w:val="24"/>
        </w:rPr>
        <w:t>mentar ni</w:t>
      </w:r>
      <w:r w:rsidR="006F1580" w:rsidRPr="00F33C74">
        <w:rPr>
          <w:sz w:val="24"/>
          <w:szCs w:val="24"/>
        </w:rPr>
        <w:t>je</w:t>
      </w:r>
      <w:r w:rsidR="008B6144" w:rsidRPr="00F33C74">
        <w:rPr>
          <w:sz w:val="24"/>
          <w:szCs w:val="24"/>
        </w:rPr>
        <w:t xml:space="preserve"> uze</w:t>
      </w:r>
      <w:r w:rsidR="006F1580" w:rsidRPr="00F33C74">
        <w:rPr>
          <w:sz w:val="24"/>
          <w:szCs w:val="24"/>
        </w:rPr>
        <w:t>o</w:t>
      </w:r>
      <w:r w:rsidR="008B6144" w:rsidRPr="00F33C74">
        <w:rPr>
          <w:sz w:val="24"/>
          <w:szCs w:val="24"/>
        </w:rPr>
        <w:t xml:space="preserve"> u daljnje </w:t>
      </w:r>
      <w:r w:rsidRPr="00F33C74">
        <w:rPr>
          <w:sz w:val="24"/>
          <w:szCs w:val="24"/>
        </w:rPr>
        <w:t>razmatranje.</w:t>
      </w:r>
    </w:p>
    <w:p w14:paraId="1DD22104" w14:textId="667D987D" w:rsidR="00600A53" w:rsidRPr="00F33C74" w:rsidRDefault="00600A53" w:rsidP="00082265">
      <w:pPr>
        <w:jc w:val="both"/>
        <w:rPr>
          <w:sz w:val="24"/>
          <w:szCs w:val="24"/>
        </w:rPr>
      </w:pPr>
      <w:r w:rsidRPr="00F33C74">
        <w:rPr>
          <w:sz w:val="24"/>
          <w:szCs w:val="24"/>
        </w:rPr>
        <w:t>Zaključno, s obzirom na gore navedeno, HAKOM smatra da je širokopojasni promet kako je unesen kao ulazni podatak u Troškovni model i sukladan trendu stvarnog povećanja prometa u mrežama</w:t>
      </w:r>
      <w:r w:rsidR="008B6144" w:rsidRPr="00F33C74">
        <w:rPr>
          <w:sz w:val="24"/>
          <w:szCs w:val="24"/>
        </w:rPr>
        <w:t xml:space="preserve"> </w:t>
      </w:r>
      <w:r w:rsidRPr="00F33C74">
        <w:rPr>
          <w:sz w:val="24"/>
          <w:szCs w:val="24"/>
        </w:rPr>
        <w:t>te kao takav primjeren za dimenzioniranje prijenosne mreže u modeliranom razdoblju.</w:t>
      </w:r>
    </w:p>
    <w:p w14:paraId="3BDDAFA9" w14:textId="143AD1E2" w:rsidR="000E4ECF" w:rsidRPr="00F33C74" w:rsidRDefault="00274B28" w:rsidP="00090916">
      <w:pPr>
        <w:pStyle w:val="Heading3"/>
      </w:pPr>
      <w:bookmarkStart w:id="268" w:name="_Toc51252364"/>
      <w:bookmarkStart w:id="269" w:name="_Toc51666118"/>
      <w:bookmarkStart w:id="270" w:name="_Toc52890381"/>
      <w:bookmarkStart w:id="271" w:name="_Toc52891319"/>
      <w:bookmarkStart w:id="272" w:name="_Toc53662269"/>
      <w:bookmarkStart w:id="273" w:name="_Toc53670770"/>
      <w:bookmarkStart w:id="274" w:name="_Toc54261885"/>
      <w:r w:rsidRPr="00F33C74">
        <w:t>Jedinični troškovi mrežnih resursa</w:t>
      </w:r>
      <w:bookmarkEnd w:id="268"/>
      <w:bookmarkEnd w:id="269"/>
      <w:bookmarkEnd w:id="270"/>
      <w:bookmarkEnd w:id="271"/>
      <w:bookmarkEnd w:id="272"/>
      <w:bookmarkEnd w:id="273"/>
      <w:bookmarkEnd w:id="274"/>
    </w:p>
    <w:p w14:paraId="5C66C5DA" w14:textId="63586ED6" w:rsidR="00636F67" w:rsidRPr="00F33C74" w:rsidRDefault="00636F67" w:rsidP="00636F67">
      <w:pPr>
        <w:rPr>
          <w:sz w:val="24"/>
          <w:szCs w:val="24"/>
        </w:rPr>
      </w:pPr>
      <w:r w:rsidRPr="00F33C74">
        <w:rPr>
          <w:sz w:val="24"/>
          <w:szCs w:val="24"/>
        </w:rPr>
        <w:t>Jedinični troškovi mrežnih resursa u Troškovnom modelu definirani su kao:</w:t>
      </w:r>
    </w:p>
    <w:p w14:paraId="36E7726E" w14:textId="4DAB65E5" w:rsidR="00636F67" w:rsidRPr="00F33C74" w:rsidRDefault="00636F67" w:rsidP="00D81304">
      <w:pPr>
        <w:pStyle w:val="ListParagraph"/>
        <w:numPr>
          <w:ilvl w:val="0"/>
          <w:numId w:val="6"/>
        </w:numPr>
        <w:jc w:val="both"/>
        <w:rPr>
          <w:b/>
          <w:sz w:val="24"/>
          <w:szCs w:val="24"/>
        </w:rPr>
      </w:pPr>
      <w:r w:rsidRPr="00F33C74">
        <w:rPr>
          <w:b/>
          <w:sz w:val="24"/>
          <w:szCs w:val="24"/>
        </w:rPr>
        <w:t xml:space="preserve">Kapitalni izdaci (CapEx) – </w:t>
      </w:r>
      <w:r w:rsidRPr="00F33C74">
        <w:rPr>
          <w:sz w:val="24"/>
          <w:szCs w:val="24"/>
        </w:rPr>
        <w:t>predstavljaju prosječna ulaganja po jedinici mrežnog resursa, uključujući sve izdatke koji su potrebni da bi resurs postao operativan i koji su kapitalizirani (</w:t>
      </w:r>
      <w:r w:rsidR="00D42EEB" w:rsidRPr="00F33C74">
        <w:rPr>
          <w:sz w:val="24"/>
          <w:szCs w:val="24"/>
        </w:rPr>
        <w:t>tj. uključeni u knjigu osnovnih sredstava</w:t>
      </w:r>
      <w:r w:rsidRPr="00F33C74">
        <w:rPr>
          <w:sz w:val="24"/>
          <w:szCs w:val="24"/>
        </w:rPr>
        <w:t xml:space="preserve"> (eng</w:t>
      </w:r>
      <w:r w:rsidRPr="00F33C74">
        <w:rPr>
          <w:i/>
          <w:sz w:val="24"/>
          <w:szCs w:val="24"/>
        </w:rPr>
        <w:t xml:space="preserve">. </w:t>
      </w:r>
      <w:r w:rsidR="00D42EEB" w:rsidRPr="00F33C74">
        <w:rPr>
          <w:i/>
          <w:sz w:val="24"/>
          <w:szCs w:val="24"/>
        </w:rPr>
        <w:t>FAR,</w:t>
      </w:r>
      <w:r w:rsidR="00D42EEB" w:rsidRPr="00F33C74">
        <w:rPr>
          <w:sz w:val="24"/>
          <w:szCs w:val="24"/>
        </w:rPr>
        <w:t xml:space="preserve"> </w:t>
      </w:r>
      <w:r w:rsidRPr="00F33C74">
        <w:rPr>
          <w:i/>
          <w:sz w:val="24"/>
          <w:szCs w:val="24"/>
        </w:rPr>
        <w:t>Fixed Assets Register</w:t>
      </w:r>
      <w:r w:rsidRPr="00F33C74">
        <w:rPr>
          <w:sz w:val="24"/>
          <w:szCs w:val="24"/>
        </w:rPr>
        <w:t>)</w:t>
      </w:r>
      <w:r w:rsidR="00D42EEB" w:rsidRPr="00F33C74">
        <w:rPr>
          <w:sz w:val="24"/>
          <w:szCs w:val="24"/>
        </w:rPr>
        <w:t>. CapEx uključuje materijale, troškove ugradnje i slično.</w:t>
      </w:r>
    </w:p>
    <w:p w14:paraId="76EBC32C" w14:textId="1AE722DB" w:rsidR="00D42EEB" w:rsidRPr="00F33C74" w:rsidRDefault="00D42EEB" w:rsidP="00D81304">
      <w:pPr>
        <w:pStyle w:val="ListParagraph"/>
        <w:numPr>
          <w:ilvl w:val="0"/>
          <w:numId w:val="6"/>
        </w:numPr>
        <w:jc w:val="both"/>
        <w:rPr>
          <w:b/>
          <w:sz w:val="24"/>
          <w:szCs w:val="24"/>
        </w:rPr>
      </w:pPr>
      <w:r w:rsidRPr="00F33C74">
        <w:rPr>
          <w:b/>
          <w:sz w:val="24"/>
          <w:szCs w:val="24"/>
        </w:rPr>
        <w:t xml:space="preserve">Operativni troškovi (OpEx) – </w:t>
      </w:r>
      <w:r w:rsidRPr="00F33C74">
        <w:rPr>
          <w:sz w:val="24"/>
          <w:szCs w:val="24"/>
        </w:rPr>
        <w:t xml:space="preserve">predstavljaju prosječne godišnje troškove potrebne za održavanje i operativni rad resursa, troškove najma i energije </w:t>
      </w:r>
      <w:r w:rsidR="00A35CAF" w:rsidRPr="00F33C74">
        <w:rPr>
          <w:sz w:val="24"/>
          <w:szCs w:val="24"/>
        </w:rPr>
        <w:t>itd.</w:t>
      </w:r>
      <w:r w:rsidRPr="00F33C74">
        <w:rPr>
          <w:sz w:val="24"/>
          <w:szCs w:val="24"/>
        </w:rPr>
        <w:t xml:space="preserve"> u smislu troškova po jedinici.</w:t>
      </w:r>
    </w:p>
    <w:p w14:paraId="38D575AE" w14:textId="0BF678CE" w:rsidR="00B00160" w:rsidRPr="00F33C74" w:rsidRDefault="00C37FDD" w:rsidP="00D42EEB">
      <w:pPr>
        <w:jc w:val="both"/>
        <w:rPr>
          <w:sz w:val="24"/>
          <w:szCs w:val="24"/>
        </w:rPr>
      </w:pPr>
      <w:r w:rsidRPr="00F33C74">
        <w:rPr>
          <w:sz w:val="24"/>
          <w:szCs w:val="24"/>
        </w:rPr>
        <w:t xml:space="preserve">Važno je istaknuti da </w:t>
      </w:r>
      <w:r w:rsidR="006F1580" w:rsidRPr="00F33C74">
        <w:rPr>
          <w:sz w:val="24"/>
          <w:szCs w:val="24"/>
        </w:rPr>
        <w:t>je</w:t>
      </w:r>
      <w:r w:rsidRPr="00F33C74">
        <w:rPr>
          <w:sz w:val="24"/>
          <w:szCs w:val="24"/>
        </w:rPr>
        <w:t xml:space="preserve"> HAKOM prihvati</w:t>
      </w:r>
      <w:r w:rsidR="006F1580" w:rsidRPr="00F33C74">
        <w:rPr>
          <w:sz w:val="24"/>
          <w:szCs w:val="24"/>
        </w:rPr>
        <w:t xml:space="preserve">o </w:t>
      </w:r>
      <w:r w:rsidRPr="00F33C74">
        <w:rPr>
          <w:sz w:val="24"/>
          <w:szCs w:val="24"/>
        </w:rPr>
        <w:t>i ugradi</w:t>
      </w:r>
      <w:r w:rsidR="006F1580" w:rsidRPr="00F33C74">
        <w:rPr>
          <w:sz w:val="24"/>
          <w:szCs w:val="24"/>
        </w:rPr>
        <w:t xml:space="preserve">o </w:t>
      </w:r>
      <w:r w:rsidRPr="00F33C74">
        <w:rPr>
          <w:sz w:val="24"/>
          <w:szCs w:val="24"/>
        </w:rPr>
        <w:t>u Troškovni model veliku većinu</w:t>
      </w:r>
      <w:r w:rsidR="00B00160" w:rsidRPr="00F33C74">
        <w:rPr>
          <w:sz w:val="24"/>
          <w:szCs w:val="24"/>
        </w:rPr>
        <w:t xml:space="preserve"> jediničnih troškova</w:t>
      </w:r>
      <w:r w:rsidRPr="00F33C74">
        <w:rPr>
          <w:sz w:val="24"/>
          <w:szCs w:val="24"/>
        </w:rPr>
        <w:t xml:space="preserve"> </w:t>
      </w:r>
      <w:r w:rsidR="00005003" w:rsidRPr="00F33C74">
        <w:rPr>
          <w:sz w:val="24"/>
          <w:szCs w:val="24"/>
        </w:rPr>
        <w:t xml:space="preserve">i trendova njihovih promjena </w:t>
      </w:r>
      <w:r w:rsidRPr="00F33C74">
        <w:rPr>
          <w:sz w:val="24"/>
          <w:szCs w:val="24"/>
        </w:rPr>
        <w:t>koju su dostavili operatori u postupku prikupljanja podataka. Međutim, za dio jediničnih troškova koji su prikupljeni u</w:t>
      </w:r>
      <w:r w:rsidR="00B00160" w:rsidRPr="00F33C74">
        <w:rPr>
          <w:sz w:val="24"/>
          <w:szCs w:val="24"/>
        </w:rPr>
        <w:t xml:space="preserve"> procesu prikupljanja podataka</w:t>
      </w:r>
      <w:r w:rsidRPr="00F33C74">
        <w:rPr>
          <w:sz w:val="24"/>
          <w:szCs w:val="24"/>
        </w:rPr>
        <w:t xml:space="preserve"> utvrđeno je da nisu dovoljno pouzdani, razumni i usklađeni s uobičajenim jediničnim troškovima u industriji te su u Troškovni model ugrađeni jedinični troškovi iz alternativnih izvora, kako je i definirano Metodološkim načelima iz poglavlja </w:t>
      </w:r>
      <w:r w:rsidR="003910F1" w:rsidRPr="00F33C74">
        <w:rPr>
          <w:sz w:val="24"/>
          <w:szCs w:val="24"/>
        </w:rPr>
        <w:fldChar w:fldCharType="begin"/>
      </w:r>
      <w:r w:rsidR="003910F1" w:rsidRPr="00F33C74">
        <w:rPr>
          <w:sz w:val="24"/>
          <w:szCs w:val="24"/>
        </w:rPr>
        <w:instrText xml:space="preserve"> REF _Ref51666008 \r \h </w:instrText>
      </w:r>
      <w:r w:rsidR="003910F1" w:rsidRPr="00F33C74">
        <w:rPr>
          <w:sz w:val="24"/>
          <w:szCs w:val="24"/>
        </w:rPr>
      </w:r>
      <w:r w:rsidR="003910F1" w:rsidRPr="00F33C74">
        <w:rPr>
          <w:sz w:val="24"/>
          <w:szCs w:val="24"/>
        </w:rPr>
        <w:fldChar w:fldCharType="separate"/>
      </w:r>
      <w:r w:rsidR="00CF68D4">
        <w:rPr>
          <w:sz w:val="24"/>
          <w:szCs w:val="24"/>
        </w:rPr>
        <w:t>4.1</w:t>
      </w:r>
      <w:r w:rsidR="003910F1" w:rsidRPr="00F33C74">
        <w:rPr>
          <w:sz w:val="24"/>
          <w:szCs w:val="24"/>
        </w:rPr>
        <w:fldChar w:fldCharType="end"/>
      </w:r>
    </w:p>
    <w:p w14:paraId="423A1958" w14:textId="0601BAE1" w:rsidR="00D42EEB" w:rsidRPr="00F33C74" w:rsidRDefault="00D42EEB" w:rsidP="00D42EEB">
      <w:pPr>
        <w:jc w:val="both"/>
        <w:rPr>
          <w:sz w:val="24"/>
          <w:szCs w:val="24"/>
        </w:rPr>
      </w:pPr>
      <w:r w:rsidRPr="00F33C74">
        <w:rPr>
          <w:sz w:val="24"/>
          <w:szCs w:val="24"/>
        </w:rPr>
        <w:t xml:space="preserve">U postupku savjetovanja o Troškovnom modelu operatori su, kao i za ostale spomenute ulazne podatke, pozvani da se izjasne o tome slažu </w:t>
      </w:r>
      <w:r w:rsidR="001845FD" w:rsidRPr="00F33C74">
        <w:rPr>
          <w:sz w:val="24"/>
          <w:szCs w:val="24"/>
        </w:rPr>
        <w:t xml:space="preserve">li se </w:t>
      </w:r>
      <w:r w:rsidRPr="00F33C74">
        <w:rPr>
          <w:sz w:val="24"/>
          <w:szCs w:val="24"/>
        </w:rPr>
        <w:t xml:space="preserve">s jediničnim troškovima koji su u Troškovnom </w:t>
      </w:r>
      <w:r w:rsidRPr="00F33C74">
        <w:rPr>
          <w:sz w:val="24"/>
          <w:szCs w:val="24"/>
        </w:rPr>
        <w:lastRenderedPageBreak/>
        <w:t>modelu uzeti u obzir za referentnog operatora te da iznesu i objasne svoje komentare, stavove, prijedloge i nove informacije kojima potkrepljuju svoje primjedbe.</w:t>
      </w:r>
    </w:p>
    <w:p w14:paraId="4E2E6326" w14:textId="6BE69433" w:rsidR="00326067" w:rsidRPr="00F33C74" w:rsidRDefault="00326067" w:rsidP="00400B46">
      <w:pPr>
        <w:jc w:val="both"/>
        <w:rPr>
          <w:sz w:val="24"/>
          <w:szCs w:val="24"/>
        </w:rPr>
      </w:pPr>
      <w:r w:rsidRPr="00F33C74">
        <w:rPr>
          <w:sz w:val="24"/>
          <w:szCs w:val="24"/>
        </w:rPr>
        <w:t>Svoje komentare su dostavili HT, A1, Optima, Terrakom i Total TV, pri čemu je HT iskazao djelomično slaganje s jediničnim troškovima u Troškovnom modelu, dok su svi ostali operatori istakli da se ne slažu s jediničnim troškovima koji su uzeti u obzir u Troškovnom modelu za referentnog operatora.</w:t>
      </w:r>
    </w:p>
    <w:p w14:paraId="63EF3C3B" w14:textId="61A1D1D2" w:rsidR="001D2BDF" w:rsidRPr="00F33C74" w:rsidRDefault="00C37FDD" w:rsidP="00400B46">
      <w:pPr>
        <w:jc w:val="both"/>
        <w:rPr>
          <w:sz w:val="24"/>
          <w:szCs w:val="24"/>
        </w:rPr>
      </w:pPr>
      <w:r w:rsidRPr="00F33C74">
        <w:rPr>
          <w:sz w:val="24"/>
          <w:szCs w:val="24"/>
        </w:rPr>
        <w:t>HAKOM</w:t>
      </w:r>
      <w:r w:rsidR="006F1580" w:rsidRPr="00F33C74">
        <w:rPr>
          <w:sz w:val="24"/>
          <w:szCs w:val="24"/>
        </w:rPr>
        <w:t xml:space="preserve"> je</w:t>
      </w:r>
      <w:r w:rsidRPr="00F33C74">
        <w:rPr>
          <w:sz w:val="24"/>
          <w:szCs w:val="24"/>
        </w:rPr>
        <w:t xml:space="preserve"> sve komentare i prijedloge izmjena u Troškovnom modelu koji su pristigli od operatora u postupku savjetovanja pažljivo razmotri</w:t>
      </w:r>
      <w:r w:rsidR="006F1580" w:rsidRPr="00F33C74">
        <w:rPr>
          <w:sz w:val="24"/>
          <w:szCs w:val="24"/>
        </w:rPr>
        <w:t xml:space="preserve">o </w:t>
      </w:r>
      <w:r w:rsidR="00005003" w:rsidRPr="00F33C74">
        <w:rPr>
          <w:sz w:val="24"/>
          <w:szCs w:val="24"/>
        </w:rPr>
        <w:t xml:space="preserve">te </w:t>
      </w:r>
      <w:r w:rsidR="006F1580" w:rsidRPr="00F33C74">
        <w:rPr>
          <w:sz w:val="24"/>
          <w:szCs w:val="24"/>
        </w:rPr>
        <w:t>su</w:t>
      </w:r>
      <w:r w:rsidR="00005003" w:rsidRPr="00F33C74">
        <w:rPr>
          <w:sz w:val="24"/>
          <w:szCs w:val="24"/>
        </w:rPr>
        <w:t xml:space="preserve"> u konačn</w:t>
      </w:r>
      <w:r w:rsidR="006F1580" w:rsidRPr="00F33C74">
        <w:rPr>
          <w:sz w:val="24"/>
          <w:szCs w:val="24"/>
        </w:rPr>
        <w:t>u</w:t>
      </w:r>
      <w:r w:rsidR="00005003" w:rsidRPr="00F33C74">
        <w:rPr>
          <w:sz w:val="24"/>
          <w:szCs w:val="24"/>
        </w:rPr>
        <w:t xml:space="preserve"> verzij</w:t>
      </w:r>
      <w:r w:rsidR="006F1580" w:rsidRPr="00F33C74">
        <w:rPr>
          <w:sz w:val="24"/>
          <w:szCs w:val="24"/>
        </w:rPr>
        <w:t>u</w:t>
      </w:r>
      <w:r w:rsidR="00005003" w:rsidRPr="00F33C74">
        <w:rPr>
          <w:sz w:val="24"/>
          <w:szCs w:val="24"/>
        </w:rPr>
        <w:t xml:space="preserve"> Troškovnog modela unesene određene izmjene na temelju prijedloga za koje je utvrđeno da su opravdani i prihvatljivi.</w:t>
      </w:r>
    </w:p>
    <w:p w14:paraId="7EFA11AB" w14:textId="50FFF377" w:rsidR="003E351E" w:rsidRPr="00F33C74" w:rsidRDefault="003E351E" w:rsidP="00400B46">
      <w:pPr>
        <w:pStyle w:val="Heading3"/>
      </w:pPr>
      <w:bookmarkStart w:id="275" w:name="_Toc25306961"/>
      <w:bookmarkStart w:id="276" w:name="_Toc418687499"/>
      <w:bookmarkStart w:id="277" w:name="_Toc418687571"/>
      <w:bookmarkStart w:id="278" w:name="_Toc51252365"/>
      <w:bookmarkStart w:id="279" w:name="_Toc51666119"/>
      <w:bookmarkStart w:id="280" w:name="_Toc52890382"/>
      <w:bookmarkStart w:id="281" w:name="_Toc52891320"/>
      <w:bookmarkStart w:id="282" w:name="_Toc53662270"/>
      <w:bookmarkStart w:id="283" w:name="_Toc53670771"/>
      <w:bookmarkStart w:id="284" w:name="_Toc54261886"/>
      <w:bookmarkEnd w:id="275"/>
      <w:bookmarkEnd w:id="276"/>
      <w:bookmarkEnd w:id="277"/>
      <w:r w:rsidRPr="00F33C74">
        <w:t>Ne-mrežni opći troškovi</w:t>
      </w:r>
      <w:bookmarkEnd w:id="278"/>
      <w:bookmarkEnd w:id="279"/>
      <w:bookmarkEnd w:id="280"/>
      <w:bookmarkEnd w:id="281"/>
      <w:bookmarkEnd w:id="282"/>
      <w:bookmarkEnd w:id="283"/>
      <w:bookmarkEnd w:id="284"/>
    </w:p>
    <w:p w14:paraId="42E4B182" w14:textId="1DC07508" w:rsidR="00005003" w:rsidRPr="00F33C74" w:rsidRDefault="00005003" w:rsidP="00400B46">
      <w:pPr>
        <w:jc w:val="both"/>
        <w:rPr>
          <w:sz w:val="24"/>
          <w:szCs w:val="24"/>
        </w:rPr>
      </w:pPr>
      <w:r w:rsidRPr="00F33C74">
        <w:rPr>
          <w:sz w:val="24"/>
          <w:szCs w:val="24"/>
        </w:rPr>
        <w:t xml:space="preserve">Tzv. ne-mrežni opći troškovi </w:t>
      </w:r>
      <w:r w:rsidR="006F1580" w:rsidRPr="00F33C74">
        <w:rPr>
          <w:sz w:val="24"/>
          <w:szCs w:val="24"/>
        </w:rPr>
        <w:t xml:space="preserve">(eng. </w:t>
      </w:r>
      <w:r w:rsidR="006F1580" w:rsidRPr="00F33C74">
        <w:rPr>
          <w:i/>
          <w:sz w:val="24"/>
          <w:szCs w:val="24"/>
        </w:rPr>
        <w:t>non-network overheads</w:t>
      </w:r>
      <w:r w:rsidR="006F1580" w:rsidRPr="00F33C74">
        <w:rPr>
          <w:sz w:val="24"/>
          <w:szCs w:val="24"/>
        </w:rPr>
        <w:t xml:space="preserve">) </w:t>
      </w:r>
      <w:r w:rsidRPr="00F33C74">
        <w:rPr>
          <w:sz w:val="24"/>
          <w:szCs w:val="24"/>
        </w:rPr>
        <w:t xml:space="preserve">su uključeni u Troškovni model kako bi se obračunali troškovi koji nisu izravno povezani s mrežom, ali </w:t>
      </w:r>
      <w:r w:rsidR="000815C7" w:rsidRPr="00F33C74">
        <w:rPr>
          <w:sz w:val="24"/>
          <w:szCs w:val="24"/>
        </w:rPr>
        <w:t>bi ih ipak trebalo (dijelom) nadoknaditi kroz veleprodajne cijene reguliranih usluga. Kao što je pojašnjeno u poglavlju</w:t>
      </w:r>
      <w:r w:rsidR="00400B46" w:rsidRPr="00F33C74">
        <w:rPr>
          <w:sz w:val="24"/>
          <w:szCs w:val="24"/>
        </w:rPr>
        <w:t xml:space="preserve"> </w:t>
      </w:r>
      <w:r w:rsidR="006F1580" w:rsidRPr="00F33C74">
        <w:rPr>
          <w:sz w:val="24"/>
          <w:szCs w:val="24"/>
        </w:rPr>
        <w:fldChar w:fldCharType="begin"/>
      </w:r>
      <w:r w:rsidR="006F1580" w:rsidRPr="00F33C74">
        <w:rPr>
          <w:sz w:val="24"/>
          <w:szCs w:val="24"/>
        </w:rPr>
        <w:instrText xml:space="preserve"> REF _Ref51666008 \r \h </w:instrText>
      </w:r>
      <w:r w:rsidR="00400B46" w:rsidRPr="00F33C74">
        <w:rPr>
          <w:sz w:val="24"/>
          <w:szCs w:val="24"/>
        </w:rPr>
        <w:instrText xml:space="preserve"> \* MERGEFORMAT </w:instrText>
      </w:r>
      <w:r w:rsidR="006F1580" w:rsidRPr="00F33C74">
        <w:rPr>
          <w:sz w:val="24"/>
          <w:szCs w:val="24"/>
        </w:rPr>
      </w:r>
      <w:r w:rsidR="006F1580" w:rsidRPr="00F33C74">
        <w:rPr>
          <w:sz w:val="24"/>
          <w:szCs w:val="24"/>
        </w:rPr>
        <w:fldChar w:fldCharType="separate"/>
      </w:r>
      <w:r w:rsidR="00CF68D4">
        <w:rPr>
          <w:sz w:val="24"/>
          <w:szCs w:val="24"/>
        </w:rPr>
        <w:t>4.1</w:t>
      </w:r>
      <w:r w:rsidR="006F1580" w:rsidRPr="00F33C74">
        <w:rPr>
          <w:sz w:val="24"/>
          <w:szCs w:val="24"/>
        </w:rPr>
        <w:fldChar w:fldCharType="end"/>
      </w:r>
      <w:r w:rsidR="000815C7" w:rsidRPr="00F33C74">
        <w:rPr>
          <w:sz w:val="24"/>
          <w:szCs w:val="24"/>
        </w:rPr>
        <w:t>, ti troškovi su uključeni u Troškovni model kao dodatak povrh mrežnih troškova.</w:t>
      </w:r>
    </w:p>
    <w:p w14:paraId="2C8E4C72" w14:textId="3BD56718" w:rsidR="000815C7" w:rsidRPr="00F33C74" w:rsidRDefault="000815C7" w:rsidP="00400B46">
      <w:pPr>
        <w:jc w:val="both"/>
        <w:rPr>
          <w:sz w:val="24"/>
          <w:szCs w:val="24"/>
        </w:rPr>
      </w:pPr>
      <w:r w:rsidRPr="00F33C74">
        <w:rPr>
          <w:sz w:val="24"/>
          <w:szCs w:val="24"/>
        </w:rPr>
        <w:t>U troškovnom modelu su, ovisno o njihovoj prirodi, uzete u obzir tri vrste ne-mrežnih općih troškova:</w:t>
      </w:r>
    </w:p>
    <w:p w14:paraId="4EB9C355" w14:textId="0B6AEC22" w:rsidR="003658F3" w:rsidRPr="00F33C74" w:rsidRDefault="000815C7" w:rsidP="00400B46">
      <w:pPr>
        <w:pStyle w:val="ListParagraph"/>
        <w:numPr>
          <w:ilvl w:val="0"/>
          <w:numId w:val="7"/>
        </w:numPr>
        <w:jc w:val="both"/>
        <w:rPr>
          <w:sz w:val="24"/>
          <w:szCs w:val="24"/>
        </w:rPr>
      </w:pPr>
      <w:r w:rsidRPr="00F33C74">
        <w:rPr>
          <w:b/>
          <w:sz w:val="24"/>
          <w:szCs w:val="24"/>
        </w:rPr>
        <w:t xml:space="preserve">G &amp; A </w:t>
      </w:r>
      <w:r w:rsidRPr="00F33C74">
        <w:rPr>
          <w:sz w:val="24"/>
          <w:szCs w:val="24"/>
        </w:rPr>
        <w:t xml:space="preserve">(Opći i administrativni troškovi, </w:t>
      </w:r>
      <w:r w:rsidRPr="00F33C74">
        <w:rPr>
          <w:i/>
          <w:sz w:val="24"/>
          <w:szCs w:val="24"/>
        </w:rPr>
        <w:t>eng.</w:t>
      </w:r>
      <w:r w:rsidRPr="00F33C74">
        <w:rPr>
          <w:rFonts w:ascii="Verdana" w:eastAsia="Calibri" w:hAnsi="Verdana" w:cs="Times New Roman"/>
          <w:i/>
          <w:sz w:val="20"/>
          <w:lang w:eastAsia="es-ES"/>
        </w:rPr>
        <w:t xml:space="preserve"> </w:t>
      </w:r>
      <w:r w:rsidRPr="00F33C74">
        <w:rPr>
          <w:i/>
          <w:sz w:val="24"/>
          <w:szCs w:val="24"/>
        </w:rPr>
        <w:t>General and Administrative Expenses</w:t>
      </w:r>
      <w:r w:rsidRPr="00F33C74">
        <w:rPr>
          <w:sz w:val="24"/>
          <w:szCs w:val="24"/>
        </w:rPr>
        <w:t>) – odnose se na troškove upravljanja (ljudski resursi, financije, uprava itd.). Ova</w:t>
      </w:r>
      <w:r w:rsidR="003658F3" w:rsidRPr="00F33C74">
        <w:rPr>
          <w:sz w:val="24"/>
          <w:szCs w:val="24"/>
        </w:rPr>
        <w:t>j</w:t>
      </w:r>
      <w:r w:rsidRPr="00F33C74">
        <w:rPr>
          <w:sz w:val="24"/>
          <w:szCs w:val="24"/>
        </w:rPr>
        <w:t xml:space="preserve"> dodatak se računa na osnovu </w:t>
      </w:r>
      <w:r w:rsidR="003658F3" w:rsidRPr="00F33C74">
        <w:rPr>
          <w:sz w:val="24"/>
          <w:szCs w:val="24"/>
        </w:rPr>
        <w:t>računovodstvenih troškova modeliranog operatora korištenjem formule:</w:t>
      </w:r>
    </w:p>
    <w:p w14:paraId="47876194" w14:textId="5FE2EFF3" w:rsidR="003658F3" w:rsidRPr="00F33C74" w:rsidRDefault="003658F3" w:rsidP="00400B46">
      <w:pPr>
        <w:pStyle w:val="Bullet1"/>
        <w:numPr>
          <w:ilvl w:val="0"/>
          <w:numId w:val="0"/>
        </w:numPr>
        <w:ind w:left="360"/>
        <w:rPr>
          <w:rFonts w:asciiTheme="minorHAnsi" w:eastAsiaTheme="minorHAnsi" w:hAnsiTheme="minorHAnsi" w:cstheme="minorBidi"/>
          <w:sz w:val="24"/>
          <w:szCs w:val="24"/>
          <w:lang w:val="hr-HR" w:eastAsia="en-US"/>
        </w:rPr>
      </w:pPr>
      <m:oMathPara>
        <m:oMath>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G</m:t>
          </m:r>
          <m:r>
            <m:rPr>
              <m:sty m:val="p"/>
            </m:rPr>
            <w:rPr>
              <w:rFonts w:ascii="Cambria Math" w:eastAsiaTheme="minorHAnsi" w:hAnsi="Cambria Math" w:cstheme="minorBidi"/>
              <w:sz w:val="24"/>
              <w:szCs w:val="24"/>
              <w:lang w:val="hr-HR" w:eastAsia="en-US"/>
            </w:rPr>
            <m:t>&amp;</m:t>
          </m:r>
          <m:r>
            <w:rPr>
              <w:rFonts w:ascii="Cambria Math" w:eastAsiaTheme="minorHAnsi" w:hAnsi="Cambria Math" w:cstheme="minorBidi"/>
              <w:sz w:val="24"/>
              <w:szCs w:val="24"/>
              <w:lang w:val="hr-HR" w:eastAsia="en-US"/>
            </w:rPr>
            <m:t>A</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mark</m:t>
          </m:r>
          <m:r>
            <m:rPr>
              <m:sty m:val="p"/>
            </m:rPr>
            <w:rPr>
              <w:rFonts w:ascii="Cambria Math" w:eastAsiaTheme="minorHAnsi" w:hAnsi="Cambria Math" w:cstheme="minorBidi"/>
              <w:sz w:val="24"/>
              <w:szCs w:val="24"/>
              <w:lang w:val="hr-HR" w:eastAsia="en-US"/>
            </w:rPr>
            <m:t>-</m:t>
          </m:r>
          <m:r>
            <w:rPr>
              <w:rFonts w:ascii="Cambria Math" w:eastAsiaTheme="minorHAnsi" w:hAnsi="Cambria Math" w:cstheme="minorBidi"/>
              <w:sz w:val="24"/>
              <w:szCs w:val="24"/>
              <w:lang w:val="hr-HR" w:eastAsia="en-US"/>
            </w:rPr>
            <m:t>up</m:t>
          </m:r>
          <m:r>
            <m:rPr>
              <m:sty m:val="p"/>
            </m:rPr>
            <w:rPr>
              <w:rFonts w:ascii="Cambria Math" w:eastAsiaTheme="minorHAnsi" w:hAnsi="Cambria Math" w:cstheme="minorBidi"/>
              <w:sz w:val="24"/>
              <w:szCs w:val="24"/>
              <w:lang w:val="hr-HR" w:eastAsia="en-US"/>
            </w:rPr>
            <m:t>=</m:t>
          </m:r>
          <m:f>
            <m:fPr>
              <m:ctrlPr>
                <w:rPr>
                  <w:rFonts w:ascii="Cambria Math" w:eastAsiaTheme="minorHAnsi" w:hAnsi="Cambria Math" w:cstheme="minorBidi"/>
                  <w:sz w:val="24"/>
                  <w:szCs w:val="24"/>
                  <w:lang w:val="hr-HR" w:eastAsia="en-US"/>
                </w:rPr>
              </m:ctrlPr>
            </m:fPr>
            <m:num>
              <m:r>
                <w:rPr>
                  <w:rFonts w:ascii="Cambria Math" w:eastAsiaTheme="minorHAnsi" w:hAnsi="Cambria Math" w:cstheme="minorBidi"/>
                  <w:sz w:val="24"/>
                  <w:szCs w:val="24"/>
                  <w:lang w:val="hr-HR" w:eastAsia="en-US"/>
                </w:rPr>
                <m:t>Support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and</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overheads</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costs</m:t>
              </m:r>
              <m:r>
                <m:rPr>
                  <m:sty m:val="p"/>
                </m:rPr>
                <w:rPr>
                  <w:rFonts w:ascii="Cambria Math" w:eastAsiaTheme="minorHAnsi" w:hAnsi="Cambria Math" w:cstheme="minorBidi"/>
                  <w:sz w:val="24"/>
                  <w:szCs w:val="24"/>
                  <w:lang w:val="hr-HR" w:eastAsia="en-US"/>
                </w:rPr>
                <m:t xml:space="preserve"> </m:t>
              </m:r>
              <m:d>
                <m:dPr>
                  <m:ctrlPr>
                    <w:rPr>
                      <w:rFonts w:ascii="Cambria Math" w:eastAsiaTheme="minorHAnsi" w:hAnsi="Cambria Math" w:cstheme="minorBidi"/>
                      <w:sz w:val="24"/>
                      <w:szCs w:val="24"/>
                      <w:lang w:val="hr-HR" w:eastAsia="en-US"/>
                    </w:rPr>
                  </m:ctrlPr>
                </m:dPr>
                <m:e>
                  <m:r>
                    <w:rPr>
                      <w:rFonts w:ascii="Cambria Math" w:eastAsiaTheme="minorHAnsi" w:hAnsi="Cambria Math" w:cstheme="minorBidi"/>
                      <w:sz w:val="24"/>
                      <w:szCs w:val="24"/>
                      <w:lang w:val="hr-HR" w:eastAsia="en-US"/>
                    </w:rPr>
                    <m:t>relevant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for</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cost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model</m:t>
                  </m:r>
                </m:e>
              </m:d>
            </m:num>
            <m:den>
              <m:r>
                <w:rPr>
                  <w:rFonts w:ascii="Cambria Math" w:eastAsiaTheme="minorHAnsi" w:hAnsi="Cambria Math" w:cstheme="minorBidi"/>
                  <w:sz w:val="24"/>
                  <w:szCs w:val="24"/>
                  <w:lang w:val="hr-HR" w:eastAsia="en-US"/>
                </w:rPr>
                <m:t>Total</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operational</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costs</m:t>
              </m:r>
              <m:r>
                <m:rPr>
                  <m:sty m:val="p"/>
                </m:rPr>
                <w:rPr>
                  <w:rFonts w:ascii="Cambria Math" w:eastAsiaTheme="minorHAnsi" w:hAnsi="Cambria Math" w:cstheme="minorBidi"/>
                  <w:sz w:val="24"/>
                  <w:szCs w:val="24"/>
                  <w:lang w:val="hr-HR" w:eastAsia="en-US"/>
                </w:rPr>
                <m:t xml:space="preserve"> </m:t>
              </m:r>
              <m:d>
                <m:dPr>
                  <m:ctrlPr>
                    <w:rPr>
                      <w:rFonts w:ascii="Cambria Math" w:eastAsiaTheme="minorHAnsi" w:hAnsi="Cambria Math" w:cstheme="minorBidi"/>
                      <w:sz w:val="24"/>
                      <w:szCs w:val="24"/>
                      <w:lang w:val="hr-HR" w:eastAsia="en-US"/>
                    </w:rPr>
                  </m:ctrlPr>
                </m:dPr>
                <m:e>
                  <m:r>
                    <w:rPr>
                      <w:rFonts w:ascii="Cambria Math" w:eastAsiaTheme="minorHAnsi" w:hAnsi="Cambria Math" w:cstheme="minorBidi"/>
                      <w:sz w:val="24"/>
                      <w:szCs w:val="24"/>
                      <w:lang w:val="hr-HR" w:eastAsia="en-US"/>
                    </w:rPr>
                    <m:t>relevant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for</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cost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model</m:t>
                  </m:r>
                </m:e>
              </m:d>
            </m:den>
          </m:f>
        </m:oMath>
      </m:oMathPara>
    </w:p>
    <w:p w14:paraId="6F46E75E" w14:textId="77777777" w:rsidR="000619E6" w:rsidRPr="00F33C74" w:rsidRDefault="003658F3" w:rsidP="00400B46">
      <w:pPr>
        <w:pStyle w:val="Bullet1"/>
        <w:numPr>
          <w:ilvl w:val="0"/>
          <w:numId w:val="7"/>
        </w:numPr>
        <w:spacing w:before="240" w:after="240" w:line="360" w:lineRule="auto"/>
        <w:rPr>
          <w:rFonts w:asciiTheme="minorHAnsi" w:eastAsiaTheme="minorHAnsi" w:hAnsiTheme="minorHAnsi" w:cstheme="minorBidi"/>
          <w:sz w:val="24"/>
          <w:szCs w:val="24"/>
          <w:lang w:val="hr-HR" w:eastAsia="en-US"/>
        </w:rPr>
      </w:pPr>
      <w:r w:rsidRPr="00F33C74">
        <w:rPr>
          <w:rFonts w:asciiTheme="minorHAnsi" w:eastAsiaTheme="minorHAnsi" w:hAnsiTheme="minorHAnsi" w:cstheme="minorBidi"/>
          <w:b/>
          <w:sz w:val="24"/>
          <w:szCs w:val="24"/>
          <w:lang w:val="hr-HR" w:eastAsia="en-US"/>
        </w:rPr>
        <w:t>Veleprodajni specifični troškovi</w:t>
      </w:r>
      <w:r w:rsidRPr="00F33C74">
        <w:rPr>
          <w:b/>
          <w:sz w:val="24"/>
          <w:szCs w:val="24"/>
          <w:lang w:val="hr-HR"/>
        </w:rPr>
        <w:t xml:space="preserve"> </w:t>
      </w:r>
      <w:r w:rsidRPr="00F33C74">
        <w:rPr>
          <w:rFonts w:asciiTheme="minorHAnsi" w:eastAsiaTheme="minorHAnsi" w:hAnsiTheme="minorHAnsi" w:cstheme="minorBidi"/>
          <w:sz w:val="24"/>
          <w:szCs w:val="24"/>
          <w:lang w:val="hr-HR" w:eastAsia="en-US"/>
        </w:rPr>
        <w:t>– odnose se na poslovanje i odnose s alternativnim operatorima</w:t>
      </w:r>
      <w:r w:rsidR="000619E6" w:rsidRPr="00F33C74">
        <w:rPr>
          <w:rFonts w:asciiTheme="minorHAnsi" w:eastAsiaTheme="minorHAnsi" w:hAnsiTheme="minorHAnsi" w:cstheme="minorBidi"/>
          <w:sz w:val="24"/>
          <w:szCs w:val="24"/>
          <w:lang w:val="hr-HR" w:eastAsia="en-US"/>
        </w:rPr>
        <w:t xml:space="preserve"> (npr. obrada zahtjeva operatora, obračun i naplata računa itd.). Također se računa na osnovu računovodstvenih podataka modeliranog operatora korištenjem formule: </w:t>
      </w:r>
    </w:p>
    <w:p w14:paraId="3A223E37" w14:textId="3B2004DD" w:rsidR="003658F3" w:rsidRPr="00F33C74" w:rsidRDefault="000619E6" w:rsidP="00400B46">
      <w:pPr>
        <w:pStyle w:val="Bullet1"/>
        <w:numPr>
          <w:ilvl w:val="0"/>
          <w:numId w:val="0"/>
        </w:numPr>
        <w:spacing w:before="240" w:after="240" w:line="360" w:lineRule="auto"/>
        <w:ind w:left="360"/>
        <w:rPr>
          <w:rFonts w:asciiTheme="minorHAnsi" w:eastAsiaTheme="minorEastAsia" w:hAnsiTheme="minorHAnsi" w:cstheme="minorBidi"/>
          <w:b/>
          <w:lang w:val="hr-HR"/>
        </w:rPr>
      </w:pPr>
      <m:oMathPara>
        <m:oMath>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Wholesale</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mark</m:t>
          </m:r>
          <m:r>
            <m:rPr>
              <m:sty m:val="p"/>
            </m:rPr>
            <w:rPr>
              <w:rFonts w:ascii="Cambria Math" w:eastAsiaTheme="minorHAnsi" w:hAnsi="Cambria Math" w:cstheme="minorBidi"/>
              <w:sz w:val="24"/>
              <w:szCs w:val="24"/>
              <w:lang w:val="hr-HR" w:eastAsia="en-US"/>
            </w:rPr>
            <m:t>-</m:t>
          </m:r>
          <m:r>
            <w:rPr>
              <w:rFonts w:ascii="Cambria Math" w:eastAsiaTheme="minorHAnsi" w:hAnsi="Cambria Math" w:cstheme="minorBidi"/>
              <w:sz w:val="24"/>
              <w:szCs w:val="24"/>
              <w:lang w:val="hr-HR" w:eastAsia="en-US"/>
            </w:rPr>
            <m:t>up</m:t>
          </m:r>
          <m:r>
            <m:rPr>
              <m:sty m:val="p"/>
            </m:rPr>
            <w:rPr>
              <w:rFonts w:ascii="Cambria Math" w:eastAsiaTheme="minorHAnsi" w:hAnsi="Cambria Math" w:cstheme="minorBidi"/>
              <w:sz w:val="24"/>
              <w:szCs w:val="24"/>
              <w:lang w:val="hr-HR" w:eastAsia="en-US"/>
            </w:rPr>
            <m:t>=</m:t>
          </m:r>
          <m:f>
            <m:fPr>
              <m:ctrlPr>
                <w:rPr>
                  <w:rFonts w:ascii="Cambria Math" w:eastAsiaTheme="minorHAnsi" w:hAnsi="Cambria Math" w:cstheme="minorBidi"/>
                  <w:sz w:val="24"/>
                  <w:szCs w:val="24"/>
                  <w:lang w:val="hr-HR" w:eastAsia="en-US"/>
                </w:rPr>
              </m:ctrlPr>
            </m:fPr>
            <m:num>
              <m:r>
                <w:rPr>
                  <w:rFonts w:ascii="Cambria Math" w:eastAsiaTheme="minorHAnsi" w:hAnsi="Cambria Math" w:cstheme="minorBidi"/>
                  <w:sz w:val="24"/>
                  <w:szCs w:val="24"/>
                  <w:lang w:val="hr-HR" w:eastAsia="en-US"/>
                </w:rPr>
                <m:t>Wholesale</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costs</m:t>
              </m:r>
              <m:r>
                <m:rPr>
                  <m:sty m:val="p"/>
                </m:rPr>
                <w:rPr>
                  <w:rFonts w:ascii="Cambria Math" w:eastAsiaTheme="minorHAnsi" w:hAnsi="Cambria Math" w:cstheme="minorBidi"/>
                  <w:sz w:val="24"/>
                  <w:szCs w:val="24"/>
                  <w:lang w:val="hr-HR" w:eastAsia="en-US"/>
                </w:rPr>
                <m:t xml:space="preserve"> </m:t>
              </m:r>
              <m:d>
                <m:dPr>
                  <m:ctrlPr>
                    <w:rPr>
                      <w:rFonts w:ascii="Cambria Math" w:eastAsiaTheme="minorHAnsi" w:hAnsi="Cambria Math" w:cstheme="minorBidi"/>
                      <w:sz w:val="24"/>
                      <w:szCs w:val="24"/>
                      <w:lang w:val="hr-HR" w:eastAsia="en-US"/>
                    </w:rPr>
                  </m:ctrlPr>
                </m:dPr>
                <m:e>
                  <m:r>
                    <w:rPr>
                      <w:rFonts w:ascii="Cambria Math" w:eastAsiaTheme="minorHAnsi" w:hAnsi="Cambria Math" w:cstheme="minorBidi"/>
                      <w:sz w:val="24"/>
                      <w:szCs w:val="24"/>
                      <w:lang w:val="hr-HR" w:eastAsia="en-US"/>
                    </w:rPr>
                    <m:t>relevant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for</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cost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model</m:t>
                  </m:r>
                </m:e>
              </m:d>
            </m:num>
            <m:den>
              <m:r>
                <w:rPr>
                  <w:rFonts w:ascii="Cambria Math" w:eastAsiaTheme="minorHAnsi" w:hAnsi="Cambria Math" w:cstheme="minorBidi"/>
                  <w:sz w:val="24"/>
                  <w:szCs w:val="24"/>
                  <w:lang w:val="hr-HR" w:eastAsia="en-US"/>
                </w:rPr>
                <m:t>Total</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operational</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costs</m:t>
              </m:r>
              <m:r>
                <m:rPr>
                  <m:sty m:val="p"/>
                </m:rPr>
                <w:rPr>
                  <w:rFonts w:ascii="Cambria Math" w:eastAsiaTheme="minorHAnsi" w:hAnsi="Cambria Math" w:cstheme="minorBidi"/>
                  <w:sz w:val="24"/>
                  <w:szCs w:val="24"/>
                  <w:lang w:val="hr-HR" w:eastAsia="en-US"/>
                </w:rPr>
                <m:t xml:space="preserve"> </m:t>
              </m:r>
              <m:d>
                <m:dPr>
                  <m:ctrlPr>
                    <w:rPr>
                      <w:rFonts w:ascii="Cambria Math" w:eastAsiaTheme="minorHAnsi" w:hAnsi="Cambria Math" w:cstheme="minorBidi"/>
                      <w:sz w:val="24"/>
                      <w:szCs w:val="24"/>
                      <w:lang w:val="hr-HR" w:eastAsia="en-US"/>
                    </w:rPr>
                  </m:ctrlPr>
                </m:dPr>
                <m:e>
                  <m:r>
                    <w:rPr>
                      <w:rFonts w:ascii="Cambria Math" w:eastAsiaTheme="minorHAnsi" w:hAnsi="Cambria Math" w:cstheme="minorBidi"/>
                      <w:sz w:val="24"/>
                      <w:szCs w:val="24"/>
                      <w:lang w:val="hr-HR" w:eastAsia="en-US"/>
                    </w:rPr>
                    <m:t>relevant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for</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cost</m:t>
                  </m:r>
                  <m:r>
                    <m:rPr>
                      <m:sty m:val="p"/>
                    </m:rPr>
                    <w:rPr>
                      <w:rFonts w:ascii="Cambria Math" w:eastAsiaTheme="minorHAnsi" w:hAnsi="Cambria Math" w:cstheme="minorBidi"/>
                      <w:sz w:val="24"/>
                      <w:szCs w:val="24"/>
                      <w:lang w:val="hr-HR" w:eastAsia="en-US"/>
                    </w:rPr>
                    <m:t xml:space="preserve"> </m:t>
                  </m:r>
                  <m:r>
                    <w:rPr>
                      <w:rFonts w:ascii="Cambria Math" w:eastAsiaTheme="minorHAnsi" w:hAnsi="Cambria Math" w:cstheme="minorBidi"/>
                      <w:sz w:val="24"/>
                      <w:szCs w:val="24"/>
                      <w:lang w:val="hr-HR" w:eastAsia="en-US"/>
                    </w:rPr>
                    <m:t>model</m:t>
                  </m:r>
                </m:e>
              </m:d>
            </m:den>
          </m:f>
        </m:oMath>
      </m:oMathPara>
    </w:p>
    <w:p w14:paraId="2D97FF0B" w14:textId="7B566834" w:rsidR="000619E6" w:rsidRPr="00F33C74" w:rsidRDefault="000619E6" w:rsidP="00400B46">
      <w:pPr>
        <w:pStyle w:val="ListParagraph"/>
        <w:numPr>
          <w:ilvl w:val="0"/>
          <w:numId w:val="7"/>
        </w:numPr>
        <w:jc w:val="both"/>
        <w:rPr>
          <w:b/>
          <w:sz w:val="24"/>
          <w:szCs w:val="24"/>
        </w:rPr>
      </w:pPr>
      <w:r w:rsidRPr="00F33C74">
        <w:rPr>
          <w:b/>
          <w:sz w:val="24"/>
          <w:szCs w:val="24"/>
        </w:rPr>
        <w:t xml:space="preserve">Radni kapital – </w:t>
      </w:r>
      <w:r w:rsidRPr="00F33C74">
        <w:rPr>
          <w:sz w:val="24"/>
          <w:szCs w:val="24"/>
        </w:rPr>
        <w:t>odnosi se na</w:t>
      </w:r>
      <w:r w:rsidRPr="00F33C74">
        <w:rPr>
          <w:b/>
          <w:sz w:val="24"/>
          <w:szCs w:val="24"/>
        </w:rPr>
        <w:t xml:space="preserve"> </w:t>
      </w:r>
      <w:r w:rsidRPr="00F33C74">
        <w:rPr>
          <w:sz w:val="24"/>
          <w:szCs w:val="24"/>
        </w:rPr>
        <w:t>trošak ili prihod koji generira radni kapital modeliranog operatora.</w:t>
      </w:r>
      <w:r w:rsidR="003E665A" w:rsidRPr="00F33C74">
        <w:rPr>
          <w:sz w:val="24"/>
          <w:szCs w:val="24"/>
        </w:rPr>
        <w:t xml:space="preserve"> U poglavlju </w:t>
      </w:r>
      <w:r w:rsidR="003910F1" w:rsidRPr="00F33C74">
        <w:rPr>
          <w:sz w:val="24"/>
          <w:szCs w:val="24"/>
        </w:rPr>
        <w:fldChar w:fldCharType="begin"/>
      </w:r>
      <w:r w:rsidR="003910F1" w:rsidRPr="00F33C74">
        <w:rPr>
          <w:sz w:val="24"/>
          <w:szCs w:val="24"/>
        </w:rPr>
        <w:instrText xml:space="preserve"> REF _Ref51666008 \r \h </w:instrText>
      </w:r>
      <w:r w:rsidR="00400B46" w:rsidRPr="00F33C74">
        <w:rPr>
          <w:sz w:val="24"/>
          <w:szCs w:val="24"/>
        </w:rPr>
        <w:instrText xml:space="preserve"> \* MERGEFORMAT </w:instrText>
      </w:r>
      <w:r w:rsidR="003910F1" w:rsidRPr="00F33C74">
        <w:rPr>
          <w:sz w:val="24"/>
          <w:szCs w:val="24"/>
        </w:rPr>
      </w:r>
      <w:r w:rsidR="003910F1" w:rsidRPr="00F33C74">
        <w:rPr>
          <w:sz w:val="24"/>
          <w:szCs w:val="24"/>
        </w:rPr>
        <w:fldChar w:fldCharType="separate"/>
      </w:r>
      <w:r w:rsidR="00CF68D4">
        <w:rPr>
          <w:sz w:val="24"/>
          <w:szCs w:val="24"/>
        </w:rPr>
        <w:t>4.1</w:t>
      </w:r>
      <w:r w:rsidR="003910F1" w:rsidRPr="00F33C74">
        <w:rPr>
          <w:sz w:val="24"/>
          <w:szCs w:val="24"/>
        </w:rPr>
        <w:fldChar w:fldCharType="end"/>
      </w:r>
      <w:r w:rsidR="003E665A" w:rsidRPr="00F33C74">
        <w:rPr>
          <w:sz w:val="24"/>
          <w:szCs w:val="24"/>
        </w:rPr>
        <w:t xml:space="preserve"> u kojem su opisana Metodološka načela, definirano je da će se radni kapital procijeniti na temelju razlike između tekuće imovine umanjene za </w:t>
      </w:r>
      <w:r w:rsidR="003E665A" w:rsidRPr="00F33C74">
        <w:rPr>
          <w:sz w:val="24"/>
          <w:szCs w:val="24"/>
        </w:rPr>
        <w:lastRenderedPageBreak/>
        <w:t>tekuće obveze pomnožene (te će se informacije dobiti iz financijskih izvještaja modeliranog operatora) s WACC-om, odnosno prema sljedećoj formuli:</w:t>
      </w:r>
    </w:p>
    <w:p w14:paraId="6D5B6128" w14:textId="77777777" w:rsidR="003910F1" w:rsidRPr="00F33C74" w:rsidRDefault="003910F1" w:rsidP="00400B46">
      <w:pPr>
        <w:pStyle w:val="ListParagraph"/>
        <w:jc w:val="both"/>
        <w:rPr>
          <w:b/>
          <w:sz w:val="24"/>
          <w:szCs w:val="24"/>
        </w:rPr>
      </w:pPr>
    </w:p>
    <w:p w14:paraId="0B5D116C" w14:textId="2E394504" w:rsidR="003E665A" w:rsidRPr="00F33C74" w:rsidRDefault="003E665A" w:rsidP="00400B46">
      <w:pPr>
        <w:pStyle w:val="ListParagraph"/>
        <w:jc w:val="both"/>
        <w:rPr>
          <w:b/>
          <w:sz w:val="24"/>
          <w:szCs w:val="24"/>
        </w:rPr>
      </w:pPr>
      <m:oMathPara>
        <m:oMath>
          <m:r>
            <m:rPr>
              <m:sty m:val="p"/>
            </m:rPr>
            <w:rPr>
              <w:rFonts w:ascii="Cambria Math" w:hAnsi="Cambria Math"/>
              <w:lang w:bidi="ar-QA"/>
            </w:rPr>
            <m:t xml:space="preserve">% </m:t>
          </m:r>
          <m:r>
            <w:rPr>
              <w:rFonts w:ascii="Cambria Math" w:hAnsi="Cambria Math"/>
              <w:lang w:bidi="ar-QA"/>
            </w:rPr>
            <m:t>Working capital</m:t>
          </m:r>
          <m:r>
            <m:rPr>
              <m:sty m:val="p"/>
            </m:rPr>
            <w:rPr>
              <w:rFonts w:ascii="Cambria Math" w:hAnsi="Cambria Math"/>
              <w:lang w:bidi="ar-QA"/>
            </w:rPr>
            <m:t xml:space="preserve"> </m:t>
          </m:r>
          <m:r>
            <w:rPr>
              <w:rFonts w:ascii="Cambria Math" w:hAnsi="Cambria Math"/>
              <w:lang w:bidi="ar-QA"/>
            </w:rPr>
            <m:t>mark</m:t>
          </m:r>
          <m:r>
            <m:rPr>
              <m:sty m:val="p"/>
            </m:rPr>
            <w:rPr>
              <w:rFonts w:ascii="Cambria Math" w:hAnsi="Cambria Math"/>
              <w:lang w:bidi="ar-QA"/>
            </w:rPr>
            <m:t>-</m:t>
          </m:r>
          <m:r>
            <w:rPr>
              <w:rFonts w:ascii="Cambria Math" w:hAnsi="Cambria Math"/>
              <w:lang w:bidi="ar-QA"/>
            </w:rPr>
            <m:t>up</m:t>
          </m:r>
          <m:r>
            <m:rPr>
              <m:sty m:val="p"/>
            </m:rPr>
            <w:rPr>
              <w:rFonts w:ascii="Cambria Math" w:hAnsi="Cambria Math"/>
              <w:lang w:bidi="ar-QA"/>
            </w:rPr>
            <m:t>=</m:t>
          </m:r>
          <m:f>
            <m:fPr>
              <m:ctrlPr>
                <w:rPr>
                  <w:rFonts w:ascii="Cambria Math" w:hAnsi="Cambria Math"/>
                  <w:lang w:bidi="ar-QA"/>
                </w:rPr>
              </m:ctrlPr>
            </m:fPr>
            <m:num>
              <m:r>
                <w:rPr>
                  <w:rFonts w:ascii="Cambria Math" w:hAnsi="Cambria Math"/>
                  <w:lang w:bidi="ar-QA"/>
                </w:rPr>
                <m:t xml:space="preserve">WACC x </m:t>
              </m:r>
              <m:d>
                <m:dPr>
                  <m:ctrlPr>
                    <w:rPr>
                      <w:rFonts w:ascii="Cambria Math" w:hAnsi="Cambria Math"/>
                      <w:i/>
                      <w:iCs/>
                      <w:lang w:bidi="ar-QA"/>
                    </w:rPr>
                  </m:ctrlPr>
                </m:dPr>
                <m:e>
                  <m:r>
                    <w:rPr>
                      <w:rFonts w:ascii="Cambria Math" w:hAnsi="Cambria Math"/>
                      <w:lang w:bidi="ar-QA"/>
                    </w:rPr>
                    <m:t>Current assets - Current liabilities</m:t>
                  </m:r>
                </m:e>
              </m:d>
            </m:num>
            <m:den>
              <m:r>
                <w:rPr>
                  <w:rFonts w:ascii="Cambria Math" w:hAnsi="Cambria Math"/>
                  <w:lang w:bidi="ar-QA"/>
                </w:rPr>
                <m:t>Total</m:t>
              </m:r>
              <m:r>
                <m:rPr>
                  <m:sty m:val="p"/>
                </m:rPr>
                <w:rPr>
                  <w:rFonts w:ascii="Cambria Math" w:hAnsi="Cambria Math"/>
                  <w:lang w:bidi="ar-QA"/>
                </w:rPr>
                <m:t xml:space="preserve"> </m:t>
              </m:r>
              <m:r>
                <w:rPr>
                  <w:rFonts w:ascii="Cambria Math" w:hAnsi="Cambria Math"/>
                  <w:lang w:bidi="ar-QA"/>
                </w:rPr>
                <m:t>costs</m:t>
              </m:r>
              <m:r>
                <m:rPr>
                  <m:sty m:val="p"/>
                </m:rPr>
                <w:rPr>
                  <w:rFonts w:ascii="Cambria Math" w:hAnsi="Cambria Math"/>
                  <w:lang w:bidi="ar-QA"/>
                </w:rPr>
                <m:t xml:space="preserve"> </m:t>
              </m:r>
            </m:den>
          </m:f>
        </m:oMath>
      </m:oMathPara>
    </w:p>
    <w:p w14:paraId="29DE39B4" w14:textId="2F7BA08F" w:rsidR="003E351E" w:rsidRPr="00F33C74" w:rsidRDefault="0028661C" w:rsidP="00400B46">
      <w:pPr>
        <w:pStyle w:val="Heading3"/>
      </w:pPr>
      <w:bookmarkStart w:id="285" w:name="_Toc51252366"/>
      <w:bookmarkStart w:id="286" w:name="_Toc51666120"/>
      <w:bookmarkStart w:id="287" w:name="_Toc52890383"/>
      <w:bookmarkStart w:id="288" w:name="_Toc52891321"/>
      <w:bookmarkStart w:id="289" w:name="_Toc53662271"/>
      <w:bookmarkStart w:id="290" w:name="_Toc53670772"/>
      <w:bookmarkStart w:id="291" w:name="_Toc54261887"/>
      <w:r w:rsidRPr="00F33C74">
        <w:t>Korisni</w:t>
      </w:r>
      <w:r w:rsidR="003E351E" w:rsidRPr="00F33C74">
        <w:t xml:space="preserve"> vijek </w:t>
      </w:r>
      <w:bookmarkEnd w:id="285"/>
      <w:bookmarkEnd w:id="286"/>
      <w:bookmarkEnd w:id="287"/>
      <w:bookmarkEnd w:id="288"/>
      <w:r w:rsidR="00DC56D7" w:rsidRPr="00F33C74">
        <w:t>upotrebe</w:t>
      </w:r>
      <w:bookmarkEnd w:id="289"/>
      <w:bookmarkEnd w:id="290"/>
      <w:bookmarkEnd w:id="291"/>
    </w:p>
    <w:p w14:paraId="047B9579" w14:textId="3030E8B4" w:rsidR="0028661C" w:rsidRPr="00F33C74" w:rsidRDefault="0028661C" w:rsidP="00400B46">
      <w:pPr>
        <w:jc w:val="both"/>
        <w:rPr>
          <w:sz w:val="24"/>
          <w:szCs w:val="24"/>
        </w:rPr>
      </w:pPr>
      <w:r w:rsidRPr="00F33C74">
        <w:rPr>
          <w:sz w:val="24"/>
          <w:szCs w:val="24"/>
        </w:rPr>
        <w:t xml:space="preserve">Korisni vijek </w:t>
      </w:r>
      <w:r w:rsidR="00DC56D7" w:rsidRPr="00F33C74">
        <w:rPr>
          <w:sz w:val="24"/>
          <w:szCs w:val="24"/>
        </w:rPr>
        <w:t>upotrebe</w:t>
      </w:r>
      <w:r w:rsidRPr="00F33C74">
        <w:rPr>
          <w:sz w:val="24"/>
          <w:szCs w:val="24"/>
        </w:rPr>
        <w:t xml:space="preserve"> se u Troškovnom modelu koristi za amortizaciju imovine (ulaganja referentnog operatora)</w:t>
      </w:r>
      <w:r w:rsidR="000D2B19" w:rsidRPr="00F33C74">
        <w:rPr>
          <w:sz w:val="24"/>
          <w:szCs w:val="24"/>
        </w:rPr>
        <w:t xml:space="preserve">. U donjoj tablici sažeto su prikazani korisni </w:t>
      </w:r>
      <w:r w:rsidR="00A35CAF" w:rsidRPr="00F33C74">
        <w:rPr>
          <w:sz w:val="24"/>
          <w:szCs w:val="24"/>
        </w:rPr>
        <w:t>vjekovi</w:t>
      </w:r>
      <w:r w:rsidR="000D2B19" w:rsidRPr="00F33C74">
        <w:rPr>
          <w:sz w:val="24"/>
          <w:szCs w:val="24"/>
        </w:rPr>
        <w:t xml:space="preserve"> </w:t>
      </w:r>
      <w:r w:rsidR="00DC56D7" w:rsidRPr="00F33C74">
        <w:rPr>
          <w:sz w:val="24"/>
          <w:szCs w:val="24"/>
        </w:rPr>
        <w:t>upotrebe</w:t>
      </w:r>
      <w:r w:rsidR="000D2B19" w:rsidRPr="00F33C74">
        <w:rPr>
          <w:sz w:val="24"/>
          <w:szCs w:val="24"/>
        </w:rPr>
        <w:t xml:space="preserve"> za određene kategorije resursa koji su u Troškovnom modelu uzeti u obzir za referentnog operatora.</w:t>
      </w:r>
    </w:p>
    <w:tbl>
      <w:tblPr>
        <w:tblW w:w="3154" w:type="pct"/>
        <w:jc w:val="center"/>
        <w:tblLayout w:type="fixed"/>
        <w:tblCellMar>
          <w:top w:w="57" w:type="dxa"/>
          <w:left w:w="43" w:type="dxa"/>
          <w:bottom w:w="57" w:type="dxa"/>
          <w:right w:w="43" w:type="dxa"/>
        </w:tblCellMar>
        <w:tblLook w:val="0600" w:firstRow="0" w:lastRow="0" w:firstColumn="0" w:lastColumn="0" w:noHBand="1" w:noVBand="1"/>
      </w:tblPr>
      <w:tblGrid>
        <w:gridCol w:w="2860"/>
        <w:gridCol w:w="2858"/>
      </w:tblGrid>
      <w:tr w:rsidR="000D2B19" w:rsidRPr="00F33C74" w14:paraId="5234A333" w14:textId="77777777" w:rsidTr="00A21C22">
        <w:trPr>
          <w:cantSplit/>
          <w:trHeight w:val="19"/>
          <w:tblHeader/>
          <w:jc w:val="center"/>
        </w:trPr>
        <w:tc>
          <w:tcPr>
            <w:tcW w:w="2701" w:type="dxa"/>
            <w:tcBorders>
              <w:top w:val="nil"/>
              <w:left w:val="nil"/>
              <w:bottom w:val="single" w:sz="4" w:space="0" w:color="113F80"/>
              <w:right w:val="single" w:sz="4" w:space="0" w:color="FFFFFF" w:themeColor="background1"/>
            </w:tcBorders>
            <w:shd w:val="clear" w:color="auto" w:fill="113F80"/>
            <w:tcMar>
              <w:top w:w="15" w:type="dxa"/>
              <w:left w:w="15" w:type="dxa"/>
              <w:bottom w:w="0" w:type="dxa"/>
              <w:right w:w="15" w:type="dxa"/>
            </w:tcMar>
            <w:vAlign w:val="center"/>
          </w:tcPr>
          <w:p w14:paraId="46B3E0E1" w14:textId="72E4BF2C" w:rsidR="000D2B19" w:rsidRPr="00F33C74" w:rsidRDefault="000D2B19" w:rsidP="00400B46">
            <w:pPr>
              <w:pStyle w:val="Caption"/>
              <w:keepNext/>
              <w:keepLines/>
              <w:spacing w:before="100" w:beforeAutospacing="1" w:after="100" w:afterAutospacing="1"/>
              <w:jc w:val="both"/>
              <w:rPr>
                <w:color w:val="FFFFFF" w:themeColor="background1"/>
                <w:szCs w:val="16"/>
              </w:rPr>
            </w:pPr>
            <w:r w:rsidRPr="00F33C74">
              <w:rPr>
                <w:color w:val="FFFFFF" w:themeColor="background1"/>
                <w:szCs w:val="16"/>
              </w:rPr>
              <w:t>Kategorija resursa</w:t>
            </w:r>
          </w:p>
        </w:tc>
        <w:tc>
          <w:tcPr>
            <w:tcW w:w="2700" w:type="dxa"/>
            <w:tcBorders>
              <w:top w:val="nil"/>
              <w:left w:val="single" w:sz="4" w:space="0" w:color="FFFFFF" w:themeColor="background1"/>
              <w:bottom w:val="single" w:sz="4" w:space="0" w:color="113F80"/>
              <w:right w:val="single" w:sz="4" w:space="0" w:color="FFFFFF" w:themeColor="background1"/>
            </w:tcBorders>
            <w:shd w:val="clear" w:color="auto" w:fill="113F80"/>
            <w:vAlign w:val="center"/>
          </w:tcPr>
          <w:p w14:paraId="7DC6E463" w14:textId="4F160E7B" w:rsidR="000D2B19" w:rsidRPr="00F33C74" w:rsidRDefault="000D2B19" w:rsidP="00400B46">
            <w:pPr>
              <w:pStyle w:val="Caption"/>
              <w:keepNext/>
              <w:keepLines/>
              <w:spacing w:before="100" w:beforeAutospacing="1" w:after="100" w:afterAutospacing="1"/>
              <w:jc w:val="both"/>
              <w:rPr>
                <w:color w:val="FFFFFF" w:themeColor="background1"/>
                <w:szCs w:val="16"/>
              </w:rPr>
            </w:pPr>
            <w:r w:rsidRPr="00F33C74">
              <w:rPr>
                <w:color w:val="FFFFFF" w:themeColor="background1"/>
                <w:szCs w:val="16"/>
              </w:rPr>
              <w:t xml:space="preserve">Korisni vijek </w:t>
            </w:r>
            <w:r w:rsidR="00DC56D7" w:rsidRPr="00F33C74">
              <w:rPr>
                <w:color w:val="FFFFFF" w:themeColor="background1"/>
                <w:szCs w:val="16"/>
              </w:rPr>
              <w:t>upotrebe</w:t>
            </w:r>
            <w:r w:rsidRPr="00F33C74">
              <w:rPr>
                <w:color w:val="FFFFFF" w:themeColor="background1"/>
                <w:szCs w:val="16"/>
              </w:rPr>
              <w:t xml:space="preserve"> (godina)</w:t>
            </w:r>
          </w:p>
        </w:tc>
      </w:tr>
      <w:tr w:rsidR="000D2B19" w:rsidRPr="00F33C74" w14:paraId="056AD75E" w14:textId="77777777" w:rsidTr="00A21C22">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4865B178" w14:textId="26B3688E" w:rsidR="000D2B19" w:rsidRPr="00F33C74" w:rsidRDefault="000D2B19" w:rsidP="00400B46">
            <w:pPr>
              <w:keepNext/>
              <w:keepLines/>
              <w:spacing w:before="100" w:beforeAutospacing="1" w:after="100" w:afterAutospacing="1" w:line="240" w:lineRule="auto"/>
              <w:jc w:val="both"/>
              <w:rPr>
                <w:sz w:val="16"/>
                <w:szCs w:val="16"/>
              </w:rPr>
            </w:pPr>
            <w:r w:rsidRPr="00F33C74">
              <w:rPr>
                <w:sz w:val="16"/>
                <w:szCs w:val="16"/>
              </w:rPr>
              <w:t>Bakreni i svjetlovodni kabeli</w:t>
            </w:r>
          </w:p>
        </w:tc>
        <w:tc>
          <w:tcPr>
            <w:tcW w:w="2700" w:type="dxa"/>
            <w:tcBorders>
              <w:top w:val="single" w:sz="4" w:space="0" w:color="113F80"/>
              <w:bottom w:val="single" w:sz="4" w:space="0" w:color="113F80"/>
            </w:tcBorders>
            <w:vAlign w:val="center"/>
          </w:tcPr>
          <w:p w14:paraId="00562F8D" w14:textId="41A53DEE" w:rsidR="000D2B19" w:rsidRPr="00F33C74" w:rsidRDefault="000D2B19" w:rsidP="00400B46">
            <w:pPr>
              <w:pStyle w:val="NormalWeb"/>
              <w:keepNext/>
              <w:keepLines/>
              <w:jc w:val="both"/>
              <w:textAlignment w:val="center"/>
              <w:rPr>
                <w:rFonts w:ascii="Verdana" w:hAnsi="Verdana" w:cs="Calibri"/>
                <w:sz w:val="16"/>
                <w:szCs w:val="16"/>
              </w:rPr>
            </w:pPr>
            <w:r w:rsidRPr="00F33C74">
              <w:rPr>
                <w:rFonts w:ascii="Verdana" w:hAnsi="Verdana" w:cs="Calibri"/>
                <w:sz w:val="16"/>
                <w:szCs w:val="16"/>
              </w:rPr>
              <w:t>25</w:t>
            </w:r>
          </w:p>
        </w:tc>
      </w:tr>
      <w:tr w:rsidR="000D2B19" w:rsidRPr="00F33C74" w14:paraId="05FBAB20" w14:textId="77777777" w:rsidTr="00A21C22">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6ED4EBE4" w14:textId="494BB75F" w:rsidR="000D2B19" w:rsidRPr="00F33C74" w:rsidRDefault="000D2B19" w:rsidP="00400B46">
            <w:pPr>
              <w:keepNext/>
              <w:keepLines/>
              <w:spacing w:before="100" w:beforeAutospacing="1" w:after="100" w:afterAutospacing="1" w:line="240" w:lineRule="auto"/>
              <w:jc w:val="both"/>
              <w:rPr>
                <w:sz w:val="16"/>
                <w:szCs w:val="16"/>
              </w:rPr>
            </w:pPr>
            <w:r w:rsidRPr="00F33C74">
              <w:rPr>
                <w:sz w:val="16"/>
                <w:szCs w:val="16"/>
              </w:rPr>
              <w:t>Oprema u pristupnoj mreži</w:t>
            </w:r>
          </w:p>
        </w:tc>
        <w:tc>
          <w:tcPr>
            <w:tcW w:w="2700" w:type="dxa"/>
            <w:tcBorders>
              <w:top w:val="single" w:sz="4" w:space="0" w:color="113F80"/>
              <w:bottom w:val="single" w:sz="4" w:space="0" w:color="113F80"/>
            </w:tcBorders>
            <w:vAlign w:val="center"/>
          </w:tcPr>
          <w:p w14:paraId="796A819F" w14:textId="1FF19624" w:rsidR="000D2B19" w:rsidRPr="00F33C74" w:rsidRDefault="00FE33A2" w:rsidP="00400B46">
            <w:pPr>
              <w:pStyle w:val="NormalWeb"/>
              <w:keepNext/>
              <w:keepLines/>
              <w:jc w:val="both"/>
              <w:textAlignment w:val="center"/>
              <w:rPr>
                <w:rFonts w:ascii="Verdana" w:hAnsi="Verdana" w:cs="Calibri"/>
                <w:sz w:val="16"/>
                <w:szCs w:val="16"/>
              </w:rPr>
            </w:pPr>
            <w:r w:rsidRPr="00F33C74">
              <w:rPr>
                <w:rFonts w:ascii="Verdana" w:hAnsi="Verdana" w:cs="Calibri"/>
                <w:sz w:val="16"/>
                <w:szCs w:val="16"/>
              </w:rPr>
              <w:t>7-15</w:t>
            </w:r>
          </w:p>
        </w:tc>
      </w:tr>
      <w:tr w:rsidR="000D2B19" w:rsidRPr="00F33C74" w14:paraId="72F3A27F" w14:textId="77777777" w:rsidTr="00A21C22">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22E08F91" w14:textId="0F93915B" w:rsidR="000D2B19" w:rsidRPr="00F33C74" w:rsidRDefault="000D2B19" w:rsidP="00400B46">
            <w:pPr>
              <w:keepNext/>
              <w:keepLines/>
              <w:spacing w:before="100" w:beforeAutospacing="1" w:after="100" w:afterAutospacing="1" w:line="240" w:lineRule="auto"/>
              <w:jc w:val="both"/>
              <w:rPr>
                <w:sz w:val="16"/>
                <w:szCs w:val="16"/>
              </w:rPr>
            </w:pPr>
            <w:r w:rsidRPr="00F33C74">
              <w:rPr>
                <w:sz w:val="16"/>
                <w:szCs w:val="16"/>
              </w:rPr>
              <w:t>Građevinska infrastruktura</w:t>
            </w:r>
          </w:p>
        </w:tc>
        <w:tc>
          <w:tcPr>
            <w:tcW w:w="2700" w:type="dxa"/>
            <w:tcBorders>
              <w:top w:val="single" w:sz="4" w:space="0" w:color="113F80"/>
              <w:bottom w:val="single" w:sz="4" w:space="0" w:color="113F80"/>
            </w:tcBorders>
            <w:vAlign w:val="center"/>
          </w:tcPr>
          <w:p w14:paraId="1BF07635" w14:textId="70903702" w:rsidR="000D2B19" w:rsidRPr="00F33C74" w:rsidRDefault="000D2B19" w:rsidP="00400B46">
            <w:pPr>
              <w:pStyle w:val="NormalWeb"/>
              <w:keepNext/>
              <w:keepLines/>
              <w:jc w:val="both"/>
              <w:textAlignment w:val="center"/>
              <w:rPr>
                <w:rFonts w:ascii="Verdana" w:hAnsi="Verdana" w:cs="Calibri"/>
                <w:sz w:val="16"/>
                <w:szCs w:val="16"/>
              </w:rPr>
            </w:pPr>
            <w:r w:rsidRPr="00F33C74">
              <w:rPr>
                <w:rFonts w:ascii="Verdana" w:hAnsi="Verdana" w:cs="Calibri"/>
                <w:sz w:val="16"/>
                <w:szCs w:val="16"/>
              </w:rPr>
              <w:t>20-40</w:t>
            </w:r>
          </w:p>
        </w:tc>
      </w:tr>
      <w:tr w:rsidR="000D2B19" w:rsidRPr="00F33C74" w14:paraId="4D9C76F7" w14:textId="77777777" w:rsidTr="00A21C22">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07ADDAC6" w14:textId="05D61703" w:rsidR="000D2B19" w:rsidRPr="00F33C74" w:rsidRDefault="000D2B19" w:rsidP="00400B46">
            <w:pPr>
              <w:keepNext/>
              <w:keepLines/>
              <w:spacing w:before="100" w:beforeAutospacing="1" w:after="100" w:afterAutospacing="1" w:line="240" w:lineRule="auto"/>
              <w:jc w:val="both"/>
              <w:rPr>
                <w:sz w:val="16"/>
                <w:szCs w:val="16"/>
              </w:rPr>
            </w:pPr>
            <w:r w:rsidRPr="00F33C74">
              <w:rPr>
                <w:sz w:val="16"/>
                <w:szCs w:val="16"/>
              </w:rPr>
              <w:t>Prijenosna oprema</w:t>
            </w:r>
          </w:p>
        </w:tc>
        <w:tc>
          <w:tcPr>
            <w:tcW w:w="2700" w:type="dxa"/>
            <w:tcBorders>
              <w:top w:val="single" w:sz="4" w:space="0" w:color="113F80"/>
              <w:bottom w:val="single" w:sz="4" w:space="0" w:color="113F80"/>
            </w:tcBorders>
            <w:vAlign w:val="center"/>
          </w:tcPr>
          <w:p w14:paraId="33AEA27D" w14:textId="77777777" w:rsidR="000D2B19" w:rsidRPr="00F33C74" w:rsidRDefault="000D2B19" w:rsidP="00400B46">
            <w:pPr>
              <w:pStyle w:val="NormalWeb"/>
              <w:keepNext/>
              <w:keepLines/>
              <w:jc w:val="both"/>
              <w:textAlignment w:val="center"/>
              <w:rPr>
                <w:rFonts w:ascii="Verdana" w:hAnsi="Verdana" w:cs="Calibri"/>
                <w:sz w:val="16"/>
                <w:szCs w:val="16"/>
              </w:rPr>
            </w:pPr>
            <w:r w:rsidRPr="00F33C74">
              <w:rPr>
                <w:rFonts w:ascii="Verdana" w:hAnsi="Verdana" w:cs="Calibri"/>
                <w:sz w:val="16"/>
                <w:szCs w:val="16"/>
              </w:rPr>
              <w:t>7</w:t>
            </w:r>
          </w:p>
        </w:tc>
      </w:tr>
      <w:tr w:rsidR="000D2B19" w:rsidRPr="00F33C74" w14:paraId="1699ACBD" w14:textId="77777777" w:rsidTr="00A21C22">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068CCE9B" w14:textId="5BB0F550" w:rsidR="000D2B19" w:rsidRPr="00F33C74" w:rsidRDefault="000D2B19" w:rsidP="00400B46">
            <w:pPr>
              <w:keepNext/>
              <w:keepLines/>
              <w:spacing w:before="100" w:beforeAutospacing="1" w:after="100" w:afterAutospacing="1" w:line="240" w:lineRule="auto"/>
              <w:jc w:val="both"/>
              <w:rPr>
                <w:sz w:val="16"/>
                <w:szCs w:val="16"/>
              </w:rPr>
            </w:pPr>
            <w:r w:rsidRPr="00F33C74">
              <w:rPr>
                <w:sz w:val="16"/>
                <w:szCs w:val="16"/>
              </w:rPr>
              <w:t>Mrežni čvorovi (sites)</w:t>
            </w:r>
          </w:p>
        </w:tc>
        <w:tc>
          <w:tcPr>
            <w:tcW w:w="2700" w:type="dxa"/>
            <w:tcBorders>
              <w:top w:val="single" w:sz="4" w:space="0" w:color="113F80"/>
              <w:bottom w:val="single" w:sz="4" w:space="0" w:color="113F80"/>
            </w:tcBorders>
            <w:vAlign w:val="center"/>
          </w:tcPr>
          <w:p w14:paraId="62DEC0DC" w14:textId="77777777" w:rsidR="000D2B19" w:rsidRPr="00F33C74" w:rsidRDefault="000D2B19" w:rsidP="00400B46">
            <w:pPr>
              <w:pStyle w:val="NormalWeb"/>
              <w:keepNext/>
              <w:keepLines/>
              <w:jc w:val="both"/>
              <w:textAlignment w:val="center"/>
              <w:rPr>
                <w:rFonts w:ascii="Verdana" w:hAnsi="Verdana" w:cs="Calibri"/>
                <w:sz w:val="16"/>
                <w:szCs w:val="16"/>
              </w:rPr>
            </w:pPr>
            <w:r w:rsidRPr="00F33C74">
              <w:rPr>
                <w:rFonts w:ascii="Verdana" w:hAnsi="Verdana" w:cs="Calibri"/>
                <w:sz w:val="16"/>
                <w:szCs w:val="16"/>
              </w:rPr>
              <w:t>25</w:t>
            </w:r>
          </w:p>
        </w:tc>
      </w:tr>
      <w:tr w:rsidR="000D2B19" w:rsidRPr="00F33C74" w14:paraId="2C173568" w14:textId="77777777" w:rsidTr="00A21C22">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208488F5" w14:textId="0359812E" w:rsidR="000D2B19" w:rsidRPr="00F33C74" w:rsidRDefault="000D2B19" w:rsidP="00400B46">
            <w:pPr>
              <w:keepNext/>
              <w:keepLines/>
              <w:spacing w:before="100" w:beforeAutospacing="1" w:after="100" w:afterAutospacing="1" w:line="240" w:lineRule="auto"/>
              <w:jc w:val="both"/>
              <w:rPr>
                <w:sz w:val="16"/>
                <w:szCs w:val="16"/>
              </w:rPr>
            </w:pPr>
            <w:r w:rsidRPr="00F33C74">
              <w:rPr>
                <w:sz w:val="16"/>
                <w:szCs w:val="16"/>
              </w:rPr>
              <w:t>Oprema u jezgrenoj mreži</w:t>
            </w:r>
          </w:p>
        </w:tc>
        <w:tc>
          <w:tcPr>
            <w:tcW w:w="2700" w:type="dxa"/>
            <w:tcBorders>
              <w:top w:val="single" w:sz="4" w:space="0" w:color="113F80"/>
              <w:bottom w:val="single" w:sz="4" w:space="0" w:color="113F80"/>
            </w:tcBorders>
            <w:vAlign w:val="center"/>
          </w:tcPr>
          <w:p w14:paraId="1786DE9F" w14:textId="77777777" w:rsidR="000D2B19" w:rsidRPr="00F33C74" w:rsidRDefault="000D2B19" w:rsidP="00400B46">
            <w:pPr>
              <w:pStyle w:val="NormalWeb"/>
              <w:keepNext/>
              <w:keepLines/>
              <w:jc w:val="both"/>
              <w:textAlignment w:val="center"/>
              <w:rPr>
                <w:rFonts w:ascii="Verdana" w:hAnsi="Verdana" w:cs="Calibri"/>
                <w:color w:val="000000"/>
                <w:sz w:val="16"/>
                <w:szCs w:val="22"/>
              </w:rPr>
            </w:pPr>
            <w:r w:rsidRPr="00F33C74">
              <w:rPr>
                <w:rFonts w:ascii="Verdana" w:hAnsi="Verdana" w:cs="Calibri"/>
                <w:color w:val="000000"/>
                <w:sz w:val="16"/>
                <w:szCs w:val="22"/>
              </w:rPr>
              <w:t>7</w:t>
            </w:r>
          </w:p>
        </w:tc>
      </w:tr>
    </w:tbl>
    <w:p w14:paraId="1E97B1CB" w14:textId="5F5BFD42" w:rsidR="000D2B19" w:rsidRPr="00F33C74" w:rsidRDefault="000D2B19" w:rsidP="00400B46">
      <w:pPr>
        <w:pStyle w:val="Caption"/>
        <w:jc w:val="both"/>
      </w:pPr>
      <w:bookmarkStart w:id="292" w:name="_Toc52890322"/>
      <w:bookmarkStart w:id="293" w:name="_Toc52891260"/>
      <w:bookmarkStart w:id="294" w:name="_Toc53670691"/>
      <w:bookmarkStart w:id="295" w:name="_Toc53942333"/>
      <w:bookmarkStart w:id="296" w:name="_Toc54080654"/>
      <w:bookmarkStart w:id="297" w:name="_Toc54249972"/>
      <w:bookmarkStart w:id="298" w:name="_Toc54261963"/>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w:t>
      </w:r>
      <w:r w:rsidR="004366EB" w:rsidRPr="00F33C74">
        <w:rPr>
          <w:noProof/>
        </w:rPr>
        <w:fldChar w:fldCharType="end"/>
      </w:r>
      <w:r w:rsidRPr="00F33C74">
        <w:t xml:space="preserve"> </w:t>
      </w:r>
      <w:r w:rsidR="001D40A0" w:rsidRPr="00F33C74">
        <w:t>–</w:t>
      </w:r>
      <w:r w:rsidRPr="00F33C74">
        <w:t xml:space="preserve"> </w:t>
      </w:r>
      <w:r w:rsidR="001D40A0" w:rsidRPr="00F33C74">
        <w:t>Sažetak k</w:t>
      </w:r>
      <w:r w:rsidRPr="00F33C74">
        <w:t>orisni</w:t>
      </w:r>
      <w:r w:rsidR="001D40A0" w:rsidRPr="00F33C74">
        <w:t xml:space="preserve">h </w:t>
      </w:r>
      <w:r w:rsidR="00A35CAF" w:rsidRPr="00F33C74">
        <w:t>vjekova</w:t>
      </w:r>
      <w:r w:rsidR="001D40A0" w:rsidRPr="00F33C74">
        <w:t xml:space="preserve"> </w:t>
      </w:r>
      <w:r w:rsidR="00DC56D7" w:rsidRPr="00F33C74">
        <w:t>upotrebe</w:t>
      </w:r>
      <w:r w:rsidR="001D40A0" w:rsidRPr="00F33C74">
        <w:t xml:space="preserve"> koji su </w:t>
      </w:r>
      <w:r w:rsidR="00225422" w:rsidRPr="00F33C74">
        <w:t>primijenjen</w:t>
      </w:r>
      <w:r w:rsidR="001D40A0" w:rsidRPr="00F33C74">
        <w:t xml:space="preserve">i u Troškovnom modelu za referentnog operatora </w:t>
      </w:r>
      <w:r w:rsidR="005E63C9" w:rsidRPr="00F33C74">
        <w:t>(Izvor: HAKOM</w:t>
      </w:r>
      <w:r w:rsidR="001D40A0" w:rsidRPr="00F33C74">
        <w:t xml:space="preserve"> na</w:t>
      </w:r>
      <w:r w:rsidR="005E63C9" w:rsidRPr="00F33C74">
        <w:t xml:space="preserve"> osnovu informacija</w:t>
      </w:r>
      <w:r w:rsidR="001D40A0" w:rsidRPr="00F33C74">
        <w:t xml:space="preserve"> od operatora</w:t>
      </w:r>
      <w:r w:rsidRPr="00F33C74">
        <w:t>)</w:t>
      </w:r>
      <w:bookmarkEnd w:id="292"/>
      <w:bookmarkEnd w:id="293"/>
      <w:bookmarkEnd w:id="294"/>
      <w:bookmarkEnd w:id="295"/>
      <w:bookmarkEnd w:id="296"/>
      <w:bookmarkEnd w:id="297"/>
      <w:bookmarkEnd w:id="298"/>
    </w:p>
    <w:p w14:paraId="013B1DAC" w14:textId="5395187E" w:rsidR="003E351E" w:rsidRPr="00F33C74" w:rsidRDefault="003E351E" w:rsidP="00400B46">
      <w:pPr>
        <w:pStyle w:val="Heading3"/>
      </w:pPr>
      <w:bookmarkStart w:id="299" w:name="_Toc53662272"/>
      <w:bookmarkStart w:id="300" w:name="_Toc53670773"/>
      <w:bookmarkStart w:id="301" w:name="_Toc54261888"/>
      <w:bookmarkStart w:id="302" w:name="_Toc51252367"/>
      <w:bookmarkStart w:id="303" w:name="_Ref51447208"/>
      <w:bookmarkStart w:id="304" w:name="_Toc51666121"/>
      <w:bookmarkStart w:id="305" w:name="_Toc52890384"/>
      <w:bookmarkStart w:id="306" w:name="_Toc52891322"/>
      <w:r w:rsidRPr="00F33C74">
        <w:t>Potpuno amortizirana imovina</w:t>
      </w:r>
      <w:bookmarkEnd w:id="299"/>
      <w:bookmarkEnd w:id="300"/>
      <w:bookmarkEnd w:id="301"/>
      <w:r w:rsidRPr="00F33C74">
        <w:t xml:space="preserve"> </w:t>
      </w:r>
      <w:bookmarkEnd w:id="302"/>
      <w:bookmarkEnd w:id="303"/>
      <w:bookmarkEnd w:id="304"/>
      <w:bookmarkEnd w:id="305"/>
      <w:bookmarkEnd w:id="306"/>
    </w:p>
    <w:p w14:paraId="6F3E55FF" w14:textId="18E182D4" w:rsidR="001D40A0" w:rsidRPr="00F33C74" w:rsidRDefault="00A21C22" w:rsidP="00400B46">
      <w:pPr>
        <w:jc w:val="both"/>
        <w:rPr>
          <w:sz w:val="24"/>
          <w:szCs w:val="24"/>
        </w:rPr>
      </w:pPr>
      <w:r w:rsidRPr="00F33C74">
        <w:rPr>
          <w:sz w:val="24"/>
          <w:szCs w:val="24"/>
        </w:rPr>
        <w:t>Ciljevi regulacije cijena veleprodajnih usluga kao troškovno usmjerenih zbog kojih se izrađuje Troškovni model su: povećanje ulaganja i poticanje tržišnog natjecanja.</w:t>
      </w:r>
    </w:p>
    <w:p w14:paraId="5095AB82" w14:textId="734AB190" w:rsidR="00A21C22" w:rsidRPr="00F33C74" w:rsidRDefault="007B628F" w:rsidP="00400B46">
      <w:pPr>
        <w:jc w:val="both"/>
        <w:rPr>
          <w:sz w:val="24"/>
          <w:szCs w:val="24"/>
          <w:lang w:bidi="ar-QA"/>
        </w:rPr>
      </w:pPr>
      <w:r w:rsidRPr="00F33C74">
        <w:rPr>
          <w:sz w:val="24"/>
          <w:szCs w:val="24"/>
        </w:rPr>
        <w:t xml:space="preserve">U tom smislu, sukladno preporuci Europske komisije </w:t>
      </w:r>
      <w:r w:rsidRPr="00F33C74">
        <w:rPr>
          <w:sz w:val="24"/>
          <w:szCs w:val="24"/>
          <w:lang w:bidi="ar-QA"/>
        </w:rPr>
        <w:t>2013/466/EU, povećanje ulaganja u slučaja bakrene mreže se</w:t>
      </w:r>
      <w:r w:rsidR="00151324" w:rsidRPr="00F33C74">
        <w:rPr>
          <w:sz w:val="24"/>
          <w:szCs w:val="24"/>
          <w:lang w:bidi="ar-QA"/>
        </w:rPr>
        <w:t xml:space="preserve"> </w:t>
      </w:r>
      <w:r w:rsidRPr="00F33C74">
        <w:rPr>
          <w:sz w:val="24"/>
          <w:szCs w:val="24"/>
          <w:lang w:bidi="ar-QA"/>
        </w:rPr>
        <w:t xml:space="preserve">ne smatra izvedivim, budući da se niti jedan operator trenutno neće odlučiti za ulaganja u gradnju nove bakrene mreže. Umjesto toga primarni cilj HAKOM-a je poticanje tržišnog natjecanja na takvoj pristupnoj mreži i to osiguranjem da SMP operator može nadoknaditi sve svoje troškove uz istovremeno izbjegavanje </w:t>
      </w:r>
      <w:r w:rsidR="007F6023" w:rsidRPr="00F33C74">
        <w:rPr>
          <w:sz w:val="24"/>
          <w:szCs w:val="24"/>
          <w:lang w:bidi="ar-QA"/>
        </w:rPr>
        <w:t>prekomjerne nadoknade tih troškova</w:t>
      </w:r>
      <w:r w:rsidRPr="00F33C74">
        <w:rPr>
          <w:sz w:val="24"/>
          <w:szCs w:val="24"/>
          <w:lang w:bidi="ar-QA"/>
        </w:rPr>
        <w:t xml:space="preserve"> </w:t>
      </w:r>
      <w:r w:rsidR="007F6023" w:rsidRPr="00F33C74">
        <w:rPr>
          <w:sz w:val="24"/>
          <w:szCs w:val="24"/>
          <w:lang w:bidi="ar-QA"/>
        </w:rPr>
        <w:t>i davanje ispravnih „gradi“ ili „kupi“ signala.</w:t>
      </w:r>
    </w:p>
    <w:p w14:paraId="31156406" w14:textId="1219A8FD" w:rsidR="007F6023" w:rsidRPr="00F33C74" w:rsidRDefault="007F6023" w:rsidP="00400B46">
      <w:pPr>
        <w:jc w:val="both"/>
        <w:rPr>
          <w:sz w:val="24"/>
          <w:szCs w:val="24"/>
          <w:lang w:bidi="ar-QA"/>
        </w:rPr>
      </w:pPr>
      <w:r w:rsidRPr="00F33C74">
        <w:rPr>
          <w:sz w:val="24"/>
          <w:szCs w:val="24"/>
          <w:lang w:bidi="ar-QA"/>
        </w:rPr>
        <w:t>Kao što je već rečeno u Metodolo</w:t>
      </w:r>
      <w:r w:rsidR="00151324" w:rsidRPr="00F33C74">
        <w:rPr>
          <w:sz w:val="24"/>
          <w:szCs w:val="24"/>
          <w:lang w:bidi="ar-QA"/>
        </w:rPr>
        <w:t>škim načelima</w:t>
      </w:r>
      <w:r w:rsidRPr="00F33C74">
        <w:rPr>
          <w:sz w:val="24"/>
          <w:szCs w:val="24"/>
          <w:lang w:bidi="ar-QA"/>
        </w:rPr>
        <w:t>, u tom smislu, Preporuka Europske Komisije 2013/466/EU daje jasne smjernice kako izbjeći prekomjerni povrat troškova povezanih s građevinskom infrastrukturom. Posebno, Preporuka navodi slijedeće točke:</w:t>
      </w:r>
    </w:p>
    <w:p w14:paraId="1CAAF899" w14:textId="77777777" w:rsidR="007F6023" w:rsidRPr="00F33C74" w:rsidRDefault="007F6023" w:rsidP="00400B46">
      <w:pPr>
        <w:jc w:val="both"/>
        <w:rPr>
          <w:i/>
          <w:sz w:val="24"/>
          <w:szCs w:val="24"/>
          <w:lang w:bidi="ar-QA"/>
        </w:rPr>
      </w:pPr>
      <w:bookmarkStart w:id="307" w:name="_Hlk505705417"/>
      <w:r w:rsidRPr="00F33C74">
        <w:rPr>
          <w:i/>
          <w:sz w:val="24"/>
          <w:szCs w:val="24"/>
          <w:lang w:bidi="ar-QA"/>
        </w:rPr>
        <w:t xml:space="preserve">„(34) </w:t>
      </w:r>
      <w:bookmarkEnd w:id="307"/>
      <w:r w:rsidRPr="00F33C74">
        <w:rPr>
          <w:i/>
          <w:sz w:val="24"/>
          <w:szCs w:val="24"/>
          <w:lang w:bidi="ar-QA"/>
        </w:rPr>
        <w:t xml:space="preserve">Za razliku od imovine poput tehničke opreme i prijenosnog medija (npr. svjetlovodna nit), mala je vjerojatnost da će se građevinska imovina (npr. cijevi, kanali i stupovi) moći replicirati. </w:t>
      </w:r>
      <w:r w:rsidRPr="00F33C74">
        <w:rPr>
          <w:i/>
          <w:sz w:val="24"/>
          <w:szCs w:val="24"/>
          <w:lang w:bidi="ar-QA"/>
        </w:rPr>
        <w:lastRenderedPageBreak/>
        <w:t xml:space="preserve">Ne očekuje se da će tehnološke promjene, razina tržišnog natjecanja i maloprodajna potražnja alternativnim operatorima omogućiti uvođenje paralelne građevinske infrastrukture, barem ne u slučajevima kada se naslijeđena građevinska infrastruktura može iskoristiti za uvođenje NGA mreže. </w:t>
      </w:r>
    </w:p>
    <w:p w14:paraId="660FC4D2" w14:textId="77777777" w:rsidR="007F6023" w:rsidRPr="00F33C74" w:rsidRDefault="007F6023" w:rsidP="00400B46">
      <w:pPr>
        <w:jc w:val="both"/>
        <w:rPr>
          <w:i/>
          <w:sz w:val="24"/>
          <w:szCs w:val="24"/>
          <w:lang w:bidi="ar-QA"/>
        </w:rPr>
      </w:pPr>
      <w:r w:rsidRPr="00F33C74">
        <w:rPr>
          <w:i/>
          <w:sz w:val="24"/>
          <w:szCs w:val="24"/>
          <w:lang w:bidi="ar-QA"/>
        </w:rPr>
        <w:t xml:space="preserve">(35) U skladu s preporučenom troškovnom metodologijom regulatorna imovinska osnovica (engl. regulatory asset base, RAB) koja se odnosi na iskoristivu naslijeđenu građevinsku imovinu vrednuje se na temelju tekućih troškova, uzimajući u obzir protekli ekonomski vijek trajanja imovine i prema tome i troškove koje je regulirani SMP operator već vratio. Ovim pristupom daju se učinkoviti signali za ulazak na tržište u pogledu dvojbe „graditi ili kupiti” i sprečava rizik prekomjernog povrata troškova za iskoristivu naslijeđenu građevinsku infrastrukturu. Prekomjeran povrat troškova ne bi bio opravdan u pogledu osiguravanja djelotvornog ulaska na tržište i poticanja ulaganja jer opcija izgradnje nije ekonomski izvediva za tu vrstu imovine. </w:t>
      </w:r>
    </w:p>
    <w:p w14:paraId="213126E5" w14:textId="1D8045EE" w:rsidR="007F6023" w:rsidRPr="00F33C74" w:rsidRDefault="007F6023" w:rsidP="00400B46">
      <w:pPr>
        <w:jc w:val="both"/>
        <w:rPr>
          <w:sz w:val="24"/>
          <w:szCs w:val="24"/>
          <w:lang w:bidi="ar-QA"/>
        </w:rPr>
      </w:pPr>
      <w:r w:rsidRPr="00F33C74">
        <w:rPr>
          <w:sz w:val="24"/>
          <w:szCs w:val="24"/>
          <w:lang w:bidi="ar-QA"/>
        </w:rPr>
        <w:t>Naznake iz preporuke 2013/466/EU o ovoj temi su dodatno uvedene i u Zakoniku</w:t>
      </w:r>
      <w:r w:rsidR="00400B46" w:rsidRPr="00F33C74">
        <w:rPr>
          <w:rStyle w:val="FootnoteReference"/>
          <w:lang w:bidi="ar-QA"/>
        </w:rPr>
        <w:footnoteReference w:id="27"/>
      </w:r>
      <w:r w:rsidRPr="00F33C74">
        <w:rPr>
          <w:sz w:val="24"/>
          <w:szCs w:val="24"/>
          <w:lang w:bidi="ar-QA"/>
        </w:rPr>
        <w:t>.</w:t>
      </w:r>
    </w:p>
    <w:p w14:paraId="73B61A62" w14:textId="61B73C5B" w:rsidR="007F6023" w:rsidRPr="00F33C74" w:rsidRDefault="007F6023" w:rsidP="00400B46">
      <w:pPr>
        <w:jc w:val="both"/>
        <w:rPr>
          <w:sz w:val="24"/>
          <w:szCs w:val="24"/>
          <w:lang w:bidi="ar-QA"/>
        </w:rPr>
      </w:pPr>
      <w:r w:rsidRPr="00F33C74">
        <w:rPr>
          <w:sz w:val="24"/>
          <w:szCs w:val="24"/>
          <w:lang w:bidi="ar-QA"/>
        </w:rPr>
        <w:t xml:space="preserve">Gore navedene smjernice su </w:t>
      </w:r>
      <w:r w:rsidR="00225422" w:rsidRPr="00F33C74">
        <w:rPr>
          <w:sz w:val="24"/>
          <w:szCs w:val="24"/>
          <w:lang w:bidi="ar-QA"/>
        </w:rPr>
        <w:t>primijenjen</w:t>
      </w:r>
      <w:r w:rsidRPr="00F33C74">
        <w:rPr>
          <w:sz w:val="24"/>
          <w:szCs w:val="24"/>
          <w:lang w:bidi="ar-QA"/>
        </w:rPr>
        <w:t xml:space="preserve">e </w:t>
      </w:r>
      <w:r w:rsidR="000B321C" w:rsidRPr="00F33C74">
        <w:rPr>
          <w:sz w:val="24"/>
          <w:szCs w:val="24"/>
          <w:lang w:bidi="ar-QA"/>
        </w:rPr>
        <w:t>i u Troškovnom modelu. Da bi se to napravilo, najprije je identificirana imovina u odnosu na koju su se napravile prilagodbe kako bi se izbjegao prekomjerni povrat troškova SMP operatora. U tom smislu, HAKOM je identificirao dvije skupine imovine:</w:t>
      </w:r>
    </w:p>
    <w:p w14:paraId="00ADDF50" w14:textId="7D74B771" w:rsidR="000B321C" w:rsidRPr="00F33C74" w:rsidRDefault="000B321C" w:rsidP="00400B46">
      <w:pPr>
        <w:pStyle w:val="ListParagraph"/>
        <w:numPr>
          <w:ilvl w:val="0"/>
          <w:numId w:val="7"/>
        </w:numPr>
        <w:jc w:val="both"/>
        <w:rPr>
          <w:b/>
          <w:sz w:val="24"/>
          <w:szCs w:val="24"/>
        </w:rPr>
      </w:pPr>
      <w:r w:rsidRPr="00F33C74">
        <w:rPr>
          <w:b/>
          <w:sz w:val="24"/>
          <w:szCs w:val="24"/>
        </w:rPr>
        <w:t xml:space="preserve">građevinska infrastruktura </w:t>
      </w:r>
      <w:r w:rsidR="00400B46" w:rsidRPr="00F33C74">
        <w:rPr>
          <w:b/>
          <w:sz w:val="24"/>
          <w:szCs w:val="24"/>
        </w:rPr>
        <w:t>naslijeđen</w:t>
      </w:r>
      <w:r w:rsidRPr="00F33C74">
        <w:rPr>
          <w:b/>
          <w:sz w:val="24"/>
          <w:szCs w:val="24"/>
        </w:rPr>
        <w:t xml:space="preserve">e mreže koja je ponovno iskoristiva – </w:t>
      </w:r>
      <w:r w:rsidRPr="00F33C74">
        <w:rPr>
          <w:sz w:val="24"/>
          <w:szCs w:val="24"/>
        </w:rPr>
        <w:t xml:space="preserve">uključuje cijevi kabelske kanalizacije, rovove i stupove zračne mreže koji se mogu ponovno iskoristiti za postavljanje NGA mreže. Sukladno metodološkim načelima iz poglavlja </w:t>
      </w:r>
      <w:r w:rsidR="003910F1" w:rsidRPr="00F33C74">
        <w:rPr>
          <w:sz w:val="24"/>
          <w:szCs w:val="24"/>
        </w:rPr>
        <w:fldChar w:fldCharType="begin"/>
      </w:r>
      <w:r w:rsidR="003910F1" w:rsidRPr="00F33C74">
        <w:rPr>
          <w:sz w:val="24"/>
          <w:szCs w:val="24"/>
        </w:rPr>
        <w:instrText xml:space="preserve"> REF _Ref51666008 \r \h </w:instrText>
      </w:r>
      <w:r w:rsidR="00400B46" w:rsidRPr="00F33C74">
        <w:rPr>
          <w:sz w:val="24"/>
          <w:szCs w:val="24"/>
        </w:rPr>
        <w:instrText xml:space="preserve"> \* MERGEFORMAT </w:instrText>
      </w:r>
      <w:r w:rsidR="003910F1" w:rsidRPr="00F33C74">
        <w:rPr>
          <w:sz w:val="24"/>
          <w:szCs w:val="24"/>
        </w:rPr>
      </w:r>
      <w:r w:rsidR="003910F1" w:rsidRPr="00F33C74">
        <w:rPr>
          <w:sz w:val="24"/>
          <w:szCs w:val="24"/>
        </w:rPr>
        <w:fldChar w:fldCharType="separate"/>
      </w:r>
      <w:r w:rsidR="00CF68D4">
        <w:rPr>
          <w:sz w:val="24"/>
          <w:szCs w:val="24"/>
        </w:rPr>
        <w:t>4.1</w:t>
      </w:r>
      <w:r w:rsidR="003910F1" w:rsidRPr="00F33C74">
        <w:rPr>
          <w:sz w:val="24"/>
          <w:szCs w:val="24"/>
        </w:rPr>
        <w:fldChar w:fldCharType="end"/>
      </w:r>
      <w:r w:rsidRPr="00F33C74">
        <w:rPr>
          <w:sz w:val="24"/>
          <w:szCs w:val="24"/>
        </w:rPr>
        <w:t>, u Troškovnom modelu je izvršena prilagodba te imovine da bi se odrazio dio troškova koje je SMP operator u prošlosti već nadoknadio.</w:t>
      </w:r>
    </w:p>
    <w:p w14:paraId="18D799B9" w14:textId="5F4008EE" w:rsidR="000B321C" w:rsidRPr="00F33C74" w:rsidRDefault="000B321C" w:rsidP="00400B46">
      <w:pPr>
        <w:pStyle w:val="ListParagraph"/>
        <w:numPr>
          <w:ilvl w:val="0"/>
          <w:numId w:val="7"/>
        </w:numPr>
        <w:jc w:val="both"/>
        <w:rPr>
          <w:b/>
          <w:sz w:val="24"/>
          <w:szCs w:val="24"/>
        </w:rPr>
      </w:pPr>
      <w:r w:rsidRPr="00F33C74">
        <w:rPr>
          <w:b/>
          <w:sz w:val="24"/>
          <w:szCs w:val="24"/>
        </w:rPr>
        <w:t xml:space="preserve">imovina povezana samo s pružanjem usluga na bakrenoj mreži </w:t>
      </w:r>
      <w:r w:rsidR="004802F0" w:rsidRPr="00F33C74">
        <w:rPr>
          <w:b/>
          <w:sz w:val="24"/>
          <w:szCs w:val="24"/>
        </w:rPr>
        <w:t>–</w:t>
      </w:r>
      <w:r w:rsidRPr="00F33C74">
        <w:rPr>
          <w:b/>
          <w:sz w:val="24"/>
          <w:szCs w:val="24"/>
        </w:rPr>
        <w:t xml:space="preserve"> </w:t>
      </w:r>
      <w:r w:rsidR="004802F0" w:rsidRPr="00F33C74">
        <w:rPr>
          <w:sz w:val="24"/>
          <w:szCs w:val="24"/>
        </w:rPr>
        <w:t>uključuje oboje, i bakrene kabele za povezivanje čvorova mreže i prostora krajnjih korisnika i građevinsku infrastrukturu koja se koristi za te kabele, a koja se ne može iskoristiti za smještaj kabela NGA mreže</w:t>
      </w:r>
      <w:r w:rsidR="00AC0C85" w:rsidRPr="00F33C74">
        <w:rPr>
          <w:sz w:val="24"/>
          <w:szCs w:val="24"/>
        </w:rPr>
        <w:t xml:space="preserve">, poput rovova bez cijevi gdje je kabel položen direktno u zemlju. HAKOM ističe da iako se preporuka 2013/466/EU ne referira </w:t>
      </w:r>
      <w:r w:rsidR="00A35CAF" w:rsidRPr="00F33C74">
        <w:rPr>
          <w:sz w:val="24"/>
          <w:szCs w:val="24"/>
        </w:rPr>
        <w:t>eksplicitno</w:t>
      </w:r>
      <w:r w:rsidR="00AC0C85" w:rsidRPr="00F33C74">
        <w:rPr>
          <w:sz w:val="24"/>
          <w:szCs w:val="24"/>
        </w:rPr>
        <w:t xml:space="preserve"> na ovu temu, u njoj se priznaje da postoje različite prakse među nacionalnim regulatornim tijelima u zemljama EU-a u odnosu na primjenu prilagodbi na kabele bez izvođenja zaključka o jasnom trendu prema jednoj ili drugoj opciji. HAKOM je mišljenja da, iako se ova imovina ne odnosi striktno na </w:t>
      </w:r>
      <w:r w:rsidR="00A35CAF" w:rsidRPr="00F33C74">
        <w:rPr>
          <w:sz w:val="24"/>
          <w:szCs w:val="24"/>
        </w:rPr>
        <w:t>koncept</w:t>
      </w:r>
      <w:r w:rsidR="00AC0C85" w:rsidRPr="00F33C74">
        <w:rPr>
          <w:sz w:val="24"/>
          <w:szCs w:val="24"/>
        </w:rPr>
        <w:t xml:space="preserve"> “ponovno iskoristive imovine”, nije izgledno da će ju replicirati novi operator koji ulazi na tržišta, i stoga</w:t>
      </w:r>
      <w:r w:rsidR="000A29EB" w:rsidRPr="00F33C74">
        <w:rPr>
          <w:sz w:val="24"/>
          <w:szCs w:val="24"/>
        </w:rPr>
        <w:t>, osiguranje da ne dođe do prekomjerne nadoknade troškova mora prevladati.</w:t>
      </w:r>
    </w:p>
    <w:p w14:paraId="18A20AD1" w14:textId="41E261B5" w:rsidR="000A29EB" w:rsidRPr="00F33C74" w:rsidRDefault="000A29EB" w:rsidP="000A29EB">
      <w:pPr>
        <w:jc w:val="both"/>
        <w:rPr>
          <w:sz w:val="24"/>
          <w:szCs w:val="24"/>
        </w:rPr>
      </w:pPr>
      <w:r w:rsidRPr="00F33C74">
        <w:rPr>
          <w:sz w:val="24"/>
          <w:szCs w:val="24"/>
        </w:rPr>
        <w:lastRenderedPageBreak/>
        <w:t>U Troškovnom modelu je implementirana mogućnost odabira dvije opcije („samo imovina nasl</w:t>
      </w:r>
      <w:r w:rsidR="00400B46" w:rsidRPr="00F33C74">
        <w:rPr>
          <w:sz w:val="24"/>
          <w:szCs w:val="24"/>
        </w:rPr>
        <w:t>i</w:t>
      </w:r>
      <w:r w:rsidRPr="00F33C74">
        <w:rPr>
          <w:sz w:val="24"/>
          <w:szCs w:val="24"/>
        </w:rPr>
        <w:t>jeđenih mreža koja je ponovno iskoristiva“ ili „imovina nasl</w:t>
      </w:r>
      <w:r w:rsidR="00400B46" w:rsidRPr="00F33C74">
        <w:rPr>
          <w:sz w:val="24"/>
          <w:szCs w:val="24"/>
        </w:rPr>
        <w:t>i</w:t>
      </w:r>
      <w:r w:rsidRPr="00F33C74">
        <w:rPr>
          <w:sz w:val="24"/>
          <w:szCs w:val="24"/>
        </w:rPr>
        <w:t xml:space="preserve">jeđenih mreža koja je ponovno iskoristiva i bakreni kabeli“) za uzimanje u obzir imovine na koju se primjenjuje </w:t>
      </w:r>
      <w:r w:rsidR="0034650B" w:rsidRPr="00F33C74">
        <w:rPr>
          <w:sz w:val="24"/>
          <w:szCs w:val="24"/>
        </w:rPr>
        <w:t>koncept potpuno amortizirane imovine.</w:t>
      </w:r>
    </w:p>
    <w:p w14:paraId="44F24527" w14:textId="3B0AC345" w:rsidR="00BE6CD7" w:rsidRPr="00F33C74" w:rsidRDefault="00BE6CD7" w:rsidP="000A29EB">
      <w:pPr>
        <w:jc w:val="both"/>
        <w:rPr>
          <w:sz w:val="24"/>
          <w:szCs w:val="24"/>
        </w:rPr>
      </w:pPr>
      <w:r w:rsidRPr="00F33C74">
        <w:rPr>
          <w:sz w:val="24"/>
          <w:szCs w:val="24"/>
        </w:rPr>
        <w:t xml:space="preserve">Za praktičnu implementaciju u Troškovnom modelu važno je identificirati troškove potpuno amortizirane imovine koje je modelirani operator već nadoknadio. Oni se odnose na imovinu koja više ne generira nikakve troškove amortizacije ali je još uvijek u uporabi. To je najčešće posljedica neusklađenosti financijskih korisnih </w:t>
      </w:r>
      <w:r w:rsidR="00A35CAF" w:rsidRPr="00F33C74">
        <w:rPr>
          <w:sz w:val="24"/>
          <w:szCs w:val="24"/>
        </w:rPr>
        <w:t>vjekova</w:t>
      </w:r>
      <w:r w:rsidRPr="00F33C74">
        <w:rPr>
          <w:sz w:val="24"/>
          <w:szCs w:val="24"/>
        </w:rPr>
        <w:t xml:space="preserve"> </w:t>
      </w:r>
      <w:r w:rsidR="00DC56D7" w:rsidRPr="00F33C74">
        <w:rPr>
          <w:sz w:val="24"/>
          <w:szCs w:val="24"/>
        </w:rPr>
        <w:t>upotrebe</w:t>
      </w:r>
      <w:r w:rsidRPr="00F33C74">
        <w:rPr>
          <w:sz w:val="24"/>
          <w:szCs w:val="24"/>
        </w:rPr>
        <w:t xml:space="preserve"> imovine i stvarnih tehničkih </w:t>
      </w:r>
      <w:r w:rsidR="00A35CAF" w:rsidRPr="00F33C74">
        <w:rPr>
          <w:sz w:val="24"/>
          <w:szCs w:val="24"/>
        </w:rPr>
        <w:t>vjekova</w:t>
      </w:r>
      <w:r w:rsidRPr="00F33C74">
        <w:rPr>
          <w:sz w:val="24"/>
          <w:szCs w:val="24"/>
        </w:rPr>
        <w:t xml:space="preserve"> </w:t>
      </w:r>
      <w:r w:rsidR="00DC56D7" w:rsidRPr="00F33C74">
        <w:rPr>
          <w:sz w:val="24"/>
          <w:szCs w:val="24"/>
        </w:rPr>
        <w:t>upotrebe</w:t>
      </w:r>
      <w:r w:rsidRPr="00F33C74">
        <w:rPr>
          <w:sz w:val="24"/>
          <w:szCs w:val="24"/>
        </w:rPr>
        <w:t xml:space="preserve">. </w:t>
      </w:r>
    </w:p>
    <w:p w14:paraId="21340CA7" w14:textId="26F1F40D" w:rsidR="00FA4984" w:rsidRPr="00F33C74" w:rsidRDefault="00FA4984" w:rsidP="000A29EB">
      <w:pPr>
        <w:jc w:val="both"/>
        <w:rPr>
          <w:sz w:val="24"/>
          <w:szCs w:val="24"/>
        </w:rPr>
      </w:pPr>
      <w:r w:rsidRPr="00F33C74">
        <w:rPr>
          <w:sz w:val="24"/>
          <w:szCs w:val="24"/>
        </w:rPr>
        <w:t xml:space="preserve">U Troškovnom modelu je uzet u obzir postotak imovine (na koju se primjenjuje koncept potpuno </w:t>
      </w:r>
      <w:r w:rsidR="00A35CAF" w:rsidRPr="00F33C74">
        <w:rPr>
          <w:sz w:val="24"/>
          <w:szCs w:val="24"/>
        </w:rPr>
        <w:t>amortizirane</w:t>
      </w:r>
      <w:r w:rsidRPr="00F33C74">
        <w:rPr>
          <w:sz w:val="24"/>
          <w:szCs w:val="24"/>
        </w:rPr>
        <w:t xml:space="preserve"> imovine) koja još uvijek generira troškove na osnovu podataka iz knjige osnovnih sredstava HT-a. Definiranje tog postotka je izvršen</w:t>
      </w:r>
      <w:r w:rsidR="00B354C9" w:rsidRPr="00F33C74">
        <w:rPr>
          <w:sz w:val="24"/>
          <w:szCs w:val="24"/>
        </w:rPr>
        <w:t>o</w:t>
      </w:r>
      <w:r w:rsidRPr="00F33C74">
        <w:rPr>
          <w:sz w:val="24"/>
          <w:szCs w:val="24"/>
        </w:rPr>
        <w:t xml:space="preserve"> u tri koraka:</w:t>
      </w:r>
    </w:p>
    <w:p w14:paraId="72BDD111" w14:textId="791819C7" w:rsidR="00B354C9" w:rsidRPr="00F33C74" w:rsidRDefault="00B354C9" w:rsidP="00D81304">
      <w:pPr>
        <w:pStyle w:val="ListParagraph"/>
        <w:numPr>
          <w:ilvl w:val="0"/>
          <w:numId w:val="9"/>
        </w:numPr>
        <w:jc w:val="both"/>
        <w:rPr>
          <w:sz w:val="24"/>
          <w:szCs w:val="24"/>
        </w:rPr>
      </w:pPr>
      <w:r w:rsidRPr="00F33C74">
        <w:rPr>
          <w:sz w:val="24"/>
          <w:szCs w:val="24"/>
        </w:rPr>
        <w:t xml:space="preserve">za imovinu u odnosu na koju se primjenjuje koncept potpuno amortizirane imovine, sukladno preporuci Europske komisije 2013/466/EU, GBV (eng. </w:t>
      </w:r>
      <w:r w:rsidRPr="00F33C74">
        <w:rPr>
          <w:i/>
          <w:sz w:val="24"/>
          <w:szCs w:val="24"/>
        </w:rPr>
        <w:t>Gross Book Value</w:t>
      </w:r>
      <w:r w:rsidRPr="00F33C74">
        <w:rPr>
          <w:sz w:val="24"/>
          <w:szCs w:val="24"/>
        </w:rPr>
        <w:t>) svake godine se svodi na sadašnje troškove korištenjem indeksa maloprodajnih cijena</w:t>
      </w:r>
      <w:r w:rsidRPr="00F33C74">
        <w:rPr>
          <w:rStyle w:val="FootnoteReference"/>
        </w:rPr>
        <w:footnoteReference w:id="28"/>
      </w:r>
      <w:r w:rsidRPr="00F33C74">
        <w:rPr>
          <w:sz w:val="24"/>
          <w:szCs w:val="24"/>
        </w:rPr>
        <w:t xml:space="preserve">, održavajući na taj način GRC (eng. </w:t>
      </w:r>
      <w:r w:rsidRPr="00F33C74">
        <w:rPr>
          <w:i/>
          <w:sz w:val="24"/>
          <w:szCs w:val="24"/>
        </w:rPr>
        <w:t>Gross Replacement Costs</w:t>
      </w:r>
      <w:r w:rsidRPr="00F33C74">
        <w:rPr>
          <w:sz w:val="24"/>
          <w:szCs w:val="24"/>
        </w:rPr>
        <w:t>) imovine za svaku godinu.</w:t>
      </w:r>
    </w:p>
    <w:p w14:paraId="18257CEE" w14:textId="2B2C633A" w:rsidR="00B354C9" w:rsidRPr="00F33C74" w:rsidRDefault="00077BC1" w:rsidP="00D81304">
      <w:pPr>
        <w:pStyle w:val="ListParagraph"/>
        <w:numPr>
          <w:ilvl w:val="0"/>
          <w:numId w:val="9"/>
        </w:numPr>
        <w:jc w:val="both"/>
        <w:rPr>
          <w:sz w:val="24"/>
          <w:szCs w:val="24"/>
        </w:rPr>
      </w:pPr>
      <w:r w:rsidRPr="00F33C74">
        <w:rPr>
          <w:sz w:val="24"/>
          <w:szCs w:val="24"/>
        </w:rPr>
        <w:t xml:space="preserve">identificiran je skup imovine koja još uvijek nije </w:t>
      </w:r>
      <w:r w:rsidR="00A35CAF" w:rsidRPr="00F33C74">
        <w:rPr>
          <w:sz w:val="24"/>
          <w:szCs w:val="24"/>
        </w:rPr>
        <w:t>potpuno</w:t>
      </w:r>
      <w:r w:rsidRPr="00F33C74">
        <w:rPr>
          <w:sz w:val="24"/>
          <w:szCs w:val="24"/>
        </w:rPr>
        <w:t xml:space="preserve"> amortizirana, tj. imovina koja ima NBV (eng. </w:t>
      </w:r>
      <w:r w:rsidRPr="00F33C74">
        <w:rPr>
          <w:i/>
          <w:sz w:val="24"/>
          <w:szCs w:val="24"/>
        </w:rPr>
        <w:t>Net Book Value</w:t>
      </w:r>
      <w:r w:rsidRPr="00F33C74">
        <w:rPr>
          <w:sz w:val="24"/>
          <w:szCs w:val="24"/>
        </w:rPr>
        <w:t xml:space="preserve">), budući da joj nije istekao financijski korisni vijek </w:t>
      </w:r>
      <w:r w:rsidR="00DC56D7" w:rsidRPr="00F33C74">
        <w:rPr>
          <w:sz w:val="24"/>
          <w:szCs w:val="24"/>
        </w:rPr>
        <w:t>upotrebe</w:t>
      </w:r>
    </w:p>
    <w:p w14:paraId="763D1ECC" w14:textId="44B49397" w:rsidR="00077BC1" w:rsidRPr="00F33C74" w:rsidRDefault="00077BC1" w:rsidP="00D81304">
      <w:pPr>
        <w:pStyle w:val="ListParagraph"/>
        <w:numPr>
          <w:ilvl w:val="0"/>
          <w:numId w:val="9"/>
        </w:numPr>
        <w:jc w:val="both"/>
        <w:rPr>
          <w:sz w:val="24"/>
          <w:szCs w:val="24"/>
        </w:rPr>
      </w:pPr>
      <w:r w:rsidRPr="00F33C74">
        <w:rPr>
          <w:sz w:val="24"/>
          <w:szCs w:val="24"/>
        </w:rPr>
        <w:t>GRC imovine koja još uvijek nije potpuno amortizirana (identificirana u prethodnoj točci) je podijeljen s GRC-om cijele mreže HT-a, koji je izračun na temelju tehničke evidencije mreže (u smislu broja resursa) i trenutnih jediničnih troškova, kako ih je dostavio HT.</w:t>
      </w:r>
    </w:p>
    <w:p w14:paraId="5E8EDA33" w14:textId="7ACA4A29" w:rsidR="00077BC1" w:rsidRPr="00F33C74" w:rsidRDefault="00077BC1" w:rsidP="00077BC1">
      <w:pPr>
        <w:jc w:val="both"/>
        <w:rPr>
          <w:sz w:val="24"/>
          <w:szCs w:val="24"/>
        </w:rPr>
      </w:pPr>
      <w:r w:rsidRPr="00F33C74">
        <w:rPr>
          <w:sz w:val="24"/>
          <w:szCs w:val="24"/>
        </w:rPr>
        <w:t>Rezultat opisanog postupka je:</w:t>
      </w:r>
    </w:p>
    <w:tbl>
      <w:tblPr>
        <w:tblW w:w="4840" w:type="pct"/>
        <w:jc w:val="center"/>
        <w:tblLayout w:type="fixed"/>
        <w:tblLook w:val="04A0" w:firstRow="1" w:lastRow="0" w:firstColumn="1" w:lastColumn="0" w:noHBand="0" w:noVBand="1"/>
      </w:tblPr>
      <w:tblGrid>
        <w:gridCol w:w="2410"/>
        <w:gridCol w:w="2952"/>
        <w:gridCol w:w="1934"/>
        <w:gridCol w:w="1479"/>
      </w:tblGrid>
      <w:tr w:rsidR="00077BC1" w:rsidRPr="00F33C74" w14:paraId="6CDFBB2B" w14:textId="77777777" w:rsidTr="004374B3">
        <w:trPr>
          <w:cantSplit/>
          <w:trHeight w:val="454"/>
          <w:tblHeader/>
          <w:jc w:val="center"/>
        </w:trPr>
        <w:tc>
          <w:tcPr>
            <w:tcW w:w="1373" w:type="pct"/>
            <w:tcBorders>
              <w:bottom w:val="single" w:sz="4" w:space="0" w:color="4F629B"/>
              <w:right w:val="single" w:sz="4" w:space="0" w:color="FFFFFF" w:themeColor="background1"/>
            </w:tcBorders>
            <w:shd w:val="clear" w:color="auto" w:fill="4F629B"/>
            <w:vAlign w:val="center"/>
          </w:tcPr>
          <w:p w14:paraId="368FFBCD" w14:textId="7A4750C8" w:rsidR="00077BC1" w:rsidRPr="00F33C74" w:rsidRDefault="00077BC1" w:rsidP="00077BC1">
            <w:pPr>
              <w:jc w:val="center"/>
              <w:rPr>
                <w:b/>
                <w:bCs/>
                <w:color w:val="FFFFFF" w:themeColor="background1"/>
                <w:sz w:val="20"/>
                <w:szCs w:val="20"/>
              </w:rPr>
            </w:pPr>
            <w:r w:rsidRPr="00F33C74">
              <w:rPr>
                <w:b/>
                <w:bCs/>
                <w:color w:val="FFFFFF" w:themeColor="background1"/>
                <w:sz w:val="20"/>
                <w:szCs w:val="20"/>
              </w:rPr>
              <w:lastRenderedPageBreak/>
              <w:t>Vrsta imovine</w:t>
            </w:r>
          </w:p>
        </w:tc>
        <w:tc>
          <w:tcPr>
            <w:tcW w:w="1682" w:type="pct"/>
            <w:tcBorders>
              <w:bottom w:val="single" w:sz="4" w:space="0" w:color="4F629B"/>
              <w:right w:val="single" w:sz="4" w:space="0" w:color="FFFFFF" w:themeColor="background1"/>
            </w:tcBorders>
            <w:shd w:val="clear" w:color="auto" w:fill="4F629B"/>
            <w:vAlign w:val="center"/>
            <w:hideMark/>
          </w:tcPr>
          <w:p w14:paraId="59027699" w14:textId="55F58275" w:rsidR="00077BC1" w:rsidRPr="00F33C74" w:rsidRDefault="00077BC1" w:rsidP="00077BC1">
            <w:pPr>
              <w:jc w:val="center"/>
              <w:rPr>
                <w:b/>
                <w:bCs/>
                <w:color w:val="FFFFFF" w:themeColor="background1"/>
                <w:sz w:val="20"/>
                <w:szCs w:val="20"/>
              </w:rPr>
            </w:pPr>
            <w:r w:rsidRPr="00F33C74">
              <w:rPr>
                <w:b/>
                <w:bCs/>
                <w:color w:val="FFFFFF" w:themeColor="background1"/>
                <w:sz w:val="20"/>
                <w:szCs w:val="20"/>
              </w:rPr>
              <w:t>GRC imovine koja nije potpuno amortizirana na temelju HT-ovog FAR-a  za 2018</w:t>
            </w:r>
          </w:p>
          <w:p w14:paraId="4E8CA5DF" w14:textId="77777777" w:rsidR="00077BC1" w:rsidRPr="00F33C74" w:rsidRDefault="00077BC1" w:rsidP="00077BC1">
            <w:pPr>
              <w:jc w:val="center"/>
              <w:rPr>
                <w:b/>
                <w:bCs/>
                <w:color w:val="FFFFFF" w:themeColor="background1"/>
                <w:sz w:val="20"/>
                <w:szCs w:val="20"/>
              </w:rPr>
            </w:pPr>
            <w:r w:rsidRPr="00F33C74">
              <w:rPr>
                <w:b/>
                <w:bCs/>
                <w:color w:val="FFFFFF" w:themeColor="background1"/>
                <w:sz w:val="20"/>
                <w:szCs w:val="20"/>
              </w:rPr>
              <w:t>(MM HRK)</w:t>
            </w:r>
          </w:p>
        </w:tc>
        <w:tc>
          <w:tcPr>
            <w:tcW w:w="1102" w:type="pct"/>
            <w:tcBorders>
              <w:left w:val="single" w:sz="4" w:space="0" w:color="FFFFFF" w:themeColor="background1"/>
              <w:bottom w:val="single" w:sz="4" w:space="0" w:color="4F629B"/>
              <w:right w:val="single" w:sz="4" w:space="0" w:color="FFFFFF" w:themeColor="background1"/>
            </w:tcBorders>
            <w:shd w:val="clear" w:color="auto" w:fill="4F629B"/>
            <w:vAlign w:val="center"/>
          </w:tcPr>
          <w:p w14:paraId="2913B0CF" w14:textId="77777777" w:rsidR="00077BC1" w:rsidRPr="00F33C74" w:rsidRDefault="00077BC1" w:rsidP="00077BC1">
            <w:pPr>
              <w:jc w:val="center"/>
              <w:rPr>
                <w:b/>
                <w:bCs/>
                <w:color w:val="FFFFFF" w:themeColor="background1"/>
                <w:sz w:val="20"/>
                <w:szCs w:val="20"/>
              </w:rPr>
            </w:pPr>
            <w:r w:rsidRPr="00F33C74">
              <w:rPr>
                <w:b/>
                <w:bCs/>
                <w:color w:val="FFFFFF" w:themeColor="background1"/>
                <w:sz w:val="20"/>
                <w:szCs w:val="20"/>
              </w:rPr>
              <w:t>Ukupni GRC na osnovu tehničke evidencije za 2018</w:t>
            </w:r>
          </w:p>
          <w:p w14:paraId="3BF6B7ED" w14:textId="49BFC8F9" w:rsidR="00077BC1" w:rsidRPr="00F33C74" w:rsidRDefault="00077BC1" w:rsidP="00077BC1">
            <w:pPr>
              <w:jc w:val="center"/>
              <w:rPr>
                <w:b/>
                <w:bCs/>
                <w:color w:val="FFFFFF" w:themeColor="background1"/>
                <w:sz w:val="20"/>
                <w:szCs w:val="20"/>
              </w:rPr>
            </w:pPr>
            <w:r w:rsidRPr="00F33C74">
              <w:rPr>
                <w:b/>
                <w:bCs/>
                <w:color w:val="FFFFFF" w:themeColor="background1"/>
                <w:sz w:val="20"/>
                <w:szCs w:val="20"/>
              </w:rPr>
              <w:t>(MM HRK)</w:t>
            </w:r>
          </w:p>
        </w:tc>
        <w:tc>
          <w:tcPr>
            <w:tcW w:w="843" w:type="pct"/>
            <w:tcBorders>
              <w:left w:val="single" w:sz="4" w:space="0" w:color="FFFFFF" w:themeColor="background1"/>
              <w:bottom w:val="single" w:sz="4" w:space="0" w:color="4F629B"/>
              <w:right w:val="single" w:sz="4" w:space="0" w:color="FFFFFF" w:themeColor="background1"/>
            </w:tcBorders>
            <w:shd w:val="clear" w:color="auto" w:fill="4F629B"/>
            <w:vAlign w:val="center"/>
          </w:tcPr>
          <w:p w14:paraId="02FADC3D" w14:textId="5D8DCD46" w:rsidR="00077BC1" w:rsidRPr="00F33C74" w:rsidRDefault="00077BC1" w:rsidP="00077BC1">
            <w:pPr>
              <w:jc w:val="center"/>
              <w:rPr>
                <w:b/>
                <w:bCs/>
                <w:color w:val="FFFFFF" w:themeColor="background1"/>
                <w:sz w:val="20"/>
                <w:szCs w:val="20"/>
              </w:rPr>
            </w:pPr>
            <w:r w:rsidRPr="00F33C74">
              <w:rPr>
                <w:b/>
                <w:bCs/>
                <w:color w:val="FFFFFF" w:themeColor="background1"/>
                <w:sz w:val="20"/>
                <w:szCs w:val="20"/>
              </w:rPr>
              <w:t>% imovine koja generira troškove</w:t>
            </w:r>
          </w:p>
        </w:tc>
      </w:tr>
      <w:tr w:rsidR="00E220DC" w:rsidRPr="00F33C74" w14:paraId="57602C78" w14:textId="77777777" w:rsidTr="00E220DC">
        <w:trPr>
          <w:cantSplit/>
          <w:trHeight w:val="300"/>
          <w:jc w:val="center"/>
        </w:trPr>
        <w:tc>
          <w:tcPr>
            <w:tcW w:w="1373" w:type="pct"/>
            <w:tcBorders>
              <w:top w:val="single" w:sz="4" w:space="0" w:color="4F629B"/>
              <w:left w:val="single" w:sz="4" w:space="0" w:color="FFFFFF" w:themeColor="background1"/>
              <w:bottom w:val="single" w:sz="4" w:space="0" w:color="4F629B"/>
              <w:right w:val="single" w:sz="4" w:space="0" w:color="FFFFFF" w:themeColor="background1"/>
            </w:tcBorders>
            <w:vAlign w:val="center"/>
          </w:tcPr>
          <w:p w14:paraId="5E1C4480" w14:textId="05D9871B" w:rsidR="00E220DC" w:rsidRPr="00F33C74" w:rsidRDefault="00E220DC" w:rsidP="00E220DC">
            <w:pPr>
              <w:jc w:val="both"/>
              <w:rPr>
                <w:sz w:val="20"/>
                <w:szCs w:val="20"/>
              </w:rPr>
            </w:pPr>
            <w:r w:rsidRPr="00F33C74">
              <w:rPr>
                <w:sz w:val="20"/>
                <w:szCs w:val="20"/>
              </w:rPr>
              <w:t>Građevinska infrastruktura naslijeđene mreže koja je ponovno iskoristiva</w:t>
            </w:r>
          </w:p>
        </w:tc>
        <w:tc>
          <w:tcPr>
            <w:tcW w:w="1682" w:type="pct"/>
            <w:tcBorders>
              <w:top w:val="single" w:sz="4" w:space="0" w:color="4F629B"/>
              <w:left w:val="single" w:sz="4" w:space="0" w:color="FFFFFF" w:themeColor="background1"/>
              <w:bottom w:val="single" w:sz="4" w:space="0" w:color="4F629B"/>
              <w:right w:val="single" w:sz="4" w:space="0" w:color="FFFFFF" w:themeColor="background1"/>
            </w:tcBorders>
            <w:shd w:val="clear" w:color="auto" w:fill="auto"/>
            <w:noWrap/>
          </w:tcPr>
          <w:p w14:paraId="7D7CD835" w14:textId="5FC07698" w:rsidR="00E220DC" w:rsidRPr="00F33C74" w:rsidRDefault="00E220DC" w:rsidP="00E220DC">
            <w:pPr>
              <w:jc w:val="both"/>
              <w:rPr>
                <w:sz w:val="20"/>
                <w:szCs w:val="20"/>
              </w:rPr>
            </w:pPr>
            <w:r w:rsidRPr="00F33C74">
              <w:rPr>
                <w:sz w:val="20"/>
                <w:szCs w:val="20"/>
              </w:rPr>
              <w:sym w:font="Wingdings 2" w:char="F026"/>
            </w:r>
          </w:p>
        </w:tc>
        <w:tc>
          <w:tcPr>
            <w:tcW w:w="1102" w:type="pct"/>
            <w:tcBorders>
              <w:top w:val="single" w:sz="4" w:space="0" w:color="4F629B"/>
              <w:left w:val="single" w:sz="4" w:space="0" w:color="FFFFFF" w:themeColor="background1"/>
              <w:bottom w:val="single" w:sz="4" w:space="0" w:color="4F629B"/>
              <w:right w:val="single" w:sz="4" w:space="0" w:color="FFFFFF" w:themeColor="background1"/>
            </w:tcBorders>
          </w:tcPr>
          <w:p w14:paraId="397F772B" w14:textId="7276A475" w:rsidR="00E220DC" w:rsidRPr="00F33C74" w:rsidRDefault="00E220DC" w:rsidP="00E220DC">
            <w:pPr>
              <w:jc w:val="both"/>
              <w:rPr>
                <w:sz w:val="20"/>
                <w:szCs w:val="20"/>
              </w:rPr>
            </w:pPr>
            <w:r w:rsidRPr="00F33C74">
              <w:rPr>
                <w:sz w:val="20"/>
                <w:szCs w:val="20"/>
              </w:rPr>
              <w:sym w:font="Wingdings 2" w:char="F026"/>
            </w:r>
          </w:p>
        </w:tc>
        <w:tc>
          <w:tcPr>
            <w:tcW w:w="843" w:type="pct"/>
            <w:tcBorders>
              <w:top w:val="single" w:sz="4" w:space="0" w:color="4F629B"/>
              <w:left w:val="single" w:sz="4" w:space="0" w:color="FFFFFF" w:themeColor="background1"/>
              <w:bottom w:val="single" w:sz="4" w:space="0" w:color="4F629B"/>
              <w:right w:val="single" w:sz="4" w:space="0" w:color="FFFFFF" w:themeColor="background1"/>
            </w:tcBorders>
          </w:tcPr>
          <w:p w14:paraId="6A0B87A8" w14:textId="4CC7B213" w:rsidR="00E220DC" w:rsidRPr="00F33C74" w:rsidRDefault="00E220DC" w:rsidP="00E220DC">
            <w:pPr>
              <w:jc w:val="both"/>
              <w:rPr>
                <w:sz w:val="20"/>
                <w:szCs w:val="20"/>
              </w:rPr>
            </w:pPr>
            <w:r w:rsidRPr="00F33C74">
              <w:rPr>
                <w:sz w:val="20"/>
                <w:szCs w:val="20"/>
              </w:rPr>
              <w:sym w:font="Wingdings 2" w:char="F026"/>
            </w:r>
          </w:p>
        </w:tc>
      </w:tr>
      <w:tr w:rsidR="00E220DC" w:rsidRPr="00F33C74" w14:paraId="78CFEC1C" w14:textId="77777777" w:rsidTr="00E220DC">
        <w:trPr>
          <w:cantSplit/>
          <w:trHeight w:val="802"/>
          <w:jc w:val="center"/>
        </w:trPr>
        <w:tc>
          <w:tcPr>
            <w:tcW w:w="1373" w:type="pct"/>
            <w:tcBorders>
              <w:top w:val="single" w:sz="4" w:space="0" w:color="4F629B"/>
              <w:left w:val="single" w:sz="4" w:space="0" w:color="FFFFFF" w:themeColor="background1"/>
              <w:bottom w:val="single" w:sz="4" w:space="0" w:color="4F629B"/>
              <w:right w:val="single" w:sz="4" w:space="0" w:color="FFFFFF" w:themeColor="background1"/>
            </w:tcBorders>
            <w:vAlign w:val="center"/>
          </w:tcPr>
          <w:p w14:paraId="1F96DBC6" w14:textId="7D8131BA" w:rsidR="00E220DC" w:rsidRPr="00F33C74" w:rsidRDefault="00E220DC" w:rsidP="00E220DC">
            <w:pPr>
              <w:jc w:val="both"/>
              <w:rPr>
                <w:sz w:val="20"/>
                <w:szCs w:val="20"/>
              </w:rPr>
            </w:pPr>
            <w:r w:rsidRPr="00F33C74">
              <w:rPr>
                <w:sz w:val="20"/>
                <w:szCs w:val="20"/>
              </w:rPr>
              <w:t>Imovina povezana samo s pružanjem usluga na bakrenoj mreži</w:t>
            </w:r>
            <w:r w:rsidRPr="00F33C74">
              <w:rPr>
                <w:bCs/>
                <w:sz w:val="20"/>
                <w:szCs w:val="20"/>
                <w:vertAlign w:val="superscript"/>
              </w:rPr>
              <w:footnoteReference w:id="29"/>
            </w:r>
          </w:p>
        </w:tc>
        <w:tc>
          <w:tcPr>
            <w:tcW w:w="1682" w:type="pct"/>
            <w:tcBorders>
              <w:top w:val="single" w:sz="4" w:space="0" w:color="4F629B"/>
              <w:left w:val="single" w:sz="4" w:space="0" w:color="FFFFFF" w:themeColor="background1"/>
              <w:bottom w:val="single" w:sz="4" w:space="0" w:color="4F629B"/>
              <w:right w:val="single" w:sz="4" w:space="0" w:color="FFFFFF" w:themeColor="background1"/>
            </w:tcBorders>
            <w:shd w:val="clear" w:color="auto" w:fill="auto"/>
            <w:noWrap/>
          </w:tcPr>
          <w:p w14:paraId="797A0F25" w14:textId="14DE3D8C" w:rsidR="00E220DC" w:rsidRPr="00F33C74" w:rsidRDefault="00E220DC" w:rsidP="00E220DC">
            <w:pPr>
              <w:jc w:val="both"/>
              <w:rPr>
                <w:sz w:val="20"/>
                <w:szCs w:val="20"/>
              </w:rPr>
            </w:pPr>
            <w:r w:rsidRPr="00F33C74">
              <w:rPr>
                <w:sz w:val="20"/>
                <w:szCs w:val="20"/>
              </w:rPr>
              <w:sym w:font="Wingdings 2" w:char="F026"/>
            </w:r>
          </w:p>
        </w:tc>
        <w:tc>
          <w:tcPr>
            <w:tcW w:w="1102" w:type="pct"/>
            <w:tcBorders>
              <w:top w:val="single" w:sz="4" w:space="0" w:color="4F629B"/>
              <w:left w:val="single" w:sz="4" w:space="0" w:color="FFFFFF" w:themeColor="background1"/>
              <w:bottom w:val="single" w:sz="4" w:space="0" w:color="4F629B"/>
              <w:right w:val="single" w:sz="4" w:space="0" w:color="FFFFFF" w:themeColor="background1"/>
            </w:tcBorders>
          </w:tcPr>
          <w:p w14:paraId="5AA404F0" w14:textId="4F0EE47C" w:rsidR="00E220DC" w:rsidRPr="00F33C74" w:rsidRDefault="00E220DC" w:rsidP="00E220DC">
            <w:pPr>
              <w:jc w:val="both"/>
              <w:rPr>
                <w:sz w:val="20"/>
                <w:szCs w:val="20"/>
              </w:rPr>
            </w:pPr>
            <w:r w:rsidRPr="00F33C74">
              <w:rPr>
                <w:sz w:val="20"/>
                <w:szCs w:val="20"/>
              </w:rPr>
              <w:sym w:font="Wingdings 2" w:char="F026"/>
            </w:r>
          </w:p>
        </w:tc>
        <w:tc>
          <w:tcPr>
            <w:tcW w:w="843" w:type="pct"/>
            <w:tcBorders>
              <w:top w:val="single" w:sz="4" w:space="0" w:color="4F629B"/>
              <w:left w:val="single" w:sz="4" w:space="0" w:color="FFFFFF" w:themeColor="background1"/>
              <w:bottom w:val="single" w:sz="4" w:space="0" w:color="4F629B"/>
              <w:right w:val="single" w:sz="4" w:space="0" w:color="FFFFFF" w:themeColor="background1"/>
            </w:tcBorders>
          </w:tcPr>
          <w:p w14:paraId="615E46D3" w14:textId="4CF02EFE" w:rsidR="00E220DC" w:rsidRPr="00F33C74" w:rsidRDefault="00E220DC" w:rsidP="00E220DC">
            <w:pPr>
              <w:keepNext/>
              <w:jc w:val="both"/>
              <w:rPr>
                <w:sz w:val="20"/>
                <w:szCs w:val="20"/>
              </w:rPr>
            </w:pPr>
            <w:r w:rsidRPr="00F33C74">
              <w:rPr>
                <w:sz w:val="20"/>
                <w:szCs w:val="20"/>
              </w:rPr>
              <w:sym w:font="Wingdings 2" w:char="F026"/>
            </w:r>
          </w:p>
        </w:tc>
      </w:tr>
    </w:tbl>
    <w:p w14:paraId="04B7FF53" w14:textId="1950589E" w:rsidR="00C84836" w:rsidRPr="00F33C74" w:rsidRDefault="00500B07" w:rsidP="00B359E6">
      <w:pPr>
        <w:pStyle w:val="Caption"/>
        <w:rPr>
          <w:sz w:val="24"/>
          <w:szCs w:val="24"/>
        </w:rPr>
      </w:pPr>
      <w:bookmarkStart w:id="308" w:name="_Toc53942334"/>
      <w:bookmarkStart w:id="309" w:name="_Toc54080655"/>
      <w:bookmarkStart w:id="310" w:name="_Toc54249973"/>
      <w:bookmarkStart w:id="311" w:name="_Toc54261964"/>
      <w:r w:rsidRPr="00F33C74">
        <w:sym w:font="Wingdings 2" w:char="F026"/>
      </w:r>
      <w:r w:rsidR="00B359E6"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3</w:t>
      </w:r>
      <w:r w:rsidR="004366EB" w:rsidRPr="00F33C74">
        <w:rPr>
          <w:noProof/>
        </w:rPr>
        <w:fldChar w:fldCharType="end"/>
      </w:r>
      <w:r w:rsidR="00B359E6" w:rsidRPr="00F33C74">
        <w:t xml:space="preserve"> - Izračun imovine </w:t>
      </w:r>
      <w:r w:rsidR="009E4E88" w:rsidRPr="00F33C74">
        <w:t xml:space="preserve">u mreži </w:t>
      </w:r>
      <w:r w:rsidR="00B359E6" w:rsidRPr="00F33C74">
        <w:t>HT-a koja generira troškove</w:t>
      </w:r>
      <w:bookmarkEnd w:id="308"/>
      <w:bookmarkEnd w:id="309"/>
      <w:bookmarkEnd w:id="310"/>
      <w:bookmarkEnd w:id="311"/>
    </w:p>
    <w:p w14:paraId="1DE34E24" w14:textId="43FB6700" w:rsidR="0034650B" w:rsidRPr="00F33C74" w:rsidRDefault="0034650B" w:rsidP="000A29EB">
      <w:pPr>
        <w:jc w:val="both"/>
        <w:rPr>
          <w:sz w:val="24"/>
          <w:szCs w:val="24"/>
        </w:rPr>
      </w:pPr>
      <w:r w:rsidRPr="00F33C74">
        <w:rPr>
          <w:sz w:val="24"/>
          <w:szCs w:val="24"/>
        </w:rPr>
        <w:t xml:space="preserve">Uzimajući u obzir ciljeve HAKOM-a, tj. povećanje ulaganja tamo gdje je to moguće i poticanje tržišnog natjecanja, kao i obavljeno savjetovanje s operatorima gdje su se svi operatori složili s tim pristupom, za izračun troškova veleprodajnih usluga i određivanje cijena veleprodajnih usluga, HAKOM će koncept potpuno amortizirane imovine primijeniti i na imovinu </w:t>
      </w:r>
      <w:r w:rsidR="00400B46" w:rsidRPr="00F33C74">
        <w:rPr>
          <w:sz w:val="24"/>
          <w:szCs w:val="24"/>
        </w:rPr>
        <w:t>naslijeđen</w:t>
      </w:r>
      <w:r w:rsidRPr="00F33C74">
        <w:rPr>
          <w:sz w:val="24"/>
          <w:szCs w:val="24"/>
        </w:rPr>
        <w:t xml:space="preserve">ih mreža koja je ponovno iskoristiva i </w:t>
      </w:r>
      <w:r w:rsidR="00D050FF" w:rsidRPr="00F33C74">
        <w:rPr>
          <w:sz w:val="24"/>
          <w:szCs w:val="24"/>
        </w:rPr>
        <w:t xml:space="preserve">na </w:t>
      </w:r>
      <w:r w:rsidRPr="00F33C74">
        <w:rPr>
          <w:sz w:val="24"/>
          <w:szCs w:val="24"/>
        </w:rPr>
        <w:t>bakrene kabele.</w:t>
      </w:r>
    </w:p>
    <w:p w14:paraId="6A6D631C" w14:textId="422F58FE" w:rsidR="003E351E" w:rsidRPr="00F33C74" w:rsidRDefault="003E351E" w:rsidP="003E351E">
      <w:pPr>
        <w:pStyle w:val="Heading3"/>
      </w:pPr>
      <w:bookmarkStart w:id="312" w:name="_Toc51666122"/>
      <w:bookmarkStart w:id="313" w:name="_Toc51676438"/>
      <w:bookmarkStart w:id="314" w:name="_Toc51681803"/>
      <w:bookmarkStart w:id="315" w:name="_Toc52203471"/>
      <w:bookmarkStart w:id="316" w:name="_Toc52887920"/>
      <w:bookmarkStart w:id="317" w:name="_Toc52888026"/>
      <w:bookmarkStart w:id="318" w:name="_Toc52888480"/>
      <w:bookmarkStart w:id="319" w:name="_Toc52889702"/>
      <w:bookmarkStart w:id="320" w:name="_Toc52889806"/>
      <w:bookmarkStart w:id="321" w:name="_Toc52890385"/>
      <w:bookmarkStart w:id="322" w:name="_Toc52891323"/>
      <w:bookmarkStart w:id="323" w:name="_Toc52893213"/>
      <w:bookmarkStart w:id="324" w:name="_Toc53662273"/>
      <w:bookmarkStart w:id="325" w:name="_Toc53670774"/>
      <w:bookmarkStart w:id="326" w:name="_Toc54261889"/>
      <w:bookmarkStart w:id="327" w:name="_Toc51252368"/>
      <w:bookmarkStart w:id="328" w:name="_Toc51666123"/>
      <w:bookmarkStart w:id="329" w:name="_Toc52890386"/>
      <w:bookmarkStart w:id="330" w:name="_Toc52891324"/>
      <w:bookmarkEnd w:id="312"/>
      <w:bookmarkEnd w:id="313"/>
      <w:bookmarkEnd w:id="314"/>
      <w:bookmarkEnd w:id="315"/>
      <w:bookmarkEnd w:id="316"/>
      <w:bookmarkEnd w:id="317"/>
      <w:bookmarkEnd w:id="318"/>
      <w:bookmarkEnd w:id="319"/>
      <w:bookmarkEnd w:id="320"/>
      <w:bookmarkEnd w:id="321"/>
      <w:bookmarkEnd w:id="322"/>
      <w:bookmarkEnd w:id="323"/>
      <w:r w:rsidRPr="00F33C74">
        <w:t>Dodatni ulazni podaci</w:t>
      </w:r>
      <w:bookmarkEnd w:id="324"/>
      <w:bookmarkEnd w:id="325"/>
      <w:bookmarkEnd w:id="326"/>
      <w:r w:rsidRPr="00F33C74">
        <w:t xml:space="preserve"> </w:t>
      </w:r>
      <w:bookmarkEnd w:id="327"/>
      <w:bookmarkEnd w:id="328"/>
      <w:bookmarkEnd w:id="329"/>
      <w:bookmarkEnd w:id="330"/>
    </w:p>
    <w:p w14:paraId="2E82D477" w14:textId="7E9A1B77" w:rsidR="006F4EA0" w:rsidRPr="00F33C74" w:rsidRDefault="006F4EA0" w:rsidP="006F4EA0">
      <w:pPr>
        <w:jc w:val="both"/>
        <w:rPr>
          <w:sz w:val="24"/>
          <w:szCs w:val="24"/>
        </w:rPr>
      </w:pPr>
      <w:r w:rsidRPr="00F33C74">
        <w:rPr>
          <w:sz w:val="24"/>
          <w:szCs w:val="24"/>
        </w:rPr>
        <w:t>Osim glavnih ulaznih podataka koje smo detaljno opisali u prethodnim poglavljima, Troškovni model koristi kao ulazne podatke i dodatne parametre koji su potrebni za dimenzioniranje i izračun troškova nepokretne mreže.</w:t>
      </w:r>
    </w:p>
    <w:p w14:paraId="39E418D9" w14:textId="401B944C" w:rsidR="006F4EA0" w:rsidRPr="00F33C74" w:rsidRDefault="006F4EA0" w:rsidP="006F4EA0">
      <w:pPr>
        <w:jc w:val="both"/>
        <w:rPr>
          <w:sz w:val="24"/>
          <w:szCs w:val="24"/>
        </w:rPr>
      </w:pPr>
      <w:r w:rsidRPr="00F33C74">
        <w:rPr>
          <w:sz w:val="24"/>
          <w:szCs w:val="24"/>
        </w:rPr>
        <w:t>Primjerice, neki od tih ulaznih podataka su:</w:t>
      </w:r>
    </w:p>
    <w:p w14:paraId="4B5CBF16" w14:textId="00789A5C" w:rsidR="006F4EA0" w:rsidRPr="00F33C74" w:rsidRDefault="006F4EA0" w:rsidP="00D81304">
      <w:pPr>
        <w:pStyle w:val="ListParagraph"/>
        <w:numPr>
          <w:ilvl w:val="0"/>
          <w:numId w:val="10"/>
        </w:numPr>
        <w:jc w:val="both"/>
        <w:rPr>
          <w:sz w:val="24"/>
          <w:szCs w:val="24"/>
        </w:rPr>
      </w:pPr>
      <w:r w:rsidRPr="00F33C74">
        <w:rPr>
          <w:sz w:val="24"/>
          <w:szCs w:val="24"/>
        </w:rPr>
        <w:t xml:space="preserve">mrežni ulazni podaci potrebni za </w:t>
      </w:r>
      <w:r w:rsidR="00535F00" w:rsidRPr="00F33C74">
        <w:rPr>
          <w:sz w:val="24"/>
          <w:szCs w:val="24"/>
        </w:rPr>
        <w:t>dimenzioniranje mreže, primjerice kapacitet opreme, standardne konstante itd.</w:t>
      </w:r>
    </w:p>
    <w:p w14:paraId="55C84E81" w14:textId="0EAE8FE3" w:rsidR="00535F00" w:rsidRPr="00F33C74" w:rsidRDefault="00535F00" w:rsidP="00D81304">
      <w:pPr>
        <w:pStyle w:val="ListParagraph"/>
        <w:numPr>
          <w:ilvl w:val="0"/>
          <w:numId w:val="10"/>
        </w:numPr>
        <w:jc w:val="both"/>
        <w:rPr>
          <w:sz w:val="24"/>
          <w:szCs w:val="24"/>
        </w:rPr>
      </w:pPr>
      <w:r w:rsidRPr="00F33C74">
        <w:rPr>
          <w:sz w:val="24"/>
          <w:szCs w:val="24"/>
        </w:rPr>
        <w:t xml:space="preserve">geografski podaci koji uključuju podatke potrebne za ispravno karakteriziranje pristupne mreže u smislu udaljenosti između mrežnih elemenata. Više o geografskoj analizi je rečeno u poglavlju </w:t>
      </w:r>
      <w:r w:rsidRPr="00F33C74">
        <w:rPr>
          <w:sz w:val="24"/>
          <w:szCs w:val="24"/>
        </w:rPr>
        <w:fldChar w:fldCharType="begin"/>
      </w:r>
      <w:r w:rsidRPr="00F33C74">
        <w:rPr>
          <w:sz w:val="24"/>
          <w:szCs w:val="24"/>
        </w:rPr>
        <w:instrText xml:space="preserve"> REF _Ref51147083 \r \h </w:instrText>
      </w:r>
      <w:r w:rsidRPr="00F33C74">
        <w:rPr>
          <w:sz w:val="24"/>
          <w:szCs w:val="24"/>
        </w:rPr>
      </w:r>
      <w:r w:rsidRPr="00F33C74">
        <w:rPr>
          <w:sz w:val="24"/>
          <w:szCs w:val="24"/>
        </w:rPr>
        <w:fldChar w:fldCharType="separate"/>
      </w:r>
      <w:r w:rsidR="00CF68D4">
        <w:rPr>
          <w:sz w:val="24"/>
          <w:szCs w:val="24"/>
        </w:rPr>
        <w:t>4.4</w:t>
      </w:r>
      <w:r w:rsidRPr="00F33C74">
        <w:rPr>
          <w:sz w:val="24"/>
          <w:szCs w:val="24"/>
        </w:rPr>
        <w:fldChar w:fldCharType="end"/>
      </w:r>
      <w:r w:rsidRPr="00F33C74">
        <w:rPr>
          <w:sz w:val="24"/>
          <w:szCs w:val="24"/>
        </w:rPr>
        <w:t>.</w:t>
      </w:r>
    </w:p>
    <w:p w14:paraId="51314D0C" w14:textId="15F593CB" w:rsidR="00894715" w:rsidRPr="00F33C74" w:rsidRDefault="00535F00" w:rsidP="00D81304">
      <w:pPr>
        <w:pStyle w:val="ListParagraph"/>
        <w:numPr>
          <w:ilvl w:val="0"/>
          <w:numId w:val="10"/>
        </w:numPr>
        <w:jc w:val="both"/>
        <w:rPr>
          <w:sz w:val="24"/>
          <w:szCs w:val="24"/>
        </w:rPr>
      </w:pPr>
      <w:r w:rsidRPr="00F33C74">
        <w:rPr>
          <w:sz w:val="24"/>
          <w:szCs w:val="24"/>
        </w:rPr>
        <w:t>ulazni podaci o prijenosu koji sadrže informacije povezane s prijenosnim vezama za svaki prijenosni segment i tip mreže.</w:t>
      </w:r>
    </w:p>
    <w:p w14:paraId="7E1EC155" w14:textId="4BBAF75A" w:rsidR="00894715" w:rsidRPr="00F33C74" w:rsidRDefault="00894715">
      <w:pPr>
        <w:rPr>
          <w:sz w:val="24"/>
          <w:szCs w:val="24"/>
        </w:rPr>
      </w:pPr>
      <w:r w:rsidRPr="00F33C74">
        <w:rPr>
          <w:sz w:val="24"/>
          <w:szCs w:val="24"/>
        </w:rPr>
        <w:br w:type="page"/>
      </w:r>
    </w:p>
    <w:p w14:paraId="3AD787D2" w14:textId="4D92E4C2" w:rsidR="003E351E" w:rsidRPr="00F33C74" w:rsidRDefault="00BF18FA" w:rsidP="00975183">
      <w:pPr>
        <w:pStyle w:val="Heading2"/>
      </w:pPr>
      <w:bookmarkStart w:id="331" w:name="_Toc53856308"/>
      <w:bookmarkStart w:id="332" w:name="_Toc53856402"/>
      <w:bookmarkStart w:id="333" w:name="_Ref51147083"/>
      <w:bookmarkStart w:id="334" w:name="_Toc51252369"/>
      <w:bookmarkStart w:id="335" w:name="_Toc51666124"/>
      <w:bookmarkStart w:id="336" w:name="_Toc52890387"/>
      <w:bookmarkStart w:id="337" w:name="_Toc52891325"/>
      <w:bookmarkStart w:id="338" w:name="_Toc53662274"/>
      <w:bookmarkStart w:id="339" w:name="_Toc53670775"/>
      <w:bookmarkStart w:id="340" w:name="_Toc54261890"/>
      <w:bookmarkEnd w:id="331"/>
      <w:bookmarkEnd w:id="332"/>
      <w:r w:rsidRPr="00F33C74">
        <w:lastRenderedPageBreak/>
        <w:t>Geografska analiza</w:t>
      </w:r>
      <w:bookmarkEnd w:id="333"/>
      <w:bookmarkEnd w:id="334"/>
      <w:bookmarkEnd w:id="335"/>
      <w:bookmarkEnd w:id="336"/>
      <w:bookmarkEnd w:id="337"/>
      <w:bookmarkEnd w:id="338"/>
      <w:bookmarkEnd w:id="339"/>
      <w:bookmarkEnd w:id="340"/>
    </w:p>
    <w:p w14:paraId="13D1ACA1" w14:textId="60E76D01" w:rsidR="00535F00" w:rsidRPr="00F33C74" w:rsidRDefault="00535F00" w:rsidP="00EB0ED5">
      <w:pPr>
        <w:jc w:val="both"/>
        <w:rPr>
          <w:sz w:val="24"/>
          <w:szCs w:val="24"/>
        </w:rPr>
      </w:pPr>
      <w:r w:rsidRPr="00F33C74">
        <w:rPr>
          <w:sz w:val="24"/>
          <w:szCs w:val="24"/>
        </w:rPr>
        <w:t>Projektiranje nepokretne pristupne mreže zahtjeva opsežnu analizu geografskih područja koja se trebaju pokriti</w:t>
      </w:r>
      <w:r w:rsidR="00EB0ED5" w:rsidRPr="00F33C74">
        <w:rPr>
          <w:sz w:val="24"/>
          <w:szCs w:val="24"/>
        </w:rPr>
        <w:t xml:space="preserve">, s obzirom da ima izravan utjecaj na dimenzioniranje mrežnih resursa koji ovise o </w:t>
      </w:r>
      <w:r w:rsidR="00A35CAF" w:rsidRPr="00F33C74">
        <w:rPr>
          <w:sz w:val="24"/>
          <w:szCs w:val="24"/>
        </w:rPr>
        <w:t>geografskim</w:t>
      </w:r>
      <w:r w:rsidR="00EB0ED5" w:rsidRPr="00F33C74">
        <w:rPr>
          <w:sz w:val="24"/>
          <w:szCs w:val="24"/>
        </w:rPr>
        <w:t xml:space="preserve"> karakteristikama područja, poput kabela, rovova itd.</w:t>
      </w:r>
    </w:p>
    <w:p w14:paraId="3542EC57" w14:textId="77777777" w:rsidR="00416D86" w:rsidRPr="00F33C74" w:rsidRDefault="00416D86" w:rsidP="00416D86">
      <w:pPr>
        <w:keepNext/>
        <w:jc w:val="center"/>
      </w:pPr>
      <w:r w:rsidRPr="00F33C74">
        <w:rPr>
          <w:noProof/>
          <w:sz w:val="24"/>
          <w:szCs w:val="24"/>
          <w:lang w:val="en-US"/>
        </w:rPr>
        <w:drawing>
          <wp:inline distT="0" distB="0" distL="0" distR="0" wp14:anchorId="665B2E53" wp14:editId="20BACFB3">
            <wp:extent cx="3607200" cy="373320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7200" cy="3733200"/>
                    </a:xfrm>
                    <a:prstGeom prst="rect">
                      <a:avLst/>
                    </a:prstGeom>
                    <a:noFill/>
                  </pic:spPr>
                </pic:pic>
              </a:graphicData>
            </a:graphic>
          </wp:inline>
        </w:drawing>
      </w:r>
    </w:p>
    <w:p w14:paraId="10E2ACE3" w14:textId="085CBA36" w:rsidR="00416D86" w:rsidRPr="00F33C74" w:rsidRDefault="00416D86" w:rsidP="00416D86">
      <w:pPr>
        <w:pStyle w:val="Caption"/>
        <w:jc w:val="center"/>
      </w:pPr>
      <w:bookmarkStart w:id="341" w:name="_Toc52890339"/>
      <w:bookmarkStart w:id="342" w:name="_Toc52891277"/>
      <w:bookmarkStart w:id="343" w:name="_Toc53670734"/>
      <w:bookmarkStart w:id="344" w:name="_Toc54261944"/>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17</w:t>
      </w:r>
      <w:r w:rsidR="004300BD" w:rsidRPr="00F33C74">
        <w:rPr>
          <w:noProof/>
        </w:rPr>
        <w:fldChar w:fldCharType="end"/>
      </w:r>
      <w:r w:rsidRPr="00F33C74">
        <w:t xml:space="preserve"> - Arhitektura vanjskog modela razvijenog u R-u za geografsku analizu (izvor: Axon)</w:t>
      </w:r>
      <w:bookmarkEnd w:id="341"/>
      <w:bookmarkEnd w:id="342"/>
      <w:bookmarkEnd w:id="343"/>
      <w:bookmarkEnd w:id="344"/>
    </w:p>
    <w:p w14:paraId="79325C08" w14:textId="294D9D66" w:rsidR="001E61A1" w:rsidRPr="00F33C74" w:rsidRDefault="00EB0ED5" w:rsidP="00416D86">
      <w:pPr>
        <w:jc w:val="both"/>
        <w:rPr>
          <w:sz w:val="24"/>
          <w:szCs w:val="24"/>
        </w:rPr>
      </w:pPr>
      <w:r w:rsidRPr="00F33C74">
        <w:rPr>
          <w:sz w:val="24"/>
          <w:szCs w:val="24"/>
        </w:rPr>
        <w:t>Glavna svrha ove analize je definiranje mrežnih karakteristika, uglavnom lokacija mrežnih čvorova (u slučaju kad im lokacija nije poznata) i definiranje ruta za njihovo povezivanje. Ovakva karakterizacija se kasnije agregira u područja koja dijele slične karakteristike, grupiranjem u geotipove. Te informacije se u konačnici koriste za dimenzioniranje pristupne mreže.</w:t>
      </w:r>
      <w:r w:rsidR="00416D86" w:rsidRPr="00F33C74">
        <w:rPr>
          <w:sz w:val="24"/>
          <w:szCs w:val="24"/>
        </w:rPr>
        <w:t xml:space="preserve"> </w:t>
      </w:r>
      <w:r w:rsidR="002A01A0" w:rsidRPr="00F33C74">
        <w:rPr>
          <w:sz w:val="24"/>
          <w:szCs w:val="24"/>
        </w:rPr>
        <w:t>Geografska an</w:t>
      </w:r>
      <w:r w:rsidR="00416D86" w:rsidRPr="00F33C74">
        <w:rPr>
          <w:sz w:val="24"/>
          <w:szCs w:val="24"/>
        </w:rPr>
        <w:t>a</w:t>
      </w:r>
      <w:r w:rsidR="002A01A0" w:rsidRPr="00F33C74">
        <w:rPr>
          <w:sz w:val="24"/>
          <w:szCs w:val="24"/>
        </w:rPr>
        <w:t>liza je provedena u vanjskom modelu razvij</w:t>
      </w:r>
      <w:r w:rsidR="00416D86" w:rsidRPr="00F33C74">
        <w:rPr>
          <w:sz w:val="24"/>
          <w:szCs w:val="24"/>
        </w:rPr>
        <w:t>e</w:t>
      </w:r>
      <w:r w:rsidR="002A01A0" w:rsidRPr="00F33C74">
        <w:rPr>
          <w:sz w:val="24"/>
          <w:szCs w:val="24"/>
        </w:rPr>
        <w:t xml:space="preserve">nim </w:t>
      </w:r>
      <w:r w:rsidR="004374B3" w:rsidRPr="00F33C74">
        <w:rPr>
          <w:sz w:val="24"/>
          <w:szCs w:val="24"/>
        </w:rPr>
        <w:t>u</w:t>
      </w:r>
      <w:r w:rsidR="002A01A0" w:rsidRPr="00F33C74">
        <w:rPr>
          <w:sz w:val="24"/>
          <w:szCs w:val="24"/>
        </w:rPr>
        <w:t xml:space="preserve"> R</w:t>
      </w:r>
      <w:r w:rsidR="00416D86" w:rsidRPr="00F33C74">
        <w:rPr>
          <w:sz w:val="24"/>
          <w:szCs w:val="24"/>
        </w:rPr>
        <w:t>-</w:t>
      </w:r>
      <w:r w:rsidR="004374B3" w:rsidRPr="00F33C74">
        <w:rPr>
          <w:sz w:val="24"/>
          <w:szCs w:val="24"/>
        </w:rPr>
        <w:t>u</w:t>
      </w:r>
      <w:r w:rsidR="00894715" w:rsidRPr="00F33C74">
        <w:rPr>
          <w:rStyle w:val="FootnoteReference"/>
        </w:rPr>
        <w:footnoteReference w:id="30"/>
      </w:r>
      <w:r w:rsidR="002A01A0" w:rsidRPr="00F33C74">
        <w:rPr>
          <w:sz w:val="24"/>
          <w:szCs w:val="24"/>
        </w:rPr>
        <w:t>, budući da je R</w:t>
      </w:r>
      <w:r w:rsidR="00416D86" w:rsidRPr="00F33C74">
        <w:rPr>
          <w:sz w:val="24"/>
          <w:szCs w:val="24"/>
        </w:rPr>
        <w:t xml:space="preserve"> snažan alat koji dozvoljava rad s velikom količinom podataka, kao što je bilo potrebno i u ovom slučaju. Rezultati te geografske analize su </w:t>
      </w:r>
      <w:r w:rsidR="00A35CAF" w:rsidRPr="00F33C74">
        <w:rPr>
          <w:sz w:val="24"/>
          <w:szCs w:val="24"/>
        </w:rPr>
        <w:t>uneseni</w:t>
      </w:r>
      <w:r w:rsidR="00416D86" w:rsidRPr="00F33C74">
        <w:rPr>
          <w:sz w:val="24"/>
          <w:szCs w:val="24"/>
        </w:rPr>
        <w:t xml:space="preserve"> u Troškovni model kao geografski ulazni podaci. </w:t>
      </w:r>
    </w:p>
    <w:p w14:paraId="1940A230" w14:textId="30E21DCA" w:rsidR="00EB0ED5" w:rsidRPr="00F33C74" w:rsidRDefault="00EB0ED5" w:rsidP="00EB0ED5">
      <w:pPr>
        <w:pStyle w:val="Heading3"/>
      </w:pPr>
      <w:bookmarkStart w:id="345" w:name="_Toc51252370"/>
      <w:bookmarkStart w:id="346" w:name="_Toc51666125"/>
      <w:bookmarkStart w:id="347" w:name="_Toc52890388"/>
      <w:bookmarkStart w:id="348" w:name="_Toc52891326"/>
      <w:bookmarkStart w:id="349" w:name="_Toc53662275"/>
      <w:bookmarkStart w:id="350" w:name="_Toc53670776"/>
      <w:bookmarkStart w:id="351" w:name="_Toc54261891"/>
      <w:r w:rsidRPr="00F33C74">
        <w:t>Ulazni podaci za geografsku analizu</w:t>
      </w:r>
      <w:bookmarkEnd w:id="345"/>
      <w:bookmarkEnd w:id="346"/>
      <w:bookmarkEnd w:id="347"/>
      <w:bookmarkEnd w:id="348"/>
      <w:bookmarkEnd w:id="349"/>
      <w:bookmarkEnd w:id="350"/>
      <w:bookmarkEnd w:id="351"/>
    </w:p>
    <w:p w14:paraId="353AEEA6" w14:textId="16C10856" w:rsidR="00EB0ED5" w:rsidRPr="00F33C74" w:rsidRDefault="00EB0ED5" w:rsidP="00EB0ED5">
      <w:pPr>
        <w:rPr>
          <w:sz w:val="24"/>
          <w:szCs w:val="24"/>
        </w:rPr>
      </w:pPr>
      <w:r w:rsidRPr="00F33C74">
        <w:rPr>
          <w:sz w:val="24"/>
          <w:szCs w:val="24"/>
        </w:rPr>
        <w:t>Za geografsku analizu su se koristili podaci iz nekoliko izvora kako je navedeno u</w:t>
      </w:r>
      <w:r w:rsidR="006F1580" w:rsidRPr="00F33C74">
        <w:rPr>
          <w:sz w:val="24"/>
          <w:szCs w:val="24"/>
        </w:rPr>
        <w:t xml:space="preserve"> donjoj tablici (</w:t>
      </w:r>
      <w:r w:rsidRPr="00F33C74">
        <w:rPr>
          <w:sz w:val="24"/>
          <w:szCs w:val="24"/>
        </w:rPr>
        <w:t xml:space="preserve"> </w:t>
      </w:r>
      <w:r w:rsidR="001E61A1" w:rsidRPr="00F33C74">
        <w:rPr>
          <w:sz w:val="24"/>
          <w:szCs w:val="24"/>
        </w:rPr>
        <w:fldChar w:fldCharType="begin"/>
      </w:r>
      <w:r w:rsidR="001E61A1" w:rsidRPr="00F33C74">
        <w:rPr>
          <w:sz w:val="24"/>
          <w:szCs w:val="24"/>
        </w:rPr>
        <w:instrText xml:space="preserve"> REF _Ref51148835 \h </w:instrText>
      </w:r>
      <w:r w:rsidR="002B0CA3" w:rsidRPr="00F33C74">
        <w:rPr>
          <w:sz w:val="24"/>
          <w:szCs w:val="24"/>
        </w:rPr>
        <w:instrText xml:space="preserve"> \* MERGEFORMAT </w:instrText>
      </w:r>
      <w:r w:rsidR="001E61A1" w:rsidRPr="00F33C74">
        <w:rPr>
          <w:sz w:val="24"/>
          <w:szCs w:val="24"/>
        </w:rPr>
      </w:r>
      <w:r w:rsidR="001E61A1" w:rsidRPr="00F33C74">
        <w:rPr>
          <w:sz w:val="24"/>
          <w:szCs w:val="24"/>
        </w:rPr>
        <w:fldChar w:fldCharType="separate"/>
      </w:r>
      <w:r w:rsidR="00CF68D4" w:rsidRPr="00CF68D4">
        <w:rPr>
          <w:sz w:val="24"/>
          <w:szCs w:val="24"/>
        </w:rPr>
        <w:t>Tablica 4</w:t>
      </w:r>
      <w:r w:rsidR="001E61A1" w:rsidRPr="00F33C74">
        <w:rPr>
          <w:sz w:val="24"/>
          <w:szCs w:val="24"/>
        </w:rPr>
        <w:fldChar w:fldCharType="end"/>
      </w:r>
      <w:r w:rsidR="006F1580" w:rsidRPr="00F33C74">
        <w:rPr>
          <w:sz w:val="24"/>
          <w:szCs w:val="24"/>
        </w:rPr>
        <w:t>)</w:t>
      </w:r>
      <w:r w:rsidR="001E61A1" w:rsidRPr="00F33C74">
        <w:rPr>
          <w:sz w:val="24"/>
          <w:szCs w:val="24"/>
        </w:rPr>
        <w:t>.</w:t>
      </w:r>
    </w:p>
    <w:tbl>
      <w:tblPr>
        <w:tblW w:w="4793" w:type="pct"/>
        <w:tblLayout w:type="fixed"/>
        <w:tblCellMar>
          <w:top w:w="57" w:type="dxa"/>
          <w:bottom w:w="57" w:type="dxa"/>
        </w:tblCellMar>
        <w:tblLook w:val="00A0" w:firstRow="1" w:lastRow="0" w:firstColumn="1" w:lastColumn="0" w:noHBand="0" w:noVBand="0"/>
      </w:tblPr>
      <w:tblGrid>
        <w:gridCol w:w="1851"/>
        <w:gridCol w:w="3563"/>
        <w:gridCol w:w="3276"/>
      </w:tblGrid>
      <w:tr w:rsidR="00EB0ED5" w:rsidRPr="00F33C74" w14:paraId="747A07BC" w14:textId="77777777" w:rsidTr="00D76A65">
        <w:trPr>
          <w:cantSplit/>
          <w:trHeight w:val="20"/>
          <w:tblHeader/>
        </w:trPr>
        <w:tc>
          <w:tcPr>
            <w:tcW w:w="1842" w:type="dxa"/>
            <w:tcBorders>
              <w:right w:val="single" w:sz="4" w:space="0" w:color="FFFFFF" w:themeColor="background1"/>
            </w:tcBorders>
            <w:shd w:val="clear" w:color="auto" w:fill="0C2749"/>
            <w:vAlign w:val="center"/>
          </w:tcPr>
          <w:p w14:paraId="4DF7B10A" w14:textId="2B31DCA9" w:rsidR="00EB0ED5" w:rsidRPr="00F33C74" w:rsidRDefault="00EB0ED5" w:rsidP="00EB0ED5">
            <w:pPr>
              <w:rPr>
                <w:b/>
                <w:bCs/>
              </w:rPr>
            </w:pPr>
            <w:r w:rsidRPr="00F33C74">
              <w:rPr>
                <w:b/>
                <w:bCs/>
              </w:rPr>
              <w:lastRenderedPageBreak/>
              <w:t>Podatak</w:t>
            </w:r>
          </w:p>
        </w:tc>
        <w:tc>
          <w:tcPr>
            <w:tcW w:w="3546" w:type="dxa"/>
            <w:tcBorders>
              <w:right w:val="single" w:sz="4" w:space="0" w:color="FFFFFF" w:themeColor="background1"/>
            </w:tcBorders>
            <w:shd w:val="clear" w:color="auto" w:fill="0C2749"/>
            <w:vAlign w:val="center"/>
          </w:tcPr>
          <w:p w14:paraId="324FA9FF" w14:textId="29B772E6" w:rsidR="00EB0ED5" w:rsidRPr="00F33C74" w:rsidRDefault="00EB0ED5" w:rsidP="00EB0ED5">
            <w:pPr>
              <w:rPr>
                <w:b/>
                <w:bCs/>
              </w:rPr>
            </w:pPr>
            <w:r w:rsidRPr="00F33C74">
              <w:rPr>
                <w:b/>
                <w:bCs/>
              </w:rPr>
              <w:t>Opis podatka</w:t>
            </w:r>
          </w:p>
        </w:tc>
        <w:tc>
          <w:tcPr>
            <w:tcW w:w="3260" w:type="dxa"/>
            <w:tcBorders>
              <w:right w:val="single" w:sz="4" w:space="0" w:color="FFFFFF" w:themeColor="background1"/>
            </w:tcBorders>
            <w:shd w:val="clear" w:color="auto" w:fill="0C2749"/>
          </w:tcPr>
          <w:p w14:paraId="35395B8D" w14:textId="242801DF" w:rsidR="00EB0ED5" w:rsidRPr="00F33C74" w:rsidRDefault="00EB0ED5" w:rsidP="00EB0ED5">
            <w:pPr>
              <w:rPr>
                <w:b/>
                <w:bCs/>
              </w:rPr>
            </w:pPr>
            <w:r w:rsidRPr="00F33C74">
              <w:rPr>
                <w:b/>
                <w:bCs/>
              </w:rPr>
              <w:t>Izvor</w:t>
            </w:r>
          </w:p>
        </w:tc>
      </w:tr>
      <w:tr w:rsidR="00EB0ED5" w:rsidRPr="00F33C74" w14:paraId="3CCF4B36" w14:textId="77777777" w:rsidTr="00D76A65">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14:paraId="0887BD7F" w14:textId="702258BD" w:rsidR="00EB0ED5" w:rsidRPr="00F33C74" w:rsidRDefault="001873A3" w:rsidP="00EB0ED5">
            <w:pPr>
              <w:rPr>
                <w:b/>
              </w:rPr>
            </w:pPr>
            <w:r w:rsidRPr="00F33C74">
              <w:rPr>
                <w:b/>
                <w:bCs/>
              </w:rPr>
              <w:t>Središnji registar prostornih jedinica</w:t>
            </w:r>
          </w:p>
        </w:tc>
        <w:tc>
          <w:tcPr>
            <w:tcW w:w="3546" w:type="dxa"/>
            <w:tcBorders>
              <w:top w:val="single" w:sz="4" w:space="0" w:color="113F80"/>
              <w:bottom w:val="single" w:sz="4" w:space="0" w:color="113F80"/>
            </w:tcBorders>
            <w:vAlign w:val="center"/>
          </w:tcPr>
          <w:p w14:paraId="5A7D70E6" w14:textId="1DE40ECD" w:rsidR="00EB0ED5" w:rsidRPr="00F33C74" w:rsidRDefault="00EB0ED5" w:rsidP="001873A3">
            <w:r w:rsidRPr="00F33C74">
              <w:t>SHP</w:t>
            </w:r>
            <w:r w:rsidR="001873A3" w:rsidRPr="00F33C74">
              <w:t xml:space="preserve"> datoteka koja sadrži sve zgrade i njihove koordinate</w:t>
            </w:r>
          </w:p>
        </w:tc>
        <w:tc>
          <w:tcPr>
            <w:tcW w:w="3260" w:type="dxa"/>
            <w:tcBorders>
              <w:top w:val="single" w:sz="4" w:space="0" w:color="113F80"/>
              <w:bottom w:val="single" w:sz="4" w:space="0" w:color="113F80"/>
            </w:tcBorders>
            <w:vAlign w:val="center"/>
          </w:tcPr>
          <w:p w14:paraId="19611780" w14:textId="77777777" w:rsidR="00EB0ED5" w:rsidRPr="00F33C74" w:rsidRDefault="00EB0ED5" w:rsidP="00EB0ED5">
            <w:r w:rsidRPr="00F33C74">
              <w:rPr>
                <w:noProof/>
                <w:lang w:val="en-US"/>
              </w:rPr>
              <w:drawing>
                <wp:inline distT="0" distB="0" distL="0" distR="0" wp14:anchorId="5805F373" wp14:editId="77595B31">
                  <wp:extent cx="760021" cy="519313"/>
                  <wp:effectExtent l="0" t="0" r="2540" b="0"/>
                  <wp:docPr id="21518" name="Picture 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093" t="18417" r="26045" b="9980"/>
                          <a:stretch/>
                        </pic:blipFill>
                        <pic:spPr bwMode="auto">
                          <a:xfrm>
                            <a:off x="0" y="0"/>
                            <a:ext cx="768196" cy="524899"/>
                          </a:xfrm>
                          <a:prstGeom prst="rect">
                            <a:avLst/>
                          </a:prstGeom>
                          <a:ln>
                            <a:noFill/>
                          </a:ln>
                          <a:extLst>
                            <a:ext uri="{53640926-AAD7-44D8-BBD7-CCE9431645EC}">
                              <a14:shadowObscured xmlns:a14="http://schemas.microsoft.com/office/drawing/2010/main"/>
                            </a:ext>
                          </a:extLst>
                        </pic:spPr>
                      </pic:pic>
                    </a:graphicData>
                  </a:graphic>
                </wp:inline>
              </w:drawing>
            </w:r>
          </w:p>
        </w:tc>
      </w:tr>
      <w:tr w:rsidR="00EB0ED5" w:rsidRPr="00F33C74" w14:paraId="1EB064C8" w14:textId="77777777" w:rsidTr="00D76A65">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14:paraId="77853BEB" w14:textId="3561F57B" w:rsidR="00EB0ED5" w:rsidRPr="00F33C74" w:rsidRDefault="001873A3" w:rsidP="00EB0ED5">
            <w:pPr>
              <w:rPr>
                <w:b/>
                <w:bCs/>
              </w:rPr>
            </w:pPr>
            <w:r w:rsidRPr="00F33C74">
              <w:rPr>
                <w:b/>
                <w:bCs/>
              </w:rPr>
              <w:t>Podaci o broju stanova</w:t>
            </w:r>
          </w:p>
        </w:tc>
        <w:tc>
          <w:tcPr>
            <w:tcW w:w="3546" w:type="dxa"/>
            <w:tcBorders>
              <w:top w:val="single" w:sz="4" w:space="0" w:color="113F80"/>
              <w:bottom w:val="single" w:sz="4" w:space="0" w:color="113F80"/>
            </w:tcBorders>
            <w:vAlign w:val="center"/>
          </w:tcPr>
          <w:p w14:paraId="4D589663" w14:textId="4A1F8657" w:rsidR="00EB0ED5" w:rsidRPr="00F33C74" w:rsidRDefault="00EB0ED5" w:rsidP="001873A3">
            <w:r w:rsidRPr="00F33C74">
              <w:t xml:space="preserve">Excel </w:t>
            </w:r>
            <w:r w:rsidR="001873A3" w:rsidRPr="00F33C74">
              <w:t>datoteke u kojima se nalazi broj stanova prema popisu stanovništva iz 2011. i broj novoizgrađenih stanova od 2011</w:t>
            </w:r>
            <w:r w:rsidR="00901F50" w:rsidRPr="00F33C74">
              <w:t>.</w:t>
            </w:r>
          </w:p>
        </w:tc>
        <w:tc>
          <w:tcPr>
            <w:tcW w:w="3260" w:type="dxa"/>
            <w:tcBorders>
              <w:top w:val="single" w:sz="4" w:space="0" w:color="113F80"/>
              <w:bottom w:val="single" w:sz="4" w:space="0" w:color="113F80"/>
            </w:tcBorders>
            <w:vAlign w:val="center"/>
          </w:tcPr>
          <w:p w14:paraId="5A8E4315" w14:textId="77777777" w:rsidR="00EB0ED5" w:rsidRPr="00F33C74" w:rsidRDefault="00EB0ED5" w:rsidP="00EB0ED5">
            <w:r w:rsidRPr="00F33C74">
              <w:rPr>
                <w:noProof/>
                <w:lang w:val="en-US"/>
              </w:rPr>
              <w:drawing>
                <wp:inline distT="0" distB="0" distL="0" distR="0" wp14:anchorId="3A0C4D87" wp14:editId="05070F16">
                  <wp:extent cx="1026061" cy="5400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6061" cy="540000"/>
                          </a:xfrm>
                          <a:prstGeom prst="rect">
                            <a:avLst/>
                          </a:prstGeom>
                          <a:noFill/>
                          <a:ln>
                            <a:noFill/>
                          </a:ln>
                        </pic:spPr>
                      </pic:pic>
                    </a:graphicData>
                  </a:graphic>
                </wp:inline>
              </w:drawing>
            </w:r>
          </w:p>
        </w:tc>
      </w:tr>
      <w:tr w:rsidR="00EB0ED5" w:rsidRPr="00F33C74" w14:paraId="5E15DE25" w14:textId="77777777" w:rsidTr="00D76A65">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14:paraId="70171290" w14:textId="7B1418AC" w:rsidR="00EB0ED5" w:rsidRPr="00F33C74" w:rsidRDefault="001873A3" w:rsidP="00EB0ED5">
            <w:pPr>
              <w:rPr>
                <w:b/>
              </w:rPr>
            </w:pPr>
            <w:r w:rsidRPr="00F33C74">
              <w:rPr>
                <w:b/>
              </w:rPr>
              <w:t>Podaci o rutama HT-ove infrastrukture</w:t>
            </w:r>
          </w:p>
        </w:tc>
        <w:tc>
          <w:tcPr>
            <w:tcW w:w="3546" w:type="dxa"/>
            <w:tcBorders>
              <w:top w:val="single" w:sz="4" w:space="0" w:color="113F80"/>
              <w:bottom w:val="single" w:sz="4" w:space="0" w:color="113F80"/>
            </w:tcBorders>
            <w:vAlign w:val="center"/>
          </w:tcPr>
          <w:p w14:paraId="40300A36" w14:textId="0A03A8D5" w:rsidR="00EB0ED5" w:rsidRPr="00F33C74" w:rsidRDefault="00EB0ED5" w:rsidP="001873A3">
            <w:r w:rsidRPr="00F33C74">
              <w:t>SHP</w:t>
            </w:r>
            <w:r w:rsidR="001873A3" w:rsidRPr="00F33C74">
              <w:t xml:space="preserve"> datoteka koja sadrži sve podatke o rutama HT-ove mreže</w:t>
            </w:r>
            <w:r w:rsidRPr="00F33C74">
              <w:rPr>
                <w:vertAlign w:val="superscript"/>
              </w:rPr>
              <w:footnoteReference w:id="31"/>
            </w:r>
          </w:p>
        </w:tc>
        <w:tc>
          <w:tcPr>
            <w:tcW w:w="3260" w:type="dxa"/>
            <w:tcBorders>
              <w:top w:val="single" w:sz="4" w:space="0" w:color="113F80"/>
              <w:bottom w:val="single" w:sz="4" w:space="0" w:color="113F80"/>
            </w:tcBorders>
            <w:vAlign w:val="center"/>
          </w:tcPr>
          <w:p w14:paraId="0E0482AD" w14:textId="77777777" w:rsidR="00EB0ED5" w:rsidRPr="00F33C74" w:rsidRDefault="00EB0ED5" w:rsidP="00EB0ED5">
            <w:r w:rsidRPr="00F33C74">
              <w:rPr>
                <w:noProof/>
                <w:lang w:val="en-US"/>
              </w:rPr>
              <w:drawing>
                <wp:inline distT="0" distB="0" distL="0" distR="0" wp14:anchorId="7ADA66B3" wp14:editId="27A2EB92">
                  <wp:extent cx="1362075" cy="297335"/>
                  <wp:effectExtent l="0" t="0" r="0" b="7620"/>
                  <wp:docPr id="21521" name="Picture 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95781" cy="304693"/>
                          </a:xfrm>
                          <a:prstGeom prst="rect">
                            <a:avLst/>
                          </a:prstGeom>
                        </pic:spPr>
                      </pic:pic>
                    </a:graphicData>
                  </a:graphic>
                </wp:inline>
              </w:drawing>
            </w:r>
          </w:p>
        </w:tc>
      </w:tr>
      <w:tr w:rsidR="00EB0ED5" w:rsidRPr="00F33C74" w14:paraId="48EDD947" w14:textId="77777777" w:rsidTr="00D76A65">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14:paraId="07F80D3B" w14:textId="717E1D17" w:rsidR="00EB0ED5" w:rsidRPr="00F33C74" w:rsidRDefault="001873A3" w:rsidP="00EB0ED5">
            <w:pPr>
              <w:rPr>
                <w:b/>
                <w:bCs/>
              </w:rPr>
            </w:pPr>
            <w:r w:rsidRPr="00F33C74">
              <w:rPr>
                <w:b/>
                <w:bCs/>
              </w:rPr>
              <w:t>Podaci o pokrivanju</w:t>
            </w:r>
          </w:p>
        </w:tc>
        <w:tc>
          <w:tcPr>
            <w:tcW w:w="3546" w:type="dxa"/>
            <w:tcBorders>
              <w:top w:val="single" w:sz="4" w:space="0" w:color="113F80"/>
              <w:bottom w:val="single" w:sz="4" w:space="0" w:color="113F80"/>
            </w:tcBorders>
            <w:vAlign w:val="center"/>
          </w:tcPr>
          <w:p w14:paraId="52205777" w14:textId="2808F050" w:rsidR="00EB0ED5" w:rsidRPr="00F33C74" w:rsidRDefault="001873A3" w:rsidP="001873A3">
            <w:r w:rsidRPr="00F33C74">
              <w:t>Datoteka koja sadrži područje pokrivanja svakog pojedinog glavnog mrežnog čvora</w:t>
            </w:r>
          </w:p>
        </w:tc>
        <w:tc>
          <w:tcPr>
            <w:tcW w:w="3260" w:type="dxa"/>
            <w:tcBorders>
              <w:top w:val="single" w:sz="4" w:space="0" w:color="113F80"/>
              <w:bottom w:val="single" w:sz="4" w:space="0" w:color="113F80"/>
            </w:tcBorders>
            <w:vAlign w:val="center"/>
          </w:tcPr>
          <w:p w14:paraId="3DC85190" w14:textId="77777777" w:rsidR="00EB0ED5" w:rsidRPr="00F33C74" w:rsidRDefault="00EB0ED5" w:rsidP="00EB0ED5">
            <w:r w:rsidRPr="00F33C74">
              <w:rPr>
                <w:noProof/>
                <w:lang w:val="en-US"/>
              </w:rPr>
              <w:drawing>
                <wp:inline distT="0" distB="0" distL="0" distR="0" wp14:anchorId="30341456" wp14:editId="58FCE7FB">
                  <wp:extent cx="1362075" cy="297335"/>
                  <wp:effectExtent l="0" t="0" r="0" b="7620"/>
                  <wp:docPr id="21524" name="Picture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95781" cy="304693"/>
                          </a:xfrm>
                          <a:prstGeom prst="rect">
                            <a:avLst/>
                          </a:prstGeom>
                        </pic:spPr>
                      </pic:pic>
                    </a:graphicData>
                  </a:graphic>
                </wp:inline>
              </w:drawing>
            </w:r>
          </w:p>
        </w:tc>
      </w:tr>
      <w:tr w:rsidR="00EB0ED5" w:rsidRPr="00F33C74" w14:paraId="585BE250" w14:textId="77777777" w:rsidTr="00D76A65">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14:paraId="67B55C12" w14:textId="432B2F21" w:rsidR="00EB0ED5" w:rsidRPr="00F33C74" w:rsidRDefault="00266B4A" w:rsidP="00EB0ED5">
            <w:pPr>
              <w:rPr>
                <w:b/>
              </w:rPr>
            </w:pPr>
            <w:r w:rsidRPr="00F33C74">
              <w:rPr>
                <w:b/>
                <w:bCs/>
              </w:rPr>
              <w:t>Lokacije</w:t>
            </w:r>
            <w:r w:rsidR="001873A3" w:rsidRPr="00F33C74">
              <w:rPr>
                <w:b/>
                <w:bCs/>
              </w:rPr>
              <w:t xml:space="preserve"> čvor</w:t>
            </w:r>
            <w:r w:rsidRPr="00F33C74">
              <w:rPr>
                <w:b/>
                <w:bCs/>
              </w:rPr>
              <w:t>ov</w:t>
            </w:r>
            <w:r w:rsidR="001873A3" w:rsidRPr="00F33C74">
              <w:rPr>
                <w:b/>
                <w:bCs/>
              </w:rPr>
              <w:t>a</w:t>
            </w:r>
          </w:p>
        </w:tc>
        <w:tc>
          <w:tcPr>
            <w:tcW w:w="3546" w:type="dxa"/>
            <w:tcBorders>
              <w:top w:val="single" w:sz="4" w:space="0" w:color="113F80"/>
              <w:bottom w:val="single" w:sz="4" w:space="0" w:color="113F80"/>
            </w:tcBorders>
            <w:vAlign w:val="center"/>
          </w:tcPr>
          <w:p w14:paraId="339A123B" w14:textId="34D75FF6" w:rsidR="00EB0ED5" w:rsidRPr="00F33C74" w:rsidRDefault="001873A3" w:rsidP="001873A3">
            <w:r w:rsidRPr="00F33C74">
              <w:t>Lokacije glavnih mrežnih čvorova pristupne i prijenosne mreže</w:t>
            </w:r>
          </w:p>
        </w:tc>
        <w:tc>
          <w:tcPr>
            <w:tcW w:w="3260" w:type="dxa"/>
            <w:tcBorders>
              <w:top w:val="single" w:sz="4" w:space="0" w:color="113F80"/>
              <w:bottom w:val="single" w:sz="4" w:space="0" w:color="113F80"/>
            </w:tcBorders>
            <w:vAlign w:val="center"/>
          </w:tcPr>
          <w:p w14:paraId="38BA264B" w14:textId="77777777" w:rsidR="00EB0ED5" w:rsidRPr="00F33C74" w:rsidRDefault="00EB0ED5" w:rsidP="00EB0ED5">
            <w:pPr>
              <w:keepNext/>
              <w:rPr>
                <w:b/>
                <w:bCs/>
              </w:rPr>
            </w:pPr>
            <w:r w:rsidRPr="00F33C74">
              <w:rPr>
                <w:noProof/>
                <w:lang w:val="en-US"/>
              </w:rPr>
              <w:drawing>
                <wp:inline distT="0" distB="0" distL="0" distR="0" wp14:anchorId="795C5F9F" wp14:editId="67CD55FD">
                  <wp:extent cx="1362075" cy="297335"/>
                  <wp:effectExtent l="0" t="0" r="0" b="7620"/>
                  <wp:docPr id="21523" name="Picture 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95781" cy="304693"/>
                          </a:xfrm>
                          <a:prstGeom prst="rect">
                            <a:avLst/>
                          </a:prstGeom>
                        </pic:spPr>
                      </pic:pic>
                    </a:graphicData>
                  </a:graphic>
                </wp:inline>
              </w:drawing>
            </w:r>
          </w:p>
        </w:tc>
      </w:tr>
    </w:tbl>
    <w:p w14:paraId="73C451C6" w14:textId="58E9A19C" w:rsidR="00187B89" w:rsidRPr="00F33C74" w:rsidRDefault="00EB0ED5" w:rsidP="00187B89">
      <w:pPr>
        <w:pStyle w:val="Caption"/>
      </w:pPr>
      <w:bookmarkStart w:id="352" w:name="_Ref51148835"/>
      <w:bookmarkStart w:id="353" w:name="_Toc52890323"/>
      <w:bookmarkStart w:id="354" w:name="_Toc52891261"/>
      <w:bookmarkStart w:id="355" w:name="_Toc53670692"/>
      <w:bookmarkStart w:id="356" w:name="_Toc53942335"/>
      <w:bookmarkStart w:id="357" w:name="_Toc54080656"/>
      <w:bookmarkStart w:id="358" w:name="_Toc54249974"/>
      <w:bookmarkStart w:id="359" w:name="_Toc54261965"/>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4</w:t>
      </w:r>
      <w:r w:rsidR="004366EB" w:rsidRPr="00F33C74">
        <w:rPr>
          <w:noProof/>
        </w:rPr>
        <w:fldChar w:fldCharType="end"/>
      </w:r>
      <w:bookmarkEnd w:id="352"/>
      <w:r w:rsidRPr="00F33C74">
        <w:t xml:space="preserve"> - Podaci i njihovi izvori koji su se koristili u geografskoj analizi</w:t>
      </w:r>
      <w:bookmarkEnd w:id="353"/>
      <w:bookmarkEnd w:id="354"/>
      <w:bookmarkEnd w:id="355"/>
      <w:bookmarkEnd w:id="356"/>
      <w:bookmarkEnd w:id="357"/>
      <w:bookmarkEnd w:id="358"/>
      <w:bookmarkEnd w:id="359"/>
    </w:p>
    <w:p w14:paraId="7224FE22" w14:textId="4CEB2BC2" w:rsidR="00EB0ED5" w:rsidRPr="00F33C74" w:rsidRDefault="001E61A1" w:rsidP="00867253">
      <w:pPr>
        <w:pStyle w:val="Subtitle"/>
      </w:pPr>
      <w:r w:rsidRPr="00F33C74">
        <w:t>Središnji registar prostornih jedinica (SRPJ)</w:t>
      </w:r>
    </w:p>
    <w:p w14:paraId="74FA92E1" w14:textId="1D94E567" w:rsidR="001E61A1" w:rsidRPr="00F33C74" w:rsidRDefault="001E61A1" w:rsidP="001E61A1">
      <w:pPr>
        <w:rPr>
          <w:sz w:val="24"/>
          <w:szCs w:val="24"/>
        </w:rPr>
      </w:pPr>
      <w:r w:rsidRPr="00F33C74">
        <w:rPr>
          <w:sz w:val="24"/>
          <w:szCs w:val="24"/>
        </w:rPr>
        <w:t>SRPJ sadrži popis svih zgrada u Republici Hrvatskoj sa sljedećim detaljima:</w:t>
      </w:r>
    </w:p>
    <w:p w14:paraId="620CBBFE" w14:textId="68C01408" w:rsidR="001E61A1" w:rsidRPr="00F33C74" w:rsidRDefault="001E61A1" w:rsidP="00D81304">
      <w:pPr>
        <w:pStyle w:val="ListParagraph"/>
        <w:numPr>
          <w:ilvl w:val="0"/>
          <w:numId w:val="11"/>
        </w:numPr>
        <w:rPr>
          <w:sz w:val="24"/>
          <w:szCs w:val="24"/>
        </w:rPr>
      </w:pPr>
      <w:r w:rsidRPr="00F33C74">
        <w:rPr>
          <w:sz w:val="24"/>
          <w:szCs w:val="24"/>
        </w:rPr>
        <w:t>adresa (ulica, kućni broj, naselje, županija)</w:t>
      </w:r>
    </w:p>
    <w:p w14:paraId="79867B72" w14:textId="77777777" w:rsidR="00187B89" w:rsidRPr="00F33C74" w:rsidRDefault="001E61A1" w:rsidP="00D81304">
      <w:pPr>
        <w:pStyle w:val="ListParagraph"/>
        <w:numPr>
          <w:ilvl w:val="0"/>
          <w:numId w:val="11"/>
        </w:numPr>
        <w:rPr>
          <w:sz w:val="24"/>
          <w:szCs w:val="24"/>
        </w:rPr>
      </w:pPr>
      <w:r w:rsidRPr="00F33C74">
        <w:rPr>
          <w:sz w:val="24"/>
          <w:szCs w:val="24"/>
        </w:rPr>
        <w:t>koordinate u HTRS96 sustavu</w:t>
      </w:r>
    </w:p>
    <w:p w14:paraId="4A15FD08" w14:textId="00039CE9" w:rsidR="00187B89" w:rsidRPr="00F33C74" w:rsidRDefault="00187B89" w:rsidP="00DB005D">
      <w:pPr>
        <w:jc w:val="both"/>
        <w:rPr>
          <w:sz w:val="24"/>
          <w:szCs w:val="24"/>
        </w:rPr>
      </w:pPr>
      <w:r w:rsidRPr="00F33C74">
        <w:rPr>
          <w:sz w:val="24"/>
          <w:szCs w:val="24"/>
        </w:rPr>
        <w:t xml:space="preserve">Informacije iz SRPJ-a su neophodne za izvlačenje potrebnih informacija o zgradama u Republici Hrvatskoj ( </w:t>
      </w:r>
      <w:r w:rsidRPr="00F33C74">
        <w:rPr>
          <w:sz w:val="24"/>
          <w:szCs w:val="24"/>
        </w:rPr>
        <w:fldChar w:fldCharType="begin"/>
      </w:r>
      <w:r w:rsidRPr="00F33C74">
        <w:rPr>
          <w:sz w:val="24"/>
          <w:szCs w:val="24"/>
        </w:rPr>
        <w:instrText xml:space="preserve"> REF _Ref51149620 \h </w:instrText>
      </w:r>
      <w:r w:rsidR="006F1580" w:rsidRPr="00F33C74">
        <w:rPr>
          <w:sz w:val="24"/>
          <w:szCs w:val="24"/>
        </w:rPr>
        <w:instrText xml:space="preserve"> \* MERGEFORMAT </w:instrText>
      </w:r>
      <w:r w:rsidRPr="00F33C74">
        <w:rPr>
          <w:sz w:val="24"/>
          <w:szCs w:val="24"/>
        </w:rPr>
      </w:r>
      <w:r w:rsidRPr="00F33C74">
        <w:rPr>
          <w:sz w:val="24"/>
          <w:szCs w:val="24"/>
        </w:rPr>
        <w:fldChar w:fldCharType="separate"/>
      </w:r>
      <w:r w:rsidR="00CF68D4" w:rsidRPr="00CF68D4">
        <w:rPr>
          <w:sz w:val="24"/>
          <w:szCs w:val="24"/>
        </w:rPr>
        <w:t>Slika 18</w:t>
      </w:r>
      <w:r w:rsidRPr="00F33C74">
        <w:rPr>
          <w:sz w:val="24"/>
          <w:szCs w:val="24"/>
        </w:rPr>
        <w:fldChar w:fldCharType="end"/>
      </w:r>
      <w:r w:rsidRPr="00F33C74">
        <w:rPr>
          <w:sz w:val="24"/>
          <w:szCs w:val="24"/>
        </w:rPr>
        <w:t>), koje se koriste za procjenu područja pokrivanja mreže modeliranog operatora.</w:t>
      </w:r>
    </w:p>
    <w:p w14:paraId="6A8B69DA" w14:textId="77777777" w:rsidR="00187B89" w:rsidRPr="00F33C74" w:rsidRDefault="00187B89" w:rsidP="00187B89">
      <w:pPr>
        <w:rPr>
          <w:sz w:val="24"/>
          <w:szCs w:val="24"/>
        </w:rPr>
      </w:pPr>
    </w:p>
    <w:p w14:paraId="71E8A38F" w14:textId="77777777" w:rsidR="00187B89" w:rsidRPr="00F33C74" w:rsidRDefault="00187B89" w:rsidP="00187B89">
      <w:pPr>
        <w:keepNext/>
        <w:jc w:val="center"/>
      </w:pPr>
      <w:r w:rsidRPr="00F33C74">
        <w:rPr>
          <w:noProof/>
          <w:sz w:val="24"/>
          <w:szCs w:val="24"/>
          <w:lang w:val="en-US"/>
        </w:rPr>
        <w:lastRenderedPageBreak/>
        <w:drawing>
          <wp:inline distT="0" distB="0" distL="0" distR="0" wp14:anchorId="4590E959" wp14:editId="01824EB8">
            <wp:extent cx="2694940" cy="32435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94940" cy="3243580"/>
                    </a:xfrm>
                    <a:prstGeom prst="rect">
                      <a:avLst/>
                    </a:prstGeom>
                    <a:noFill/>
                  </pic:spPr>
                </pic:pic>
              </a:graphicData>
            </a:graphic>
          </wp:inline>
        </w:drawing>
      </w:r>
    </w:p>
    <w:p w14:paraId="04D79D10" w14:textId="25A74FAB" w:rsidR="00187B89" w:rsidRPr="00F33C74" w:rsidRDefault="00187B89" w:rsidP="00187B89">
      <w:pPr>
        <w:pStyle w:val="Caption"/>
        <w:jc w:val="center"/>
      </w:pPr>
      <w:bookmarkStart w:id="360" w:name="_Ref51149620"/>
      <w:bookmarkStart w:id="361" w:name="_Toc52890340"/>
      <w:bookmarkStart w:id="362" w:name="_Toc52891278"/>
      <w:bookmarkStart w:id="363" w:name="_Toc53670735"/>
      <w:bookmarkStart w:id="364" w:name="_Toc54261945"/>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18</w:t>
      </w:r>
      <w:r w:rsidR="004300BD" w:rsidRPr="00F33C74">
        <w:rPr>
          <w:noProof/>
        </w:rPr>
        <w:fldChar w:fldCharType="end"/>
      </w:r>
      <w:bookmarkEnd w:id="360"/>
      <w:r w:rsidRPr="00F33C74">
        <w:t xml:space="preserve"> - Izvadak zgrada iz SRPJ-a</w:t>
      </w:r>
      <w:r w:rsidR="00266B4A" w:rsidRPr="00F33C74">
        <w:t xml:space="preserve"> (izvor: Axon na osnovu podataka DGU-a)</w:t>
      </w:r>
      <w:bookmarkEnd w:id="361"/>
      <w:bookmarkEnd w:id="362"/>
      <w:bookmarkEnd w:id="363"/>
      <w:bookmarkEnd w:id="364"/>
    </w:p>
    <w:p w14:paraId="607F712D" w14:textId="575B30D4" w:rsidR="00187B89" w:rsidRPr="00F33C74" w:rsidRDefault="00187B89" w:rsidP="00867253">
      <w:pPr>
        <w:pStyle w:val="Subtitle"/>
      </w:pPr>
      <w:r w:rsidRPr="00F33C74">
        <w:t>Podaci o broju stanova</w:t>
      </w:r>
    </w:p>
    <w:p w14:paraId="56AB4D84" w14:textId="716B391F" w:rsidR="00187B89" w:rsidRPr="00F33C74" w:rsidRDefault="00D76A65" w:rsidP="00D76A65">
      <w:pPr>
        <w:jc w:val="both"/>
        <w:rPr>
          <w:sz w:val="24"/>
          <w:szCs w:val="24"/>
        </w:rPr>
      </w:pPr>
      <w:r w:rsidRPr="00F33C74">
        <w:rPr>
          <w:sz w:val="24"/>
          <w:szCs w:val="24"/>
        </w:rPr>
        <w:t>Podaci o broju stanova koji se koriste u Troškovnom modelu se nalaze u dva odvojena skupa podataka koje omogućuje DZS:</w:t>
      </w:r>
    </w:p>
    <w:p w14:paraId="13E4647E" w14:textId="37359916" w:rsidR="00D76A65" w:rsidRPr="00F33C74" w:rsidRDefault="00D76A65" w:rsidP="00D81304">
      <w:pPr>
        <w:pStyle w:val="ListParagraph"/>
        <w:numPr>
          <w:ilvl w:val="0"/>
          <w:numId w:val="12"/>
        </w:numPr>
        <w:jc w:val="both"/>
        <w:rPr>
          <w:sz w:val="24"/>
          <w:szCs w:val="24"/>
        </w:rPr>
      </w:pPr>
      <w:r w:rsidRPr="00F33C74">
        <w:rPr>
          <w:sz w:val="24"/>
          <w:szCs w:val="24"/>
        </w:rPr>
        <w:t>broj kućanstava po županiji iz popisa stanovništva, kućanstava i stanova iz 2011</w:t>
      </w:r>
      <w:r w:rsidR="00901F50" w:rsidRPr="00F33C74">
        <w:rPr>
          <w:sz w:val="24"/>
          <w:szCs w:val="24"/>
        </w:rPr>
        <w:t>.</w:t>
      </w:r>
    </w:p>
    <w:p w14:paraId="52B37426" w14:textId="403A5577" w:rsidR="00D76A65" w:rsidRPr="00F33C74" w:rsidRDefault="00D76A65" w:rsidP="00D81304">
      <w:pPr>
        <w:pStyle w:val="ListParagraph"/>
        <w:numPr>
          <w:ilvl w:val="0"/>
          <w:numId w:val="12"/>
        </w:numPr>
        <w:jc w:val="both"/>
        <w:rPr>
          <w:sz w:val="24"/>
          <w:szCs w:val="24"/>
        </w:rPr>
      </w:pPr>
      <w:r w:rsidRPr="00F33C74">
        <w:rPr>
          <w:sz w:val="24"/>
          <w:szCs w:val="24"/>
        </w:rPr>
        <w:t>novoizgrađeni stanovi po županijama godišnje od 2011. do sada</w:t>
      </w:r>
    </w:p>
    <w:p w14:paraId="3C02CA2C" w14:textId="4665C240" w:rsidR="00D76A65" w:rsidRPr="00F33C74" w:rsidRDefault="00D76A65" w:rsidP="00D76A65">
      <w:pPr>
        <w:jc w:val="both"/>
        <w:rPr>
          <w:sz w:val="24"/>
          <w:szCs w:val="24"/>
        </w:rPr>
      </w:pPr>
      <w:r w:rsidRPr="00F33C74">
        <w:rPr>
          <w:sz w:val="24"/>
          <w:szCs w:val="24"/>
        </w:rPr>
        <w:t>Kombiniranjem ta dva skupa podataka izračunat je broj stanova po županiji u Republici Hrvatskoj. Ovdje je vrijedno istaknuti da je HT tijekom postupka prikupljanja podataka dostavio ukupan broj stanova koji se razlikuje od ukupnog broja stanova koji je dostupan u DZS-u. Međutim, s obzirom da je DZS službeni izvor podataka te da je tako utvrđeno metodološkim načelima, u konačnici je odlučeno da će se koristiti broj kućanstava iz DZS-a.</w:t>
      </w:r>
    </w:p>
    <w:p w14:paraId="46ADC5AD" w14:textId="2B6102E7" w:rsidR="00D76A65" w:rsidRPr="00F33C74" w:rsidRDefault="00D76A65" w:rsidP="00867253">
      <w:pPr>
        <w:pStyle w:val="Subtitle"/>
      </w:pPr>
      <w:r w:rsidRPr="00F33C74">
        <w:t>Podaci o rutama HT-ove infrastrukture</w:t>
      </w:r>
    </w:p>
    <w:p w14:paraId="75ED4AF1" w14:textId="0B0F7971" w:rsidR="00D76A65" w:rsidRPr="00F33C74" w:rsidRDefault="009B543F" w:rsidP="00D76A65">
      <w:pPr>
        <w:jc w:val="both"/>
        <w:rPr>
          <w:sz w:val="24"/>
          <w:szCs w:val="24"/>
        </w:rPr>
      </w:pPr>
      <w:r w:rsidRPr="00F33C74">
        <w:rPr>
          <w:sz w:val="24"/>
          <w:szCs w:val="24"/>
        </w:rPr>
        <w:t>Podaci o rutama HT-ove infrastrukture izvučeni su iz HT-ove GIS baze elektroničke komunikacijske infrastrukture (dalje: GIS EKI baza). Ti podaci sadrže popis svih ruta u HT-ovoj mreži. Nadalje, rute su disagregirane u dijelove, koji predstavljaju rute između dva raskrižja. Dodatno, postoje tri vrste ruta u HT-ovoj mreži:</w:t>
      </w:r>
    </w:p>
    <w:p w14:paraId="07A9758E" w14:textId="7662C55B" w:rsidR="009B543F" w:rsidRPr="00F33C74" w:rsidRDefault="009B543F" w:rsidP="00D81304">
      <w:pPr>
        <w:pStyle w:val="ListParagraph"/>
        <w:numPr>
          <w:ilvl w:val="0"/>
          <w:numId w:val="13"/>
        </w:numPr>
        <w:jc w:val="both"/>
        <w:rPr>
          <w:sz w:val="24"/>
          <w:szCs w:val="24"/>
        </w:rPr>
      </w:pPr>
      <w:r w:rsidRPr="00F33C74">
        <w:rPr>
          <w:sz w:val="24"/>
          <w:szCs w:val="24"/>
        </w:rPr>
        <w:t>Zračna</w:t>
      </w:r>
    </w:p>
    <w:p w14:paraId="508E1905" w14:textId="03B326B8" w:rsidR="009B543F" w:rsidRPr="00F33C74" w:rsidRDefault="009B543F" w:rsidP="00D81304">
      <w:pPr>
        <w:pStyle w:val="ListParagraph"/>
        <w:numPr>
          <w:ilvl w:val="0"/>
          <w:numId w:val="13"/>
        </w:numPr>
        <w:jc w:val="both"/>
        <w:rPr>
          <w:sz w:val="24"/>
          <w:szCs w:val="24"/>
        </w:rPr>
      </w:pPr>
      <w:r w:rsidRPr="00F33C74">
        <w:rPr>
          <w:sz w:val="24"/>
          <w:szCs w:val="24"/>
        </w:rPr>
        <w:t>Podzemna bez cijevi (kabeli položeni izravno u zemlju)</w:t>
      </w:r>
    </w:p>
    <w:p w14:paraId="03156951" w14:textId="6ECAEFCA" w:rsidR="009B543F" w:rsidRPr="00F33C74" w:rsidRDefault="009B543F" w:rsidP="00D81304">
      <w:pPr>
        <w:pStyle w:val="ListParagraph"/>
        <w:numPr>
          <w:ilvl w:val="0"/>
          <w:numId w:val="13"/>
        </w:numPr>
        <w:jc w:val="both"/>
        <w:rPr>
          <w:sz w:val="24"/>
          <w:szCs w:val="24"/>
        </w:rPr>
      </w:pPr>
      <w:r w:rsidRPr="00F33C74">
        <w:rPr>
          <w:sz w:val="24"/>
          <w:szCs w:val="24"/>
        </w:rPr>
        <w:t>Podzemna s cijevima (kabeli su uvučeni u cijevi kabelske kanalizacije)</w:t>
      </w:r>
    </w:p>
    <w:p w14:paraId="59355A02" w14:textId="529D782C" w:rsidR="009B543F" w:rsidRPr="00F33C74" w:rsidRDefault="009B543F" w:rsidP="009B543F">
      <w:pPr>
        <w:ind w:left="360"/>
        <w:jc w:val="both"/>
        <w:rPr>
          <w:sz w:val="24"/>
          <w:szCs w:val="24"/>
        </w:rPr>
      </w:pPr>
      <w:r w:rsidRPr="00F33C74">
        <w:rPr>
          <w:sz w:val="24"/>
          <w:szCs w:val="24"/>
        </w:rPr>
        <w:t>a svaki dio rute je klasificiran prema jednoj od tih vrsta ruta.</w:t>
      </w:r>
    </w:p>
    <w:p w14:paraId="192F0F64" w14:textId="77777777" w:rsidR="009B543F" w:rsidRPr="00F33C74" w:rsidRDefault="009B543F" w:rsidP="009B543F">
      <w:pPr>
        <w:keepNext/>
        <w:ind w:left="360"/>
        <w:jc w:val="center"/>
      </w:pPr>
      <w:r w:rsidRPr="00F33C74">
        <w:rPr>
          <w:noProof/>
          <w:sz w:val="24"/>
          <w:szCs w:val="24"/>
          <w:lang w:val="en-US"/>
        </w:rPr>
        <w:lastRenderedPageBreak/>
        <w:drawing>
          <wp:inline distT="0" distB="0" distL="0" distR="0" wp14:anchorId="35343E2C" wp14:editId="2E22A955">
            <wp:extent cx="2682240" cy="324358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82240" cy="3243580"/>
                    </a:xfrm>
                    <a:prstGeom prst="rect">
                      <a:avLst/>
                    </a:prstGeom>
                    <a:noFill/>
                  </pic:spPr>
                </pic:pic>
              </a:graphicData>
            </a:graphic>
          </wp:inline>
        </w:drawing>
      </w:r>
    </w:p>
    <w:p w14:paraId="3D6E3D41" w14:textId="36256542" w:rsidR="009B543F" w:rsidRPr="00F33C74" w:rsidRDefault="009B543F" w:rsidP="009B543F">
      <w:pPr>
        <w:pStyle w:val="Caption"/>
        <w:jc w:val="center"/>
      </w:pPr>
      <w:bookmarkStart w:id="365" w:name="_Toc52890341"/>
      <w:bookmarkStart w:id="366" w:name="_Toc52891279"/>
      <w:bookmarkStart w:id="367" w:name="_Toc53670736"/>
      <w:bookmarkStart w:id="368" w:name="_Toc54261946"/>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19</w:t>
      </w:r>
      <w:r w:rsidR="004300BD" w:rsidRPr="00F33C74">
        <w:rPr>
          <w:noProof/>
        </w:rPr>
        <w:fldChar w:fldCharType="end"/>
      </w:r>
      <w:r w:rsidRPr="00F33C74">
        <w:t xml:space="preserve"> - Izvadak iz HT-ove GIS EKI baze</w:t>
      </w:r>
      <w:r w:rsidR="00266B4A" w:rsidRPr="00F33C74">
        <w:t xml:space="preserve"> (izvor: Axon na osnovu podataka HT-a)</w:t>
      </w:r>
      <w:bookmarkEnd w:id="365"/>
      <w:bookmarkEnd w:id="366"/>
      <w:bookmarkEnd w:id="367"/>
      <w:bookmarkEnd w:id="368"/>
    </w:p>
    <w:p w14:paraId="0723EF2C" w14:textId="725D29A5" w:rsidR="00266B4A" w:rsidRPr="00F33C74" w:rsidRDefault="00266B4A" w:rsidP="00867253">
      <w:pPr>
        <w:pStyle w:val="Subtitle"/>
      </w:pPr>
      <w:r w:rsidRPr="00F33C74">
        <w:t>Podaci o pokrivanju</w:t>
      </w:r>
    </w:p>
    <w:p w14:paraId="777BB18D" w14:textId="11E1FEA9" w:rsidR="00266B4A" w:rsidRPr="00F33C74" w:rsidRDefault="00266B4A" w:rsidP="00266B4A">
      <w:pPr>
        <w:jc w:val="both"/>
        <w:rPr>
          <w:sz w:val="24"/>
          <w:szCs w:val="24"/>
        </w:rPr>
      </w:pPr>
      <w:r w:rsidRPr="00F33C74">
        <w:rPr>
          <w:sz w:val="24"/>
          <w:szCs w:val="24"/>
        </w:rPr>
        <w:t>Podaci o pokrivanju se sastoje od GIS datoteka koje je dostavio HT, uključujući područja pokrivena svakim glavnim razdjelnikom (dalje: MDF) u slučaju bakrene mreže i svakim svjetlovodnim razdjelnikom (dalje: ODF) trenutno postavljenim, u slučaju svjetlovodnih mreža.</w:t>
      </w:r>
    </w:p>
    <w:p w14:paraId="3E30BDD7" w14:textId="77777777" w:rsidR="00266B4A" w:rsidRPr="00F33C74" w:rsidRDefault="00266B4A" w:rsidP="00266B4A">
      <w:pPr>
        <w:keepNext/>
        <w:jc w:val="center"/>
      </w:pPr>
      <w:r w:rsidRPr="00F33C74">
        <w:rPr>
          <w:noProof/>
          <w:sz w:val="24"/>
          <w:szCs w:val="24"/>
          <w:lang w:val="en-US"/>
        </w:rPr>
        <w:drawing>
          <wp:inline distT="0" distB="0" distL="0" distR="0" wp14:anchorId="7D5C0047" wp14:editId="1DB4011F">
            <wp:extent cx="3011805" cy="27254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11805" cy="2725420"/>
                    </a:xfrm>
                    <a:prstGeom prst="rect">
                      <a:avLst/>
                    </a:prstGeom>
                    <a:noFill/>
                  </pic:spPr>
                </pic:pic>
              </a:graphicData>
            </a:graphic>
          </wp:inline>
        </w:drawing>
      </w:r>
    </w:p>
    <w:p w14:paraId="6EEFA524" w14:textId="3BBFBD34" w:rsidR="00266B4A" w:rsidRPr="00F33C74" w:rsidRDefault="00266B4A" w:rsidP="00266B4A">
      <w:pPr>
        <w:pStyle w:val="Caption"/>
        <w:jc w:val="center"/>
      </w:pPr>
      <w:bookmarkStart w:id="369" w:name="_Toc52890342"/>
      <w:bookmarkStart w:id="370" w:name="_Toc52891280"/>
      <w:bookmarkStart w:id="371" w:name="_Toc53670737"/>
      <w:bookmarkStart w:id="372" w:name="_Toc54261947"/>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20</w:t>
      </w:r>
      <w:r w:rsidR="004300BD" w:rsidRPr="00F33C74">
        <w:rPr>
          <w:noProof/>
        </w:rPr>
        <w:fldChar w:fldCharType="end"/>
      </w:r>
      <w:r w:rsidRPr="00F33C74">
        <w:t xml:space="preserve"> - Primjer MDF-ova i njihovih područja pokrivanja (izvor: Axon na osnovu podataka HT-a)</w:t>
      </w:r>
      <w:bookmarkEnd w:id="369"/>
      <w:bookmarkEnd w:id="370"/>
      <w:bookmarkEnd w:id="371"/>
      <w:bookmarkEnd w:id="372"/>
    </w:p>
    <w:p w14:paraId="103A2142" w14:textId="4B9A52C5" w:rsidR="00266B4A" w:rsidRPr="00F33C74" w:rsidRDefault="00266B4A" w:rsidP="00867253">
      <w:pPr>
        <w:pStyle w:val="Subtitle"/>
      </w:pPr>
      <w:r w:rsidRPr="00F33C74">
        <w:t>Lokacije čvorova</w:t>
      </w:r>
    </w:p>
    <w:p w14:paraId="7A6621C3" w14:textId="19E612CC" w:rsidR="00266B4A" w:rsidRPr="00F33C74" w:rsidRDefault="00266B4A" w:rsidP="00266B4A">
      <w:pPr>
        <w:jc w:val="both"/>
        <w:rPr>
          <w:sz w:val="24"/>
          <w:szCs w:val="24"/>
        </w:rPr>
      </w:pPr>
      <w:r w:rsidRPr="00F33C74">
        <w:rPr>
          <w:sz w:val="24"/>
          <w:szCs w:val="24"/>
        </w:rPr>
        <w:t xml:space="preserve">Kao što je navedeno u metodološkim načelima iz poglavlja </w:t>
      </w:r>
      <w:r w:rsidR="003910F1" w:rsidRPr="00F33C74">
        <w:rPr>
          <w:sz w:val="24"/>
          <w:szCs w:val="24"/>
        </w:rPr>
        <w:fldChar w:fldCharType="begin"/>
      </w:r>
      <w:r w:rsidR="003910F1" w:rsidRPr="00F33C74">
        <w:rPr>
          <w:sz w:val="24"/>
          <w:szCs w:val="24"/>
        </w:rPr>
        <w:instrText xml:space="preserve"> REF _Ref51666008 \r \h </w:instrText>
      </w:r>
      <w:r w:rsidR="003910F1" w:rsidRPr="00F33C74">
        <w:rPr>
          <w:sz w:val="24"/>
          <w:szCs w:val="24"/>
        </w:rPr>
      </w:r>
      <w:r w:rsidR="003910F1" w:rsidRPr="00F33C74">
        <w:rPr>
          <w:sz w:val="24"/>
          <w:szCs w:val="24"/>
        </w:rPr>
        <w:fldChar w:fldCharType="separate"/>
      </w:r>
      <w:r w:rsidR="00CF68D4">
        <w:rPr>
          <w:sz w:val="24"/>
          <w:szCs w:val="24"/>
        </w:rPr>
        <w:t>4.1</w:t>
      </w:r>
      <w:r w:rsidR="003910F1" w:rsidRPr="00F33C74">
        <w:rPr>
          <w:sz w:val="24"/>
          <w:szCs w:val="24"/>
        </w:rPr>
        <w:fldChar w:fldCharType="end"/>
      </w:r>
      <w:r w:rsidR="002A01A0" w:rsidRPr="00F33C74">
        <w:rPr>
          <w:sz w:val="24"/>
          <w:szCs w:val="24"/>
        </w:rPr>
        <w:t xml:space="preserve">, u Troškovnom modelu je </w:t>
      </w:r>
      <w:r w:rsidR="00225422" w:rsidRPr="00F33C74">
        <w:rPr>
          <w:sz w:val="24"/>
          <w:szCs w:val="24"/>
        </w:rPr>
        <w:t>primijenjen</w:t>
      </w:r>
      <w:r w:rsidR="002A01A0" w:rsidRPr="00F33C74">
        <w:rPr>
          <w:sz w:val="24"/>
          <w:szCs w:val="24"/>
        </w:rPr>
        <w:t xml:space="preserve"> “</w:t>
      </w:r>
      <w:r w:rsidR="002A01A0" w:rsidRPr="00F33C74">
        <w:rPr>
          <w:i/>
          <w:sz w:val="24"/>
          <w:szCs w:val="24"/>
        </w:rPr>
        <w:t>Scorched Node</w:t>
      </w:r>
      <w:r w:rsidR="002A01A0" w:rsidRPr="00F33C74">
        <w:rPr>
          <w:sz w:val="24"/>
          <w:szCs w:val="24"/>
        </w:rPr>
        <w:t xml:space="preserve">” pristup koji se temelji na lokacijama postojećih čvorova mreže </w:t>
      </w:r>
      <w:r w:rsidR="002A01A0" w:rsidRPr="00F33C74">
        <w:rPr>
          <w:sz w:val="24"/>
          <w:szCs w:val="24"/>
        </w:rPr>
        <w:lastRenderedPageBreak/>
        <w:t>modeliranog operatora. Stoga su podaci o lokacijama postojećih mrežnih čvorova jedni od najvažnijih za geografsku analizu.</w:t>
      </w:r>
    </w:p>
    <w:p w14:paraId="2E3E0A39" w14:textId="5CD6CA0E" w:rsidR="002A01A0" w:rsidRPr="00F33C74" w:rsidRDefault="002A01A0" w:rsidP="00266B4A">
      <w:pPr>
        <w:jc w:val="both"/>
        <w:rPr>
          <w:sz w:val="24"/>
          <w:szCs w:val="24"/>
        </w:rPr>
      </w:pPr>
      <w:r w:rsidRPr="00F33C74">
        <w:rPr>
          <w:sz w:val="24"/>
          <w:szCs w:val="24"/>
        </w:rPr>
        <w:t>HT je tijekom postupka prikupljanja podataka dostavio podatke s lokacijama mrežnih čvorova, uključujući lokacije izvoda (dalje. DP) i za bakrenu i svjetlovodnu mrežu, lokacije MDF-ov za bakrenu mrežu, kao i lokacije već postojećih ODF-ova svjetlovodnih mreža (obično se nalaze na istim lokacijama kao i MDF-ovi).</w:t>
      </w:r>
    </w:p>
    <w:p w14:paraId="4694A49E" w14:textId="7F106493" w:rsidR="00416D86" w:rsidRPr="00F33C74" w:rsidRDefault="00416D86" w:rsidP="00266B4A">
      <w:pPr>
        <w:jc w:val="both"/>
        <w:rPr>
          <w:sz w:val="24"/>
          <w:szCs w:val="24"/>
        </w:rPr>
      </w:pPr>
      <w:r w:rsidRPr="00F33C74">
        <w:rPr>
          <w:sz w:val="24"/>
          <w:szCs w:val="24"/>
        </w:rPr>
        <w:t>U slučaju čvorova svjetlovodne mreže, HT je dostavio podatke samo o čvorovima koji su trenutno aktivni ili su planirani za 2020., budući da su lokacije budućih čvorova još uvijek nepoznate. Za buduća postavljanja svjetlovodne mreže</w:t>
      </w:r>
      <w:r w:rsidR="00BF2B16" w:rsidRPr="00F33C74">
        <w:rPr>
          <w:sz w:val="24"/>
          <w:szCs w:val="24"/>
        </w:rPr>
        <w:t xml:space="preserve">, HT je objasnio svoja pravila projektiranja svjetlovodnih mreža, a koja su </w:t>
      </w:r>
      <w:r w:rsidR="00225422" w:rsidRPr="00F33C74">
        <w:rPr>
          <w:sz w:val="24"/>
          <w:szCs w:val="24"/>
        </w:rPr>
        <w:t>primijenjen</w:t>
      </w:r>
      <w:r w:rsidR="00BF2B16" w:rsidRPr="00F33C74">
        <w:rPr>
          <w:sz w:val="24"/>
          <w:szCs w:val="24"/>
        </w:rPr>
        <w:t xml:space="preserve">a za procjenu broja čvorova koji će biti potrebni za buduća postavljanja svjetlovodnih mreža u područjima koja su trenutno nepokrivena svjetlovodnom mrežom. Broj ODF-ova je </w:t>
      </w:r>
      <w:r w:rsidR="00A35CAF" w:rsidRPr="00F33C74">
        <w:rPr>
          <w:sz w:val="24"/>
          <w:szCs w:val="24"/>
        </w:rPr>
        <w:t>procijenjen</w:t>
      </w:r>
      <w:r w:rsidR="00BF2B16" w:rsidRPr="00F33C74">
        <w:rPr>
          <w:sz w:val="24"/>
          <w:szCs w:val="24"/>
        </w:rPr>
        <w:t xml:space="preserve"> na temelju tih pravila projektiranja</w:t>
      </w:r>
      <w:r w:rsidR="00894715" w:rsidRPr="00F33C74">
        <w:rPr>
          <w:sz w:val="24"/>
          <w:szCs w:val="24"/>
        </w:rPr>
        <w:t>,</w:t>
      </w:r>
      <w:r w:rsidR="00BF2B16" w:rsidRPr="00F33C74">
        <w:rPr>
          <w:sz w:val="24"/>
          <w:szCs w:val="24"/>
        </w:rPr>
        <w:t xml:space="preserve"> a njihove lokacije su simulirane pomoću optimizacij</w:t>
      </w:r>
      <w:r w:rsidR="00894715" w:rsidRPr="00F33C74">
        <w:rPr>
          <w:sz w:val="24"/>
          <w:szCs w:val="24"/>
        </w:rPr>
        <w:t>s</w:t>
      </w:r>
      <w:r w:rsidR="00BF2B16" w:rsidRPr="00F33C74">
        <w:rPr>
          <w:sz w:val="24"/>
          <w:szCs w:val="24"/>
        </w:rPr>
        <w:t xml:space="preserve">kih algoritama, kako bi se odredile optimalne lokacije ODF-ova. Budući da je HT također objasnio da planira koristiti postojeće lokacije MDF-ova i za smještaj novih ODF-ova, to je uzeto u obzir, tako da se konačna lokacija ODF-ova određuje na način da optimalna lokacija koja je </w:t>
      </w:r>
      <w:r w:rsidR="00A35CAF" w:rsidRPr="00F33C74">
        <w:rPr>
          <w:sz w:val="24"/>
          <w:szCs w:val="24"/>
        </w:rPr>
        <w:t>procijenjena</w:t>
      </w:r>
      <w:r w:rsidR="00BF2B16" w:rsidRPr="00F33C74">
        <w:rPr>
          <w:sz w:val="24"/>
          <w:szCs w:val="24"/>
        </w:rPr>
        <w:t xml:space="preserve"> pomoću optimizacijskih algoritama premjesti na lokaciju najbližeg MDF-a.</w:t>
      </w:r>
    </w:p>
    <w:p w14:paraId="6CD0D28E" w14:textId="32EF64F9" w:rsidR="00BF2B16" w:rsidRPr="00F33C74" w:rsidRDefault="00BF2B16" w:rsidP="00266B4A">
      <w:pPr>
        <w:jc w:val="both"/>
        <w:rPr>
          <w:sz w:val="24"/>
          <w:szCs w:val="24"/>
        </w:rPr>
      </w:pPr>
      <w:r w:rsidRPr="00F33C74">
        <w:rPr>
          <w:sz w:val="24"/>
          <w:szCs w:val="24"/>
        </w:rPr>
        <w:t>Nakon utvrđivanja broja ODF-ov i njihovih lokacija, budući da je broj ODF-ova niži od broja MDF-ova, utvrđuje se područje pokrivanja pojedinih ODF-ova kao unija područja pokrivanja najbližih MDF-ova. Nakon što je određeno p</w:t>
      </w:r>
      <w:r w:rsidR="00E9156F" w:rsidRPr="00F33C74">
        <w:rPr>
          <w:sz w:val="24"/>
          <w:szCs w:val="24"/>
        </w:rPr>
        <w:t>odručje pokrivanja,</w:t>
      </w:r>
      <w:r w:rsidR="00A35CAF">
        <w:rPr>
          <w:sz w:val="24"/>
          <w:szCs w:val="24"/>
        </w:rPr>
        <w:t xml:space="preserve"> </w:t>
      </w:r>
      <w:r w:rsidR="00E9156F" w:rsidRPr="00F33C74">
        <w:rPr>
          <w:sz w:val="24"/>
          <w:szCs w:val="24"/>
        </w:rPr>
        <w:t>a broj korisničkih jedinica</w:t>
      </w:r>
      <w:r w:rsidRPr="00F33C74">
        <w:rPr>
          <w:sz w:val="24"/>
          <w:szCs w:val="24"/>
        </w:rPr>
        <w:t xml:space="preserve"> poznat</w:t>
      </w:r>
      <w:r w:rsidR="00E9156F" w:rsidRPr="00F33C74">
        <w:rPr>
          <w:sz w:val="24"/>
          <w:szCs w:val="24"/>
        </w:rPr>
        <w:t>, moguće je odrediti i broj i optimalne lokacije distribucijskih čvorova (dalje: DN) za područja koja trenutno nisu pokrivena svjetlovodnom mrežom, također pomoću optimizacijskih algoritama.</w:t>
      </w:r>
    </w:p>
    <w:p w14:paraId="5B3D647C" w14:textId="0E132C3D" w:rsidR="008B02DF" w:rsidRPr="00F33C74" w:rsidRDefault="008B02DF" w:rsidP="008B02DF">
      <w:pPr>
        <w:pStyle w:val="Heading3"/>
      </w:pPr>
      <w:bookmarkStart w:id="373" w:name="_Toc51252371"/>
      <w:bookmarkStart w:id="374" w:name="_Toc51666126"/>
      <w:bookmarkStart w:id="375" w:name="_Toc52890389"/>
      <w:bookmarkStart w:id="376" w:name="_Toc52891327"/>
      <w:bookmarkStart w:id="377" w:name="_Toc53662276"/>
      <w:bookmarkStart w:id="378" w:name="_Toc53670777"/>
      <w:bookmarkStart w:id="379" w:name="_Toc54261892"/>
      <w:r w:rsidRPr="00F33C74">
        <w:t>Geografski izračuni</w:t>
      </w:r>
      <w:bookmarkEnd w:id="373"/>
      <w:bookmarkEnd w:id="374"/>
      <w:bookmarkEnd w:id="375"/>
      <w:bookmarkEnd w:id="376"/>
      <w:bookmarkEnd w:id="377"/>
      <w:bookmarkEnd w:id="378"/>
      <w:bookmarkEnd w:id="379"/>
    </w:p>
    <w:p w14:paraId="1919CE7C" w14:textId="2A1F486F" w:rsidR="008B02DF" w:rsidRPr="00F33C74" w:rsidRDefault="000C6E16" w:rsidP="000C6E16">
      <w:pPr>
        <w:jc w:val="both"/>
        <w:rPr>
          <w:sz w:val="24"/>
          <w:szCs w:val="24"/>
        </w:rPr>
      </w:pPr>
      <w:r w:rsidRPr="00F33C74">
        <w:rPr>
          <w:sz w:val="24"/>
          <w:szCs w:val="24"/>
        </w:rPr>
        <w:t>Nakon određivanja lokacija različitih mrežnih čvorova</w:t>
      </w:r>
      <w:r w:rsidR="00735510" w:rsidRPr="00F33C74">
        <w:rPr>
          <w:sz w:val="24"/>
          <w:szCs w:val="24"/>
        </w:rPr>
        <w:t xml:space="preserve"> (MDF-ova i DP-ova za bakrenu mrežu te ODF-ova, DN-ova i DP-ova za svjetlovodnu mrežu) potrebno je izvršiti još nekoliko radnji da bi se u potpunosti karakterizirala pri</w:t>
      </w:r>
      <w:r w:rsidR="00894715" w:rsidRPr="00F33C74">
        <w:rPr>
          <w:sz w:val="24"/>
          <w:szCs w:val="24"/>
        </w:rPr>
        <w:t>s</w:t>
      </w:r>
      <w:r w:rsidR="00735510" w:rsidRPr="00F33C74">
        <w:rPr>
          <w:sz w:val="24"/>
          <w:szCs w:val="24"/>
        </w:rPr>
        <w:t>tupna mreža.</w:t>
      </w:r>
    </w:p>
    <w:p w14:paraId="39DA9924" w14:textId="17A22745" w:rsidR="00735510" w:rsidRPr="00F33C74" w:rsidRDefault="00735510" w:rsidP="00867253">
      <w:pPr>
        <w:pStyle w:val="Subtitle"/>
      </w:pPr>
      <w:r w:rsidRPr="00F33C74">
        <w:t>Pridruživanje zgrada pripadajućim čvorovima</w:t>
      </w:r>
    </w:p>
    <w:p w14:paraId="5F17303B" w14:textId="30A786C6" w:rsidR="00735510" w:rsidRPr="00F33C74" w:rsidRDefault="00735510" w:rsidP="00735510">
      <w:pPr>
        <w:rPr>
          <w:sz w:val="24"/>
          <w:szCs w:val="24"/>
        </w:rPr>
      </w:pPr>
      <w:r w:rsidRPr="00F33C74">
        <w:rPr>
          <w:sz w:val="24"/>
          <w:szCs w:val="24"/>
        </w:rPr>
        <w:t>Ovaj postupak se sastoji u određivanju područja koje pokriva pojedini DP/DN. Uključuje sljedeće korake:</w:t>
      </w:r>
    </w:p>
    <w:p w14:paraId="16575D6B" w14:textId="38AB1A79" w:rsidR="00735510" w:rsidRPr="00F33C74" w:rsidRDefault="00735510" w:rsidP="00D81304">
      <w:pPr>
        <w:pStyle w:val="ListParagraph"/>
        <w:numPr>
          <w:ilvl w:val="0"/>
          <w:numId w:val="14"/>
        </w:numPr>
        <w:jc w:val="both"/>
        <w:rPr>
          <w:sz w:val="24"/>
          <w:szCs w:val="24"/>
        </w:rPr>
      </w:pPr>
      <w:r w:rsidRPr="00F33C74">
        <w:rPr>
          <w:sz w:val="24"/>
          <w:szCs w:val="24"/>
        </w:rPr>
        <w:t>Identifikacija zgrada i čvorova unutar istog područja pokrivanja. Temelji se na granicama koje je dostavio HT.</w:t>
      </w:r>
    </w:p>
    <w:p w14:paraId="77D4C589" w14:textId="6E7972C3" w:rsidR="00735510" w:rsidRPr="00F33C74" w:rsidRDefault="00735510" w:rsidP="00D81304">
      <w:pPr>
        <w:pStyle w:val="ListParagraph"/>
        <w:numPr>
          <w:ilvl w:val="0"/>
          <w:numId w:val="14"/>
        </w:numPr>
        <w:jc w:val="both"/>
        <w:rPr>
          <w:sz w:val="24"/>
          <w:szCs w:val="24"/>
        </w:rPr>
      </w:pPr>
      <w:r w:rsidRPr="00F33C74">
        <w:rPr>
          <w:sz w:val="24"/>
          <w:szCs w:val="24"/>
        </w:rPr>
        <w:t>Uzimajući u obzir koordinata zgrada i čvorova (DP-ova/DN-ova), svaka zgrada se pridružuje najbližem čvoru</w:t>
      </w:r>
      <w:r w:rsidR="00BA2AF8" w:rsidRPr="00F33C74">
        <w:rPr>
          <w:sz w:val="24"/>
          <w:szCs w:val="24"/>
        </w:rPr>
        <w:t xml:space="preserve"> kroz odabir </w:t>
      </w:r>
      <w:r w:rsidR="00A35CAF" w:rsidRPr="00F33C74">
        <w:rPr>
          <w:sz w:val="24"/>
          <w:szCs w:val="24"/>
        </w:rPr>
        <w:t>najkraćeg</w:t>
      </w:r>
      <w:r w:rsidR="00BA2AF8" w:rsidRPr="00F33C74">
        <w:rPr>
          <w:sz w:val="24"/>
          <w:szCs w:val="24"/>
        </w:rPr>
        <w:t xml:space="preserve"> puta. Na taj način se omogućuje identifikacija zgrada koje pokriva svaki pojedini čvor (</w:t>
      </w:r>
      <w:r w:rsidR="00BA2AF8" w:rsidRPr="00F33C74">
        <w:rPr>
          <w:sz w:val="24"/>
          <w:szCs w:val="24"/>
        </w:rPr>
        <w:fldChar w:fldCharType="begin"/>
      </w:r>
      <w:r w:rsidR="00BA2AF8" w:rsidRPr="00F33C74">
        <w:rPr>
          <w:sz w:val="24"/>
          <w:szCs w:val="24"/>
        </w:rPr>
        <w:instrText xml:space="preserve"> REF _Ref51157316 \h </w:instrText>
      </w:r>
      <w:r w:rsidR="00BA2AF8" w:rsidRPr="00F33C74">
        <w:rPr>
          <w:sz w:val="24"/>
          <w:szCs w:val="24"/>
        </w:rPr>
      </w:r>
      <w:r w:rsidR="00BA2AF8" w:rsidRPr="00F33C74">
        <w:rPr>
          <w:sz w:val="24"/>
          <w:szCs w:val="24"/>
        </w:rPr>
        <w:fldChar w:fldCharType="separate"/>
      </w:r>
      <w:r w:rsidR="00CF68D4" w:rsidRPr="00F33C74">
        <w:t xml:space="preserve">Slika </w:t>
      </w:r>
      <w:r w:rsidR="00CF68D4">
        <w:rPr>
          <w:noProof/>
        </w:rPr>
        <w:t>21</w:t>
      </w:r>
      <w:r w:rsidR="00BA2AF8" w:rsidRPr="00F33C74">
        <w:rPr>
          <w:sz w:val="24"/>
          <w:szCs w:val="24"/>
        </w:rPr>
        <w:fldChar w:fldCharType="end"/>
      </w:r>
      <w:r w:rsidR="00BA2AF8" w:rsidRPr="00F33C74">
        <w:rPr>
          <w:sz w:val="24"/>
          <w:szCs w:val="24"/>
        </w:rPr>
        <w:t>).</w:t>
      </w:r>
    </w:p>
    <w:p w14:paraId="04384865" w14:textId="77777777" w:rsidR="00BA2AF8" w:rsidRPr="00F33C74" w:rsidRDefault="00BA2AF8" w:rsidP="00BA2AF8">
      <w:pPr>
        <w:keepNext/>
        <w:jc w:val="center"/>
      </w:pPr>
      <w:r w:rsidRPr="00F33C74">
        <w:rPr>
          <w:noProof/>
          <w:sz w:val="24"/>
          <w:szCs w:val="24"/>
          <w:lang w:val="en-US"/>
        </w:rPr>
        <w:lastRenderedPageBreak/>
        <w:drawing>
          <wp:inline distT="0" distB="0" distL="0" distR="0" wp14:anchorId="59B478F1" wp14:editId="026B374A">
            <wp:extent cx="3988800" cy="1749600"/>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88800" cy="1749600"/>
                    </a:xfrm>
                    <a:prstGeom prst="rect">
                      <a:avLst/>
                    </a:prstGeom>
                    <a:noFill/>
                  </pic:spPr>
                </pic:pic>
              </a:graphicData>
            </a:graphic>
          </wp:inline>
        </w:drawing>
      </w:r>
    </w:p>
    <w:p w14:paraId="76BA6D92" w14:textId="700EEC86" w:rsidR="00BA2AF8" w:rsidRPr="00F33C74" w:rsidRDefault="00BA2AF8" w:rsidP="00BA2AF8">
      <w:pPr>
        <w:pStyle w:val="Caption"/>
        <w:jc w:val="center"/>
      </w:pPr>
      <w:bookmarkStart w:id="380" w:name="_Ref51157316"/>
      <w:bookmarkStart w:id="381" w:name="_Toc52890343"/>
      <w:bookmarkStart w:id="382" w:name="_Toc52891281"/>
      <w:bookmarkStart w:id="383" w:name="_Toc53670738"/>
      <w:bookmarkStart w:id="384" w:name="_Toc54261948"/>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21</w:t>
      </w:r>
      <w:r w:rsidR="004300BD" w:rsidRPr="00F33C74">
        <w:rPr>
          <w:noProof/>
        </w:rPr>
        <w:fldChar w:fldCharType="end"/>
      </w:r>
      <w:bookmarkEnd w:id="380"/>
      <w:r w:rsidRPr="00F33C74">
        <w:t xml:space="preserve"> - Primjer veza između zgrada i izvoda (DP) kod bakrene mreže (Izvor: Axon)</w:t>
      </w:r>
      <w:bookmarkEnd w:id="381"/>
      <w:bookmarkEnd w:id="382"/>
      <w:bookmarkEnd w:id="383"/>
      <w:bookmarkEnd w:id="384"/>
    </w:p>
    <w:p w14:paraId="6FE07B2A" w14:textId="7E4BF516" w:rsidR="00266B4A" w:rsidRPr="00F33C74" w:rsidRDefault="00BA2AF8" w:rsidP="00867253">
      <w:pPr>
        <w:pStyle w:val="Subtitle"/>
      </w:pPr>
      <w:r w:rsidRPr="00F33C74">
        <w:t>Definiranje ruta između čvorova</w:t>
      </w:r>
    </w:p>
    <w:p w14:paraId="1815257D" w14:textId="426B9CE8" w:rsidR="00BA2AF8" w:rsidRPr="00F33C74" w:rsidRDefault="00BA2AF8" w:rsidP="00BA2AF8">
      <w:pPr>
        <w:jc w:val="both"/>
        <w:rPr>
          <w:sz w:val="24"/>
          <w:szCs w:val="24"/>
        </w:rPr>
      </w:pPr>
      <w:r w:rsidRPr="00F33C74">
        <w:rPr>
          <w:sz w:val="24"/>
          <w:szCs w:val="24"/>
        </w:rPr>
        <w:t xml:space="preserve">Nakon što su zgrade pridružene pripadajućim čvorovima, u sljedećem koraku se izračunavaju rute koje povezuju svaki pojedini DP/DN sa njegovim </w:t>
      </w:r>
      <w:r w:rsidR="00A35CAF" w:rsidRPr="00F33C74">
        <w:rPr>
          <w:sz w:val="24"/>
          <w:szCs w:val="24"/>
        </w:rPr>
        <w:t>pripadajućim</w:t>
      </w:r>
      <w:r w:rsidRPr="00F33C74">
        <w:rPr>
          <w:sz w:val="24"/>
          <w:szCs w:val="24"/>
        </w:rPr>
        <w:t xml:space="preserve"> MDF-om/ODF-om. Budući da se mrežne rute uglavnom koriste za određivanje ukupnih potrebnih duljina kabela, rovova itd., dobiveni rezultati ovog koraka su jako bitni za dimenzioniranje mreže.</w:t>
      </w:r>
    </w:p>
    <w:p w14:paraId="4B5813EA" w14:textId="397B48A2" w:rsidR="00BA2AF8" w:rsidRPr="00F33C74" w:rsidRDefault="00BA2AF8" w:rsidP="00BA2AF8">
      <w:pPr>
        <w:jc w:val="both"/>
        <w:rPr>
          <w:sz w:val="24"/>
          <w:szCs w:val="24"/>
        </w:rPr>
      </w:pPr>
      <w:r w:rsidRPr="00F33C74">
        <w:rPr>
          <w:sz w:val="24"/>
          <w:szCs w:val="24"/>
        </w:rPr>
        <w:t>Kao i u prethodnom koraku pridruživanja zgrada pojedinom DP-u/DN-u, proces izračuna ruta se temelji na izračunu najkraćeg puta između čvorova, uzimajući u obzir različite moguće puteve kroz mrežu operatora.</w:t>
      </w:r>
    </w:p>
    <w:p w14:paraId="785FFB12" w14:textId="7F5064F6" w:rsidR="002B0CA3" w:rsidRPr="00F33C74" w:rsidRDefault="00BA2AF8" w:rsidP="00BA2AF8">
      <w:pPr>
        <w:jc w:val="both"/>
        <w:rPr>
          <w:sz w:val="24"/>
          <w:szCs w:val="24"/>
        </w:rPr>
      </w:pPr>
      <w:r w:rsidRPr="00F33C74">
        <w:rPr>
          <w:sz w:val="24"/>
          <w:szCs w:val="24"/>
        </w:rPr>
        <w:t>Prije svega, svaki pojedini DP/DN se pridružuje nadređenom MDF-</w:t>
      </w:r>
      <w:r w:rsidR="004A62E0" w:rsidRPr="00F33C74">
        <w:rPr>
          <w:sz w:val="24"/>
          <w:szCs w:val="24"/>
        </w:rPr>
        <w:t>u</w:t>
      </w:r>
      <w:r w:rsidRPr="00F33C74">
        <w:rPr>
          <w:sz w:val="24"/>
          <w:szCs w:val="24"/>
        </w:rPr>
        <w:t>/ODF-u prema SHP datotekama koje je dostavio HT</w:t>
      </w:r>
      <w:r w:rsidR="00F42F59" w:rsidRPr="00F33C74">
        <w:rPr>
          <w:sz w:val="24"/>
          <w:szCs w:val="24"/>
        </w:rPr>
        <w:t xml:space="preserve">, kako </w:t>
      </w:r>
      <w:r w:rsidR="002B0CA3" w:rsidRPr="00F33C74">
        <w:rPr>
          <w:sz w:val="24"/>
          <w:szCs w:val="24"/>
        </w:rPr>
        <w:t>prikazuje</w:t>
      </w:r>
      <w:r w:rsidR="004A62E0" w:rsidRPr="00F33C74">
        <w:rPr>
          <w:sz w:val="24"/>
          <w:szCs w:val="24"/>
        </w:rPr>
        <w:t xml:space="preserve"> </w:t>
      </w:r>
      <w:r w:rsidR="004A62E0" w:rsidRPr="00F33C74">
        <w:rPr>
          <w:sz w:val="24"/>
          <w:szCs w:val="24"/>
        </w:rPr>
        <w:fldChar w:fldCharType="begin"/>
      </w:r>
      <w:r w:rsidR="004A62E0" w:rsidRPr="00F33C74">
        <w:rPr>
          <w:sz w:val="24"/>
          <w:szCs w:val="24"/>
        </w:rPr>
        <w:instrText xml:space="preserve"> REF _Ref51157849 \h </w:instrText>
      </w:r>
      <w:r w:rsidR="00894715" w:rsidRPr="00F33C74">
        <w:rPr>
          <w:sz w:val="24"/>
          <w:szCs w:val="24"/>
        </w:rPr>
        <w:instrText xml:space="preserve"> \* MERGEFORMAT </w:instrText>
      </w:r>
      <w:r w:rsidR="004A62E0" w:rsidRPr="00F33C74">
        <w:rPr>
          <w:sz w:val="24"/>
          <w:szCs w:val="24"/>
        </w:rPr>
      </w:r>
      <w:r w:rsidR="004A62E0" w:rsidRPr="00F33C74">
        <w:rPr>
          <w:sz w:val="24"/>
          <w:szCs w:val="24"/>
        </w:rPr>
        <w:fldChar w:fldCharType="separate"/>
      </w:r>
      <w:r w:rsidR="00CF68D4" w:rsidRPr="00CF68D4">
        <w:rPr>
          <w:sz w:val="24"/>
          <w:szCs w:val="24"/>
        </w:rPr>
        <w:t>Slika 22</w:t>
      </w:r>
      <w:r w:rsidR="004A62E0" w:rsidRPr="00F33C74">
        <w:rPr>
          <w:sz w:val="24"/>
          <w:szCs w:val="24"/>
        </w:rPr>
        <w:fldChar w:fldCharType="end"/>
      </w:r>
      <w:r w:rsidR="00F42F59" w:rsidRPr="00F33C74">
        <w:rPr>
          <w:sz w:val="24"/>
          <w:szCs w:val="24"/>
        </w:rPr>
        <w:t>, gdje ljubičasti krugovi predstavljaju MDF-ove, a ostali krugovi drugih boja</w:t>
      </w:r>
      <w:r w:rsidR="008217B8" w:rsidRPr="00F33C74">
        <w:rPr>
          <w:sz w:val="24"/>
          <w:szCs w:val="24"/>
        </w:rPr>
        <w:t xml:space="preserve"> </w:t>
      </w:r>
      <w:r w:rsidR="00F42F59" w:rsidRPr="00F33C74">
        <w:rPr>
          <w:sz w:val="24"/>
          <w:szCs w:val="24"/>
        </w:rPr>
        <w:t xml:space="preserve">DP-ove pridružene različitim MDF-ovima. </w:t>
      </w:r>
    </w:p>
    <w:p w14:paraId="0929733C" w14:textId="77777777" w:rsidR="00F42F59" w:rsidRPr="00F33C74" w:rsidRDefault="00F42F59" w:rsidP="002B0CA3">
      <w:pPr>
        <w:jc w:val="center"/>
      </w:pPr>
      <w:r w:rsidRPr="00F33C74">
        <w:rPr>
          <w:noProof/>
          <w:sz w:val="24"/>
          <w:szCs w:val="24"/>
          <w:lang w:val="en-US"/>
        </w:rPr>
        <w:drawing>
          <wp:inline distT="0" distB="0" distL="0" distR="0" wp14:anchorId="19034CC8" wp14:editId="5D469EFC">
            <wp:extent cx="2106000" cy="2372400"/>
            <wp:effectExtent l="0" t="0" r="889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06000" cy="2372400"/>
                    </a:xfrm>
                    <a:prstGeom prst="rect">
                      <a:avLst/>
                    </a:prstGeom>
                    <a:noFill/>
                  </pic:spPr>
                </pic:pic>
              </a:graphicData>
            </a:graphic>
          </wp:inline>
        </w:drawing>
      </w:r>
    </w:p>
    <w:p w14:paraId="47D10371" w14:textId="5BDCC7C5" w:rsidR="00F42F59" w:rsidRPr="00F33C74" w:rsidRDefault="00F42F59" w:rsidP="00F42F59">
      <w:pPr>
        <w:pStyle w:val="Caption"/>
        <w:jc w:val="center"/>
        <w:rPr>
          <w:sz w:val="24"/>
          <w:szCs w:val="24"/>
        </w:rPr>
      </w:pPr>
      <w:bookmarkStart w:id="385" w:name="_Ref51157849"/>
      <w:bookmarkStart w:id="386" w:name="_Toc52890344"/>
      <w:bookmarkStart w:id="387" w:name="_Toc52891282"/>
      <w:bookmarkStart w:id="388" w:name="_Toc53670739"/>
      <w:bookmarkStart w:id="389" w:name="_Toc54261949"/>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22</w:t>
      </w:r>
      <w:r w:rsidR="004300BD" w:rsidRPr="00F33C74">
        <w:rPr>
          <w:noProof/>
        </w:rPr>
        <w:fldChar w:fldCharType="end"/>
      </w:r>
      <w:bookmarkEnd w:id="385"/>
      <w:r w:rsidRPr="00F33C74">
        <w:t xml:space="preserve"> - Primjer pridruživanja DP-ova MDF-ovima (Izvor: Axon)</w:t>
      </w:r>
      <w:bookmarkEnd w:id="386"/>
      <w:bookmarkEnd w:id="387"/>
      <w:bookmarkEnd w:id="388"/>
      <w:bookmarkEnd w:id="389"/>
    </w:p>
    <w:p w14:paraId="5651D813" w14:textId="30D9C365" w:rsidR="00F42F59" w:rsidRPr="00F33C74" w:rsidRDefault="00F42F59" w:rsidP="00BA2AF8">
      <w:pPr>
        <w:jc w:val="both"/>
        <w:rPr>
          <w:sz w:val="24"/>
          <w:szCs w:val="24"/>
        </w:rPr>
      </w:pPr>
      <w:r w:rsidRPr="00F33C74">
        <w:rPr>
          <w:sz w:val="24"/>
          <w:szCs w:val="24"/>
        </w:rPr>
        <w:t>Nakon toga se za svaki pojedini DP/DN izračunava najkraća udaljenost. Na kraju se ukupna udaljenost između čvorova dobije kao zbroj dva različita dijela pristupne mreže:</w:t>
      </w:r>
    </w:p>
    <w:p w14:paraId="397D8F2F" w14:textId="6491DABF" w:rsidR="00F42F59" w:rsidRPr="00F33C74" w:rsidRDefault="00F42F59" w:rsidP="00D81304">
      <w:pPr>
        <w:pStyle w:val="ListParagraph"/>
        <w:numPr>
          <w:ilvl w:val="0"/>
          <w:numId w:val="15"/>
        </w:numPr>
        <w:jc w:val="both"/>
        <w:rPr>
          <w:sz w:val="24"/>
          <w:szCs w:val="24"/>
        </w:rPr>
      </w:pPr>
      <w:r w:rsidRPr="00F33C74">
        <w:rPr>
          <w:sz w:val="24"/>
          <w:szCs w:val="24"/>
        </w:rPr>
        <w:t>udaljenosti od zgrada do DP/DN (sekundarna mreža (distribucijska mreža))</w:t>
      </w:r>
    </w:p>
    <w:p w14:paraId="06715D69" w14:textId="12A3CC0B" w:rsidR="00F42F59" w:rsidRPr="00F33C74" w:rsidRDefault="00F42F59" w:rsidP="00D81304">
      <w:pPr>
        <w:pStyle w:val="ListParagraph"/>
        <w:numPr>
          <w:ilvl w:val="0"/>
          <w:numId w:val="15"/>
        </w:numPr>
        <w:jc w:val="both"/>
        <w:rPr>
          <w:sz w:val="24"/>
          <w:szCs w:val="24"/>
        </w:rPr>
      </w:pPr>
      <w:r w:rsidRPr="00F33C74">
        <w:rPr>
          <w:sz w:val="24"/>
          <w:szCs w:val="24"/>
        </w:rPr>
        <w:lastRenderedPageBreak/>
        <w:t>udaljenosti od DP/DN do MDF/ODF (primarna mreža (spojna mreža))</w:t>
      </w:r>
    </w:p>
    <w:p w14:paraId="78172BEB" w14:textId="4502130F" w:rsidR="00F42F59" w:rsidRPr="00F33C74" w:rsidRDefault="00F42F59" w:rsidP="00BA2AF8">
      <w:pPr>
        <w:jc w:val="both"/>
        <w:rPr>
          <w:sz w:val="24"/>
          <w:szCs w:val="24"/>
        </w:rPr>
      </w:pPr>
      <w:r w:rsidRPr="00F33C74">
        <w:rPr>
          <w:sz w:val="24"/>
          <w:szCs w:val="24"/>
        </w:rPr>
        <w:t>Potrebno je istaknuti da se svi gore navedeni koraci provode posebno za tri različite mrežne arhitekture koje Troškovni model uzima u obzir</w:t>
      </w:r>
      <w:r w:rsidR="001D1E12" w:rsidRPr="00F33C74">
        <w:rPr>
          <w:sz w:val="24"/>
          <w:szCs w:val="24"/>
        </w:rPr>
        <w:t>, arhitekturu bakrene mreže, arhitekturu svjetlovodne mreže koja je izgrađena prije Pravilnika o svjetlovodnim distribucijskim mrežama (dalje: Stara FTTA područja) te arhitekturu svjetlovodne mreže kakvu HT gradi nakon stupanja na snagu Pravilnika o svjetlovodnim distribucijskim mrežama (dalje: područja SDM-a).</w:t>
      </w:r>
    </w:p>
    <w:p w14:paraId="46C9C11B" w14:textId="05A0F38A" w:rsidR="001D1E12" w:rsidRPr="00F33C74" w:rsidRDefault="001D1E12" w:rsidP="001D1E12">
      <w:pPr>
        <w:pStyle w:val="Heading3"/>
      </w:pPr>
      <w:bookmarkStart w:id="390" w:name="_Toc51252372"/>
      <w:bookmarkStart w:id="391" w:name="_Toc51666127"/>
      <w:bookmarkStart w:id="392" w:name="_Toc52890390"/>
      <w:bookmarkStart w:id="393" w:name="_Toc52891328"/>
      <w:bookmarkStart w:id="394" w:name="_Toc53662277"/>
      <w:bookmarkStart w:id="395" w:name="_Toc53670778"/>
      <w:bookmarkStart w:id="396" w:name="_Toc54261893"/>
      <w:r w:rsidRPr="00F33C74">
        <w:t>Postupanje s rezultatima geografske analize</w:t>
      </w:r>
      <w:bookmarkEnd w:id="390"/>
      <w:bookmarkEnd w:id="391"/>
      <w:bookmarkEnd w:id="392"/>
      <w:bookmarkEnd w:id="393"/>
      <w:bookmarkEnd w:id="394"/>
      <w:bookmarkEnd w:id="395"/>
      <w:bookmarkEnd w:id="396"/>
    </w:p>
    <w:p w14:paraId="37710386" w14:textId="2AD61BE7" w:rsidR="001D1E12" w:rsidRPr="00F33C74" w:rsidRDefault="001D1E12" w:rsidP="001D1E12">
      <w:pPr>
        <w:jc w:val="both"/>
        <w:rPr>
          <w:sz w:val="24"/>
          <w:szCs w:val="24"/>
        </w:rPr>
      </w:pPr>
      <w:r w:rsidRPr="00F33C74">
        <w:rPr>
          <w:sz w:val="24"/>
          <w:szCs w:val="24"/>
        </w:rPr>
        <w:t>Rezultati prethodno opisanih koraka geografske analize se moraju dodatno obraditi da bi se mogli koristiti kao ulazni podaci u Troškovnom modelu. Budući da geografsko modeliranje daje podatke na razini geotipa</w:t>
      </w:r>
      <w:r w:rsidR="004D734A" w:rsidRPr="00F33C74">
        <w:rPr>
          <w:sz w:val="24"/>
          <w:szCs w:val="24"/>
        </w:rPr>
        <w:t>, prvo je potrebno definirati geotipove.</w:t>
      </w:r>
    </w:p>
    <w:p w14:paraId="3179DB12" w14:textId="3B3515D1" w:rsidR="004D734A" w:rsidRPr="00F33C74" w:rsidRDefault="004D734A" w:rsidP="00867253">
      <w:pPr>
        <w:pStyle w:val="Subtitle"/>
      </w:pPr>
      <w:r w:rsidRPr="00F33C74">
        <w:t>Definiranje geotipova</w:t>
      </w:r>
    </w:p>
    <w:p w14:paraId="33360A47" w14:textId="578C571E" w:rsidR="004D734A" w:rsidRPr="00F33C74" w:rsidRDefault="004D734A" w:rsidP="00894715">
      <w:pPr>
        <w:jc w:val="both"/>
        <w:rPr>
          <w:sz w:val="24"/>
          <w:szCs w:val="24"/>
        </w:rPr>
      </w:pPr>
      <w:r w:rsidRPr="00F33C74">
        <w:rPr>
          <w:sz w:val="24"/>
          <w:szCs w:val="24"/>
        </w:rPr>
        <w:t>Sukladno metodološkim načelima, geotipovi za potrebe Troškovnog modela se definiraju na temelju sljedećih skupova klasifikacija:</w:t>
      </w:r>
    </w:p>
    <w:p w14:paraId="63AD0B18" w14:textId="1CA8E879" w:rsidR="004D734A" w:rsidRPr="00F33C74" w:rsidRDefault="004D734A" w:rsidP="00894715">
      <w:pPr>
        <w:pStyle w:val="ListParagraph"/>
        <w:numPr>
          <w:ilvl w:val="0"/>
          <w:numId w:val="16"/>
        </w:numPr>
        <w:jc w:val="both"/>
        <w:rPr>
          <w:sz w:val="24"/>
          <w:szCs w:val="24"/>
        </w:rPr>
      </w:pPr>
      <w:r w:rsidRPr="00F33C74">
        <w:rPr>
          <w:b/>
          <w:sz w:val="24"/>
          <w:szCs w:val="24"/>
        </w:rPr>
        <w:t>Županija</w:t>
      </w:r>
      <w:r w:rsidRPr="00F33C74">
        <w:rPr>
          <w:sz w:val="24"/>
          <w:szCs w:val="24"/>
        </w:rPr>
        <w:t xml:space="preserve"> – jedna od dvadeset jedne županije u Republici Hrvatskoj</w:t>
      </w:r>
    </w:p>
    <w:p w14:paraId="06CF97B4" w14:textId="594D74E8" w:rsidR="004D734A" w:rsidRPr="00F33C74" w:rsidRDefault="004D734A" w:rsidP="00894715">
      <w:pPr>
        <w:pStyle w:val="ListParagraph"/>
        <w:numPr>
          <w:ilvl w:val="0"/>
          <w:numId w:val="16"/>
        </w:numPr>
        <w:jc w:val="both"/>
        <w:rPr>
          <w:sz w:val="24"/>
          <w:szCs w:val="24"/>
        </w:rPr>
      </w:pPr>
      <w:r w:rsidRPr="00F33C74">
        <w:rPr>
          <w:b/>
          <w:sz w:val="24"/>
          <w:szCs w:val="24"/>
        </w:rPr>
        <w:t>Stupanj urbanizacije</w:t>
      </w:r>
      <w:r w:rsidRPr="00F33C74">
        <w:rPr>
          <w:sz w:val="24"/>
          <w:szCs w:val="24"/>
        </w:rPr>
        <w:t xml:space="preserve"> –ovisno o gustoći zgrada, geotipovi se dijele na “Urban”, “Suburban” i “Rural”</w:t>
      </w:r>
    </w:p>
    <w:p w14:paraId="317B1125" w14:textId="3B93213C" w:rsidR="004D734A" w:rsidRPr="00F33C74" w:rsidRDefault="004D734A" w:rsidP="00894715">
      <w:pPr>
        <w:pStyle w:val="ListParagraph"/>
        <w:numPr>
          <w:ilvl w:val="0"/>
          <w:numId w:val="16"/>
        </w:numPr>
        <w:jc w:val="both"/>
        <w:rPr>
          <w:sz w:val="24"/>
          <w:szCs w:val="24"/>
        </w:rPr>
      </w:pPr>
      <w:r w:rsidRPr="00F33C74">
        <w:rPr>
          <w:b/>
          <w:sz w:val="24"/>
          <w:szCs w:val="24"/>
        </w:rPr>
        <w:t>Status raspetljanosti lokalne petlje (Unbundling status)</w:t>
      </w:r>
      <w:r w:rsidRPr="00F33C74">
        <w:rPr>
          <w:sz w:val="24"/>
          <w:szCs w:val="24"/>
        </w:rPr>
        <w:t xml:space="preserve"> - ovisno o tome </w:t>
      </w:r>
      <w:r w:rsidR="00D061C3" w:rsidRPr="00F33C74">
        <w:rPr>
          <w:sz w:val="24"/>
          <w:szCs w:val="24"/>
        </w:rPr>
        <w:t>je li</w:t>
      </w:r>
      <w:r w:rsidRPr="00F33C74">
        <w:rPr>
          <w:sz w:val="24"/>
          <w:szCs w:val="24"/>
        </w:rPr>
        <w:t xml:space="preserve"> lokalna petlja u području pokrivanja trenutno raspetljana ili nije, geotipovi se dijele u “Unbundled” ili “Non-unbundled”.</w:t>
      </w:r>
    </w:p>
    <w:p w14:paraId="0262A946" w14:textId="77777777" w:rsidR="00420667" w:rsidRPr="00F33C74" w:rsidRDefault="00420667" w:rsidP="002B0CA3">
      <w:pPr>
        <w:keepNext/>
        <w:jc w:val="center"/>
      </w:pPr>
      <w:r w:rsidRPr="00F33C74">
        <w:rPr>
          <w:noProof/>
          <w:sz w:val="24"/>
          <w:szCs w:val="24"/>
          <w:lang w:val="en-US"/>
        </w:rPr>
        <w:drawing>
          <wp:inline distT="0" distB="0" distL="0" distR="0" wp14:anchorId="7DCBC1A0" wp14:editId="6634B0C0">
            <wp:extent cx="3844800" cy="2347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44800" cy="2347200"/>
                    </a:xfrm>
                    <a:prstGeom prst="rect">
                      <a:avLst/>
                    </a:prstGeom>
                    <a:noFill/>
                  </pic:spPr>
                </pic:pic>
              </a:graphicData>
            </a:graphic>
          </wp:inline>
        </w:drawing>
      </w:r>
    </w:p>
    <w:p w14:paraId="1E0498AE" w14:textId="27DFF311" w:rsidR="00420667" w:rsidRPr="00F33C74" w:rsidRDefault="00420667" w:rsidP="002B0CA3">
      <w:pPr>
        <w:pStyle w:val="Caption"/>
        <w:jc w:val="center"/>
        <w:rPr>
          <w:noProof/>
        </w:rPr>
      </w:pPr>
      <w:bookmarkStart w:id="397" w:name="_Ref51160507"/>
      <w:bookmarkStart w:id="398" w:name="_Toc52890345"/>
      <w:bookmarkStart w:id="399" w:name="_Toc52891283"/>
      <w:bookmarkStart w:id="400" w:name="_Toc53670740"/>
      <w:bookmarkStart w:id="401" w:name="_Toc54261950"/>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23</w:t>
      </w:r>
      <w:r w:rsidR="004300BD" w:rsidRPr="00F33C74">
        <w:rPr>
          <w:noProof/>
        </w:rPr>
        <w:fldChar w:fldCharType="end"/>
      </w:r>
      <w:bookmarkEnd w:id="397"/>
      <w:r w:rsidRPr="00F33C74">
        <w:t xml:space="preserve"> - Karakterizacija područja MDF-ova </w:t>
      </w:r>
      <w:r w:rsidRPr="00F33C74">
        <w:rPr>
          <w:noProof/>
        </w:rPr>
        <w:t>u geotipove (Izvor: Axon)</w:t>
      </w:r>
      <w:bookmarkEnd w:id="398"/>
      <w:bookmarkEnd w:id="399"/>
      <w:bookmarkEnd w:id="400"/>
      <w:bookmarkEnd w:id="401"/>
    </w:p>
    <w:p w14:paraId="03CABB5A" w14:textId="77777777" w:rsidR="00420667" w:rsidRPr="00F33C74" w:rsidRDefault="00420667" w:rsidP="00894715">
      <w:pPr>
        <w:jc w:val="both"/>
        <w:rPr>
          <w:sz w:val="24"/>
          <w:szCs w:val="24"/>
        </w:rPr>
      </w:pPr>
      <w:r w:rsidRPr="00F33C74">
        <w:rPr>
          <w:sz w:val="24"/>
          <w:szCs w:val="24"/>
        </w:rPr>
        <w:t>U prvom koraku se geotipove klasificiraju po županijama (Republika Hrvatska ima 21 županiju). U ovom koraku svaka zgrada se na osnovu lokacije pridružuje svojoj pripadajućoj županiji.</w:t>
      </w:r>
    </w:p>
    <w:p w14:paraId="13821B6D" w14:textId="77777777" w:rsidR="00420667" w:rsidRPr="00F33C74" w:rsidRDefault="00420667" w:rsidP="00894715">
      <w:pPr>
        <w:jc w:val="both"/>
        <w:rPr>
          <w:sz w:val="24"/>
          <w:szCs w:val="24"/>
        </w:rPr>
      </w:pPr>
      <w:r w:rsidRPr="00F33C74">
        <w:rPr>
          <w:sz w:val="24"/>
          <w:szCs w:val="24"/>
        </w:rPr>
        <w:t xml:space="preserve">U drugom koraku su svi MDF-ovi klasificirani u jedan od tri geotipa, koji ovisno o stupnju urbanizacije mogu biti “Urban”, “Suburban” ili “Rural”. Definicije geotipova je provedena kroz </w:t>
      </w:r>
      <w:r w:rsidRPr="00F33C74">
        <w:rPr>
          <w:sz w:val="24"/>
          <w:szCs w:val="24"/>
        </w:rPr>
        <w:lastRenderedPageBreak/>
        <w:t>analizu klaster pomoću “K-means” algoritma</w:t>
      </w:r>
      <w:r w:rsidRPr="00F33C74">
        <w:rPr>
          <w:rStyle w:val="FootnoteReference"/>
        </w:rPr>
        <w:footnoteReference w:id="32"/>
      </w:r>
      <w:r w:rsidRPr="00F33C74">
        <w:rPr>
          <w:sz w:val="24"/>
          <w:szCs w:val="24"/>
        </w:rPr>
        <w:t>, koji uzima u obzir dvije varijable: gustoću zgrada (zgrada/km</w:t>
      </w:r>
      <w:r w:rsidRPr="00F33C74">
        <w:rPr>
          <w:sz w:val="24"/>
          <w:szCs w:val="24"/>
          <w:vertAlign w:val="superscript"/>
        </w:rPr>
        <w:t>2</w:t>
      </w:r>
      <w:r w:rsidRPr="00F33C74">
        <w:rPr>
          <w:sz w:val="24"/>
          <w:szCs w:val="24"/>
        </w:rPr>
        <w:t>) tj. broj zgrada po području te gustoću stanova (stanova/zgradi) tj. prosječan broj stanova po zgradi.</w:t>
      </w:r>
    </w:p>
    <w:p w14:paraId="0162F320" w14:textId="3159D3B2" w:rsidR="00420667" w:rsidRPr="00F33C74" w:rsidRDefault="00420667" w:rsidP="00894715">
      <w:pPr>
        <w:jc w:val="both"/>
        <w:rPr>
          <w:sz w:val="24"/>
          <w:szCs w:val="24"/>
        </w:rPr>
      </w:pPr>
      <w:r w:rsidRPr="00F33C74">
        <w:rPr>
          <w:sz w:val="24"/>
          <w:szCs w:val="24"/>
        </w:rPr>
        <w:fldChar w:fldCharType="begin"/>
      </w:r>
      <w:r w:rsidRPr="00F33C74">
        <w:rPr>
          <w:sz w:val="24"/>
          <w:szCs w:val="24"/>
        </w:rPr>
        <w:instrText xml:space="preserve"> REF _Ref51160507 \h </w:instrText>
      </w:r>
      <w:r w:rsidR="00704819" w:rsidRPr="00F33C74">
        <w:rPr>
          <w:sz w:val="24"/>
          <w:szCs w:val="24"/>
        </w:rPr>
        <w:instrText xml:space="preserve"> \* MERGEFORMAT </w:instrText>
      </w:r>
      <w:r w:rsidRPr="00F33C74">
        <w:rPr>
          <w:sz w:val="24"/>
          <w:szCs w:val="24"/>
        </w:rPr>
      </w:r>
      <w:r w:rsidRPr="00F33C74">
        <w:rPr>
          <w:sz w:val="24"/>
          <w:szCs w:val="24"/>
        </w:rPr>
        <w:fldChar w:fldCharType="separate"/>
      </w:r>
      <w:r w:rsidR="00CF68D4" w:rsidRPr="00CF68D4">
        <w:rPr>
          <w:sz w:val="24"/>
          <w:szCs w:val="24"/>
        </w:rPr>
        <w:t xml:space="preserve">Slika </w:t>
      </w:r>
      <w:r w:rsidR="00CF68D4" w:rsidRPr="00CF68D4">
        <w:rPr>
          <w:noProof/>
          <w:sz w:val="24"/>
          <w:szCs w:val="24"/>
        </w:rPr>
        <w:t>23</w:t>
      </w:r>
      <w:r w:rsidRPr="00F33C74">
        <w:rPr>
          <w:sz w:val="24"/>
          <w:szCs w:val="24"/>
        </w:rPr>
        <w:fldChar w:fldCharType="end"/>
      </w:r>
      <w:r w:rsidRPr="00F33C74">
        <w:rPr>
          <w:sz w:val="24"/>
          <w:szCs w:val="24"/>
        </w:rPr>
        <w:t xml:space="preserve"> prikazuje karakterizaciju različitih postojećih područja MDF-ova, dobivenu u tom postupku.</w:t>
      </w:r>
    </w:p>
    <w:p w14:paraId="4B7704FC" w14:textId="77777777" w:rsidR="00420667" w:rsidRPr="00F33C74" w:rsidRDefault="00420667" w:rsidP="00420667">
      <w:pPr>
        <w:keepNext/>
        <w:jc w:val="center"/>
      </w:pPr>
      <w:r w:rsidRPr="00F33C74">
        <w:rPr>
          <w:noProof/>
          <w:lang w:val="en-US"/>
        </w:rPr>
        <w:drawing>
          <wp:inline distT="0" distB="0" distL="0" distR="0" wp14:anchorId="3ECCA098" wp14:editId="0A5F78FA">
            <wp:extent cx="3736975" cy="28898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36975" cy="2889885"/>
                    </a:xfrm>
                    <a:prstGeom prst="rect">
                      <a:avLst/>
                    </a:prstGeom>
                    <a:noFill/>
                  </pic:spPr>
                </pic:pic>
              </a:graphicData>
            </a:graphic>
          </wp:inline>
        </w:drawing>
      </w:r>
    </w:p>
    <w:p w14:paraId="4B1FBAF4" w14:textId="79DFD29F" w:rsidR="00420667" w:rsidRPr="00F33C74" w:rsidRDefault="00420667" w:rsidP="00420667">
      <w:pPr>
        <w:pStyle w:val="Caption"/>
        <w:jc w:val="center"/>
      </w:pPr>
      <w:bookmarkStart w:id="402" w:name="_Ref51160765"/>
      <w:bookmarkStart w:id="403" w:name="_Toc52890346"/>
      <w:bookmarkStart w:id="404" w:name="_Toc52891284"/>
      <w:bookmarkStart w:id="405" w:name="_Toc53670741"/>
      <w:bookmarkStart w:id="406" w:name="_Toc54261951"/>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24</w:t>
      </w:r>
      <w:r w:rsidR="004300BD" w:rsidRPr="00F33C74">
        <w:rPr>
          <w:noProof/>
        </w:rPr>
        <w:fldChar w:fldCharType="end"/>
      </w:r>
      <w:bookmarkEnd w:id="402"/>
      <w:r w:rsidRPr="00F33C74">
        <w:t xml:space="preserve"> - Klasifikacija područja pokrivanja u Hrvatskoj u geotipove (Izvor: Axon)</w:t>
      </w:r>
      <w:bookmarkEnd w:id="403"/>
      <w:bookmarkEnd w:id="404"/>
      <w:bookmarkEnd w:id="405"/>
      <w:bookmarkEnd w:id="406"/>
    </w:p>
    <w:p w14:paraId="57F143A5" w14:textId="166EBCD0" w:rsidR="00420667" w:rsidRPr="00F33C74" w:rsidRDefault="00420667" w:rsidP="00420667">
      <w:pPr>
        <w:jc w:val="both"/>
        <w:rPr>
          <w:sz w:val="24"/>
          <w:szCs w:val="24"/>
        </w:rPr>
      </w:pPr>
      <w:r w:rsidRPr="00F33C74">
        <w:rPr>
          <w:sz w:val="24"/>
          <w:szCs w:val="24"/>
        </w:rPr>
        <w:t>Kao što je vidljivo iz</w:t>
      </w:r>
      <w:r w:rsidR="005C0223" w:rsidRPr="00F33C74">
        <w:rPr>
          <w:sz w:val="24"/>
          <w:szCs w:val="24"/>
        </w:rPr>
        <w:t xml:space="preserve"> gornje slike (</w:t>
      </w:r>
      <w:r w:rsidRPr="00F33C74">
        <w:rPr>
          <w:sz w:val="24"/>
          <w:szCs w:val="24"/>
        </w:rPr>
        <w:fldChar w:fldCharType="begin"/>
      </w:r>
      <w:r w:rsidRPr="00F33C74">
        <w:rPr>
          <w:sz w:val="24"/>
          <w:szCs w:val="24"/>
        </w:rPr>
        <w:instrText xml:space="preserve"> REF _Ref51160765 \h </w:instrText>
      </w:r>
      <w:r w:rsidR="00813629" w:rsidRPr="00F33C74">
        <w:rPr>
          <w:sz w:val="24"/>
          <w:szCs w:val="24"/>
        </w:rPr>
        <w:instrText xml:space="preserve"> \* MERGEFORMAT </w:instrText>
      </w:r>
      <w:r w:rsidRPr="00F33C74">
        <w:rPr>
          <w:sz w:val="24"/>
          <w:szCs w:val="24"/>
        </w:rPr>
      </w:r>
      <w:r w:rsidRPr="00F33C74">
        <w:rPr>
          <w:sz w:val="24"/>
          <w:szCs w:val="24"/>
        </w:rPr>
        <w:fldChar w:fldCharType="separate"/>
      </w:r>
      <w:r w:rsidR="00CF68D4" w:rsidRPr="00CF68D4">
        <w:rPr>
          <w:sz w:val="24"/>
          <w:szCs w:val="24"/>
        </w:rPr>
        <w:t xml:space="preserve">Slika </w:t>
      </w:r>
      <w:r w:rsidR="00CF68D4" w:rsidRPr="00CF68D4">
        <w:rPr>
          <w:noProof/>
          <w:sz w:val="24"/>
          <w:szCs w:val="24"/>
        </w:rPr>
        <w:t>24</w:t>
      </w:r>
      <w:r w:rsidRPr="00F33C74">
        <w:rPr>
          <w:sz w:val="24"/>
          <w:szCs w:val="24"/>
        </w:rPr>
        <w:fldChar w:fldCharType="end"/>
      </w:r>
      <w:r w:rsidR="005C0223" w:rsidRPr="00F33C74">
        <w:rPr>
          <w:sz w:val="24"/>
          <w:szCs w:val="24"/>
        </w:rPr>
        <w:t>),</w:t>
      </w:r>
      <w:r w:rsidRPr="00F33C74">
        <w:rPr>
          <w:sz w:val="24"/>
          <w:szCs w:val="24"/>
        </w:rPr>
        <w:t xml:space="preserve"> gušće naseljena područja Republike Hrvatske su klasificirana kao urbani </w:t>
      </w:r>
      <w:r w:rsidR="00B4517A" w:rsidRPr="00F33C74">
        <w:rPr>
          <w:sz w:val="24"/>
          <w:szCs w:val="24"/>
        </w:rPr>
        <w:t xml:space="preserve">i suburbani </w:t>
      </w:r>
      <w:r w:rsidRPr="00F33C74">
        <w:rPr>
          <w:sz w:val="24"/>
          <w:szCs w:val="24"/>
        </w:rPr>
        <w:t>geotipov</w:t>
      </w:r>
      <w:r w:rsidR="00B4517A" w:rsidRPr="00F33C74">
        <w:rPr>
          <w:sz w:val="24"/>
          <w:szCs w:val="24"/>
        </w:rPr>
        <w:t>i, dok su rijetko naseljena područja identificirana kao ruralna.</w:t>
      </w:r>
    </w:p>
    <w:p w14:paraId="027B25C4" w14:textId="356F46F9" w:rsidR="00B4517A" w:rsidRPr="00F33C74" w:rsidRDefault="00B4517A" w:rsidP="00420667">
      <w:pPr>
        <w:jc w:val="both"/>
        <w:rPr>
          <w:sz w:val="24"/>
          <w:szCs w:val="24"/>
        </w:rPr>
      </w:pPr>
      <w:r w:rsidRPr="00F33C74">
        <w:rPr>
          <w:sz w:val="24"/>
          <w:szCs w:val="24"/>
        </w:rPr>
        <w:t xml:space="preserve">U trećem koraku definicije geotipova, za urbane i suburbane geotipove, provodi se podjela između područja s raspetljanom lokalnom petljom i područja s neraspetljanom </w:t>
      </w:r>
      <w:r w:rsidR="00A35CAF" w:rsidRPr="00F33C74">
        <w:rPr>
          <w:sz w:val="24"/>
          <w:szCs w:val="24"/>
        </w:rPr>
        <w:t>lokalnom</w:t>
      </w:r>
      <w:r w:rsidRPr="00F33C74">
        <w:rPr>
          <w:sz w:val="24"/>
          <w:szCs w:val="24"/>
        </w:rPr>
        <w:t xml:space="preserve"> petljom. Takva podjela nije rel</w:t>
      </w:r>
      <w:r w:rsidR="004A1D20" w:rsidRPr="00F33C74">
        <w:rPr>
          <w:sz w:val="24"/>
          <w:szCs w:val="24"/>
        </w:rPr>
        <w:t>e</w:t>
      </w:r>
      <w:r w:rsidRPr="00F33C74">
        <w:rPr>
          <w:sz w:val="24"/>
          <w:szCs w:val="24"/>
        </w:rPr>
        <w:t xml:space="preserve">vantna za ruralne geotipove. Takva podjela je napravljena na temelju najnovijih podataka o lokacijama MDF-ova na kojima su alternativni operatori kolocirani i koriste uslugu </w:t>
      </w:r>
      <w:r w:rsidR="00E70B93" w:rsidRPr="00F33C74">
        <w:rPr>
          <w:sz w:val="24"/>
          <w:szCs w:val="24"/>
        </w:rPr>
        <w:t>LLU</w:t>
      </w:r>
      <w:r w:rsidRPr="00F33C74">
        <w:rPr>
          <w:sz w:val="24"/>
          <w:szCs w:val="24"/>
        </w:rPr>
        <w:t>-a koje je dostavio HT.</w:t>
      </w:r>
    </w:p>
    <w:p w14:paraId="161364BD" w14:textId="09029E5E" w:rsidR="00B4517A" w:rsidRPr="00F33C74" w:rsidRDefault="00B4517A" w:rsidP="00420667">
      <w:pPr>
        <w:jc w:val="both"/>
        <w:rPr>
          <w:sz w:val="24"/>
          <w:szCs w:val="24"/>
        </w:rPr>
      </w:pPr>
      <w:r w:rsidRPr="00F33C74">
        <w:rPr>
          <w:sz w:val="24"/>
          <w:szCs w:val="24"/>
        </w:rPr>
        <w:t xml:space="preserve">Konačno, karakterizacija u smislu geotipova omogućuje razlikovanje ukupno 105 geotipova na cijelom području Republike Hrvatske tj. 5 geotipova (urban-unbundled, urban-non-unbundled, suburban-unbundled, suburban-non-unbundled </w:t>
      </w:r>
      <w:r w:rsidR="00A35CAF">
        <w:rPr>
          <w:sz w:val="24"/>
          <w:szCs w:val="24"/>
        </w:rPr>
        <w:t xml:space="preserve">i </w:t>
      </w:r>
      <w:r w:rsidRPr="00F33C74">
        <w:rPr>
          <w:sz w:val="24"/>
          <w:szCs w:val="24"/>
        </w:rPr>
        <w:t>rural) po 21 županiji.</w:t>
      </w:r>
    </w:p>
    <w:p w14:paraId="55D68D85" w14:textId="22A53DCE" w:rsidR="00A8150D" w:rsidRPr="00F33C74" w:rsidRDefault="00867253" w:rsidP="00867253">
      <w:pPr>
        <w:pStyle w:val="Subtitle"/>
      </w:pPr>
      <w:r w:rsidRPr="00F33C74">
        <w:t>Agregiranje</w:t>
      </w:r>
      <w:r w:rsidR="00A8150D" w:rsidRPr="00F33C74">
        <w:t xml:space="preserve"> informacija</w:t>
      </w:r>
    </w:p>
    <w:p w14:paraId="6FEC7731" w14:textId="626FF645" w:rsidR="00A8150D" w:rsidRPr="00F33C74" w:rsidRDefault="00A8150D" w:rsidP="00A8150D">
      <w:pPr>
        <w:jc w:val="both"/>
        <w:rPr>
          <w:sz w:val="24"/>
          <w:szCs w:val="24"/>
        </w:rPr>
      </w:pPr>
      <w:r w:rsidRPr="00F33C74">
        <w:rPr>
          <w:sz w:val="24"/>
          <w:szCs w:val="24"/>
        </w:rPr>
        <w:t>Zadnji korak sastoji se od agregacije informacija koje su izračunate u geografskom modeliranju za sv</w:t>
      </w:r>
      <w:r w:rsidR="00813629" w:rsidRPr="00F33C74">
        <w:rPr>
          <w:sz w:val="24"/>
          <w:szCs w:val="24"/>
        </w:rPr>
        <w:t>a</w:t>
      </w:r>
      <w:r w:rsidRPr="00F33C74">
        <w:rPr>
          <w:sz w:val="24"/>
          <w:szCs w:val="24"/>
        </w:rPr>
        <w:t>ki od 105 geo</w:t>
      </w:r>
      <w:r w:rsidR="00890721" w:rsidRPr="00F33C74">
        <w:rPr>
          <w:sz w:val="24"/>
          <w:szCs w:val="24"/>
        </w:rPr>
        <w:t xml:space="preserve">tipova. Izračunate informacije sadrže duljine ruta između različitih mrežnih </w:t>
      </w:r>
      <w:r w:rsidR="00890721" w:rsidRPr="00F33C74">
        <w:rPr>
          <w:sz w:val="24"/>
          <w:szCs w:val="24"/>
        </w:rPr>
        <w:lastRenderedPageBreak/>
        <w:t>elemenata, međutim potrebna je još veća raspodjela. Potrebne su informacije</w:t>
      </w:r>
      <w:r w:rsidR="00094A9C" w:rsidRPr="00F33C74">
        <w:rPr>
          <w:sz w:val="24"/>
          <w:szCs w:val="24"/>
        </w:rPr>
        <w:t>,</w:t>
      </w:r>
      <w:r w:rsidR="00890721" w:rsidRPr="00F33C74">
        <w:rPr>
          <w:sz w:val="24"/>
          <w:szCs w:val="24"/>
        </w:rPr>
        <w:t xml:space="preserve"> između ost</w:t>
      </w:r>
      <w:r w:rsidR="00094A9C" w:rsidRPr="00F33C74">
        <w:rPr>
          <w:sz w:val="24"/>
          <w:szCs w:val="24"/>
        </w:rPr>
        <w:t>a</w:t>
      </w:r>
      <w:r w:rsidR="00890721" w:rsidRPr="00F33C74">
        <w:rPr>
          <w:sz w:val="24"/>
          <w:szCs w:val="24"/>
        </w:rPr>
        <w:t>lih</w:t>
      </w:r>
      <w:r w:rsidR="00094A9C" w:rsidRPr="00F33C74">
        <w:rPr>
          <w:sz w:val="24"/>
          <w:szCs w:val="24"/>
        </w:rPr>
        <w:t>,</w:t>
      </w:r>
      <w:r w:rsidR="00890721" w:rsidRPr="00F33C74">
        <w:rPr>
          <w:sz w:val="24"/>
          <w:szCs w:val="24"/>
        </w:rPr>
        <w:t xml:space="preserve"> o duljinama ruta, vrsti ruta (zračna, podzemna s cijevima, podzemna bez cijevi)</w:t>
      </w:r>
      <w:r w:rsidR="00094A9C" w:rsidRPr="00F33C74">
        <w:rPr>
          <w:sz w:val="24"/>
          <w:szCs w:val="24"/>
        </w:rPr>
        <w:t>, postotku</w:t>
      </w:r>
      <w:r w:rsidR="00890721" w:rsidRPr="00F33C74">
        <w:rPr>
          <w:sz w:val="24"/>
          <w:szCs w:val="24"/>
        </w:rPr>
        <w:t xml:space="preserve"> zajedničkog korištenja između različitih dijelova mreže itd., koje se zatim koriste u Troškovnom modelu za dimenzioniranje i izračun troškova kabela i potrebnih mrežnih elemenata. </w:t>
      </w:r>
    </w:p>
    <w:p w14:paraId="46BD60B8" w14:textId="7B4FD783" w:rsidR="00D61A67" w:rsidRPr="00F33C74" w:rsidRDefault="00D61A67" w:rsidP="00A8150D">
      <w:pPr>
        <w:jc w:val="both"/>
      </w:pPr>
      <w:r w:rsidRPr="00F33C74">
        <w:rPr>
          <w:sz w:val="24"/>
          <w:szCs w:val="24"/>
        </w:rPr>
        <w:t xml:space="preserve">Postupak agregacije informacija je detaljno opisan u </w:t>
      </w:r>
      <w:r w:rsidR="005C0223" w:rsidRPr="00F33C74">
        <w:rPr>
          <w:sz w:val="24"/>
          <w:szCs w:val="24"/>
        </w:rPr>
        <w:t>priručniku</w:t>
      </w:r>
      <w:r w:rsidRPr="00F33C74">
        <w:rPr>
          <w:sz w:val="24"/>
          <w:szCs w:val="24"/>
        </w:rPr>
        <w:t xml:space="preserve"> koji se nalazi u Pri</w:t>
      </w:r>
      <w:r w:rsidR="00EF28D2" w:rsidRPr="00F33C74">
        <w:rPr>
          <w:sz w:val="24"/>
          <w:szCs w:val="24"/>
        </w:rPr>
        <w:t xml:space="preserve">vitku </w:t>
      </w:r>
      <w:r w:rsidR="00EF28D2" w:rsidRPr="00F33C74">
        <w:rPr>
          <w:sz w:val="24"/>
          <w:szCs w:val="24"/>
        </w:rPr>
        <w:fldChar w:fldCharType="begin"/>
      </w:r>
      <w:r w:rsidR="00EF28D2" w:rsidRPr="00F33C74">
        <w:rPr>
          <w:sz w:val="24"/>
          <w:szCs w:val="24"/>
        </w:rPr>
        <w:instrText xml:space="preserve"> REF _Ref53666695 \r \h  \* MERGEFORMAT </w:instrText>
      </w:r>
      <w:r w:rsidR="00EF28D2" w:rsidRPr="00F33C74">
        <w:rPr>
          <w:sz w:val="24"/>
          <w:szCs w:val="24"/>
        </w:rPr>
      </w:r>
      <w:r w:rsidR="00EF28D2" w:rsidRPr="00F33C74">
        <w:rPr>
          <w:sz w:val="24"/>
          <w:szCs w:val="24"/>
        </w:rPr>
        <w:fldChar w:fldCharType="separate"/>
      </w:r>
      <w:r w:rsidR="00CF68D4">
        <w:rPr>
          <w:sz w:val="24"/>
          <w:szCs w:val="24"/>
        </w:rPr>
        <w:t>8.2</w:t>
      </w:r>
      <w:r w:rsidR="00EF28D2" w:rsidRPr="00F33C74">
        <w:rPr>
          <w:sz w:val="24"/>
          <w:szCs w:val="24"/>
        </w:rPr>
        <w:fldChar w:fldCharType="end"/>
      </w:r>
      <w:r w:rsidRPr="00F33C74">
        <w:rPr>
          <w:sz w:val="24"/>
          <w:szCs w:val="24"/>
        </w:rPr>
        <w:t>.</w:t>
      </w:r>
    </w:p>
    <w:p w14:paraId="77C30371" w14:textId="0CFFCA82" w:rsidR="00BF18FA" w:rsidRPr="00F33C74" w:rsidRDefault="00BF18FA" w:rsidP="00975183">
      <w:pPr>
        <w:pStyle w:val="Heading2"/>
      </w:pPr>
      <w:bookmarkStart w:id="407" w:name="_Toc51156702"/>
      <w:bookmarkStart w:id="408" w:name="_Toc51246451"/>
      <w:bookmarkStart w:id="409" w:name="_Toc51252373"/>
      <w:bookmarkStart w:id="410" w:name="_Toc51253497"/>
      <w:bookmarkStart w:id="411" w:name="_Toc51666128"/>
      <w:bookmarkStart w:id="412" w:name="_Toc51676444"/>
      <w:bookmarkStart w:id="413" w:name="_Toc51681809"/>
      <w:bookmarkStart w:id="414" w:name="_Toc52203477"/>
      <w:bookmarkStart w:id="415" w:name="_Toc52887926"/>
      <w:bookmarkStart w:id="416" w:name="_Toc52888032"/>
      <w:bookmarkStart w:id="417" w:name="_Toc52888486"/>
      <w:bookmarkStart w:id="418" w:name="_Toc52889708"/>
      <w:bookmarkStart w:id="419" w:name="_Toc52889812"/>
      <w:bookmarkStart w:id="420" w:name="_Toc52890391"/>
      <w:bookmarkStart w:id="421" w:name="_Toc52891329"/>
      <w:bookmarkStart w:id="422" w:name="_Toc52893219"/>
      <w:bookmarkStart w:id="423" w:name="_Toc51252374"/>
      <w:bookmarkStart w:id="424" w:name="_Toc52890392"/>
      <w:bookmarkStart w:id="425" w:name="_Toc52891330"/>
      <w:bookmarkStart w:id="426" w:name="_Toc53662278"/>
      <w:bookmarkStart w:id="427" w:name="_Toc53670779"/>
      <w:bookmarkStart w:id="428" w:name="_Toc54261894"/>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F33C74">
        <w:t>Dimenzioniranje mreže</w:t>
      </w:r>
      <w:bookmarkEnd w:id="423"/>
      <w:bookmarkEnd w:id="424"/>
      <w:bookmarkEnd w:id="425"/>
      <w:bookmarkEnd w:id="426"/>
      <w:bookmarkEnd w:id="427"/>
      <w:bookmarkEnd w:id="428"/>
    </w:p>
    <w:p w14:paraId="3B63DDA7" w14:textId="00E167AA" w:rsidR="003E351E" w:rsidRPr="00F33C74" w:rsidRDefault="00C64C3F" w:rsidP="00C64C3F">
      <w:pPr>
        <w:jc w:val="both"/>
        <w:rPr>
          <w:sz w:val="24"/>
          <w:szCs w:val="24"/>
        </w:rPr>
      </w:pPr>
      <w:r w:rsidRPr="00F33C74">
        <w:rPr>
          <w:sz w:val="24"/>
          <w:szCs w:val="24"/>
        </w:rPr>
        <w:t>Modul za dimenzioniranje (</w:t>
      </w:r>
      <w:r w:rsidRPr="00F33C74">
        <w:rPr>
          <w:sz w:val="24"/>
          <w:szCs w:val="24"/>
        </w:rPr>
        <w:fldChar w:fldCharType="begin"/>
      </w:r>
      <w:r w:rsidRPr="00F33C74">
        <w:rPr>
          <w:sz w:val="24"/>
          <w:szCs w:val="24"/>
        </w:rPr>
        <w:instrText xml:space="preserve"> REF _Ref50707821 \h  \* MERGEFORMAT </w:instrText>
      </w:r>
      <w:r w:rsidRPr="00F33C74">
        <w:rPr>
          <w:sz w:val="24"/>
          <w:szCs w:val="24"/>
        </w:rPr>
      </w:r>
      <w:r w:rsidRPr="00F33C74">
        <w:rPr>
          <w:sz w:val="24"/>
          <w:szCs w:val="24"/>
        </w:rPr>
        <w:fldChar w:fldCharType="separate"/>
      </w:r>
      <w:r w:rsidR="00CF68D4" w:rsidRPr="00CF68D4">
        <w:rPr>
          <w:sz w:val="24"/>
          <w:szCs w:val="24"/>
        </w:rPr>
        <w:t xml:space="preserve">Slika </w:t>
      </w:r>
      <w:r w:rsidR="00CF68D4" w:rsidRPr="00CF68D4">
        <w:rPr>
          <w:noProof/>
          <w:sz w:val="24"/>
          <w:szCs w:val="24"/>
        </w:rPr>
        <w:t>11</w:t>
      </w:r>
      <w:r w:rsidRPr="00F33C74">
        <w:rPr>
          <w:sz w:val="24"/>
          <w:szCs w:val="24"/>
        </w:rPr>
        <w:fldChar w:fldCharType="end"/>
      </w:r>
      <w:r w:rsidR="005C0223" w:rsidRPr="00F33C74">
        <w:rPr>
          <w:sz w:val="24"/>
          <w:szCs w:val="24"/>
        </w:rPr>
        <w:t xml:space="preserve"> iz poglavlja </w:t>
      </w:r>
      <w:r w:rsidR="005C0223" w:rsidRPr="00F33C74">
        <w:rPr>
          <w:sz w:val="24"/>
          <w:szCs w:val="24"/>
        </w:rPr>
        <w:fldChar w:fldCharType="begin"/>
      </w:r>
      <w:r w:rsidR="005C0223" w:rsidRPr="00F33C74">
        <w:rPr>
          <w:sz w:val="24"/>
          <w:szCs w:val="24"/>
        </w:rPr>
        <w:instrText xml:space="preserve"> REF _Ref53150939 \r \h </w:instrText>
      </w:r>
      <w:r w:rsidR="005C0223" w:rsidRPr="00F33C74">
        <w:rPr>
          <w:sz w:val="24"/>
          <w:szCs w:val="24"/>
        </w:rPr>
      </w:r>
      <w:r w:rsidR="005C0223" w:rsidRPr="00F33C74">
        <w:rPr>
          <w:sz w:val="24"/>
          <w:szCs w:val="24"/>
        </w:rPr>
        <w:fldChar w:fldCharType="separate"/>
      </w:r>
      <w:r w:rsidR="00CF68D4">
        <w:rPr>
          <w:sz w:val="24"/>
          <w:szCs w:val="24"/>
        </w:rPr>
        <w:t>4.2</w:t>
      </w:r>
      <w:r w:rsidR="005C0223" w:rsidRPr="00F33C74">
        <w:rPr>
          <w:sz w:val="24"/>
          <w:szCs w:val="24"/>
        </w:rPr>
        <w:fldChar w:fldCharType="end"/>
      </w:r>
      <w:r w:rsidRPr="00F33C74">
        <w:rPr>
          <w:sz w:val="24"/>
          <w:szCs w:val="24"/>
        </w:rPr>
        <w:t>) projektira mrežu i računa broj mrežnih resursa potrebnih za zadovoljavanje potražnje za uslugama i razina pokrivanja referentnog operatora.</w:t>
      </w:r>
    </w:p>
    <w:p w14:paraId="32A0759C" w14:textId="07CBFF71" w:rsidR="00604BC7" w:rsidRPr="00F33C74" w:rsidRDefault="00C64C3F" w:rsidP="00C64C3F">
      <w:pPr>
        <w:pStyle w:val="Heading3"/>
      </w:pPr>
      <w:bookmarkStart w:id="429" w:name="_Toc51252375"/>
      <w:bookmarkStart w:id="430" w:name="_Toc51666130"/>
      <w:bookmarkStart w:id="431" w:name="_Toc52890393"/>
      <w:bookmarkStart w:id="432" w:name="_Toc52891331"/>
      <w:bookmarkStart w:id="433" w:name="_Toc53662279"/>
      <w:bookmarkStart w:id="434" w:name="_Toc53670780"/>
      <w:bookmarkStart w:id="435" w:name="_Toc54261895"/>
      <w:r w:rsidRPr="00F33C74">
        <w:t>Dimenzioniranje pristupne mreže (ovisno o geotipu)</w:t>
      </w:r>
      <w:bookmarkEnd w:id="429"/>
      <w:bookmarkEnd w:id="430"/>
      <w:bookmarkEnd w:id="431"/>
      <w:bookmarkEnd w:id="432"/>
      <w:bookmarkEnd w:id="433"/>
      <w:bookmarkEnd w:id="434"/>
      <w:bookmarkEnd w:id="435"/>
    </w:p>
    <w:p w14:paraId="244505E4" w14:textId="47DA0746" w:rsidR="003E351E" w:rsidRPr="00F33C74" w:rsidRDefault="00C64C3F" w:rsidP="000E4ECF">
      <w:pPr>
        <w:spacing w:after="0" w:line="240" w:lineRule="auto"/>
        <w:jc w:val="both"/>
        <w:rPr>
          <w:sz w:val="24"/>
          <w:szCs w:val="24"/>
        </w:rPr>
      </w:pPr>
      <w:r w:rsidRPr="00F33C74">
        <w:rPr>
          <w:sz w:val="24"/>
          <w:szCs w:val="24"/>
        </w:rPr>
        <w:t>Modul pristupne mreže Troškovnog modela projektira pristupnu mrežu i izračunava broj resursa potrebnih za zadovoljenje potražnje i razine pokrivanja referentnog operatora na razini geotipa.</w:t>
      </w:r>
    </w:p>
    <w:p w14:paraId="37B88CB0" w14:textId="12DAC07E" w:rsidR="008E77B1" w:rsidRPr="00F33C74" w:rsidRDefault="002709F7" w:rsidP="0038236B">
      <w:pPr>
        <w:spacing w:after="0" w:line="240" w:lineRule="auto"/>
        <w:jc w:val="both"/>
      </w:pPr>
      <w:r w:rsidRPr="00F33C74">
        <w:rPr>
          <w:noProof/>
          <w:sz w:val="24"/>
          <w:szCs w:val="24"/>
          <w:lang w:val="en-US"/>
        </w:rPr>
        <w:drawing>
          <wp:inline distT="0" distB="0" distL="0" distR="0" wp14:anchorId="379AD3FD" wp14:editId="26BD4753">
            <wp:extent cx="6010910" cy="27679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10910" cy="2767965"/>
                    </a:xfrm>
                    <a:prstGeom prst="rect">
                      <a:avLst/>
                    </a:prstGeom>
                    <a:noFill/>
                  </pic:spPr>
                </pic:pic>
              </a:graphicData>
            </a:graphic>
          </wp:inline>
        </w:drawing>
      </w:r>
    </w:p>
    <w:p w14:paraId="3DFA0E36" w14:textId="2BEBE04A" w:rsidR="008E77B1" w:rsidRPr="00F33C74" w:rsidRDefault="008E77B1" w:rsidP="008E77B1">
      <w:pPr>
        <w:pStyle w:val="Caption"/>
        <w:jc w:val="center"/>
      </w:pPr>
      <w:bookmarkStart w:id="436" w:name="_Ref51163358"/>
      <w:bookmarkStart w:id="437" w:name="_Toc52890347"/>
      <w:bookmarkStart w:id="438" w:name="_Toc52891285"/>
      <w:bookmarkStart w:id="439" w:name="_Toc53670742"/>
      <w:bookmarkStart w:id="440" w:name="_Toc54261952"/>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25</w:t>
      </w:r>
      <w:r w:rsidR="004300BD" w:rsidRPr="00F33C74">
        <w:rPr>
          <w:noProof/>
        </w:rPr>
        <w:fldChar w:fldCharType="end"/>
      </w:r>
      <w:bookmarkEnd w:id="436"/>
      <w:r w:rsidRPr="00F33C74">
        <w:t xml:space="preserve"> – Arhitekture modeliranih pristupnih mreža (Izvor: Axon)</w:t>
      </w:r>
      <w:bookmarkEnd w:id="437"/>
      <w:bookmarkEnd w:id="438"/>
      <w:bookmarkEnd w:id="439"/>
      <w:bookmarkEnd w:id="440"/>
    </w:p>
    <w:p w14:paraId="0BDB7E59" w14:textId="65249C95" w:rsidR="00827654" w:rsidRPr="00F33C74" w:rsidRDefault="008E77B1" w:rsidP="008E77B1">
      <w:pPr>
        <w:spacing w:after="0" w:line="240" w:lineRule="auto"/>
        <w:jc w:val="both"/>
        <w:rPr>
          <w:sz w:val="24"/>
          <w:szCs w:val="24"/>
        </w:rPr>
      </w:pPr>
      <w:r w:rsidRPr="00F33C74">
        <w:rPr>
          <w:sz w:val="24"/>
          <w:szCs w:val="24"/>
        </w:rPr>
        <w:fldChar w:fldCharType="begin"/>
      </w:r>
      <w:r w:rsidRPr="00F33C74">
        <w:rPr>
          <w:sz w:val="24"/>
          <w:szCs w:val="24"/>
        </w:rPr>
        <w:instrText xml:space="preserve"> REF _Ref51163358 \h </w:instrText>
      </w:r>
      <w:r w:rsidR="002709F7" w:rsidRPr="00F33C74">
        <w:rPr>
          <w:sz w:val="24"/>
          <w:szCs w:val="24"/>
        </w:rPr>
        <w:instrText xml:space="preserve"> \* MERGEFORMAT </w:instrText>
      </w:r>
      <w:r w:rsidRPr="00F33C74">
        <w:rPr>
          <w:sz w:val="24"/>
          <w:szCs w:val="24"/>
        </w:rPr>
      </w:r>
      <w:r w:rsidRPr="00F33C74">
        <w:rPr>
          <w:sz w:val="24"/>
          <w:szCs w:val="24"/>
        </w:rPr>
        <w:fldChar w:fldCharType="separate"/>
      </w:r>
      <w:r w:rsidR="00CF68D4" w:rsidRPr="00CF68D4">
        <w:rPr>
          <w:sz w:val="24"/>
          <w:szCs w:val="24"/>
        </w:rPr>
        <w:t>Slika 25</w:t>
      </w:r>
      <w:r w:rsidRPr="00F33C74">
        <w:rPr>
          <w:sz w:val="24"/>
          <w:szCs w:val="24"/>
        </w:rPr>
        <w:fldChar w:fldCharType="end"/>
      </w:r>
      <w:r w:rsidRPr="00F33C74">
        <w:rPr>
          <w:sz w:val="24"/>
          <w:szCs w:val="24"/>
        </w:rPr>
        <w:t xml:space="preserve"> ilustrira različite arhitekture pristupnih mreža </w:t>
      </w:r>
      <w:r w:rsidR="00827654" w:rsidRPr="00F33C74">
        <w:rPr>
          <w:sz w:val="24"/>
          <w:szCs w:val="24"/>
        </w:rPr>
        <w:t>i njihove elemente i d</w:t>
      </w:r>
      <w:r w:rsidR="0007320C" w:rsidRPr="00F33C74">
        <w:rPr>
          <w:sz w:val="24"/>
          <w:szCs w:val="24"/>
        </w:rPr>
        <w:t>i</w:t>
      </w:r>
      <w:r w:rsidR="00827654" w:rsidRPr="00F33C74">
        <w:rPr>
          <w:sz w:val="24"/>
          <w:szCs w:val="24"/>
        </w:rPr>
        <w:t xml:space="preserve">jelove </w:t>
      </w:r>
      <w:r w:rsidR="0007320C" w:rsidRPr="00F33C74">
        <w:rPr>
          <w:sz w:val="24"/>
          <w:szCs w:val="24"/>
        </w:rPr>
        <w:t>koji</w:t>
      </w:r>
      <w:r w:rsidRPr="00F33C74">
        <w:rPr>
          <w:sz w:val="24"/>
          <w:szCs w:val="24"/>
        </w:rPr>
        <w:t xml:space="preserve"> se modeliraju. </w:t>
      </w:r>
    </w:p>
    <w:p w14:paraId="3840CF9E" w14:textId="77777777" w:rsidR="00867253" w:rsidRPr="00F33C74" w:rsidRDefault="00867253" w:rsidP="008E77B1">
      <w:pPr>
        <w:spacing w:after="0" w:line="240" w:lineRule="auto"/>
        <w:jc w:val="both"/>
        <w:rPr>
          <w:sz w:val="24"/>
          <w:szCs w:val="24"/>
        </w:rPr>
      </w:pPr>
    </w:p>
    <w:p w14:paraId="2EDD03AA" w14:textId="38770D65" w:rsidR="00827654" w:rsidRPr="00F33C74" w:rsidRDefault="00827654" w:rsidP="00867253">
      <w:pPr>
        <w:pStyle w:val="Subtitle"/>
      </w:pPr>
      <w:r w:rsidRPr="00F33C74">
        <w:t>Arhitektura bakrene mreže</w:t>
      </w:r>
    </w:p>
    <w:p w14:paraId="5BF7474C" w14:textId="5E5E27DB" w:rsidR="00827654" w:rsidRPr="00F33C74" w:rsidRDefault="008B6A41" w:rsidP="00827654">
      <w:pPr>
        <w:jc w:val="both"/>
        <w:rPr>
          <w:sz w:val="24"/>
          <w:szCs w:val="24"/>
        </w:rPr>
      </w:pPr>
      <w:r w:rsidRPr="00F33C74">
        <w:rPr>
          <w:sz w:val="24"/>
          <w:szCs w:val="24"/>
        </w:rPr>
        <w:t>Modelirana b</w:t>
      </w:r>
      <w:r w:rsidR="00827654" w:rsidRPr="00F33C74">
        <w:rPr>
          <w:sz w:val="24"/>
          <w:szCs w:val="24"/>
        </w:rPr>
        <w:t>akrena pristupna mreža se sastoji od sljedećih mrežnih elemenata koji se dimenzioniraju:</w:t>
      </w:r>
    </w:p>
    <w:p w14:paraId="7A1D7434" w14:textId="72684062" w:rsidR="00827654" w:rsidRPr="00F33C74" w:rsidRDefault="00F45835" w:rsidP="00D81304">
      <w:pPr>
        <w:pStyle w:val="ListParagraph"/>
        <w:numPr>
          <w:ilvl w:val="0"/>
          <w:numId w:val="17"/>
        </w:numPr>
        <w:jc w:val="both"/>
        <w:rPr>
          <w:sz w:val="24"/>
          <w:szCs w:val="24"/>
        </w:rPr>
      </w:pPr>
      <w:r w:rsidRPr="00F33C74">
        <w:rPr>
          <w:b/>
          <w:sz w:val="24"/>
          <w:szCs w:val="24"/>
        </w:rPr>
        <w:t>Instalacija u</w:t>
      </w:r>
      <w:r w:rsidR="00827654" w:rsidRPr="00F33C74">
        <w:rPr>
          <w:b/>
          <w:sz w:val="24"/>
          <w:szCs w:val="24"/>
        </w:rPr>
        <w:t>nutar zgrade (priključni (drop) kabel)</w:t>
      </w:r>
      <w:r w:rsidR="00827654" w:rsidRPr="00F33C74">
        <w:rPr>
          <w:sz w:val="24"/>
          <w:szCs w:val="24"/>
        </w:rPr>
        <w:t>- predstavlja bakrene kabele koji su smješteni unutar zgrade i koji spajaju prostor krajnjeg korisnika s operatorovom mrežom. Ovaj element se modelira kao broj jedinica umjesto kao duljina kabela.</w:t>
      </w:r>
    </w:p>
    <w:p w14:paraId="157C87D9" w14:textId="41039886" w:rsidR="00827654" w:rsidRPr="00F33C74" w:rsidRDefault="00827654" w:rsidP="00D81304">
      <w:pPr>
        <w:pStyle w:val="ListParagraph"/>
        <w:numPr>
          <w:ilvl w:val="0"/>
          <w:numId w:val="17"/>
        </w:numPr>
        <w:jc w:val="both"/>
        <w:rPr>
          <w:sz w:val="24"/>
          <w:szCs w:val="24"/>
        </w:rPr>
      </w:pPr>
      <w:r w:rsidRPr="00F33C74">
        <w:rPr>
          <w:b/>
          <w:sz w:val="24"/>
          <w:szCs w:val="24"/>
        </w:rPr>
        <w:lastRenderedPageBreak/>
        <w:t xml:space="preserve">Sekundarna mreža </w:t>
      </w:r>
      <w:r w:rsidRPr="00F33C74">
        <w:rPr>
          <w:sz w:val="24"/>
          <w:szCs w:val="24"/>
        </w:rPr>
        <w:t>(</w:t>
      </w:r>
      <w:r w:rsidRPr="00F33C74">
        <w:rPr>
          <w:i/>
          <w:sz w:val="24"/>
          <w:szCs w:val="24"/>
        </w:rPr>
        <w:t>eng. secondary network</w:t>
      </w:r>
      <w:r w:rsidRPr="00F33C74">
        <w:rPr>
          <w:sz w:val="24"/>
          <w:szCs w:val="24"/>
        </w:rPr>
        <w:t xml:space="preserve">) – predstavlja dio bakrene pristupne mreže koji povezuje </w:t>
      </w:r>
      <w:r w:rsidR="008B6A41" w:rsidRPr="00F33C74">
        <w:rPr>
          <w:sz w:val="24"/>
          <w:szCs w:val="24"/>
        </w:rPr>
        <w:t>zgradu s distribucijskom (sabirnom ili razdjelnom) točkom (</w:t>
      </w:r>
      <w:r w:rsidR="008B6A41" w:rsidRPr="00F33C74">
        <w:rPr>
          <w:i/>
          <w:sz w:val="24"/>
          <w:szCs w:val="24"/>
        </w:rPr>
        <w:t>eng. distribution point, DP</w:t>
      </w:r>
      <w:r w:rsidR="008B6A41" w:rsidRPr="00F33C74">
        <w:rPr>
          <w:sz w:val="24"/>
          <w:szCs w:val="24"/>
        </w:rPr>
        <w:t>). Uključuje bakrene kabele kao i fizičku infrastrukturu koja je potrebna za njezin smještaj (rovovi, cijevi, šahtovi itd.).</w:t>
      </w:r>
    </w:p>
    <w:p w14:paraId="66D1F147" w14:textId="62528B0B" w:rsidR="008B6A41" w:rsidRPr="00F33C74" w:rsidRDefault="008B6A41" w:rsidP="00D81304">
      <w:pPr>
        <w:pStyle w:val="ListParagraph"/>
        <w:numPr>
          <w:ilvl w:val="0"/>
          <w:numId w:val="17"/>
        </w:numPr>
        <w:jc w:val="both"/>
        <w:rPr>
          <w:sz w:val="24"/>
          <w:szCs w:val="24"/>
        </w:rPr>
      </w:pPr>
      <w:r w:rsidRPr="00F33C74">
        <w:rPr>
          <w:b/>
          <w:sz w:val="24"/>
          <w:szCs w:val="24"/>
        </w:rPr>
        <w:t xml:space="preserve">Distribucijska točka </w:t>
      </w:r>
      <w:r w:rsidRPr="00F33C74">
        <w:rPr>
          <w:i/>
          <w:sz w:val="24"/>
          <w:szCs w:val="24"/>
        </w:rPr>
        <w:t>(eng</w:t>
      </w:r>
      <w:r w:rsidR="00813629" w:rsidRPr="00F33C74">
        <w:rPr>
          <w:i/>
          <w:sz w:val="24"/>
          <w:szCs w:val="24"/>
        </w:rPr>
        <w:t xml:space="preserve">. </w:t>
      </w:r>
      <w:r w:rsidRPr="00F33C74">
        <w:rPr>
          <w:i/>
          <w:sz w:val="24"/>
          <w:szCs w:val="24"/>
        </w:rPr>
        <w:t xml:space="preserve">Distribution point, DP)- </w:t>
      </w:r>
      <w:r w:rsidRPr="00F33C74">
        <w:rPr>
          <w:sz w:val="24"/>
          <w:szCs w:val="24"/>
        </w:rPr>
        <w:t>predstavlja ormari</w:t>
      </w:r>
      <w:r w:rsidR="00CC3D80" w:rsidRPr="00F33C74">
        <w:rPr>
          <w:sz w:val="24"/>
          <w:szCs w:val="24"/>
        </w:rPr>
        <w:t>ć koji služi kao</w:t>
      </w:r>
      <w:r w:rsidR="00F95208" w:rsidRPr="00F33C74">
        <w:rPr>
          <w:sz w:val="24"/>
          <w:szCs w:val="24"/>
        </w:rPr>
        <w:t xml:space="preserve"> prv</w:t>
      </w:r>
      <w:r w:rsidR="00CC3D80" w:rsidRPr="00F33C74">
        <w:rPr>
          <w:sz w:val="24"/>
          <w:szCs w:val="24"/>
        </w:rPr>
        <w:t>a sabirna točka</w:t>
      </w:r>
      <w:r w:rsidRPr="00F33C74">
        <w:rPr>
          <w:sz w:val="24"/>
          <w:szCs w:val="24"/>
        </w:rPr>
        <w:t xml:space="preserve"> bakrenih kabela k</w:t>
      </w:r>
      <w:r w:rsidR="00F95208" w:rsidRPr="00F33C74">
        <w:rPr>
          <w:sz w:val="24"/>
          <w:szCs w:val="24"/>
        </w:rPr>
        <w:t>o</w:t>
      </w:r>
      <w:r w:rsidRPr="00F33C74">
        <w:rPr>
          <w:sz w:val="24"/>
          <w:szCs w:val="24"/>
        </w:rPr>
        <w:t>ji dolaze od zgrada. Ova točka se u HT-ovoj mreži naziva kabelski izvod.</w:t>
      </w:r>
    </w:p>
    <w:p w14:paraId="54402885" w14:textId="4B84AB88" w:rsidR="008B6A41" w:rsidRPr="00F33C74" w:rsidRDefault="008B6A41" w:rsidP="00D81304">
      <w:pPr>
        <w:pStyle w:val="ListParagraph"/>
        <w:numPr>
          <w:ilvl w:val="0"/>
          <w:numId w:val="17"/>
        </w:numPr>
        <w:jc w:val="both"/>
        <w:rPr>
          <w:sz w:val="24"/>
          <w:szCs w:val="24"/>
        </w:rPr>
      </w:pPr>
      <w:r w:rsidRPr="00F33C74">
        <w:rPr>
          <w:b/>
          <w:sz w:val="24"/>
          <w:szCs w:val="24"/>
        </w:rPr>
        <w:t xml:space="preserve">Primarna mreža </w:t>
      </w:r>
      <w:r w:rsidRPr="00F33C74">
        <w:rPr>
          <w:sz w:val="24"/>
          <w:szCs w:val="24"/>
        </w:rPr>
        <w:t>(</w:t>
      </w:r>
      <w:r w:rsidRPr="00F33C74">
        <w:rPr>
          <w:i/>
          <w:sz w:val="24"/>
          <w:szCs w:val="24"/>
        </w:rPr>
        <w:t>eng. Primary network</w:t>
      </w:r>
      <w:r w:rsidRPr="00F33C74">
        <w:rPr>
          <w:sz w:val="24"/>
          <w:szCs w:val="24"/>
        </w:rPr>
        <w:t>) – predstavlja dio pristupne bakrene mreže koji povezuje DP i MDF. Uključuje bakrene kabele, kao i fizičku infrastrukturu potrebnu za njihov smještaj (rovovi, cijevi, šahtovi itd.)</w:t>
      </w:r>
    </w:p>
    <w:p w14:paraId="3BB55215" w14:textId="5449BDB0" w:rsidR="008B6A41" w:rsidRPr="00F33C74" w:rsidRDefault="00F95208" w:rsidP="00D81304">
      <w:pPr>
        <w:pStyle w:val="ListParagraph"/>
        <w:numPr>
          <w:ilvl w:val="0"/>
          <w:numId w:val="17"/>
        </w:numPr>
        <w:jc w:val="both"/>
        <w:rPr>
          <w:sz w:val="24"/>
          <w:szCs w:val="24"/>
        </w:rPr>
      </w:pPr>
      <w:r w:rsidRPr="00F33C74">
        <w:rPr>
          <w:b/>
          <w:sz w:val="24"/>
          <w:szCs w:val="24"/>
        </w:rPr>
        <w:t xml:space="preserve">Glavni razdjelnik </w:t>
      </w:r>
      <w:r w:rsidRPr="00F33C74">
        <w:rPr>
          <w:sz w:val="24"/>
          <w:szCs w:val="24"/>
        </w:rPr>
        <w:t>(</w:t>
      </w:r>
      <w:r w:rsidRPr="00F33C74">
        <w:rPr>
          <w:i/>
          <w:sz w:val="24"/>
          <w:szCs w:val="24"/>
        </w:rPr>
        <w:t>eng. Main Distribution Frame, MDF</w:t>
      </w:r>
      <w:r w:rsidRPr="00F33C74">
        <w:rPr>
          <w:sz w:val="24"/>
          <w:szCs w:val="24"/>
        </w:rPr>
        <w:t xml:space="preserve">) – predstavlja lokalnu </w:t>
      </w:r>
      <w:r w:rsidR="00A35CAF">
        <w:rPr>
          <w:sz w:val="24"/>
          <w:szCs w:val="24"/>
        </w:rPr>
        <w:t xml:space="preserve">centralu </w:t>
      </w:r>
      <w:r w:rsidRPr="00F33C74">
        <w:rPr>
          <w:sz w:val="24"/>
          <w:szCs w:val="24"/>
        </w:rPr>
        <w:t>u pristupnoj mreži koja sadrži drugu sabirnu točku bakrenih kabela koji dolaze od DP-ova. Sadrži MDF-ove i MSAN-ove (</w:t>
      </w:r>
      <w:r w:rsidRPr="00F33C74">
        <w:rPr>
          <w:i/>
          <w:sz w:val="24"/>
          <w:szCs w:val="24"/>
        </w:rPr>
        <w:t>eng. Multiservice Access Node</w:t>
      </w:r>
      <w:r w:rsidRPr="00F33C74">
        <w:rPr>
          <w:sz w:val="24"/>
          <w:szCs w:val="24"/>
        </w:rPr>
        <w:t>)</w:t>
      </w:r>
    </w:p>
    <w:p w14:paraId="44EBA323" w14:textId="1EB9CACF" w:rsidR="00F95208" w:rsidRPr="00F33C74" w:rsidRDefault="00F95208" w:rsidP="00796922">
      <w:pPr>
        <w:pStyle w:val="Heading5"/>
      </w:pPr>
      <w:r w:rsidRPr="00F33C74">
        <w:t>Arhitektura svjetlovodne pristupne mreže (stara FTTA područja)</w:t>
      </w:r>
    </w:p>
    <w:p w14:paraId="58A6374C" w14:textId="2BFEF583" w:rsidR="00F95208" w:rsidRPr="00F33C74" w:rsidRDefault="00F95208" w:rsidP="00F95208">
      <w:pPr>
        <w:jc w:val="both"/>
        <w:rPr>
          <w:sz w:val="24"/>
          <w:szCs w:val="24"/>
        </w:rPr>
      </w:pPr>
      <w:r w:rsidRPr="00F33C74">
        <w:rPr>
          <w:sz w:val="24"/>
          <w:szCs w:val="24"/>
        </w:rPr>
        <w:t xml:space="preserve">Ova arhitektura predstavlja arhitekturu </w:t>
      </w:r>
      <w:r w:rsidR="00A35CAF" w:rsidRPr="00F33C74">
        <w:rPr>
          <w:sz w:val="24"/>
          <w:szCs w:val="24"/>
        </w:rPr>
        <w:t>svjetlovodne</w:t>
      </w:r>
      <w:r w:rsidRPr="00F33C74">
        <w:rPr>
          <w:sz w:val="24"/>
          <w:szCs w:val="24"/>
        </w:rPr>
        <w:t xml:space="preserve"> pristupne mreže kakvu je HT postavljao prije stupanja na snagu Pravilnika o svjet</w:t>
      </w:r>
      <w:r w:rsidR="00B82891" w:rsidRPr="00F33C74">
        <w:rPr>
          <w:sz w:val="24"/>
          <w:szCs w:val="24"/>
        </w:rPr>
        <w:t>lovodnim distribucijskim mrežama (NN 57/14</w:t>
      </w:r>
      <w:r w:rsidR="00F45835" w:rsidRPr="00F33C74">
        <w:rPr>
          <w:sz w:val="24"/>
          <w:szCs w:val="24"/>
        </w:rPr>
        <w:t>; dalje: Pravilnik o SDM-u). Sastoji se od sljedećih elemenata:</w:t>
      </w:r>
    </w:p>
    <w:p w14:paraId="65249916" w14:textId="5A73ADA8" w:rsidR="00F45835" w:rsidRPr="00F33C74" w:rsidRDefault="00F45835" w:rsidP="00D81304">
      <w:pPr>
        <w:pStyle w:val="ListParagraph"/>
        <w:numPr>
          <w:ilvl w:val="0"/>
          <w:numId w:val="18"/>
        </w:numPr>
        <w:jc w:val="both"/>
        <w:rPr>
          <w:sz w:val="24"/>
          <w:szCs w:val="24"/>
        </w:rPr>
      </w:pPr>
      <w:r w:rsidRPr="00F33C74">
        <w:rPr>
          <w:b/>
          <w:sz w:val="24"/>
          <w:szCs w:val="24"/>
        </w:rPr>
        <w:t>Instalacija unutar zgrade (priključni (drop) kabel)</w:t>
      </w:r>
      <w:r w:rsidRPr="00F33C74">
        <w:rPr>
          <w:sz w:val="24"/>
          <w:szCs w:val="24"/>
        </w:rPr>
        <w:t xml:space="preserve"> – predstavlja svjetlovodne kabele smještene unutar zgrade koji povezuju prostor krajnjeg korisnika i mrežu operatora.</w:t>
      </w:r>
      <w:r w:rsidR="00CC3D80" w:rsidRPr="00F33C74">
        <w:rPr>
          <w:sz w:val="24"/>
          <w:szCs w:val="24"/>
        </w:rPr>
        <w:t xml:space="preserve"> Ovaj element se modelira kao broj jedinica umjesto kao duljina kabela.</w:t>
      </w:r>
    </w:p>
    <w:p w14:paraId="41F1205F" w14:textId="12338199" w:rsidR="00CC3D80" w:rsidRPr="00F33C74" w:rsidRDefault="00CC3D80" w:rsidP="00D81304">
      <w:pPr>
        <w:pStyle w:val="ListParagraph"/>
        <w:numPr>
          <w:ilvl w:val="0"/>
          <w:numId w:val="18"/>
        </w:numPr>
        <w:jc w:val="both"/>
        <w:rPr>
          <w:sz w:val="24"/>
          <w:szCs w:val="24"/>
        </w:rPr>
      </w:pPr>
      <w:r w:rsidRPr="00F33C74">
        <w:rPr>
          <w:b/>
          <w:sz w:val="24"/>
          <w:szCs w:val="24"/>
        </w:rPr>
        <w:t xml:space="preserve">Sekundarna mreža </w:t>
      </w:r>
      <w:r w:rsidRPr="00F33C74">
        <w:rPr>
          <w:sz w:val="24"/>
          <w:szCs w:val="24"/>
        </w:rPr>
        <w:t>(</w:t>
      </w:r>
      <w:r w:rsidRPr="00F33C74">
        <w:rPr>
          <w:i/>
          <w:sz w:val="24"/>
          <w:szCs w:val="24"/>
        </w:rPr>
        <w:t>eng. Secondary Network</w:t>
      </w:r>
      <w:r w:rsidRPr="00F33C74">
        <w:rPr>
          <w:sz w:val="24"/>
          <w:szCs w:val="24"/>
        </w:rPr>
        <w:t>) – predstavlja dio svjetlovodne mreže koji povezuje zgradu s DP-om. Uključuje svjetlovodne kabele kao i fizičku infrastrukturu potrebnu za njihov smještaj (rovovi, cijevi, šahtovi itd.)</w:t>
      </w:r>
    </w:p>
    <w:p w14:paraId="5CFF74B1" w14:textId="4F1DBCFB" w:rsidR="00CC3D80" w:rsidRPr="00F33C74" w:rsidRDefault="00CC3D80" w:rsidP="00D81304">
      <w:pPr>
        <w:pStyle w:val="ListParagraph"/>
        <w:numPr>
          <w:ilvl w:val="0"/>
          <w:numId w:val="18"/>
        </w:numPr>
        <w:jc w:val="both"/>
        <w:rPr>
          <w:sz w:val="24"/>
          <w:szCs w:val="24"/>
        </w:rPr>
      </w:pPr>
      <w:r w:rsidRPr="00F33C74">
        <w:rPr>
          <w:b/>
          <w:sz w:val="24"/>
          <w:szCs w:val="24"/>
        </w:rPr>
        <w:t xml:space="preserve">Distribucijska točka </w:t>
      </w:r>
      <w:r w:rsidRPr="00F33C74">
        <w:rPr>
          <w:sz w:val="24"/>
          <w:szCs w:val="24"/>
        </w:rPr>
        <w:t>(</w:t>
      </w:r>
      <w:r w:rsidRPr="00F33C74">
        <w:rPr>
          <w:i/>
          <w:sz w:val="24"/>
          <w:szCs w:val="24"/>
        </w:rPr>
        <w:t>eng. Distribution point, DP</w:t>
      </w:r>
      <w:r w:rsidRPr="00F33C74">
        <w:rPr>
          <w:sz w:val="24"/>
          <w:szCs w:val="24"/>
        </w:rPr>
        <w:t>) – predstavlja ormarić koji služi kao prva sabirna točka svjetlovodnih kabela koji dolaze od zgrada. U njoj je smješten prvi svjetlovodni djelitelj (</w:t>
      </w:r>
      <w:r w:rsidRPr="00F33C74">
        <w:rPr>
          <w:i/>
          <w:sz w:val="24"/>
          <w:szCs w:val="24"/>
        </w:rPr>
        <w:t>eng. splitter</w:t>
      </w:r>
      <w:r w:rsidRPr="00F33C74">
        <w:rPr>
          <w:sz w:val="24"/>
          <w:szCs w:val="24"/>
        </w:rPr>
        <w:t>)</w:t>
      </w:r>
    </w:p>
    <w:p w14:paraId="42E7B77C" w14:textId="7D802954" w:rsidR="00CC3D80" w:rsidRPr="00F33C74" w:rsidRDefault="00CC3D80" w:rsidP="00D81304">
      <w:pPr>
        <w:pStyle w:val="ListParagraph"/>
        <w:numPr>
          <w:ilvl w:val="0"/>
          <w:numId w:val="18"/>
        </w:numPr>
        <w:jc w:val="both"/>
        <w:rPr>
          <w:sz w:val="24"/>
          <w:szCs w:val="24"/>
        </w:rPr>
      </w:pPr>
      <w:r w:rsidRPr="00F33C74">
        <w:rPr>
          <w:b/>
          <w:sz w:val="24"/>
          <w:szCs w:val="24"/>
        </w:rPr>
        <w:t xml:space="preserve">Primarna mreža </w:t>
      </w:r>
      <w:r w:rsidRPr="00F33C74">
        <w:rPr>
          <w:sz w:val="24"/>
          <w:szCs w:val="24"/>
        </w:rPr>
        <w:t>(</w:t>
      </w:r>
      <w:r w:rsidRPr="00F33C74">
        <w:rPr>
          <w:i/>
          <w:sz w:val="24"/>
          <w:szCs w:val="24"/>
        </w:rPr>
        <w:t>eng. Primary Network</w:t>
      </w:r>
      <w:r w:rsidRPr="00F33C74">
        <w:rPr>
          <w:sz w:val="24"/>
          <w:szCs w:val="24"/>
        </w:rPr>
        <w:t>) – predstavlja dio svjetlovodne pristupne mreže koji povezuje DP i ODF. Uključuje svjetlovodne kabele, kao i fizičku infrastrukturu potrebnu za njihov smještaj (rovovi, cijevi, šahtovi itd.)</w:t>
      </w:r>
    </w:p>
    <w:p w14:paraId="38BE6DA2" w14:textId="605FCF18" w:rsidR="002B0CA3" w:rsidRPr="00F33C74" w:rsidRDefault="00CC3D80" w:rsidP="00D81304">
      <w:pPr>
        <w:pStyle w:val="ListParagraph"/>
        <w:numPr>
          <w:ilvl w:val="0"/>
          <w:numId w:val="18"/>
        </w:numPr>
        <w:jc w:val="both"/>
        <w:rPr>
          <w:sz w:val="24"/>
          <w:szCs w:val="24"/>
        </w:rPr>
      </w:pPr>
      <w:r w:rsidRPr="00F33C74">
        <w:rPr>
          <w:b/>
          <w:sz w:val="24"/>
          <w:szCs w:val="24"/>
        </w:rPr>
        <w:t xml:space="preserve">Svjetlovodni razdjelnik </w:t>
      </w:r>
      <w:r w:rsidRPr="00F33C74">
        <w:rPr>
          <w:sz w:val="24"/>
          <w:szCs w:val="24"/>
        </w:rPr>
        <w:t>(</w:t>
      </w:r>
      <w:r w:rsidRPr="00F33C74">
        <w:rPr>
          <w:i/>
          <w:sz w:val="24"/>
          <w:szCs w:val="24"/>
        </w:rPr>
        <w:t>eng. Optical Distribution Frame, ODF</w:t>
      </w:r>
      <w:r w:rsidRPr="00F33C74">
        <w:rPr>
          <w:sz w:val="24"/>
          <w:szCs w:val="24"/>
        </w:rPr>
        <w:t xml:space="preserve">) – predstavlja </w:t>
      </w:r>
      <w:r w:rsidR="004E329E" w:rsidRPr="00F33C74">
        <w:rPr>
          <w:sz w:val="24"/>
          <w:szCs w:val="24"/>
        </w:rPr>
        <w:t>lokalnu centralu u svjetlovodnoj pristupnoj mreži koja sadrži drugu sabirnu točku svjetlovodnih kabela koji dolaze od DP-ova. Sadrži i drugi svjetlovodni djelitelj (</w:t>
      </w:r>
      <w:r w:rsidR="004E329E" w:rsidRPr="00F33C74">
        <w:rPr>
          <w:i/>
          <w:sz w:val="24"/>
          <w:szCs w:val="24"/>
        </w:rPr>
        <w:t>eng. splitter</w:t>
      </w:r>
      <w:r w:rsidR="004E329E" w:rsidRPr="00F33C74">
        <w:rPr>
          <w:sz w:val="24"/>
          <w:szCs w:val="24"/>
        </w:rPr>
        <w:t>), kao i ODF-ove i OLT-ove (</w:t>
      </w:r>
      <w:r w:rsidR="004E329E" w:rsidRPr="00F33C74">
        <w:rPr>
          <w:i/>
          <w:sz w:val="24"/>
          <w:szCs w:val="24"/>
        </w:rPr>
        <w:t>eng. Optical Line Termination, OLT</w:t>
      </w:r>
      <w:r w:rsidR="004E329E" w:rsidRPr="00F33C74">
        <w:rPr>
          <w:sz w:val="24"/>
          <w:szCs w:val="24"/>
        </w:rPr>
        <w:t>).</w:t>
      </w:r>
    </w:p>
    <w:p w14:paraId="5698C5A0" w14:textId="77777777" w:rsidR="002B0CA3" w:rsidRPr="00F33C74" w:rsidRDefault="002B0CA3">
      <w:pPr>
        <w:rPr>
          <w:sz w:val="24"/>
          <w:szCs w:val="24"/>
        </w:rPr>
      </w:pPr>
      <w:r w:rsidRPr="00F33C74">
        <w:rPr>
          <w:sz w:val="24"/>
          <w:szCs w:val="24"/>
        </w:rPr>
        <w:br w:type="page"/>
      </w:r>
    </w:p>
    <w:p w14:paraId="5A393980" w14:textId="77777777" w:rsidR="00CC3D80" w:rsidRPr="00F33C74" w:rsidRDefault="00CC3D80" w:rsidP="002B0CA3">
      <w:pPr>
        <w:pStyle w:val="ListParagraph"/>
        <w:jc w:val="both"/>
        <w:rPr>
          <w:sz w:val="24"/>
          <w:szCs w:val="24"/>
        </w:rPr>
      </w:pPr>
    </w:p>
    <w:p w14:paraId="5E0EBCA7" w14:textId="764F38A3" w:rsidR="004E329E" w:rsidRPr="00F33C74" w:rsidRDefault="004E329E" w:rsidP="00867253">
      <w:pPr>
        <w:pStyle w:val="Subtitle"/>
      </w:pPr>
      <w:r w:rsidRPr="00F33C74">
        <w:t>Arhitektura svjetlovodne pristupne mreže (SDM područja)</w:t>
      </w:r>
    </w:p>
    <w:p w14:paraId="583CB575" w14:textId="51C03745" w:rsidR="004E329E" w:rsidRPr="00F33C74" w:rsidRDefault="004E329E" w:rsidP="004E329E">
      <w:pPr>
        <w:jc w:val="both"/>
        <w:rPr>
          <w:sz w:val="24"/>
          <w:szCs w:val="24"/>
        </w:rPr>
      </w:pPr>
      <w:r w:rsidRPr="00F33C74">
        <w:rPr>
          <w:sz w:val="24"/>
          <w:szCs w:val="24"/>
        </w:rPr>
        <w:t xml:space="preserve">Predstavlja arhitekturu svjetlovodne pristupne mreže kakvu HT trenutno gradi i koja je u skladu s Pravilnikom o SDM-u. </w:t>
      </w:r>
      <w:r w:rsidR="00ED13AE" w:rsidRPr="00F33C74">
        <w:rPr>
          <w:sz w:val="24"/>
          <w:szCs w:val="24"/>
        </w:rPr>
        <w:t xml:space="preserve">Ova arhitektura ima jedan element više u odnosu na staru FTTA arhitekturu. Naime, </w:t>
      </w:r>
      <w:r w:rsidRPr="00F33C74">
        <w:rPr>
          <w:sz w:val="24"/>
          <w:szCs w:val="24"/>
        </w:rPr>
        <w:t>Pravilnik o SDM-u propisuje uvođenje novog elementa u mrežu – Distribucijskog čvora (</w:t>
      </w:r>
      <w:r w:rsidRPr="00F33C74">
        <w:rPr>
          <w:i/>
          <w:sz w:val="24"/>
          <w:szCs w:val="24"/>
        </w:rPr>
        <w:t>eng. Distribution Node, DN</w:t>
      </w:r>
      <w:r w:rsidRPr="00F33C74">
        <w:rPr>
          <w:sz w:val="24"/>
          <w:szCs w:val="24"/>
        </w:rPr>
        <w:t>).</w:t>
      </w:r>
      <w:r w:rsidR="004A1D20" w:rsidRPr="00F33C74">
        <w:rPr>
          <w:sz w:val="24"/>
          <w:szCs w:val="24"/>
        </w:rPr>
        <w:t xml:space="preserve"> </w:t>
      </w:r>
      <w:r w:rsidRPr="00F33C74">
        <w:rPr>
          <w:sz w:val="24"/>
          <w:szCs w:val="24"/>
        </w:rPr>
        <w:t>Ova arhitektura svjetlovodne pristupne mreže sastoji se od sljedećih elemenata koje je potrebno modelirati:</w:t>
      </w:r>
    </w:p>
    <w:p w14:paraId="346FAAB6" w14:textId="77777777" w:rsidR="004E329E" w:rsidRPr="00F33C74" w:rsidRDefault="004E329E" w:rsidP="00D81304">
      <w:pPr>
        <w:pStyle w:val="ListParagraph"/>
        <w:numPr>
          <w:ilvl w:val="0"/>
          <w:numId w:val="18"/>
        </w:numPr>
        <w:jc w:val="both"/>
        <w:rPr>
          <w:sz w:val="24"/>
          <w:szCs w:val="24"/>
        </w:rPr>
      </w:pPr>
      <w:r w:rsidRPr="00F33C74">
        <w:rPr>
          <w:b/>
          <w:sz w:val="24"/>
          <w:szCs w:val="24"/>
        </w:rPr>
        <w:t>Instalacija unutar zgrade (priključni (</w:t>
      </w:r>
      <w:r w:rsidRPr="00F33C74">
        <w:rPr>
          <w:b/>
          <w:i/>
          <w:sz w:val="24"/>
          <w:szCs w:val="24"/>
        </w:rPr>
        <w:t>drop</w:t>
      </w:r>
      <w:r w:rsidRPr="00F33C74">
        <w:rPr>
          <w:b/>
          <w:sz w:val="24"/>
          <w:szCs w:val="24"/>
        </w:rPr>
        <w:t>) kabel)</w:t>
      </w:r>
      <w:r w:rsidRPr="00F33C74">
        <w:rPr>
          <w:sz w:val="24"/>
          <w:szCs w:val="24"/>
        </w:rPr>
        <w:t xml:space="preserve"> – predstavlja svjetlovodne kabele smještene unutar zgrade koji povezuju prostor krajnjeg korisnika i mrežu operatora. Ovaj element se modelira kao broj jedinica umjesto kao duljina kabela.</w:t>
      </w:r>
    </w:p>
    <w:p w14:paraId="5C5CEA67" w14:textId="401667BE" w:rsidR="004E329E" w:rsidRPr="00F33C74" w:rsidRDefault="004E329E" w:rsidP="00D81304">
      <w:pPr>
        <w:pStyle w:val="ListParagraph"/>
        <w:numPr>
          <w:ilvl w:val="0"/>
          <w:numId w:val="18"/>
        </w:numPr>
        <w:jc w:val="both"/>
        <w:rPr>
          <w:sz w:val="24"/>
          <w:szCs w:val="24"/>
        </w:rPr>
      </w:pPr>
      <w:r w:rsidRPr="00F33C74">
        <w:rPr>
          <w:b/>
          <w:sz w:val="24"/>
          <w:szCs w:val="24"/>
        </w:rPr>
        <w:t xml:space="preserve">Distribucijska točka </w:t>
      </w:r>
      <w:r w:rsidRPr="00F33C74">
        <w:rPr>
          <w:sz w:val="24"/>
          <w:szCs w:val="24"/>
        </w:rPr>
        <w:t>(</w:t>
      </w:r>
      <w:r w:rsidRPr="00F33C74">
        <w:rPr>
          <w:i/>
          <w:sz w:val="24"/>
          <w:szCs w:val="24"/>
        </w:rPr>
        <w:t>eng. Distribution point, DP</w:t>
      </w:r>
      <w:r w:rsidRPr="00F33C74">
        <w:rPr>
          <w:sz w:val="24"/>
          <w:szCs w:val="24"/>
        </w:rPr>
        <w:t xml:space="preserve">) – predstavlja ormarić koji služi kao prva sabirna točka svjetlovodnih kabela koji dolaze od zgrada. U njoj </w:t>
      </w:r>
      <w:r w:rsidR="00ED13AE" w:rsidRPr="00F33C74">
        <w:rPr>
          <w:sz w:val="24"/>
          <w:szCs w:val="24"/>
        </w:rPr>
        <w:t>se za razliku od arhitekture starih FTTA područja, ne nalazi</w:t>
      </w:r>
      <w:r w:rsidRPr="00F33C74">
        <w:rPr>
          <w:sz w:val="24"/>
          <w:szCs w:val="24"/>
        </w:rPr>
        <w:t xml:space="preserve"> svjetlovodni djelitelj (</w:t>
      </w:r>
      <w:r w:rsidRPr="00F33C74">
        <w:rPr>
          <w:i/>
          <w:sz w:val="24"/>
          <w:szCs w:val="24"/>
        </w:rPr>
        <w:t>eng. splitter</w:t>
      </w:r>
      <w:r w:rsidRPr="00F33C74">
        <w:rPr>
          <w:sz w:val="24"/>
          <w:szCs w:val="24"/>
        </w:rPr>
        <w:t>)</w:t>
      </w:r>
    </w:p>
    <w:p w14:paraId="18526077" w14:textId="7763E6AB" w:rsidR="00ED13AE" w:rsidRPr="00F33C74" w:rsidRDefault="00ED13AE" w:rsidP="00D81304">
      <w:pPr>
        <w:pStyle w:val="ListParagraph"/>
        <w:numPr>
          <w:ilvl w:val="0"/>
          <w:numId w:val="18"/>
        </w:numPr>
        <w:jc w:val="both"/>
        <w:rPr>
          <w:sz w:val="24"/>
          <w:szCs w:val="24"/>
        </w:rPr>
      </w:pPr>
      <w:r w:rsidRPr="00F33C74">
        <w:rPr>
          <w:b/>
          <w:sz w:val="24"/>
          <w:szCs w:val="24"/>
        </w:rPr>
        <w:t xml:space="preserve">Sekundarna mreža </w:t>
      </w:r>
      <w:r w:rsidRPr="00F33C74">
        <w:rPr>
          <w:sz w:val="24"/>
          <w:szCs w:val="24"/>
        </w:rPr>
        <w:t>(</w:t>
      </w:r>
      <w:r w:rsidRPr="00F33C74">
        <w:rPr>
          <w:i/>
          <w:sz w:val="24"/>
          <w:szCs w:val="24"/>
        </w:rPr>
        <w:t>eng. Secondary Network</w:t>
      </w:r>
      <w:r w:rsidRPr="00F33C74">
        <w:rPr>
          <w:sz w:val="24"/>
          <w:szCs w:val="24"/>
        </w:rPr>
        <w:t>) – predstavlja dio svjetlovodne mreže koji povezuje zgradu s DN-om. Uključuje svjetlovodne kabele kao i fizičku infrastrukturu potrebnu za njihov smještaj (rovovi, cijevi, šahtovi itd.)</w:t>
      </w:r>
    </w:p>
    <w:p w14:paraId="7FFFEDCA" w14:textId="3D39BFD4" w:rsidR="00ED13AE" w:rsidRPr="00F33C74" w:rsidRDefault="00ED13AE" w:rsidP="00D81304">
      <w:pPr>
        <w:pStyle w:val="ListParagraph"/>
        <w:numPr>
          <w:ilvl w:val="0"/>
          <w:numId w:val="18"/>
        </w:numPr>
        <w:jc w:val="both"/>
        <w:rPr>
          <w:sz w:val="24"/>
          <w:szCs w:val="24"/>
        </w:rPr>
      </w:pPr>
      <w:r w:rsidRPr="00F33C74">
        <w:rPr>
          <w:b/>
          <w:sz w:val="24"/>
          <w:szCs w:val="24"/>
        </w:rPr>
        <w:t>Distribucijski čvor</w:t>
      </w:r>
      <w:r w:rsidRPr="00F33C74">
        <w:rPr>
          <w:sz w:val="24"/>
          <w:szCs w:val="24"/>
        </w:rPr>
        <w:t xml:space="preserve"> (</w:t>
      </w:r>
      <w:r w:rsidRPr="00F33C74">
        <w:rPr>
          <w:i/>
          <w:sz w:val="24"/>
          <w:szCs w:val="24"/>
        </w:rPr>
        <w:t>eng. Distribution Node, DN</w:t>
      </w:r>
      <w:r w:rsidRPr="00F33C74">
        <w:rPr>
          <w:sz w:val="24"/>
          <w:szCs w:val="24"/>
        </w:rPr>
        <w:t>) – predstavlja ormarić koji služi kao sabirna točka svjetlovodnih kabela koji idu od DP-ova. U ovoj točci se nalazi prvi svjetlovodni djelitelj (</w:t>
      </w:r>
      <w:r w:rsidRPr="00F33C74">
        <w:rPr>
          <w:i/>
          <w:sz w:val="24"/>
          <w:szCs w:val="24"/>
        </w:rPr>
        <w:t>eng. splitter</w:t>
      </w:r>
      <w:r w:rsidRPr="00F33C74">
        <w:rPr>
          <w:sz w:val="24"/>
          <w:szCs w:val="24"/>
        </w:rPr>
        <w:t>).</w:t>
      </w:r>
    </w:p>
    <w:p w14:paraId="73995E49" w14:textId="27E8B212" w:rsidR="004E329E" w:rsidRPr="00F33C74" w:rsidRDefault="004E329E" w:rsidP="00D81304">
      <w:pPr>
        <w:pStyle w:val="ListParagraph"/>
        <w:numPr>
          <w:ilvl w:val="0"/>
          <w:numId w:val="18"/>
        </w:numPr>
        <w:jc w:val="both"/>
        <w:rPr>
          <w:sz w:val="24"/>
          <w:szCs w:val="24"/>
        </w:rPr>
      </w:pPr>
      <w:r w:rsidRPr="00F33C74">
        <w:rPr>
          <w:b/>
          <w:sz w:val="24"/>
          <w:szCs w:val="24"/>
        </w:rPr>
        <w:t xml:space="preserve">Primarna mreža </w:t>
      </w:r>
      <w:r w:rsidRPr="00F33C74">
        <w:rPr>
          <w:sz w:val="24"/>
          <w:szCs w:val="24"/>
        </w:rPr>
        <w:t>(</w:t>
      </w:r>
      <w:r w:rsidRPr="00F33C74">
        <w:rPr>
          <w:i/>
          <w:sz w:val="24"/>
          <w:szCs w:val="24"/>
        </w:rPr>
        <w:t>eng. Primary Network</w:t>
      </w:r>
      <w:r w:rsidRPr="00F33C74">
        <w:rPr>
          <w:sz w:val="24"/>
          <w:szCs w:val="24"/>
        </w:rPr>
        <w:t xml:space="preserve">) – predstavlja dio svjetlovodne pristupne mreže koji povezuje </w:t>
      </w:r>
      <w:r w:rsidR="00ED13AE" w:rsidRPr="00F33C74">
        <w:rPr>
          <w:sz w:val="24"/>
          <w:szCs w:val="24"/>
        </w:rPr>
        <w:t>DN</w:t>
      </w:r>
      <w:r w:rsidRPr="00F33C74">
        <w:rPr>
          <w:sz w:val="24"/>
          <w:szCs w:val="24"/>
        </w:rPr>
        <w:t xml:space="preserve"> i ODF. Uključuje svjetlovodne kabele, kao i fizičku infrastrukturu potrebnu za njihov smještaj (rovovi, cijevi, šahtovi itd.)</w:t>
      </w:r>
    </w:p>
    <w:p w14:paraId="65141485" w14:textId="38962124" w:rsidR="004E329E" w:rsidRPr="00F33C74" w:rsidRDefault="004E329E" w:rsidP="00D81304">
      <w:pPr>
        <w:pStyle w:val="ListParagraph"/>
        <w:numPr>
          <w:ilvl w:val="0"/>
          <w:numId w:val="18"/>
        </w:numPr>
        <w:jc w:val="both"/>
        <w:rPr>
          <w:sz w:val="24"/>
          <w:szCs w:val="24"/>
        </w:rPr>
      </w:pPr>
      <w:r w:rsidRPr="00F33C74">
        <w:rPr>
          <w:b/>
          <w:sz w:val="24"/>
          <w:szCs w:val="24"/>
        </w:rPr>
        <w:t xml:space="preserve">Svjetlovodni razdjelnik </w:t>
      </w:r>
      <w:r w:rsidRPr="00F33C74">
        <w:rPr>
          <w:sz w:val="24"/>
          <w:szCs w:val="24"/>
        </w:rPr>
        <w:t>(</w:t>
      </w:r>
      <w:r w:rsidRPr="00F33C74">
        <w:rPr>
          <w:i/>
          <w:sz w:val="24"/>
          <w:szCs w:val="24"/>
        </w:rPr>
        <w:t>eng. Optical Distribution Frame, ODF</w:t>
      </w:r>
      <w:r w:rsidRPr="00F33C74">
        <w:rPr>
          <w:sz w:val="24"/>
          <w:szCs w:val="24"/>
        </w:rPr>
        <w:t>) – predstavlja lokalnu centralu u svjetlovodnoj pristupnoj mreži koja sadrži drugu sabirnu točku svjetlovodnih kabela koji dolaze od DP-ova. Sadrži i drugi svjetlovodni djelitelj (</w:t>
      </w:r>
      <w:r w:rsidRPr="00F33C74">
        <w:rPr>
          <w:i/>
          <w:sz w:val="24"/>
          <w:szCs w:val="24"/>
        </w:rPr>
        <w:t>eng. splitter</w:t>
      </w:r>
      <w:r w:rsidRPr="00F33C74">
        <w:rPr>
          <w:sz w:val="24"/>
          <w:szCs w:val="24"/>
        </w:rPr>
        <w:t>), kao i ODF-ove i OLT-ove (</w:t>
      </w:r>
      <w:r w:rsidRPr="00F33C74">
        <w:rPr>
          <w:i/>
          <w:sz w:val="24"/>
          <w:szCs w:val="24"/>
        </w:rPr>
        <w:t>eng. Optical Line Termination, OLT</w:t>
      </w:r>
      <w:r w:rsidRPr="00F33C74">
        <w:rPr>
          <w:sz w:val="24"/>
          <w:szCs w:val="24"/>
        </w:rPr>
        <w:t>).</w:t>
      </w:r>
    </w:p>
    <w:p w14:paraId="56E5C597" w14:textId="183C6335" w:rsidR="008E77B1" w:rsidRPr="00F33C74" w:rsidRDefault="008E77B1" w:rsidP="008E77B1">
      <w:pPr>
        <w:spacing w:after="0" w:line="240" w:lineRule="auto"/>
        <w:jc w:val="both"/>
        <w:rPr>
          <w:sz w:val="24"/>
          <w:szCs w:val="24"/>
        </w:rPr>
      </w:pPr>
      <w:r w:rsidRPr="00F33C74">
        <w:rPr>
          <w:sz w:val="24"/>
          <w:szCs w:val="24"/>
        </w:rPr>
        <w:t xml:space="preserve">Potrebno je naglasiti da se </w:t>
      </w:r>
      <w:r w:rsidR="00F95208" w:rsidRPr="00F33C74">
        <w:rPr>
          <w:sz w:val="24"/>
          <w:szCs w:val="24"/>
        </w:rPr>
        <w:t>svaka od</w:t>
      </w:r>
      <w:r w:rsidRPr="00F33C74">
        <w:rPr>
          <w:sz w:val="24"/>
          <w:szCs w:val="24"/>
        </w:rPr>
        <w:t xml:space="preserve"> arhitektura </w:t>
      </w:r>
      <w:r w:rsidR="00F95208" w:rsidRPr="00F33C74">
        <w:rPr>
          <w:sz w:val="24"/>
          <w:szCs w:val="24"/>
        </w:rPr>
        <w:t xml:space="preserve">pristupne mreže </w:t>
      </w:r>
      <w:r w:rsidRPr="00F33C74">
        <w:rPr>
          <w:sz w:val="24"/>
          <w:szCs w:val="24"/>
        </w:rPr>
        <w:t>zasebno dimenzionira</w:t>
      </w:r>
      <w:r w:rsidR="00827654" w:rsidRPr="00F33C74">
        <w:rPr>
          <w:sz w:val="24"/>
          <w:szCs w:val="24"/>
        </w:rPr>
        <w:t xml:space="preserve"> za svaki pojedini geotip</w:t>
      </w:r>
      <w:r w:rsidRPr="00F33C74">
        <w:rPr>
          <w:sz w:val="24"/>
          <w:szCs w:val="24"/>
        </w:rPr>
        <w:t>.</w:t>
      </w:r>
      <w:r w:rsidR="00827654" w:rsidRPr="00F33C74">
        <w:rPr>
          <w:sz w:val="24"/>
          <w:szCs w:val="24"/>
        </w:rPr>
        <w:t xml:space="preserve"> Tehnički algoritmi koji su </w:t>
      </w:r>
      <w:r w:rsidR="00225422" w:rsidRPr="00F33C74">
        <w:rPr>
          <w:sz w:val="24"/>
          <w:szCs w:val="24"/>
        </w:rPr>
        <w:t>primijenjen</w:t>
      </w:r>
      <w:r w:rsidR="00827654" w:rsidRPr="00F33C74">
        <w:rPr>
          <w:sz w:val="24"/>
          <w:szCs w:val="24"/>
        </w:rPr>
        <w:t>i za dimenzioniranje detaljno su opisani u opisnom priručniku iz Pri</w:t>
      </w:r>
      <w:r w:rsidR="00EF28D2" w:rsidRPr="00F33C74">
        <w:rPr>
          <w:sz w:val="24"/>
          <w:szCs w:val="24"/>
        </w:rPr>
        <w:t xml:space="preserve">vitka </w:t>
      </w:r>
      <w:r w:rsidR="00EF28D2" w:rsidRPr="00F33C74">
        <w:rPr>
          <w:sz w:val="24"/>
          <w:szCs w:val="24"/>
        </w:rPr>
        <w:fldChar w:fldCharType="begin"/>
      </w:r>
      <w:r w:rsidR="00EF28D2" w:rsidRPr="00F33C74">
        <w:rPr>
          <w:sz w:val="24"/>
          <w:szCs w:val="24"/>
        </w:rPr>
        <w:instrText xml:space="preserve"> REF _Ref53666696 \r \h  \* MERGEFORMAT </w:instrText>
      </w:r>
      <w:r w:rsidR="00EF28D2" w:rsidRPr="00F33C74">
        <w:rPr>
          <w:sz w:val="24"/>
          <w:szCs w:val="24"/>
        </w:rPr>
      </w:r>
      <w:r w:rsidR="00EF28D2" w:rsidRPr="00F33C74">
        <w:rPr>
          <w:sz w:val="24"/>
          <w:szCs w:val="24"/>
        </w:rPr>
        <w:fldChar w:fldCharType="separate"/>
      </w:r>
      <w:r w:rsidR="00CF68D4">
        <w:rPr>
          <w:sz w:val="24"/>
          <w:szCs w:val="24"/>
        </w:rPr>
        <w:t>8.2</w:t>
      </w:r>
      <w:r w:rsidR="00EF28D2" w:rsidRPr="00F33C74">
        <w:rPr>
          <w:sz w:val="24"/>
          <w:szCs w:val="24"/>
        </w:rPr>
        <w:fldChar w:fldCharType="end"/>
      </w:r>
      <w:r w:rsidR="00827654" w:rsidRPr="00F33C74">
        <w:rPr>
          <w:sz w:val="24"/>
          <w:szCs w:val="24"/>
        </w:rPr>
        <w:t>.</w:t>
      </w:r>
    </w:p>
    <w:p w14:paraId="4F0E4169" w14:textId="0A1F6975" w:rsidR="004E473D" w:rsidRPr="00F33C74" w:rsidRDefault="004E473D" w:rsidP="008E77B1">
      <w:pPr>
        <w:spacing w:after="0" w:line="240" w:lineRule="auto"/>
        <w:jc w:val="both"/>
        <w:rPr>
          <w:sz w:val="24"/>
          <w:szCs w:val="24"/>
        </w:rPr>
      </w:pPr>
    </w:p>
    <w:p w14:paraId="459F44CE" w14:textId="2A79B590" w:rsidR="004E473D" w:rsidRPr="00F33C74" w:rsidRDefault="004E473D" w:rsidP="00796922">
      <w:pPr>
        <w:pStyle w:val="Heading3"/>
      </w:pPr>
      <w:bookmarkStart w:id="441" w:name="_Toc51252376"/>
      <w:bookmarkStart w:id="442" w:name="_Toc51666131"/>
      <w:bookmarkStart w:id="443" w:name="_Ref52883462"/>
      <w:bookmarkStart w:id="444" w:name="_Toc52890394"/>
      <w:bookmarkStart w:id="445" w:name="_Toc52891332"/>
      <w:bookmarkStart w:id="446" w:name="_Toc53662280"/>
      <w:bookmarkStart w:id="447" w:name="_Toc53670781"/>
      <w:bookmarkStart w:id="448" w:name="_Toc54261896"/>
      <w:r w:rsidRPr="00F33C74">
        <w:t>Dimenzioniranje prijenosne mreže (nezavisno o geotipu)</w:t>
      </w:r>
      <w:bookmarkEnd w:id="441"/>
      <w:bookmarkEnd w:id="442"/>
      <w:bookmarkEnd w:id="443"/>
      <w:bookmarkEnd w:id="444"/>
      <w:bookmarkEnd w:id="445"/>
      <w:bookmarkEnd w:id="446"/>
      <w:bookmarkEnd w:id="447"/>
      <w:bookmarkEnd w:id="448"/>
    </w:p>
    <w:p w14:paraId="4FF2A390" w14:textId="6583EEE2" w:rsidR="00897ECB" w:rsidRPr="00F33C74" w:rsidRDefault="00897ECB" w:rsidP="00897ECB">
      <w:pPr>
        <w:jc w:val="both"/>
        <w:rPr>
          <w:sz w:val="24"/>
          <w:szCs w:val="24"/>
        </w:rPr>
      </w:pPr>
      <w:r w:rsidRPr="00F33C74">
        <w:rPr>
          <w:sz w:val="24"/>
          <w:szCs w:val="24"/>
        </w:rPr>
        <w:t>Modul za dimenzioniranje prijenosne mreže je odgovoran za dimenzioniranje potrebnih veza za međusobno povezivanje opreme između pristupne i jezgrene mreže. Ovaj modul dimenzionira sve potrebne vodove od lokalnih ili regionalnih čvorova sve do čvorova u jezgrenoj mreži. Modelirana prijenosna mreža može se podijeliti u dva tipa mreže:</w:t>
      </w:r>
    </w:p>
    <w:p w14:paraId="35E6D9F2" w14:textId="72ABE0EF" w:rsidR="00897ECB" w:rsidRPr="00F33C74" w:rsidRDefault="00897ECB" w:rsidP="00D81304">
      <w:pPr>
        <w:pStyle w:val="ListParagraph"/>
        <w:numPr>
          <w:ilvl w:val="0"/>
          <w:numId w:val="19"/>
        </w:numPr>
        <w:jc w:val="both"/>
      </w:pPr>
      <w:r w:rsidRPr="00F33C74">
        <w:t>WDM mrežu</w:t>
      </w:r>
    </w:p>
    <w:p w14:paraId="3A087CE3" w14:textId="278A8956" w:rsidR="00897ECB" w:rsidRPr="00F33C74" w:rsidRDefault="00897ECB" w:rsidP="00D81304">
      <w:pPr>
        <w:pStyle w:val="ListParagraph"/>
        <w:numPr>
          <w:ilvl w:val="0"/>
          <w:numId w:val="19"/>
        </w:numPr>
        <w:jc w:val="both"/>
      </w:pPr>
      <w:r w:rsidRPr="00F33C74">
        <w:t>IP/MPLS mrežu</w:t>
      </w:r>
    </w:p>
    <w:p w14:paraId="11703596" w14:textId="78814A4C" w:rsidR="00897ECB" w:rsidRPr="00F33C74" w:rsidRDefault="00897ECB" w:rsidP="00897ECB">
      <w:pPr>
        <w:pStyle w:val="Subtitle"/>
      </w:pPr>
      <w:r w:rsidRPr="00F33C74">
        <w:lastRenderedPageBreak/>
        <w:t>Dimenzioniranje WDM mreže</w:t>
      </w:r>
    </w:p>
    <w:p w14:paraId="130C2F90" w14:textId="0685FA44" w:rsidR="00897ECB" w:rsidRPr="00F33C74" w:rsidRDefault="00897ECB" w:rsidP="00512000">
      <w:pPr>
        <w:jc w:val="both"/>
        <w:rPr>
          <w:sz w:val="24"/>
          <w:szCs w:val="24"/>
        </w:rPr>
      </w:pPr>
      <w:r w:rsidRPr="00F33C74">
        <w:rPr>
          <w:sz w:val="24"/>
          <w:szCs w:val="24"/>
        </w:rPr>
        <w:t>WDM mrež</w:t>
      </w:r>
      <w:r w:rsidR="005C0223" w:rsidRPr="00F33C74">
        <w:rPr>
          <w:sz w:val="24"/>
          <w:szCs w:val="24"/>
        </w:rPr>
        <w:t>u</w:t>
      </w:r>
      <w:r w:rsidRPr="00F33C74">
        <w:rPr>
          <w:sz w:val="24"/>
          <w:szCs w:val="24"/>
        </w:rPr>
        <w:t xml:space="preserve"> modeliranog operatora </w:t>
      </w:r>
      <w:r w:rsidR="005C0223" w:rsidRPr="00F33C74">
        <w:rPr>
          <w:sz w:val="24"/>
          <w:szCs w:val="24"/>
        </w:rPr>
        <w:t>shematski prikazuje</w:t>
      </w:r>
      <w:r w:rsidR="00512000" w:rsidRPr="00F33C74">
        <w:rPr>
          <w:sz w:val="24"/>
          <w:szCs w:val="24"/>
        </w:rPr>
        <w:t xml:space="preserve"> </w:t>
      </w:r>
      <w:r w:rsidR="00512000" w:rsidRPr="00F33C74">
        <w:rPr>
          <w:sz w:val="24"/>
          <w:szCs w:val="24"/>
        </w:rPr>
        <w:fldChar w:fldCharType="begin"/>
      </w:r>
      <w:r w:rsidR="00512000" w:rsidRPr="00F33C74">
        <w:rPr>
          <w:sz w:val="24"/>
          <w:szCs w:val="24"/>
        </w:rPr>
        <w:instrText xml:space="preserve"> REF _Ref51232109 \h  \* MERGEFORMAT </w:instrText>
      </w:r>
      <w:r w:rsidR="00512000" w:rsidRPr="00F33C74">
        <w:rPr>
          <w:sz w:val="24"/>
          <w:szCs w:val="24"/>
        </w:rPr>
      </w:r>
      <w:r w:rsidR="00512000" w:rsidRPr="00F33C74">
        <w:rPr>
          <w:sz w:val="24"/>
          <w:szCs w:val="24"/>
        </w:rPr>
        <w:fldChar w:fldCharType="separate"/>
      </w:r>
      <w:r w:rsidR="00CF68D4" w:rsidRPr="00CF68D4">
        <w:rPr>
          <w:sz w:val="24"/>
          <w:szCs w:val="24"/>
        </w:rPr>
        <w:t xml:space="preserve">Slika </w:t>
      </w:r>
      <w:r w:rsidR="00CF68D4" w:rsidRPr="00CF68D4">
        <w:rPr>
          <w:noProof/>
          <w:sz w:val="24"/>
          <w:szCs w:val="24"/>
        </w:rPr>
        <w:t>26</w:t>
      </w:r>
      <w:r w:rsidR="00512000" w:rsidRPr="00F33C74">
        <w:rPr>
          <w:sz w:val="24"/>
          <w:szCs w:val="24"/>
        </w:rPr>
        <w:fldChar w:fldCharType="end"/>
      </w:r>
      <w:r w:rsidR="00512000" w:rsidRPr="00F33C74">
        <w:rPr>
          <w:sz w:val="24"/>
          <w:szCs w:val="24"/>
        </w:rPr>
        <w:t xml:space="preserve">. </w:t>
      </w:r>
    </w:p>
    <w:p w14:paraId="0C064C67" w14:textId="77777777" w:rsidR="00512000" w:rsidRPr="00F33C74" w:rsidRDefault="00512000" w:rsidP="00512000">
      <w:pPr>
        <w:keepNext/>
        <w:jc w:val="center"/>
      </w:pPr>
      <w:r w:rsidRPr="00F33C74">
        <w:rPr>
          <w:noProof/>
          <w:lang w:val="en-US"/>
        </w:rPr>
        <w:drawing>
          <wp:inline distT="0" distB="0" distL="0" distR="0" wp14:anchorId="7FE4977A" wp14:editId="4949C29F">
            <wp:extent cx="5000400" cy="4352400"/>
            <wp:effectExtent l="0" t="0" r="0" b="0"/>
            <wp:docPr id="21537" name="Picture 2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00400" cy="4352400"/>
                    </a:xfrm>
                    <a:prstGeom prst="rect">
                      <a:avLst/>
                    </a:prstGeom>
                    <a:noFill/>
                  </pic:spPr>
                </pic:pic>
              </a:graphicData>
            </a:graphic>
          </wp:inline>
        </w:drawing>
      </w:r>
    </w:p>
    <w:p w14:paraId="10A2EE3D" w14:textId="5CDEC191" w:rsidR="00512000" w:rsidRPr="00F33C74" w:rsidRDefault="00512000" w:rsidP="00512000">
      <w:pPr>
        <w:pStyle w:val="Caption"/>
        <w:jc w:val="center"/>
      </w:pPr>
      <w:bookmarkStart w:id="449" w:name="_Ref51232109"/>
      <w:bookmarkStart w:id="450" w:name="_Toc52890348"/>
      <w:bookmarkStart w:id="451" w:name="_Toc52891286"/>
      <w:bookmarkStart w:id="452" w:name="_Toc53670743"/>
      <w:bookmarkStart w:id="453" w:name="_Toc54261953"/>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26</w:t>
      </w:r>
      <w:r w:rsidR="004300BD" w:rsidRPr="00F33C74">
        <w:rPr>
          <w:noProof/>
        </w:rPr>
        <w:fldChar w:fldCharType="end"/>
      </w:r>
      <w:bookmarkEnd w:id="449"/>
      <w:r w:rsidRPr="00F33C74">
        <w:t xml:space="preserve"> – Arhitektura WDM mreže modeliranog operatora (Izvor: AXON)</w:t>
      </w:r>
      <w:bookmarkEnd w:id="450"/>
      <w:bookmarkEnd w:id="451"/>
      <w:bookmarkEnd w:id="452"/>
      <w:bookmarkEnd w:id="453"/>
    </w:p>
    <w:p w14:paraId="559A5A86" w14:textId="77777777" w:rsidR="00512000" w:rsidRPr="00F33C74" w:rsidRDefault="00512000" w:rsidP="00897ECB"/>
    <w:p w14:paraId="1D8FA1A5" w14:textId="6EAC1B15" w:rsidR="00512000" w:rsidRPr="00F33C74" w:rsidRDefault="00512000" w:rsidP="00512000">
      <w:pPr>
        <w:jc w:val="both"/>
        <w:rPr>
          <w:sz w:val="24"/>
          <w:szCs w:val="24"/>
        </w:rPr>
      </w:pPr>
      <w:r w:rsidRPr="00F33C74">
        <w:rPr>
          <w:sz w:val="24"/>
          <w:szCs w:val="24"/>
        </w:rPr>
        <w:t>Kao što je vidljivo na gornjoj slici, prijenosne veze se dijele na sljedeće kategorije:</w:t>
      </w:r>
    </w:p>
    <w:p w14:paraId="5B97EBC3" w14:textId="7E71E070" w:rsidR="00512000" w:rsidRPr="00F33C74" w:rsidRDefault="00512000" w:rsidP="00D81304">
      <w:pPr>
        <w:pStyle w:val="ListParagraph"/>
        <w:numPr>
          <w:ilvl w:val="0"/>
          <w:numId w:val="20"/>
        </w:numPr>
        <w:jc w:val="both"/>
        <w:rPr>
          <w:sz w:val="24"/>
          <w:szCs w:val="24"/>
        </w:rPr>
      </w:pPr>
      <w:r w:rsidRPr="00F33C74">
        <w:rPr>
          <w:sz w:val="24"/>
          <w:szCs w:val="24"/>
        </w:rPr>
        <w:t>CWDM ili DWDM gradske (Metro) veze</w:t>
      </w:r>
    </w:p>
    <w:p w14:paraId="3773ED18" w14:textId="774816C4" w:rsidR="00512000" w:rsidRPr="00F33C74" w:rsidRDefault="00512000" w:rsidP="00D81304">
      <w:pPr>
        <w:pStyle w:val="ListParagraph"/>
        <w:numPr>
          <w:ilvl w:val="0"/>
          <w:numId w:val="20"/>
        </w:numPr>
        <w:jc w:val="both"/>
        <w:rPr>
          <w:sz w:val="24"/>
          <w:szCs w:val="24"/>
        </w:rPr>
      </w:pPr>
      <w:r w:rsidRPr="00F33C74">
        <w:rPr>
          <w:sz w:val="24"/>
          <w:szCs w:val="24"/>
        </w:rPr>
        <w:t>DWDM regionalne veze</w:t>
      </w:r>
    </w:p>
    <w:p w14:paraId="239E6773" w14:textId="4BDE7F03" w:rsidR="00512000" w:rsidRPr="00F33C74" w:rsidRDefault="00512000" w:rsidP="00D81304">
      <w:pPr>
        <w:pStyle w:val="ListParagraph"/>
        <w:numPr>
          <w:ilvl w:val="0"/>
          <w:numId w:val="20"/>
        </w:numPr>
        <w:jc w:val="both"/>
        <w:rPr>
          <w:sz w:val="24"/>
          <w:szCs w:val="24"/>
        </w:rPr>
      </w:pPr>
      <w:r w:rsidRPr="00F33C74">
        <w:rPr>
          <w:sz w:val="24"/>
          <w:szCs w:val="24"/>
        </w:rPr>
        <w:t>DWDM glavne veze</w:t>
      </w:r>
    </w:p>
    <w:p w14:paraId="4F5DEFB1" w14:textId="37E591B1" w:rsidR="00512000" w:rsidRPr="00F33C74" w:rsidRDefault="00512000" w:rsidP="00512000">
      <w:pPr>
        <w:jc w:val="both"/>
        <w:rPr>
          <w:sz w:val="24"/>
          <w:szCs w:val="24"/>
        </w:rPr>
      </w:pPr>
      <w:r w:rsidRPr="00F33C74">
        <w:rPr>
          <w:sz w:val="24"/>
          <w:szCs w:val="24"/>
        </w:rPr>
        <w:t>D</w:t>
      </w:r>
      <w:r w:rsidR="00B03161" w:rsidRPr="00F33C74">
        <w:rPr>
          <w:sz w:val="24"/>
          <w:szCs w:val="24"/>
        </w:rPr>
        <w:t>imenzioniranje prijenosnih veza</w:t>
      </w:r>
      <w:r w:rsidRPr="00F33C74">
        <w:rPr>
          <w:sz w:val="24"/>
          <w:szCs w:val="24"/>
        </w:rPr>
        <w:t xml:space="preserve"> se optimizira uzimajući u obzir lokacije mrežnih elemenata operatora, prema informacijama koje su dobivene od HT-a.</w:t>
      </w:r>
    </w:p>
    <w:p w14:paraId="2E4FAAC7" w14:textId="549DEEC9" w:rsidR="00512000" w:rsidRPr="00F33C74" w:rsidRDefault="00512000" w:rsidP="00512000">
      <w:pPr>
        <w:jc w:val="both"/>
        <w:rPr>
          <w:sz w:val="24"/>
          <w:szCs w:val="24"/>
        </w:rPr>
      </w:pPr>
      <w:r w:rsidRPr="00F33C74">
        <w:rPr>
          <w:sz w:val="24"/>
          <w:szCs w:val="24"/>
        </w:rPr>
        <w:t>Nadalje, u po</w:t>
      </w:r>
      <w:r w:rsidR="004A1D20" w:rsidRPr="00F33C74">
        <w:rPr>
          <w:sz w:val="24"/>
          <w:szCs w:val="24"/>
        </w:rPr>
        <w:t>s</w:t>
      </w:r>
      <w:r w:rsidRPr="00F33C74">
        <w:rPr>
          <w:sz w:val="24"/>
          <w:szCs w:val="24"/>
        </w:rPr>
        <w:t xml:space="preserve">tupku dimenzioniranja prijenosnih veza, odabire se </w:t>
      </w:r>
      <w:r w:rsidR="00A35CAF" w:rsidRPr="00F33C74">
        <w:rPr>
          <w:sz w:val="24"/>
          <w:szCs w:val="24"/>
        </w:rPr>
        <w:t>najjeftinija</w:t>
      </w:r>
      <w:r w:rsidRPr="00F33C74">
        <w:rPr>
          <w:sz w:val="24"/>
          <w:szCs w:val="24"/>
        </w:rPr>
        <w:t xml:space="preserve"> dostupna konfiguracija koja može </w:t>
      </w:r>
      <w:r w:rsidR="00B03161" w:rsidRPr="00F33C74">
        <w:rPr>
          <w:sz w:val="24"/>
          <w:szCs w:val="24"/>
        </w:rPr>
        <w:t>preuzeti promet veze</w:t>
      </w:r>
      <w:r w:rsidRPr="00F33C74">
        <w:rPr>
          <w:sz w:val="24"/>
          <w:szCs w:val="24"/>
        </w:rPr>
        <w:t xml:space="preserve">. </w:t>
      </w:r>
      <w:r w:rsidR="00B03161" w:rsidRPr="00F33C74">
        <w:rPr>
          <w:sz w:val="24"/>
          <w:szCs w:val="24"/>
        </w:rPr>
        <w:t>Na osnovu postotka aktivnih korisnika čiji se promet prenosi putem neke veze, uvodi se p</w:t>
      </w:r>
      <w:r w:rsidRPr="00F33C74">
        <w:rPr>
          <w:sz w:val="24"/>
          <w:szCs w:val="24"/>
        </w:rPr>
        <w:t>ostotak prometa koji</w:t>
      </w:r>
      <w:r w:rsidR="00B03161" w:rsidRPr="00F33C74">
        <w:rPr>
          <w:sz w:val="24"/>
          <w:szCs w:val="24"/>
        </w:rPr>
        <w:t xml:space="preserve"> će se prenositi kroz svaku vezu. Daljnji detalji kao i objašnjenja algoritama dimenzioniranja WDM mreže dostupni su u priručniku Pri</w:t>
      </w:r>
      <w:r w:rsidR="00EF28D2" w:rsidRPr="00F33C74">
        <w:rPr>
          <w:sz w:val="24"/>
          <w:szCs w:val="24"/>
        </w:rPr>
        <w:t xml:space="preserve">vitku </w:t>
      </w:r>
      <w:r w:rsidR="00EF28D2" w:rsidRPr="00F33C74">
        <w:rPr>
          <w:sz w:val="24"/>
          <w:szCs w:val="24"/>
        </w:rPr>
        <w:fldChar w:fldCharType="begin"/>
      </w:r>
      <w:r w:rsidR="00EF28D2" w:rsidRPr="00F33C74">
        <w:rPr>
          <w:sz w:val="24"/>
          <w:szCs w:val="24"/>
        </w:rPr>
        <w:instrText xml:space="preserve"> REF _Ref53666698 \r \h  \* MERGEFORMAT </w:instrText>
      </w:r>
      <w:r w:rsidR="00EF28D2" w:rsidRPr="00F33C74">
        <w:rPr>
          <w:sz w:val="24"/>
          <w:szCs w:val="24"/>
        </w:rPr>
      </w:r>
      <w:r w:rsidR="00EF28D2" w:rsidRPr="00F33C74">
        <w:rPr>
          <w:sz w:val="24"/>
          <w:szCs w:val="24"/>
        </w:rPr>
        <w:fldChar w:fldCharType="separate"/>
      </w:r>
      <w:r w:rsidR="00CF68D4">
        <w:rPr>
          <w:sz w:val="24"/>
          <w:szCs w:val="24"/>
        </w:rPr>
        <w:t>8.2</w:t>
      </w:r>
      <w:r w:rsidR="00EF28D2" w:rsidRPr="00F33C74">
        <w:rPr>
          <w:sz w:val="24"/>
          <w:szCs w:val="24"/>
        </w:rPr>
        <w:fldChar w:fldCharType="end"/>
      </w:r>
      <w:r w:rsidR="00B03161" w:rsidRPr="00F33C74">
        <w:rPr>
          <w:sz w:val="24"/>
          <w:szCs w:val="24"/>
        </w:rPr>
        <w:t>.</w:t>
      </w:r>
    </w:p>
    <w:p w14:paraId="75BE7B3B" w14:textId="0F94E889" w:rsidR="00897ECB" w:rsidRPr="00F33C74" w:rsidRDefault="00B03161" w:rsidP="00B03161">
      <w:pPr>
        <w:pStyle w:val="Subtitle"/>
      </w:pPr>
      <w:r w:rsidRPr="00F33C74">
        <w:lastRenderedPageBreak/>
        <w:t>Dimenzioniranje IP/MPLS mreže</w:t>
      </w:r>
    </w:p>
    <w:p w14:paraId="7B1F52E3" w14:textId="4FC56F74" w:rsidR="00B03161" w:rsidRPr="00F33C74" w:rsidRDefault="00317338" w:rsidP="00317338">
      <w:pPr>
        <w:jc w:val="both"/>
        <w:rPr>
          <w:sz w:val="24"/>
          <w:szCs w:val="24"/>
        </w:rPr>
      </w:pPr>
      <w:r w:rsidRPr="00F33C74">
        <w:rPr>
          <w:sz w:val="24"/>
          <w:szCs w:val="24"/>
        </w:rPr>
        <w:t>Arhitektur</w:t>
      </w:r>
      <w:r w:rsidR="005C0223" w:rsidRPr="00F33C74">
        <w:rPr>
          <w:sz w:val="24"/>
          <w:szCs w:val="24"/>
        </w:rPr>
        <w:t>u</w:t>
      </w:r>
      <w:r w:rsidRPr="00F33C74">
        <w:rPr>
          <w:sz w:val="24"/>
          <w:szCs w:val="24"/>
        </w:rPr>
        <w:t xml:space="preserve"> IP/MPLS mreže modeliranog operatora prikaz</w:t>
      </w:r>
      <w:r w:rsidR="005C0223" w:rsidRPr="00F33C74">
        <w:rPr>
          <w:sz w:val="24"/>
          <w:szCs w:val="24"/>
        </w:rPr>
        <w:t>uje</w:t>
      </w:r>
      <w:r w:rsidRPr="00F33C74">
        <w:rPr>
          <w:sz w:val="24"/>
          <w:szCs w:val="24"/>
        </w:rPr>
        <w:t xml:space="preserve"> </w:t>
      </w:r>
      <w:r w:rsidRPr="00F33C74">
        <w:rPr>
          <w:sz w:val="24"/>
          <w:szCs w:val="24"/>
        </w:rPr>
        <w:fldChar w:fldCharType="begin"/>
      </w:r>
      <w:r w:rsidRPr="00F33C74">
        <w:rPr>
          <w:sz w:val="24"/>
          <w:szCs w:val="24"/>
        </w:rPr>
        <w:instrText xml:space="preserve"> REF _Ref51244735 \h  \* MERGEFORMAT </w:instrText>
      </w:r>
      <w:r w:rsidRPr="00F33C74">
        <w:rPr>
          <w:sz w:val="24"/>
          <w:szCs w:val="24"/>
        </w:rPr>
      </w:r>
      <w:r w:rsidRPr="00F33C74">
        <w:rPr>
          <w:sz w:val="24"/>
          <w:szCs w:val="24"/>
        </w:rPr>
        <w:fldChar w:fldCharType="separate"/>
      </w:r>
      <w:r w:rsidR="00CF68D4" w:rsidRPr="00CF68D4">
        <w:rPr>
          <w:sz w:val="24"/>
          <w:szCs w:val="24"/>
        </w:rPr>
        <w:t xml:space="preserve">Slika </w:t>
      </w:r>
      <w:r w:rsidR="00CF68D4" w:rsidRPr="00CF68D4">
        <w:rPr>
          <w:noProof/>
          <w:sz w:val="24"/>
          <w:szCs w:val="24"/>
        </w:rPr>
        <w:t>27</w:t>
      </w:r>
      <w:r w:rsidRPr="00F33C74">
        <w:rPr>
          <w:sz w:val="24"/>
          <w:szCs w:val="24"/>
        </w:rPr>
        <w:fldChar w:fldCharType="end"/>
      </w:r>
      <w:r w:rsidRPr="00F33C74">
        <w:rPr>
          <w:sz w:val="24"/>
          <w:szCs w:val="24"/>
        </w:rPr>
        <w:t>. Prema toj arhitekturi postoje tri vrste čvorova/lokacija:</w:t>
      </w:r>
    </w:p>
    <w:p w14:paraId="0404F0A1" w14:textId="7A09D845" w:rsidR="00317338" w:rsidRPr="00F33C74" w:rsidRDefault="00317338" w:rsidP="00D81304">
      <w:pPr>
        <w:pStyle w:val="ListParagraph"/>
        <w:numPr>
          <w:ilvl w:val="0"/>
          <w:numId w:val="21"/>
        </w:numPr>
        <w:jc w:val="both"/>
        <w:rPr>
          <w:sz w:val="24"/>
          <w:szCs w:val="24"/>
        </w:rPr>
      </w:pPr>
      <w:r w:rsidRPr="00F33C74">
        <w:rPr>
          <w:sz w:val="24"/>
          <w:szCs w:val="24"/>
        </w:rPr>
        <w:t>IPAC lokacije</w:t>
      </w:r>
    </w:p>
    <w:p w14:paraId="66BAC274" w14:textId="7940F736" w:rsidR="00317338" w:rsidRPr="00F33C74" w:rsidRDefault="00317338" w:rsidP="00D81304">
      <w:pPr>
        <w:pStyle w:val="ListParagraph"/>
        <w:numPr>
          <w:ilvl w:val="0"/>
          <w:numId w:val="21"/>
        </w:numPr>
        <w:jc w:val="both"/>
        <w:rPr>
          <w:sz w:val="24"/>
          <w:szCs w:val="24"/>
        </w:rPr>
      </w:pPr>
      <w:r w:rsidRPr="00F33C74">
        <w:rPr>
          <w:sz w:val="24"/>
          <w:szCs w:val="24"/>
        </w:rPr>
        <w:t>Spoke lokacije</w:t>
      </w:r>
    </w:p>
    <w:p w14:paraId="18A21EA1" w14:textId="04338464" w:rsidR="00317338" w:rsidRPr="00F33C74" w:rsidRDefault="00317338" w:rsidP="00D81304">
      <w:pPr>
        <w:pStyle w:val="ListParagraph"/>
        <w:numPr>
          <w:ilvl w:val="0"/>
          <w:numId w:val="21"/>
        </w:numPr>
        <w:jc w:val="both"/>
        <w:rPr>
          <w:sz w:val="24"/>
          <w:szCs w:val="24"/>
        </w:rPr>
      </w:pPr>
      <w:r w:rsidRPr="00F33C74">
        <w:rPr>
          <w:sz w:val="24"/>
          <w:szCs w:val="24"/>
        </w:rPr>
        <w:t>Hub lokacije</w:t>
      </w:r>
    </w:p>
    <w:p w14:paraId="28288535" w14:textId="49DE7441" w:rsidR="00796922" w:rsidRPr="00F33C74" w:rsidRDefault="00317338" w:rsidP="00796922">
      <w:pPr>
        <w:jc w:val="both"/>
        <w:rPr>
          <w:sz w:val="24"/>
          <w:szCs w:val="24"/>
        </w:rPr>
      </w:pPr>
      <w:r w:rsidRPr="00F33C74">
        <w:rPr>
          <w:sz w:val="24"/>
          <w:szCs w:val="24"/>
        </w:rPr>
        <w:t xml:space="preserve">Dimenzioniranje tih lokacija je </w:t>
      </w:r>
      <w:r w:rsidR="00A35CAF" w:rsidRPr="00F33C74">
        <w:rPr>
          <w:sz w:val="24"/>
          <w:szCs w:val="24"/>
        </w:rPr>
        <w:t>optimizirano</w:t>
      </w:r>
      <w:r w:rsidRPr="00F33C74">
        <w:rPr>
          <w:sz w:val="24"/>
          <w:szCs w:val="24"/>
        </w:rPr>
        <w:t xml:space="preserve"> uzimajući u obzir lokacije mrežnih elemenata modeliranog operatora, na temelju informacija koje je dostavio.</w:t>
      </w:r>
    </w:p>
    <w:p w14:paraId="1E5F2983" w14:textId="32D04CC4" w:rsidR="00317338" w:rsidRPr="00F33C74" w:rsidRDefault="00317338" w:rsidP="00796922">
      <w:pPr>
        <w:jc w:val="both"/>
      </w:pPr>
      <w:r w:rsidRPr="00F33C74">
        <w:rPr>
          <w:noProof/>
          <w:lang w:val="en-US"/>
        </w:rPr>
        <w:drawing>
          <wp:inline distT="0" distB="0" distL="0" distR="0" wp14:anchorId="579607B4" wp14:editId="0C17B532">
            <wp:extent cx="4586400" cy="3848400"/>
            <wp:effectExtent l="0" t="0" r="5080" b="0"/>
            <wp:docPr id="21549" name="Picture 2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86400" cy="3848400"/>
                    </a:xfrm>
                    <a:prstGeom prst="rect">
                      <a:avLst/>
                    </a:prstGeom>
                    <a:noFill/>
                  </pic:spPr>
                </pic:pic>
              </a:graphicData>
            </a:graphic>
          </wp:inline>
        </w:drawing>
      </w:r>
    </w:p>
    <w:p w14:paraId="43C8386B" w14:textId="64519E57" w:rsidR="00317338" w:rsidRPr="00F33C74" w:rsidRDefault="00317338" w:rsidP="00317338">
      <w:pPr>
        <w:pStyle w:val="Caption"/>
        <w:jc w:val="center"/>
      </w:pPr>
      <w:bookmarkStart w:id="454" w:name="_Ref51244735"/>
      <w:bookmarkStart w:id="455" w:name="_Toc52890349"/>
      <w:bookmarkStart w:id="456" w:name="_Toc52891287"/>
      <w:bookmarkStart w:id="457" w:name="_Toc53670744"/>
      <w:bookmarkStart w:id="458" w:name="_Toc54261954"/>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27</w:t>
      </w:r>
      <w:r w:rsidR="004300BD" w:rsidRPr="00F33C74">
        <w:rPr>
          <w:noProof/>
        </w:rPr>
        <w:fldChar w:fldCharType="end"/>
      </w:r>
      <w:bookmarkEnd w:id="454"/>
      <w:r w:rsidRPr="00F33C74">
        <w:t xml:space="preserve"> - Arhitektura IP/MPLS mreže koja je uzeta u obzir u Troškovnom modelu</w:t>
      </w:r>
      <w:r w:rsidRPr="00F33C74">
        <w:rPr>
          <w:noProof/>
        </w:rPr>
        <w:t xml:space="preserve"> (Izvor: Axon)</w:t>
      </w:r>
      <w:bookmarkEnd w:id="455"/>
      <w:bookmarkEnd w:id="456"/>
      <w:bookmarkEnd w:id="457"/>
      <w:bookmarkEnd w:id="458"/>
    </w:p>
    <w:p w14:paraId="5F4E5732" w14:textId="761EB647" w:rsidR="00317338" w:rsidRPr="00F33C74" w:rsidRDefault="00796922" w:rsidP="00796922">
      <w:pPr>
        <w:jc w:val="both"/>
        <w:rPr>
          <w:sz w:val="24"/>
          <w:szCs w:val="24"/>
        </w:rPr>
      </w:pPr>
      <w:r w:rsidRPr="00F33C74">
        <w:rPr>
          <w:sz w:val="24"/>
          <w:szCs w:val="24"/>
        </w:rPr>
        <w:t xml:space="preserve">Lokacije se dimenzioniraju na način da se odabire </w:t>
      </w:r>
      <w:r w:rsidR="00A35CAF" w:rsidRPr="00F33C74">
        <w:rPr>
          <w:sz w:val="24"/>
          <w:szCs w:val="24"/>
        </w:rPr>
        <w:t>najjeftinija</w:t>
      </w:r>
      <w:r w:rsidRPr="00F33C74">
        <w:rPr>
          <w:sz w:val="24"/>
          <w:szCs w:val="24"/>
        </w:rPr>
        <w:t xml:space="preserve"> dostupna konfiguracija koja može preuzeti promet lokacije. Također, slično kao i kod dimenzioniranja WDM mreže, na osnovu postotka aktivnih korisničkih jedinica čiji promet prolazi kroz lokaciju uvodi se postotak uvodi se postotak prometa koji prolazi kroz svaku lokaciju. Koraci dimenzioniranja i korišteni algoritmi opisani su u priručniku iz Pri</w:t>
      </w:r>
      <w:r w:rsidR="00EF28D2" w:rsidRPr="00F33C74">
        <w:rPr>
          <w:sz w:val="24"/>
          <w:szCs w:val="24"/>
        </w:rPr>
        <w:t xml:space="preserve">vitka </w:t>
      </w:r>
      <w:r w:rsidR="00EF28D2" w:rsidRPr="00F33C74">
        <w:rPr>
          <w:sz w:val="24"/>
          <w:szCs w:val="24"/>
        </w:rPr>
        <w:fldChar w:fldCharType="begin"/>
      </w:r>
      <w:r w:rsidR="00EF28D2" w:rsidRPr="00F33C74">
        <w:rPr>
          <w:sz w:val="24"/>
          <w:szCs w:val="24"/>
        </w:rPr>
        <w:instrText xml:space="preserve"> REF _Ref53666723 \r \h  \* MERGEFORMAT </w:instrText>
      </w:r>
      <w:r w:rsidR="00EF28D2" w:rsidRPr="00F33C74">
        <w:rPr>
          <w:sz w:val="24"/>
          <w:szCs w:val="24"/>
        </w:rPr>
      </w:r>
      <w:r w:rsidR="00EF28D2" w:rsidRPr="00F33C74">
        <w:rPr>
          <w:sz w:val="24"/>
          <w:szCs w:val="24"/>
        </w:rPr>
        <w:fldChar w:fldCharType="separate"/>
      </w:r>
      <w:r w:rsidR="00CF68D4">
        <w:rPr>
          <w:sz w:val="24"/>
          <w:szCs w:val="24"/>
        </w:rPr>
        <w:t>8.2</w:t>
      </w:r>
      <w:r w:rsidR="00EF28D2" w:rsidRPr="00F33C74">
        <w:rPr>
          <w:sz w:val="24"/>
          <w:szCs w:val="24"/>
        </w:rPr>
        <w:fldChar w:fldCharType="end"/>
      </w:r>
      <w:r w:rsidRPr="00F33C74">
        <w:rPr>
          <w:sz w:val="24"/>
          <w:szCs w:val="24"/>
        </w:rPr>
        <w:t>.</w:t>
      </w:r>
    </w:p>
    <w:p w14:paraId="1E7A5B9B" w14:textId="12CDA5C5" w:rsidR="00796922" w:rsidRPr="00F33C74" w:rsidRDefault="00796922" w:rsidP="00796922">
      <w:pPr>
        <w:pStyle w:val="Subtitle"/>
      </w:pPr>
      <w:r w:rsidRPr="00F33C74">
        <w:t>Dimenzioniranje ostalih elemenata prijenosne mreže</w:t>
      </w:r>
    </w:p>
    <w:p w14:paraId="7BF57670" w14:textId="21C46DF5" w:rsidR="00796922" w:rsidRPr="00F33C74" w:rsidRDefault="003F1063" w:rsidP="003F1063">
      <w:pPr>
        <w:jc w:val="both"/>
        <w:rPr>
          <w:sz w:val="24"/>
          <w:szCs w:val="24"/>
        </w:rPr>
      </w:pPr>
      <w:r w:rsidRPr="00F33C74">
        <w:rPr>
          <w:sz w:val="24"/>
          <w:szCs w:val="24"/>
        </w:rPr>
        <w:t>Pored dimenzioniranja WDM i IP/MPLS prijenosnih mreža, modul za dimenzioniranje prijenosne mreže dimenzionira i druge elemente prijenosne mreže modeliranog operatora:</w:t>
      </w:r>
    </w:p>
    <w:p w14:paraId="6B7D7008" w14:textId="66F07547" w:rsidR="003F1063" w:rsidRPr="00F33C74" w:rsidRDefault="003F1063" w:rsidP="00D81304">
      <w:pPr>
        <w:pStyle w:val="ListParagraph"/>
        <w:numPr>
          <w:ilvl w:val="0"/>
          <w:numId w:val="22"/>
        </w:numPr>
        <w:jc w:val="both"/>
        <w:rPr>
          <w:sz w:val="24"/>
          <w:szCs w:val="24"/>
        </w:rPr>
      </w:pPr>
      <w:r w:rsidRPr="00F33C74">
        <w:rPr>
          <w:b/>
          <w:sz w:val="24"/>
          <w:szCs w:val="24"/>
        </w:rPr>
        <w:lastRenderedPageBreak/>
        <w:t>Dodatne rovove potrebne za prijenosnu mrežu</w:t>
      </w:r>
      <w:r w:rsidRPr="00F33C74">
        <w:rPr>
          <w:sz w:val="24"/>
          <w:szCs w:val="24"/>
        </w:rPr>
        <w:t xml:space="preserve">  - važno je istaknuti da su Troškov</w:t>
      </w:r>
      <w:r w:rsidR="004A1D20" w:rsidRPr="00F33C74">
        <w:rPr>
          <w:sz w:val="24"/>
          <w:szCs w:val="24"/>
        </w:rPr>
        <w:t>n</w:t>
      </w:r>
      <w:r w:rsidRPr="00F33C74">
        <w:rPr>
          <w:sz w:val="24"/>
          <w:szCs w:val="24"/>
        </w:rPr>
        <w:t>om modelu duljine rovova koje se dijele između pristupne i jezgrene mreže alocirane na obje mreže u omjeru 50% - 50%.</w:t>
      </w:r>
    </w:p>
    <w:p w14:paraId="463FE522" w14:textId="7AEF3C7F" w:rsidR="003F1063" w:rsidRPr="00F33C74" w:rsidRDefault="003F1063" w:rsidP="00D81304">
      <w:pPr>
        <w:pStyle w:val="ListParagraph"/>
        <w:numPr>
          <w:ilvl w:val="0"/>
          <w:numId w:val="22"/>
        </w:numPr>
        <w:jc w:val="both"/>
        <w:rPr>
          <w:b/>
          <w:sz w:val="24"/>
          <w:szCs w:val="24"/>
        </w:rPr>
      </w:pPr>
      <w:r w:rsidRPr="00F33C74">
        <w:rPr>
          <w:b/>
          <w:sz w:val="24"/>
          <w:szCs w:val="24"/>
        </w:rPr>
        <w:t xml:space="preserve">ODF-ove u prijenosnoj mreži – </w:t>
      </w:r>
      <w:r w:rsidRPr="00F33C74">
        <w:rPr>
          <w:sz w:val="24"/>
          <w:szCs w:val="24"/>
        </w:rPr>
        <w:t>dimenzioniranje ODF-ova u prijenosnoj mreži se vrši za tri tipa veza: CWDM ili DWDM Metro veze, DWDM regionalne veze i DWDM glavne veze.</w:t>
      </w:r>
    </w:p>
    <w:p w14:paraId="1C461781" w14:textId="79D57248" w:rsidR="003F1063" w:rsidRPr="00F33C74" w:rsidRDefault="003F1063" w:rsidP="00D81304">
      <w:pPr>
        <w:pStyle w:val="ListParagraph"/>
        <w:numPr>
          <w:ilvl w:val="0"/>
          <w:numId w:val="22"/>
        </w:numPr>
        <w:jc w:val="both"/>
        <w:rPr>
          <w:sz w:val="24"/>
          <w:szCs w:val="24"/>
        </w:rPr>
      </w:pPr>
      <w:r w:rsidRPr="00F33C74">
        <w:rPr>
          <w:b/>
          <w:sz w:val="24"/>
          <w:szCs w:val="24"/>
        </w:rPr>
        <w:t xml:space="preserve">Mikrovalne veze </w:t>
      </w:r>
      <w:r w:rsidRPr="00F33C74">
        <w:rPr>
          <w:sz w:val="24"/>
          <w:szCs w:val="24"/>
        </w:rPr>
        <w:t>– primjenjuje se isti pristup kao i kod dimenzioniranja IP/MPLS lokacija</w:t>
      </w:r>
    </w:p>
    <w:p w14:paraId="480074A6" w14:textId="19794A8E" w:rsidR="003F1063" w:rsidRPr="00F33C74" w:rsidRDefault="003F1063" w:rsidP="00D81304">
      <w:pPr>
        <w:pStyle w:val="ListParagraph"/>
        <w:numPr>
          <w:ilvl w:val="0"/>
          <w:numId w:val="22"/>
        </w:numPr>
        <w:jc w:val="both"/>
        <w:rPr>
          <w:b/>
          <w:sz w:val="24"/>
          <w:szCs w:val="24"/>
        </w:rPr>
      </w:pPr>
      <w:r w:rsidRPr="00F33C74">
        <w:rPr>
          <w:b/>
          <w:sz w:val="24"/>
          <w:szCs w:val="24"/>
        </w:rPr>
        <w:t xml:space="preserve">Drugu IP opremu – </w:t>
      </w:r>
      <w:r w:rsidRPr="00F33C74">
        <w:rPr>
          <w:sz w:val="24"/>
          <w:szCs w:val="24"/>
        </w:rPr>
        <w:t>dimenzionira</w:t>
      </w:r>
      <w:r w:rsidR="00A075DF" w:rsidRPr="00F33C74">
        <w:rPr>
          <w:sz w:val="24"/>
          <w:szCs w:val="24"/>
        </w:rPr>
        <w:t>ju</w:t>
      </w:r>
      <w:r w:rsidRPr="00F33C74">
        <w:rPr>
          <w:sz w:val="24"/>
          <w:szCs w:val="24"/>
        </w:rPr>
        <w:t xml:space="preserve"> se </w:t>
      </w:r>
      <w:r w:rsidR="00A075DF" w:rsidRPr="00F33C74">
        <w:rPr>
          <w:sz w:val="24"/>
          <w:szCs w:val="24"/>
        </w:rPr>
        <w:t>“</w:t>
      </w:r>
      <w:r w:rsidRPr="00F33C74">
        <w:rPr>
          <w:sz w:val="24"/>
          <w:szCs w:val="24"/>
        </w:rPr>
        <w:t>IP-switch uređaj”</w:t>
      </w:r>
      <w:r w:rsidR="00A075DF" w:rsidRPr="00F33C74">
        <w:rPr>
          <w:sz w:val="24"/>
          <w:szCs w:val="24"/>
        </w:rPr>
        <w:t>, “PE-router uređaji” i “VPN koncentratori” u smislu broja komada opreme, a broj se računa kao ukupni IP promet u mreži podijeljen s prosječnim kapacitetom svakog od tipova navedenih uređaja.</w:t>
      </w:r>
    </w:p>
    <w:p w14:paraId="237AB937" w14:textId="06B00981" w:rsidR="00A075DF" w:rsidRPr="00F33C74" w:rsidRDefault="00A075DF" w:rsidP="00A075DF">
      <w:pPr>
        <w:jc w:val="both"/>
        <w:rPr>
          <w:sz w:val="24"/>
          <w:szCs w:val="24"/>
        </w:rPr>
      </w:pPr>
      <w:r w:rsidRPr="00F33C74">
        <w:rPr>
          <w:sz w:val="24"/>
          <w:szCs w:val="24"/>
        </w:rPr>
        <w:t>Koraci dimenzioniranja i korišteni algoritmi opisani su također u priručniku iz Pri</w:t>
      </w:r>
      <w:r w:rsidR="00EF28D2" w:rsidRPr="00F33C74">
        <w:rPr>
          <w:sz w:val="24"/>
          <w:szCs w:val="24"/>
        </w:rPr>
        <w:t xml:space="preserve">vitka </w:t>
      </w:r>
      <w:r w:rsidR="00EF28D2" w:rsidRPr="00F33C74">
        <w:rPr>
          <w:sz w:val="24"/>
          <w:szCs w:val="24"/>
        </w:rPr>
        <w:fldChar w:fldCharType="begin"/>
      </w:r>
      <w:r w:rsidR="00EF28D2" w:rsidRPr="00F33C74">
        <w:rPr>
          <w:sz w:val="24"/>
          <w:szCs w:val="24"/>
        </w:rPr>
        <w:instrText xml:space="preserve"> REF _Ref53666750 \r \h  \* MERGEFORMAT </w:instrText>
      </w:r>
      <w:r w:rsidR="00EF28D2" w:rsidRPr="00F33C74">
        <w:rPr>
          <w:sz w:val="24"/>
          <w:szCs w:val="24"/>
        </w:rPr>
      </w:r>
      <w:r w:rsidR="00EF28D2" w:rsidRPr="00F33C74">
        <w:rPr>
          <w:sz w:val="24"/>
          <w:szCs w:val="24"/>
        </w:rPr>
        <w:fldChar w:fldCharType="separate"/>
      </w:r>
      <w:r w:rsidR="00CF68D4">
        <w:rPr>
          <w:sz w:val="24"/>
          <w:szCs w:val="24"/>
        </w:rPr>
        <w:t>8.2</w:t>
      </w:r>
      <w:r w:rsidR="00EF28D2" w:rsidRPr="00F33C74">
        <w:rPr>
          <w:sz w:val="24"/>
          <w:szCs w:val="24"/>
        </w:rPr>
        <w:fldChar w:fldCharType="end"/>
      </w:r>
      <w:r w:rsidRPr="00F33C74">
        <w:rPr>
          <w:sz w:val="24"/>
          <w:szCs w:val="24"/>
        </w:rPr>
        <w:t>.</w:t>
      </w:r>
    </w:p>
    <w:p w14:paraId="6BF6977B" w14:textId="72655117" w:rsidR="005E63C9" w:rsidRPr="00F33C74" w:rsidRDefault="005E63C9" w:rsidP="005E63C9">
      <w:pPr>
        <w:pStyle w:val="Heading3"/>
      </w:pPr>
      <w:bookmarkStart w:id="459" w:name="_Toc51666132"/>
      <w:bookmarkStart w:id="460" w:name="_Ref52883466"/>
      <w:bookmarkStart w:id="461" w:name="_Toc52890395"/>
      <w:bookmarkStart w:id="462" w:name="_Toc52891333"/>
      <w:bookmarkStart w:id="463" w:name="_Toc53662281"/>
      <w:bookmarkStart w:id="464" w:name="_Toc53670782"/>
      <w:bookmarkStart w:id="465" w:name="_Toc54261897"/>
      <w:r w:rsidRPr="00F33C74">
        <w:t>Dimenzioniranje jezgrene mreže (nije ovisno o geotipu)</w:t>
      </w:r>
      <w:bookmarkEnd w:id="459"/>
      <w:bookmarkEnd w:id="460"/>
      <w:bookmarkEnd w:id="461"/>
      <w:bookmarkEnd w:id="462"/>
      <w:bookmarkEnd w:id="463"/>
      <w:bookmarkEnd w:id="464"/>
      <w:bookmarkEnd w:id="465"/>
    </w:p>
    <w:p w14:paraId="3C465CDD" w14:textId="76190E3D" w:rsidR="005E63C9" w:rsidRPr="00F33C74" w:rsidRDefault="005E63C9" w:rsidP="005E63C9">
      <w:pPr>
        <w:jc w:val="both"/>
        <w:rPr>
          <w:sz w:val="24"/>
          <w:szCs w:val="24"/>
        </w:rPr>
      </w:pPr>
      <w:r w:rsidRPr="00F33C74">
        <w:rPr>
          <w:sz w:val="24"/>
          <w:szCs w:val="24"/>
        </w:rPr>
        <w:t>Modul za dimenzioniranje jezgrene mreže odgovoran je za dimenzioniranje opreme u jezgrenoj mreži. Troškovni model uzima u obzir da je mreža modeliranog operatora NGN mreža</w:t>
      </w:r>
      <w:r w:rsidR="00B9566E" w:rsidRPr="00F33C74">
        <w:rPr>
          <w:sz w:val="24"/>
          <w:szCs w:val="24"/>
        </w:rPr>
        <w:t>, koja omogućuje pružanje svih maloprodajnih i veleprodajnih usluga koje trenutno pružaju operatori. Međutim, važno je istaknuti da platforme za pružanje govornih usluga, s obzirom da troškovi govornih usluga nisu predmet Troškovnog modela, nisu modelirane. Dakle, modelirani su sljedeći elementi jezgrene mreže:</w:t>
      </w:r>
    </w:p>
    <w:p w14:paraId="3E5C4D94" w14:textId="3CD4C758" w:rsidR="00B9566E" w:rsidRPr="00F33C74" w:rsidRDefault="00B9566E" w:rsidP="00D81304">
      <w:pPr>
        <w:pStyle w:val="ListParagraph"/>
        <w:numPr>
          <w:ilvl w:val="0"/>
          <w:numId w:val="26"/>
        </w:numPr>
        <w:jc w:val="both"/>
        <w:rPr>
          <w:b/>
          <w:sz w:val="24"/>
          <w:szCs w:val="24"/>
        </w:rPr>
      </w:pPr>
      <w:r w:rsidRPr="00F33C74">
        <w:rPr>
          <w:b/>
          <w:sz w:val="24"/>
          <w:szCs w:val="24"/>
        </w:rPr>
        <w:t>HSS (</w:t>
      </w:r>
      <w:r w:rsidRPr="00F33C74">
        <w:rPr>
          <w:b/>
          <w:i/>
          <w:sz w:val="24"/>
          <w:szCs w:val="24"/>
        </w:rPr>
        <w:t>eng. Home Subscriber Server</w:t>
      </w:r>
      <w:r w:rsidRPr="00F33C74">
        <w:rPr>
          <w:b/>
          <w:sz w:val="24"/>
          <w:szCs w:val="24"/>
        </w:rPr>
        <w:t>)</w:t>
      </w:r>
      <w:r w:rsidRPr="00F33C74">
        <w:rPr>
          <w:sz w:val="24"/>
          <w:szCs w:val="24"/>
        </w:rPr>
        <w:t xml:space="preserve"> – odgovoran je za čuvanje različitih podataka o pretplatnicima, uključujući podatke za autentifikaciju i detalje usluga na koje su pretplaćeni. Broj jedinica je ograničen nominalnim kapacitetom u smislu pretplatnika:</w:t>
      </w:r>
    </w:p>
    <w:p w14:paraId="1FFEE294" w14:textId="77777777" w:rsidR="003C118F" w:rsidRPr="00F33C74" w:rsidRDefault="003C118F" w:rsidP="003C118F">
      <w:pPr>
        <w:pStyle w:val="ListParagraph"/>
        <w:jc w:val="both"/>
        <w:rPr>
          <w:b/>
          <w:sz w:val="24"/>
          <w:szCs w:val="24"/>
        </w:rPr>
      </w:pPr>
    </w:p>
    <w:p w14:paraId="10470656" w14:textId="77777777" w:rsidR="003C118F" w:rsidRPr="00F33C74" w:rsidRDefault="003C118F" w:rsidP="003C118F">
      <w:pPr>
        <w:pStyle w:val="ListParagraph"/>
        <w:jc w:val="both"/>
        <w:rPr>
          <w:rFonts w:eastAsiaTheme="minorEastAsia"/>
          <w:sz w:val="24"/>
          <w:szCs w:val="24"/>
        </w:rPr>
      </w:pPr>
      <m:oMathPara>
        <m:oMath>
          <m:r>
            <w:rPr>
              <w:rFonts w:ascii="Cambria Math" w:hAnsi="Cambria Math"/>
              <w:sz w:val="24"/>
              <w:szCs w:val="24"/>
            </w:rPr>
            <m:t>HSS</m:t>
          </m:r>
          <m:r>
            <m:rPr>
              <m:sty m:val="p"/>
            </m:rPr>
            <w:rPr>
              <w:rFonts w:ascii="Cambria Math" w:hAnsi="Cambria Math"/>
              <w:sz w:val="24"/>
              <w:szCs w:val="24"/>
            </w:rPr>
            <m:t xml:space="preserve"> </m:t>
          </m:r>
          <m:r>
            <w:rPr>
              <w:rFonts w:ascii="Cambria Math" w:hAnsi="Cambria Math"/>
              <w:sz w:val="24"/>
              <w:szCs w:val="24"/>
            </w:rPr>
            <m:t>broj</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Ukupno veza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num>
            <m:den>
              <m:r>
                <w:rPr>
                  <w:rFonts w:ascii="Cambria Math" w:hAnsi="Cambria Math"/>
                  <w:sz w:val="24"/>
                  <w:szCs w:val="24"/>
                </w:rPr>
                <m:t>Tehnička ograničenja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den>
          </m:f>
        </m:oMath>
      </m:oMathPara>
    </w:p>
    <w:p w14:paraId="0FCAB80F" w14:textId="77777777" w:rsidR="003C118F" w:rsidRPr="00F33C74" w:rsidRDefault="003C118F" w:rsidP="003C118F">
      <w:pPr>
        <w:pStyle w:val="ListParagraph"/>
        <w:jc w:val="both"/>
        <w:rPr>
          <w:sz w:val="24"/>
          <w:szCs w:val="24"/>
        </w:rPr>
      </w:pPr>
    </w:p>
    <w:p w14:paraId="3994A16D" w14:textId="4DE61E90" w:rsidR="00B9566E" w:rsidRPr="00F33C74" w:rsidRDefault="00B9566E" w:rsidP="00D81304">
      <w:pPr>
        <w:pStyle w:val="ListParagraph"/>
        <w:numPr>
          <w:ilvl w:val="0"/>
          <w:numId w:val="26"/>
        </w:numPr>
        <w:jc w:val="both"/>
        <w:rPr>
          <w:sz w:val="24"/>
          <w:szCs w:val="24"/>
        </w:rPr>
      </w:pPr>
      <w:r w:rsidRPr="00F33C74">
        <w:rPr>
          <w:b/>
          <w:sz w:val="24"/>
          <w:szCs w:val="24"/>
        </w:rPr>
        <w:t>BRAS (</w:t>
      </w:r>
      <w:r w:rsidRPr="00F33C74">
        <w:rPr>
          <w:b/>
          <w:i/>
          <w:sz w:val="24"/>
          <w:szCs w:val="24"/>
        </w:rPr>
        <w:t>eng. Broadband Remote Access Server</w:t>
      </w:r>
      <w:r w:rsidRPr="00F33C74">
        <w:rPr>
          <w:b/>
          <w:sz w:val="24"/>
          <w:szCs w:val="24"/>
        </w:rPr>
        <w:t>)</w:t>
      </w:r>
      <w:r w:rsidRPr="00F33C74">
        <w:rPr>
          <w:sz w:val="24"/>
          <w:szCs w:val="24"/>
        </w:rPr>
        <w:t xml:space="preserve"> - odgovoran je za agregiranje sesija korisnika od pristupne mreže na Internet. Broj jedinica je ograničen nominalnim kapacitetom u smislu </w:t>
      </w:r>
      <w:r w:rsidR="00281CAA" w:rsidRPr="00F33C74">
        <w:rPr>
          <w:sz w:val="24"/>
          <w:szCs w:val="24"/>
        </w:rPr>
        <w:t xml:space="preserve">broja korisnika širokopojasnog pristupa koji su spojeni </w:t>
      </w:r>
      <w:r w:rsidR="003C118F" w:rsidRPr="00F33C74">
        <w:rPr>
          <w:sz w:val="24"/>
          <w:szCs w:val="24"/>
        </w:rPr>
        <w:t>istovremeno</w:t>
      </w:r>
      <w:r w:rsidR="00281CAA" w:rsidRPr="00F33C74">
        <w:rPr>
          <w:sz w:val="24"/>
          <w:szCs w:val="24"/>
        </w:rPr>
        <w:t>:</w:t>
      </w:r>
    </w:p>
    <w:p w14:paraId="4FE7F613" w14:textId="77777777" w:rsidR="003C118F" w:rsidRPr="00F33C74" w:rsidRDefault="003C118F" w:rsidP="003C118F">
      <w:pPr>
        <w:pStyle w:val="ListParagraph"/>
        <w:jc w:val="both"/>
        <w:rPr>
          <w:sz w:val="24"/>
          <w:szCs w:val="24"/>
        </w:rPr>
      </w:pPr>
    </w:p>
    <w:p w14:paraId="10D81132" w14:textId="77777777" w:rsidR="003C118F" w:rsidRPr="00F33C74" w:rsidRDefault="003C118F" w:rsidP="003C118F">
      <w:pPr>
        <w:pStyle w:val="ListParagraph"/>
        <w:jc w:val="both"/>
        <w:rPr>
          <w:rFonts w:eastAsiaTheme="minorEastAsia"/>
          <w:sz w:val="24"/>
          <w:szCs w:val="24"/>
        </w:rPr>
      </w:pPr>
      <m:oMathPara>
        <m:oMath>
          <m:r>
            <w:rPr>
              <w:rFonts w:ascii="Cambria Math" w:hAnsi="Cambria Math"/>
              <w:sz w:val="24"/>
              <w:szCs w:val="24"/>
            </w:rPr>
            <m:t>BRAS</m:t>
          </m:r>
          <m:r>
            <m:rPr>
              <m:sty m:val="p"/>
            </m:rPr>
            <w:rPr>
              <w:rFonts w:ascii="Cambria Math" w:hAnsi="Cambria Math"/>
              <w:sz w:val="24"/>
              <w:szCs w:val="24"/>
            </w:rPr>
            <m:t xml:space="preserve"> </m:t>
          </m:r>
          <m:r>
            <w:rPr>
              <w:rFonts w:ascii="Cambria Math" w:hAnsi="Cambria Math"/>
              <w:sz w:val="24"/>
              <w:szCs w:val="24"/>
            </w:rPr>
            <m:t>broj</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Ukupno istovremenih veza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num>
            <m:den>
              <m:r>
                <w:rPr>
                  <w:rFonts w:ascii="Cambria Math" w:hAnsi="Cambria Math"/>
                  <w:sz w:val="24"/>
                  <w:szCs w:val="24"/>
                </w:rPr>
                <m:t>Tehnička ograničenja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den>
          </m:f>
        </m:oMath>
      </m:oMathPara>
    </w:p>
    <w:p w14:paraId="4C1859EB" w14:textId="77777777" w:rsidR="003C118F" w:rsidRPr="00F33C74" w:rsidRDefault="003C118F" w:rsidP="003C118F">
      <w:pPr>
        <w:pStyle w:val="ListParagraph"/>
        <w:jc w:val="both"/>
        <w:rPr>
          <w:rFonts w:eastAsiaTheme="minorEastAsia"/>
          <w:b/>
          <w:sz w:val="24"/>
          <w:szCs w:val="24"/>
        </w:rPr>
      </w:pPr>
    </w:p>
    <w:p w14:paraId="5CB7BE65" w14:textId="1343CBBD" w:rsidR="00281CAA" w:rsidRPr="00F33C74" w:rsidRDefault="00281CAA" w:rsidP="00D81304">
      <w:pPr>
        <w:pStyle w:val="ListParagraph"/>
        <w:numPr>
          <w:ilvl w:val="0"/>
          <w:numId w:val="26"/>
        </w:numPr>
        <w:jc w:val="both"/>
        <w:rPr>
          <w:sz w:val="24"/>
          <w:szCs w:val="24"/>
        </w:rPr>
      </w:pPr>
      <w:r w:rsidRPr="00F33C74">
        <w:rPr>
          <w:rFonts w:eastAsiaTheme="minorEastAsia"/>
          <w:b/>
          <w:sz w:val="24"/>
          <w:szCs w:val="24"/>
        </w:rPr>
        <w:t>RADIUS (</w:t>
      </w:r>
      <w:r w:rsidRPr="00F33C74">
        <w:rPr>
          <w:rFonts w:eastAsiaTheme="minorEastAsia"/>
          <w:b/>
          <w:i/>
          <w:sz w:val="24"/>
          <w:szCs w:val="24"/>
        </w:rPr>
        <w:t>eng. Remote Autentification Dial-In User Service</w:t>
      </w:r>
      <w:r w:rsidRPr="00F33C74">
        <w:rPr>
          <w:rFonts w:eastAsiaTheme="minorEastAsia"/>
          <w:b/>
          <w:sz w:val="24"/>
          <w:szCs w:val="24"/>
        </w:rPr>
        <w:t>)</w:t>
      </w:r>
      <w:r w:rsidRPr="00F33C74">
        <w:rPr>
          <w:rFonts w:eastAsiaTheme="minorEastAsia"/>
          <w:sz w:val="24"/>
          <w:szCs w:val="24"/>
        </w:rPr>
        <w:t xml:space="preserve"> –</w:t>
      </w:r>
      <w:r w:rsidRPr="00F33C74">
        <w:rPr>
          <w:rFonts w:eastAsiaTheme="minorEastAsia"/>
          <w:b/>
          <w:sz w:val="24"/>
          <w:szCs w:val="24"/>
        </w:rPr>
        <w:t xml:space="preserve"> </w:t>
      </w:r>
      <w:r w:rsidRPr="00F33C74">
        <w:rPr>
          <w:rFonts w:eastAsiaTheme="minorEastAsia"/>
          <w:sz w:val="24"/>
          <w:szCs w:val="24"/>
        </w:rPr>
        <w:t xml:space="preserve">omogućuje daljinsku autentifikaciju i autorizaciju usluga kako bi se upravljalo korištenjem mrežnih resursa koje koriste korisnici. Broj jedinica je ograničen nominalnim </w:t>
      </w:r>
      <w:r w:rsidR="00A35CAF" w:rsidRPr="00F33C74">
        <w:rPr>
          <w:rFonts w:eastAsiaTheme="minorEastAsia"/>
          <w:sz w:val="24"/>
          <w:szCs w:val="24"/>
        </w:rPr>
        <w:t>kapacitetom</w:t>
      </w:r>
      <w:r w:rsidRPr="00F33C74">
        <w:rPr>
          <w:rFonts w:eastAsiaTheme="minorEastAsia"/>
          <w:sz w:val="24"/>
          <w:szCs w:val="24"/>
        </w:rPr>
        <w:t xml:space="preserve"> u smislu korisnika širokopojasnog pristupa koji su </w:t>
      </w:r>
      <w:r w:rsidR="003C118F" w:rsidRPr="00F33C74">
        <w:rPr>
          <w:rFonts w:eastAsiaTheme="minorEastAsia"/>
          <w:sz w:val="24"/>
          <w:szCs w:val="24"/>
        </w:rPr>
        <w:t>istovremeno</w:t>
      </w:r>
      <w:r w:rsidRPr="00F33C74">
        <w:rPr>
          <w:rFonts w:eastAsiaTheme="minorEastAsia"/>
          <w:sz w:val="24"/>
          <w:szCs w:val="24"/>
        </w:rPr>
        <w:t xml:space="preserve"> spojeni:</w:t>
      </w:r>
    </w:p>
    <w:p w14:paraId="199D1921" w14:textId="77777777" w:rsidR="003C118F" w:rsidRPr="00F33C74" w:rsidRDefault="003C118F" w:rsidP="003C118F">
      <w:pPr>
        <w:pStyle w:val="ListParagraph"/>
        <w:jc w:val="both"/>
        <w:rPr>
          <w:sz w:val="24"/>
          <w:szCs w:val="24"/>
        </w:rPr>
      </w:pPr>
    </w:p>
    <w:p w14:paraId="3AD9B37F" w14:textId="77777777" w:rsidR="003C118F" w:rsidRPr="00F33C74" w:rsidRDefault="003C118F" w:rsidP="003C118F">
      <w:pPr>
        <w:pStyle w:val="ListParagraph"/>
        <w:jc w:val="both"/>
        <w:rPr>
          <w:rFonts w:eastAsiaTheme="minorEastAsia"/>
          <w:sz w:val="24"/>
          <w:szCs w:val="24"/>
        </w:rPr>
      </w:pPr>
      <m:oMathPara>
        <m:oMath>
          <m:r>
            <w:rPr>
              <w:rFonts w:ascii="Cambria Math" w:hAnsi="Cambria Math"/>
              <w:sz w:val="24"/>
              <w:szCs w:val="24"/>
            </w:rPr>
            <m:t>RADIUS</m:t>
          </m:r>
          <m:r>
            <m:rPr>
              <m:sty m:val="p"/>
            </m:rPr>
            <w:rPr>
              <w:rFonts w:ascii="Cambria Math" w:hAnsi="Cambria Math"/>
              <w:sz w:val="24"/>
              <w:szCs w:val="24"/>
            </w:rPr>
            <m:t xml:space="preserve"> </m:t>
          </m:r>
          <m:r>
            <w:rPr>
              <w:rFonts w:ascii="Cambria Math" w:hAnsi="Cambria Math"/>
              <w:sz w:val="24"/>
              <w:szCs w:val="24"/>
            </w:rPr>
            <m:t>broj</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Ukupno istovremenih veza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num>
            <m:den>
              <m:r>
                <w:rPr>
                  <w:rFonts w:ascii="Cambria Math" w:hAnsi="Cambria Math"/>
                  <w:sz w:val="24"/>
                  <w:szCs w:val="24"/>
                </w:rPr>
                <m:t>Tehnička ograničenja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den>
          </m:f>
        </m:oMath>
      </m:oMathPara>
    </w:p>
    <w:p w14:paraId="291EA881" w14:textId="1C2E04C3" w:rsidR="00281CAA" w:rsidRPr="00F33C74" w:rsidRDefault="00281CAA" w:rsidP="00D81304">
      <w:pPr>
        <w:pStyle w:val="ListParagraph"/>
        <w:numPr>
          <w:ilvl w:val="0"/>
          <w:numId w:val="26"/>
        </w:numPr>
        <w:jc w:val="both"/>
        <w:rPr>
          <w:sz w:val="24"/>
          <w:szCs w:val="24"/>
        </w:rPr>
      </w:pPr>
      <w:r w:rsidRPr="00F33C74">
        <w:rPr>
          <w:b/>
          <w:sz w:val="24"/>
          <w:szCs w:val="24"/>
        </w:rPr>
        <w:t>DNS (</w:t>
      </w:r>
      <w:r w:rsidRPr="00F33C74">
        <w:rPr>
          <w:b/>
          <w:i/>
          <w:sz w:val="24"/>
          <w:szCs w:val="24"/>
        </w:rPr>
        <w:t>eng</w:t>
      </w:r>
      <w:r w:rsidR="00A35CAF">
        <w:rPr>
          <w:b/>
          <w:i/>
          <w:sz w:val="24"/>
          <w:szCs w:val="24"/>
        </w:rPr>
        <w:t>.</w:t>
      </w:r>
      <w:r w:rsidRPr="00F33C74">
        <w:rPr>
          <w:b/>
          <w:i/>
          <w:sz w:val="24"/>
          <w:szCs w:val="24"/>
        </w:rPr>
        <w:t xml:space="preserve"> Domain Name System</w:t>
      </w:r>
      <w:r w:rsidRPr="00F33C74">
        <w:rPr>
          <w:b/>
          <w:sz w:val="24"/>
          <w:szCs w:val="24"/>
        </w:rPr>
        <w:t>)</w:t>
      </w:r>
      <w:r w:rsidRPr="00F33C74">
        <w:rPr>
          <w:sz w:val="24"/>
          <w:szCs w:val="24"/>
        </w:rPr>
        <w:t xml:space="preserve"> – odgovoran je</w:t>
      </w:r>
      <w:r w:rsidRPr="00F33C74">
        <w:rPr>
          <w:b/>
          <w:sz w:val="24"/>
          <w:szCs w:val="24"/>
        </w:rPr>
        <w:t xml:space="preserve"> </w:t>
      </w:r>
      <w:r w:rsidRPr="00F33C74">
        <w:rPr>
          <w:sz w:val="24"/>
          <w:szCs w:val="24"/>
        </w:rPr>
        <w:t xml:space="preserve">za pretvaranje naziva domena u numeričke IP adrese. Broj jedinica je ograničen nominalnim kapacitetom u smislu broja korisnika širokopojasnog pristupa spojenih </w:t>
      </w:r>
      <w:r w:rsidR="003C118F" w:rsidRPr="00F33C74">
        <w:rPr>
          <w:sz w:val="24"/>
          <w:szCs w:val="24"/>
        </w:rPr>
        <w:t>istovremeno</w:t>
      </w:r>
      <w:r w:rsidRPr="00F33C74">
        <w:rPr>
          <w:sz w:val="24"/>
          <w:szCs w:val="24"/>
        </w:rPr>
        <w:t>:</w:t>
      </w:r>
    </w:p>
    <w:p w14:paraId="396F4D74" w14:textId="77777777" w:rsidR="003C118F" w:rsidRPr="00F33C74" w:rsidRDefault="003C118F" w:rsidP="003C118F">
      <w:pPr>
        <w:pStyle w:val="ListParagraph"/>
        <w:jc w:val="both"/>
        <w:rPr>
          <w:sz w:val="24"/>
          <w:szCs w:val="24"/>
        </w:rPr>
      </w:pPr>
    </w:p>
    <w:p w14:paraId="7DFB3C78" w14:textId="77777777" w:rsidR="003C118F" w:rsidRPr="00F33C74" w:rsidRDefault="003C118F" w:rsidP="003C118F">
      <w:pPr>
        <w:pStyle w:val="ListParagraph"/>
        <w:jc w:val="both"/>
        <w:rPr>
          <w:rFonts w:eastAsiaTheme="minorEastAsia"/>
          <w:sz w:val="24"/>
          <w:szCs w:val="24"/>
        </w:rPr>
      </w:pPr>
      <m:oMathPara>
        <m:oMath>
          <m:r>
            <w:rPr>
              <w:rFonts w:ascii="Cambria Math" w:hAnsi="Cambria Math"/>
              <w:sz w:val="24"/>
              <w:szCs w:val="24"/>
            </w:rPr>
            <m:t>DNS</m:t>
          </m:r>
          <m:r>
            <m:rPr>
              <m:sty m:val="p"/>
            </m:rPr>
            <w:rPr>
              <w:rFonts w:ascii="Cambria Math" w:hAnsi="Cambria Math"/>
              <w:sz w:val="24"/>
              <w:szCs w:val="24"/>
            </w:rPr>
            <m:t xml:space="preserve"> </m:t>
          </m:r>
          <m:r>
            <w:rPr>
              <w:rFonts w:ascii="Cambria Math" w:hAnsi="Cambria Math"/>
              <w:sz w:val="24"/>
              <w:szCs w:val="24"/>
            </w:rPr>
            <m:t>broj</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Ukupno istovremenih veza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num>
            <m:den>
              <m:r>
                <w:rPr>
                  <w:rFonts w:ascii="Cambria Math" w:hAnsi="Cambria Math"/>
                  <w:sz w:val="24"/>
                  <w:szCs w:val="24"/>
                </w:rPr>
                <m:t>Tehnička ograničenja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den>
          </m:f>
        </m:oMath>
      </m:oMathPara>
    </w:p>
    <w:p w14:paraId="2A4BC5ED" w14:textId="77777777" w:rsidR="003C118F" w:rsidRPr="00F33C74" w:rsidRDefault="003C118F" w:rsidP="003C118F">
      <w:pPr>
        <w:pStyle w:val="ListParagraph"/>
        <w:jc w:val="both"/>
        <w:rPr>
          <w:rFonts w:eastAsiaTheme="minorEastAsia"/>
          <w:sz w:val="24"/>
          <w:szCs w:val="24"/>
        </w:rPr>
      </w:pPr>
    </w:p>
    <w:p w14:paraId="517BB2A7" w14:textId="0BE60299" w:rsidR="00281CAA" w:rsidRPr="00F33C74" w:rsidRDefault="00AC6325" w:rsidP="00D81304">
      <w:pPr>
        <w:pStyle w:val="ListParagraph"/>
        <w:numPr>
          <w:ilvl w:val="0"/>
          <w:numId w:val="26"/>
        </w:numPr>
        <w:jc w:val="both"/>
        <w:rPr>
          <w:sz w:val="24"/>
          <w:szCs w:val="24"/>
        </w:rPr>
      </w:pPr>
      <w:r w:rsidRPr="00F33C74">
        <w:rPr>
          <w:b/>
          <w:sz w:val="24"/>
          <w:szCs w:val="24"/>
        </w:rPr>
        <w:t>VoD poslužitelj</w:t>
      </w:r>
      <w:r w:rsidR="00281CAA" w:rsidRPr="00F33C74">
        <w:rPr>
          <w:b/>
          <w:sz w:val="24"/>
          <w:szCs w:val="24"/>
        </w:rPr>
        <w:t xml:space="preserve"> (</w:t>
      </w:r>
      <w:r w:rsidR="00281CAA" w:rsidRPr="00F33C74">
        <w:rPr>
          <w:b/>
          <w:i/>
          <w:sz w:val="24"/>
          <w:szCs w:val="24"/>
        </w:rPr>
        <w:t>eng</w:t>
      </w:r>
      <w:r w:rsidR="00A35CAF">
        <w:rPr>
          <w:b/>
          <w:i/>
          <w:sz w:val="24"/>
          <w:szCs w:val="24"/>
        </w:rPr>
        <w:t>.</w:t>
      </w:r>
      <w:r w:rsidR="00281CAA" w:rsidRPr="00F33C74">
        <w:rPr>
          <w:b/>
          <w:i/>
          <w:sz w:val="24"/>
          <w:szCs w:val="24"/>
        </w:rPr>
        <w:t xml:space="preserve"> Video On-demand Server</w:t>
      </w:r>
      <w:r w:rsidR="00281CAA" w:rsidRPr="00F33C74">
        <w:rPr>
          <w:b/>
          <w:sz w:val="24"/>
          <w:szCs w:val="24"/>
        </w:rPr>
        <w:t xml:space="preserve">) </w:t>
      </w:r>
      <w:r w:rsidRPr="00F33C74">
        <w:rPr>
          <w:sz w:val="24"/>
          <w:szCs w:val="24"/>
        </w:rPr>
        <w:t>–</w:t>
      </w:r>
      <w:r w:rsidR="00281CAA" w:rsidRPr="00F33C74">
        <w:rPr>
          <w:sz w:val="24"/>
          <w:szCs w:val="24"/>
        </w:rPr>
        <w:t xml:space="preserve"> </w:t>
      </w:r>
      <w:r w:rsidRPr="00F33C74">
        <w:rPr>
          <w:sz w:val="24"/>
          <w:szCs w:val="24"/>
        </w:rPr>
        <w:t>omogućuje prilagođeni video sadržaj prema zahtjevima korisnika.</w:t>
      </w:r>
      <w:r w:rsidRPr="00F33C74">
        <w:t xml:space="preserve"> </w:t>
      </w:r>
      <w:r w:rsidRPr="00F33C74">
        <w:rPr>
          <w:sz w:val="24"/>
          <w:szCs w:val="24"/>
        </w:rPr>
        <w:t>Modelirana je jedna jedinica VoD poslužitelja pod uvjetom da broj jezgrenih veza nije nula.</w:t>
      </w:r>
    </w:p>
    <w:p w14:paraId="7A2B1B80" w14:textId="77777777" w:rsidR="00AC6325" w:rsidRPr="00F33C74" w:rsidRDefault="00AC6325" w:rsidP="00AC6325">
      <w:pPr>
        <w:pStyle w:val="ListParagraph"/>
        <w:jc w:val="both"/>
        <w:rPr>
          <w:sz w:val="24"/>
          <w:szCs w:val="24"/>
        </w:rPr>
      </w:pPr>
    </w:p>
    <w:p w14:paraId="19E16875" w14:textId="2AEBD493" w:rsidR="00AC6325" w:rsidRPr="00F33C74" w:rsidRDefault="00AC6325" w:rsidP="00D81304">
      <w:pPr>
        <w:pStyle w:val="ListParagraph"/>
        <w:numPr>
          <w:ilvl w:val="0"/>
          <w:numId w:val="26"/>
        </w:numPr>
        <w:jc w:val="both"/>
        <w:rPr>
          <w:sz w:val="24"/>
          <w:szCs w:val="24"/>
        </w:rPr>
      </w:pPr>
      <w:r w:rsidRPr="00F33C74">
        <w:rPr>
          <w:b/>
          <w:sz w:val="24"/>
          <w:szCs w:val="24"/>
        </w:rPr>
        <w:t>IPTV platforma</w:t>
      </w:r>
      <w:r w:rsidRPr="00F33C74">
        <w:rPr>
          <w:rFonts w:eastAsiaTheme="minorEastAsia"/>
          <w:sz w:val="24"/>
          <w:szCs w:val="24"/>
        </w:rPr>
        <w:t xml:space="preserve">: odgovorna za obradu, modulaciju i kodiranje TV signala prije njegovog </w:t>
      </w:r>
      <w:r w:rsidR="00A35CAF" w:rsidRPr="00F33C74">
        <w:rPr>
          <w:rFonts w:eastAsiaTheme="minorEastAsia"/>
          <w:sz w:val="24"/>
          <w:szCs w:val="24"/>
        </w:rPr>
        <w:t>prijenosa</w:t>
      </w:r>
      <w:r w:rsidRPr="00F33C74">
        <w:rPr>
          <w:rFonts w:eastAsiaTheme="minorEastAsia"/>
          <w:sz w:val="24"/>
          <w:szCs w:val="24"/>
        </w:rPr>
        <w:t>. Modelirana je jedna IPTV platforma pod uvjetom da broj IPTV veza nije nula.</w:t>
      </w:r>
    </w:p>
    <w:p w14:paraId="4E32E81E" w14:textId="77777777" w:rsidR="002A369B" w:rsidRPr="00F33C74" w:rsidRDefault="002A369B" w:rsidP="002A369B">
      <w:pPr>
        <w:pStyle w:val="ListParagraph"/>
        <w:rPr>
          <w:sz w:val="24"/>
          <w:szCs w:val="24"/>
        </w:rPr>
      </w:pPr>
    </w:p>
    <w:p w14:paraId="425EAB87" w14:textId="4C310EC5" w:rsidR="00D25290" w:rsidRPr="00F33C74" w:rsidRDefault="00D25290" w:rsidP="00975183">
      <w:pPr>
        <w:pStyle w:val="Heading2"/>
      </w:pPr>
      <w:bookmarkStart w:id="466" w:name="_Toc51666133"/>
      <w:bookmarkStart w:id="467" w:name="_Toc52890396"/>
      <w:bookmarkStart w:id="468" w:name="_Toc52891334"/>
      <w:bookmarkStart w:id="469" w:name="_Toc53662282"/>
      <w:bookmarkStart w:id="470" w:name="_Toc53670783"/>
      <w:bookmarkStart w:id="471" w:name="_Toc54261898"/>
      <w:r w:rsidRPr="00F33C74">
        <w:t>Modul za izračun CapEx i OpEx troškova</w:t>
      </w:r>
      <w:bookmarkEnd w:id="466"/>
      <w:bookmarkEnd w:id="467"/>
      <w:bookmarkEnd w:id="468"/>
      <w:bookmarkEnd w:id="469"/>
      <w:bookmarkEnd w:id="470"/>
      <w:bookmarkEnd w:id="471"/>
    </w:p>
    <w:p w14:paraId="021A7617" w14:textId="36FE44F3" w:rsidR="00D25290" w:rsidRPr="00F33C74" w:rsidRDefault="00D25290" w:rsidP="00D25290">
      <w:pPr>
        <w:jc w:val="both"/>
        <w:rPr>
          <w:sz w:val="24"/>
          <w:szCs w:val="24"/>
        </w:rPr>
      </w:pPr>
      <w:r w:rsidRPr="00F33C74">
        <w:rPr>
          <w:sz w:val="24"/>
          <w:szCs w:val="24"/>
        </w:rPr>
        <w:t>Ovaj modul Troškovnog modela izračunava troškove (CapEx i OpEx) povezane sa potrebnim mrežnim resursima kako ih je dimenzionirao modul za dimenzioniranje. Ti troškovi se dobivaju u tri koraka.</w:t>
      </w:r>
    </w:p>
    <w:p w14:paraId="096D08FB" w14:textId="5947AD2E" w:rsidR="00D25290" w:rsidRPr="00F33C74" w:rsidRDefault="00D81398" w:rsidP="00D25290">
      <w:pPr>
        <w:pStyle w:val="Subtitle"/>
        <w:numPr>
          <w:ilvl w:val="0"/>
          <w:numId w:val="0"/>
        </w:numPr>
      </w:pPr>
      <w:r w:rsidRPr="00F33C74">
        <w:t xml:space="preserve">Korak 1 - </w:t>
      </w:r>
      <w:r w:rsidR="00D25290" w:rsidRPr="00F33C74">
        <w:t xml:space="preserve">Određivanje </w:t>
      </w:r>
      <w:r w:rsidR="00BC63CA" w:rsidRPr="00F33C74">
        <w:t>jediničnih troškova resursa i trendova troškova</w:t>
      </w:r>
    </w:p>
    <w:p w14:paraId="7F5F38BB" w14:textId="7B77B49C" w:rsidR="00BC63CA" w:rsidRPr="00F33C74" w:rsidRDefault="00BC63CA" w:rsidP="00D81398">
      <w:pPr>
        <w:jc w:val="both"/>
        <w:rPr>
          <w:sz w:val="24"/>
          <w:szCs w:val="24"/>
        </w:rPr>
      </w:pPr>
      <w:r w:rsidRPr="00F33C74">
        <w:rPr>
          <w:sz w:val="24"/>
          <w:szCs w:val="24"/>
        </w:rPr>
        <w:t xml:space="preserve">Za definiranje jediničnih troškova resursa koji se razmatraju u Troškovnom modelu, potrebna su dva ulazna podatka: </w:t>
      </w:r>
      <w:r w:rsidRPr="00F33C74">
        <w:rPr>
          <w:b/>
          <w:sz w:val="24"/>
          <w:szCs w:val="24"/>
        </w:rPr>
        <w:t>Jedinični troškovi</w:t>
      </w:r>
      <w:r w:rsidRPr="00F33C74">
        <w:rPr>
          <w:sz w:val="24"/>
          <w:szCs w:val="24"/>
        </w:rPr>
        <w:t xml:space="preserve"> (podijeljeni na CapEx i OpEx i odnose se na prošlo razdoblje) i</w:t>
      </w:r>
      <w:r w:rsidRPr="00F33C74">
        <w:rPr>
          <w:b/>
          <w:sz w:val="24"/>
          <w:szCs w:val="24"/>
        </w:rPr>
        <w:t xml:space="preserve"> trendovi troškova </w:t>
      </w:r>
      <w:r w:rsidRPr="00F33C74">
        <w:rPr>
          <w:sz w:val="24"/>
          <w:szCs w:val="24"/>
        </w:rPr>
        <w:t>(koji daju očekivane cijene, odnosno troškova resursa u budućnosti). Na osnovu jediničnih troškova u proteklom razdoblju i trendova troškova, Troškovni model računa troškove resursa u budućem razdoblju.</w:t>
      </w:r>
    </w:p>
    <w:p w14:paraId="615D0301" w14:textId="5FF1A004" w:rsidR="00BC63CA" w:rsidRPr="00F33C74" w:rsidRDefault="00BC63CA" w:rsidP="00D81398">
      <w:pPr>
        <w:jc w:val="both"/>
        <w:rPr>
          <w:sz w:val="24"/>
          <w:szCs w:val="24"/>
        </w:rPr>
      </w:pPr>
      <w:r w:rsidRPr="00F33C74">
        <w:rPr>
          <w:sz w:val="24"/>
          <w:szCs w:val="24"/>
        </w:rPr>
        <w:t xml:space="preserve">Ovdje je potrebno napomenuti, da je u Troškovnom modelu implementiran mehanizam koji omogućuje smanjenje OpEx troškova za imovinu bakrene mreže u budućem razdoblju. Naime, logično je za pretpostaviti da , budući da se očekuje migracija korisnika s bakrene mreže na svjetlovodnu mrežu, da referentni operator </w:t>
      </w:r>
      <w:r w:rsidR="00D81398" w:rsidRPr="00F33C74">
        <w:rPr>
          <w:sz w:val="24"/>
          <w:szCs w:val="24"/>
        </w:rPr>
        <w:t>neće ulagati jednake napore za održavanje i rad bakrene mreže. U troškovnom modelu je pretpostavljeno da će se operativni troškovi u tom smislu smanjivati u skladu s padom potražnje za uslugama na bakrenoj mreži.</w:t>
      </w:r>
    </w:p>
    <w:p w14:paraId="7A13AD70" w14:textId="04CE0ED3" w:rsidR="00D81398" w:rsidRPr="00F33C74" w:rsidRDefault="00D81398" w:rsidP="00D81398">
      <w:pPr>
        <w:pStyle w:val="Subtitle"/>
      </w:pPr>
      <w:r w:rsidRPr="00F33C74">
        <w:t>Korak 2 – Izračun nabavke resursa</w:t>
      </w:r>
    </w:p>
    <w:p w14:paraId="5B7724DD" w14:textId="04E97B23" w:rsidR="00D81398" w:rsidRPr="00F33C74" w:rsidRDefault="00D81398" w:rsidP="00D81398">
      <w:pPr>
        <w:jc w:val="both"/>
        <w:rPr>
          <w:sz w:val="24"/>
          <w:szCs w:val="24"/>
        </w:rPr>
      </w:pPr>
      <w:r w:rsidRPr="00F33C74">
        <w:rPr>
          <w:sz w:val="24"/>
          <w:szCs w:val="24"/>
        </w:rPr>
        <w:t xml:space="preserve">U drugom koraku se za </w:t>
      </w:r>
      <w:r w:rsidR="00E9076B" w:rsidRPr="00F33C74">
        <w:rPr>
          <w:sz w:val="24"/>
          <w:szCs w:val="24"/>
        </w:rPr>
        <w:t xml:space="preserve">svaku </w:t>
      </w:r>
      <w:r w:rsidRPr="00F33C74">
        <w:rPr>
          <w:sz w:val="24"/>
          <w:szCs w:val="24"/>
        </w:rPr>
        <w:t xml:space="preserve">godinu provodi izračun CapEx troškova koji su potrebni kako bi se nabavili novi mrežni resursi. Nove nabavke se mogu provoditi iz dva razloga, postavljanje nove mreže ili zamjena opreme. </w:t>
      </w:r>
    </w:p>
    <w:p w14:paraId="3AE2ECAE" w14:textId="175CF899" w:rsidR="00D81398" w:rsidRPr="00F33C74" w:rsidRDefault="00D81398" w:rsidP="00D81398">
      <w:pPr>
        <w:jc w:val="both"/>
        <w:rPr>
          <w:sz w:val="24"/>
          <w:szCs w:val="24"/>
        </w:rPr>
      </w:pPr>
      <w:r w:rsidRPr="00F33C74">
        <w:rPr>
          <w:sz w:val="24"/>
          <w:szCs w:val="24"/>
        </w:rPr>
        <w:lastRenderedPageBreak/>
        <w:t xml:space="preserve">Postavljanje nove mreže se vrši iz razloga određenih dodatnim zahtjevima mreže da zadovolji potražnju. S druge </w:t>
      </w:r>
      <w:r w:rsidR="002A214B" w:rsidRPr="00F33C74">
        <w:rPr>
          <w:sz w:val="24"/>
          <w:szCs w:val="24"/>
        </w:rPr>
        <w:t>strane</w:t>
      </w:r>
      <w:r w:rsidRPr="00F33C74">
        <w:rPr>
          <w:sz w:val="24"/>
          <w:szCs w:val="24"/>
        </w:rPr>
        <w:t>, zamjena opreme se</w:t>
      </w:r>
      <w:r w:rsidR="002A214B" w:rsidRPr="00F33C74">
        <w:rPr>
          <w:sz w:val="24"/>
          <w:szCs w:val="24"/>
        </w:rPr>
        <w:t xml:space="preserve"> </w:t>
      </w:r>
      <w:r w:rsidRPr="00F33C74">
        <w:rPr>
          <w:sz w:val="24"/>
          <w:szCs w:val="24"/>
        </w:rPr>
        <w:t xml:space="preserve">vrši jednom kada opremi istekne korisni vijek </w:t>
      </w:r>
      <w:r w:rsidR="00DC56D7" w:rsidRPr="00F33C74">
        <w:rPr>
          <w:sz w:val="24"/>
          <w:szCs w:val="24"/>
        </w:rPr>
        <w:t>upotrebe</w:t>
      </w:r>
      <w:r w:rsidR="0066723B" w:rsidRPr="00F33C74">
        <w:rPr>
          <w:sz w:val="24"/>
          <w:szCs w:val="24"/>
        </w:rPr>
        <w:t xml:space="preserve"> i kada je ta oprema i dalje potrebna zbog mrežnih zahtjeva.</w:t>
      </w:r>
    </w:p>
    <w:p w14:paraId="5C18C930" w14:textId="343CEDD2" w:rsidR="0066723B" w:rsidRPr="00F33C74" w:rsidRDefault="0066723B" w:rsidP="0066723B">
      <w:pPr>
        <w:pStyle w:val="Subtitle"/>
      </w:pPr>
      <w:r w:rsidRPr="00F33C74">
        <w:t>Korak 3 – Izračun godišnjeg CapEx-a i OpEx-a</w:t>
      </w:r>
    </w:p>
    <w:p w14:paraId="1841ED65" w14:textId="3A58BC55" w:rsidR="0066723B" w:rsidRPr="00F33C74" w:rsidRDefault="0066723B" w:rsidP="0066723B">
      <w:pPr>
        <w:jc w:val="both"/>
        <w:rPr>
          <w:sz w:val="24"/>
          <w:szCs w:val="24"/>
        </w:rPr>
      </w:pPr>
      <w:r w:rsidRPr="00F33C74">
        <w:rPr>
          <w:sz w:val="24"/>
          <w:szCs w:val="24"/>
        </w:rPr>
        <w:t xml:space="preserve">Kada su jedinični troškovi i nove nabave za </w:t>
      </w:r>
      <w:r w:rsidR="00E9076B" w:rsidRPr="00F33C74">
        <w:rPr>
          <w:sz w:val="24"/>
          <w:szCs w:val="24"/>
        </w:rPr>
        <w:t xml:space="preserve">svaki </w:t>
      </w:r>
      <w:r w:rsidRPr="00F33C74">
        <w:rPr>
          <w:sz w:val="24"/>
          <w:szCs w:val="24"/>
        </w:rPr>
        <w:t>resurs i godinu određeni, u trećem koraku se računaju troškovi.</w:t>
      </w:r>
    </w:p>
    <w:p w14:paraId="49F60F2B" w14:textId="1934ACA6" w:rsidR="0066723B" w:rsidRPr="00F33C74" w:rsidRDefault="0066723B" w:rsidP="0066723B">
      <w:pPr>
        <w:jc w:val="both"/>
        <w:rPr>
          <w:sz w:val="24"/>
          <w:szCs w:val="24"/>
        </w:rPr>
      </w:pPr>
      <w:r w:rsidRPr="00F33C74">
        <w:rPr>
          <w:sz w:val="24"/>
          <w:szCs w:val="24"/>
        </w:rPr>
        <w:t>Kada se izračuna CapEx, a prije njegove raspodjele na godine (anu</w:t>
      </w:r>
      <w:r w:rsidR="002A214B" w:rsidRPr="00F33C74">
        <w:rPr>
          <w:sz w:val="24"/>
          <w:szCs w:val="24"/>
        </w:rPr>
        <w:t>a</w:t>
      </w:r>
      <w:r w:rsidRPr="00F33C74">
        <w:rPr>
          <w:sz w:val="24"/>
          <w:szCs w:val="24"/>
        </w:rPr>
        <w:t>lizacije), rade se dvije prilagodbe:</w:t>
      </w:r>
    </w:p>
    <w:p w14:paraId="7D37EF4C" w14:textId="6893F948" w:rsidR="0066723B" w:rsidRPr="00F33C74" w:rsidRDefault="0066723B" w:rsidP="00D81304">
      <w:pPr>
        <w:pStyle w:val="ListParagraph"/>
        <w:numPr>
          <w:ilvl w:val="0"/>
          <w:numId w:val="32"/>
        </w:numPr>
        <w:jc w:val="both"/>
        <w:rPr>
          <w:sz w:val="24"/>
          <w:szCs w:val="24"/>
        </w:rPr>
      </w:pPr>
      <w:r w:rsidRPr="00F33C74">
        <w:rPr>
          <w:sz w:val="24"/>
          <w:szCs w:val="24"/>
        </w:rPr>
        <w:t>Uklanjaju se ulaganja pokrivena sredstvima iz ONP programa.</w:t>
      </w:r>
    </w:p>
    <w:p w14:paraId="572CB120" w14:textId="744D7877" w:rsidR="0066723B" w:rsidRPr="00F33C74" w:rsidRDefault="0066723B" w:rsidP="00D81304">
      <w:pPr>
        <w:pStyle w:val="ListParagraph"/>
        <w:numPr>
          <w:ilvl w:val="0"/>
          <w:numId w:val="32"/>
        </w:numPr>
        <w:jc w:val="both"/>
        <w:rPr>
          <w:sz w:val="24"/>
          <w:szCs w:val="24"/>
        </w:rPr>
      </w:pPr>
      <w:r w:rsidRPr="00F33C74">
        <w:rPr>
          <w:sz w:val="24"/>
          <w:szCs w:val="24"/>
        </w:rPr>
        <w:t xml:space="preserve">Uzimanje u obzir potpuno amortizirane imovine (kako je opisano u poglavlju </w:t>
      </w:r>
      <w:r w:rsidRPr="00F33C74">
        <w:rPr>
          <w:sz w:val="24"/>
          <w:szCs w:val="24"/>
        </w:rPr>
        <w:fldChar w:fldCharType="begin"/>
      </w:r>
      <w:r w:rsidRPr="00F33C74">
        <w:rPr>
          <w:sz w:val="24"/>
          <w:szCs w:val="24"/>
        </w:rPr>
        <w:instrText xml:space="preserve"> REF _Ref51447208 \r \h </w:instrText>
      </w:r>
      <w:r w:rsidRPr="00F33C74">
        <w:rPr>
          <w:sz w:val="24"/>
          <w:szCs w:val="24"/>
        </w:rPr>
      </w:r>
      <w:r w:rsidRPr="00F33C74">
        <w:rPr>
          <w:sz w:val="24"/>
          <w:szCs w:val="24"/>
        </w:rPr>
        <w:fldChar w:fldCharType="separate"/>
      </w:r>
      <w:r w:rsidR="00CF68D4">
        <w:rPr>
          <w:sz w:val="24"/>
          <w:szCs w:val="24"/>
        </w:rPr>
        <w:t>4.3.7</w:t>
      </w:r>
      <w:r w:rsidRPr="00F33C74">
        <w:rPr>
          <w:sz w:val="24"/>
          <w:szCs w:val="24"/>
        </w:rPr>
        <w:fldChar w:fldCharType="end"/>
      </w:r>
      <w:r w:rsidRPr="00F33C74">
        <w:rPr>
          <w:sz w:val="24"/>
          <w:szCs w:val="24"/>
        </w:rPr>
        <w:t>)</w:t>
      </w:r>
    </w:p>
    <w:p w14:paraId="5C6FF5BB" w14:textId="26D1A7DD" w:rsidR="002A369B" w:rsidRPr="00F33C74" w:rsidRDefault="002A369B" w:rsidP="00975183">
      <w:pPr>
        <w:pStyle w:val="Heading2"/>
      </w:pPr>
      <w:bookmarkStart w:id="472" w:name="_Toc51666134"/>
      <w:bookmarkStart w:id="473" w:name="_Toc52890397"/>
      <w:bookmarkStart w:id="474" w:name="_Toc52891335"/>
      <w:bookmarkStart w:id="475" w:name="_Toc53662283"/>
      <w:bookmarkStart w:id="476" w:name="_Toc53670784"/>
      <w:bookmarkStart w:id="477" w:name="_Toc54261899"/>
      <w:r w:rsidRPr="00F33C74">
        <w:t>Modul za amortizaciju</w:t>
      </w:r>
      <w:bookmarkEnd w:id="472"/>
      <w:bookmarkEnd w:id="473"/>
      <w:bookmarkEnd w:id="474"/>
      <w:bookmarkEnd w:id="475"/>
      <w:bookmarkEnd w:id="476"/>
      <w:bookmarkEnd w:id="477"/>
    </w:p>
    <w:p w14:paraId="4AF4A7AE" w14:textId="1169B58B" w:rsidR="002A369B" w:rsidRPr="00F33C74" w:rsidRDefault="002A369B" w:rsidP="002A369B">
      <w:pPr>
        <w:jc w:val="both"/>
        <w:rPr>
          <w:sz w:val="24"/>
          <w:szCs w:val="24"/>
        </w:rPr>
      </w:pPr>
      <w:r w:rsidRPr="00F33C74">
        <w:rPr>
          <w:sz w:val="24"/>
          <w:szCs w:val="24"/>
        </w:rPr>
        <w:t>Modul za amortizaciju koristi dvije metode amortizacije za distribuciju troškova CapEX-a po godinama. Troškovni model, kao što je već ranije spomenuto, podržava rad s dvije metode amortizacije:</w:t>
      </w:r>
    </w:p>
    <w:p w14:paraId="64D66EE8" w14:textId="5D0DC93C" w:rsidR="002A369B" w:rsidRPr="00F33C74" w:rsidRDefault="0066360D" w:rsidP="00D81304">
      <w:pPr>
        <w:pStyle w:val="ListParagraph"/>
        <w:numPr>
          <w:ilvl w:val="0"/>
          <w:numId w:val="29"/>
        </w:numPr>
        <w:jc w:val="both"/>
        <w:rPr>
          <w:sz w:val="24"/>
          <w:szCs w:val="24"/>
        </w:rPr>
      </w:pPr>
      <w:r w:rsidRPr="00F33C74">
        <w:rPr>
          <w:sz w:val="24"/>
          <w:szCs w:val="24"/>
        </w:rPr>
        <w:t>Metoda kosih anuiteta</w:t>
      </w:r>
    </w:p>
    <w:p w14:paraId="5DB3FD6B" w14:textId="070DC3D5" w:rsidR="0066360D" w:rsidRPr="00F33C74" w:rsidRDefault="0066360D" w:rsidP="00D81304">
      <w:pPr>
        <w:pStyle w:val="ListParagraph"/>
        <w:numPr>
          <w:ilvl w:val="0"/>
          <w:numId w:val="29"/>
        </w:numPr>
        <w:jc w:val="both"/>
        <w:rPr>
          <w:sz w:val="24"/>
          <w:szCs w:val="24"/>
        </w:rPr>
      </w:pPr>
      <w:r w:rsidRPr="00F33C74">
        <w:rPr>
          <w:sz w:val="24"/>
          <w:szCs w:val="24"/>
        </w:rPr>
        <w:t>Ekonomska amortizacija</w:t>
      </w:r>
    </w:p>
    <w:p w14:paraId="00B1682C" w14:textId="74E3C907" w:rsidR="0066360D" w:rsidRPr="00F33C74" w:rsidRDefault="0066360D" w:rsidP="0066360D">
      <w:pPr>
        <w:jc w:val="both"/>
        <w:rPr>
          <w:sz w:val="24"/>
          <w:szCs w:val="24"/>
        </w:rPr>
      </w:pPr>
      <w:r w:rsidRPr="00F33C74">
        <w:rPr>
          <w:sz w:val="24"/>
          <w:szCs w:val="24"/>
        </w:rPr>
        <w:t>Odabrana metoda može imati bitan utjecaj na rezultate Troškovnog modela.</w:t>
      </w:r>
    </w:p>
    <w:p w14:paraId="6CD0D7E6" w14:textId="77777777" w:rsidR="00500B07" w:rsidRPr="00F33C74" w:rsidRDefault="00500B07" w:rsidP="0066360D">
      <w:pPr>
        <w:jc w:val="both"/>
        <w:rPr>
          <w:sz w:val="24"/>
          <w:szCs w:val="24"/>
        </w:rPr>
      </w:pPr>
    </w:p>
    <w:p w14:paraId="17392A05" w14:textId="57BCCA80" w:rsidR="0066360D" w:rsidRPr="00F33C74" w:rsidRDefault="0066360D" w:rsidP="0066360D">
      <w:pPr>
        <w:pStyle w:val="Subtitle"/>
      </w:pPr>
      <w:r w:rsidRPr="00F33C74">
        <w:t>Metoda kosih anuiteta</w:t>
      </w:r>
    </w:p>
    <w:p w14:paraId="43C7816B" w14:textId="3446C6BF" w:rsidR="0066360D" w:rsidRPr="00F33C74" w:rsidRDefault="0066360D" w:rsidP="0066360D">
      <w:pPr>
        <w:jc w:val="both"/>
        <w:rPr>
          <w:sz w:val="24"/>
          <w:szCs w:val="24"/>
        </w:rPr>
      </w:pPr>
      <w:r w:rsidRPr="00F33C74">
        <w:rPr>
          <w:sz w:val="24"/>
          <w:szCs w:val="24"/>
        </w:rPr>
        <w:t>Metoda kosih anuiteta (</w:t>
      </w:r>
      <w:r w:rsidRPr="00F33C74">
        <w:rPr>
          <w:i/>
          <w:sz w:val="24"/>
          <w:szCs w:val="24"/>
        </w:rPr>
        <w:t>eng. Tilted</w:t>
      </w:r>
      <w:r w:rsidR="00BE33EA">
        <w:rPr>
          <w:i/>
          <w:sz w:val="24"/>
          <w:szCs w:val="24"/>
        </w:rPr>
        <w:t xml:space="preserve"> Annuities</w:t>
      </w:r>
      <w:r w:rsidRPr="00F33C74">
        <w:rPr>
          <w:sz w:val="24"/>
          <w:szCs w:val="24"/>
        </w:rPr>
        <w:t>) prilagođava profil nadoknade troškova na način da uzima u obzir fluktuacije u cijenama imovine. Na primjer, u slučaju kada cijena imovine pada, novi operator koji tek ulazi na tržište bi mogao imati veliku prednost u odnosu na postojeće operatore zbog toga jer će imati koristi od nižih cijena i stoga nižih troškova amortizacije. Primjenom pristupa metode kosih anuiteta, kada cijene padaju, veći udio troška imovine se nadoknađuje u početnom periodu tako da bi svim sudionicima na tržištu bio priznat isti trošak, ne uzimajući u obzir vrijeme kada su ušli na tržište.</w:t>
      </w:r>
    </w:p>
    <w:p w14:paraId="000EE73B" w14:textId="19D3AFE4" w:rsidR="003949A8" w:rsidRPr="00F33C74" w:rsidRDefault="003949A8" w:rsidP="003949A8">
      <w:pPr>
        <w:jc w:val="both"/>
        <w:rPr>
          <w:rFonts w:cstheme="minorHAnsi"/>
          <w:sz w:val="24"/>
          <w:szCs w:val="24"/>
        </w:rPr>
      </w:pPr>
      <w:r w:rsidRPr="00F33C74">
        <w:rPr>
          <w:rFonts w:cstheme="minorHAnsi"/>
          <w:sz w:val="24"/>
          <w:szCs w:val="24"/>
        </w:rPr>
        <w:t>U slučaju odabira metode kosih anuiteta, u Troškovnom modelu se primjenjuje donja formula:</w:t>
      </w:r>
    </w:p>
    <w:p w14:paraId="56C97323" w14:textId="5E1998C0" w:rsidR="003949A8" w:rsidRPr="00F33C74" w:rsidRDefault="00066705" w:rsidP="003949A8">
      <w:pPr>
        <w:jc w:val="both"/>
        <w:rPr>
          <w:rFonts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d</m:t>
              </m:r>
            </m:e>
            <m:sub>
              <m:r>
                <w:rPr>
                  <w:rFonts w:ascii="Cambria Math" w:hAnsi="Cambria Math" w:cstheme="minorHAnsi"/>
                  <w:sz w:val="24"/>
                  <w:szCs w:val="24"/>
                </w:rPr>
                <m:t>i</m:t>
              </m:r>
            </m:sub>
          </m:sSub>
          <m:r>
            <w:rPr>
              <w:rFonts w:ascii="Cambria Math" w:hAnsi="Cambria Math" w:cstheme="minorHAnsi"/>
              <w:sz w:val="24"/>
              <w:szCs w:val="24"/>
            </w:rPr>
            <m:t>=GR</m:t>
          </m:r>
          <m:sSub>
            <m:sSubPr>
              <m:ctrlPr>
                <w:rPr>
                  <w:rFonts w:ascii="Cambria Math" w:hAnsi="Cambria Math" w:cstheme="minorHAnsi"/>
                  <w:i/>
                  <w:sz w:val="24"/>
                  <w:szCs w:val="24"/>
                </w:rPr>
              </m:ctrlPr>
            </m:sSubPr>
            <m:e>
              <m:r>
                <w:rPr>
                  <w:rFonts w:ascii="Cambria Math" w:hAnsi="Cambria Math" w:cstheme="minorHAnsi"/>
                  <w:sz w:val="24"/>
                  <w:szCs w:val="24"/>
                </w:rPr>
                <m:t>C</m:t>
              </m:r>
            </m:e>
            <m:sub>
              <m:r>
                <w:rPr>
                  <w:rFonts w:ascii="Cambria Math" w:hAnsi="Cambria Math" w:cstheme="minorHAnsi"/>
                  <w:sz w:val="24"/>
                  <w:szCs w:val="24"/>
                </w:rPr>
                <m:t>i</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WACC-Price trend</m:t>
              </m:r>
            </m:num>
            <m:den>
              <m:r>
                <w:rPr>
                  <w:rFonts w:ascii="Cambria Math" w:hAnsi="Cambria Math" w:cstheme="minorHAnsi"/>
                  <w:sz w:val="24"/>
                  <w:szCs w:val="24"/>
                </w:rPr>
                <m:t>1-</m:t>
              </m:r>
              <m:sSup>
                <m:sSupPr>
                  <m:ctrlPr>
                    <w:rPr>
                      <w:rFonts w:ascii="Cambria Math" w:hAnsi="Cambria Math" w:cstheme="minorHAnsi"/>
                      <w:i/>
                      <w:sz w:val="24"/>
                      <w:szCs w:val="24"/>
                    </w:rPr>
                  </m:ctrlPr>
                </m:sSupPr>
                <m:e>
                  <m:d>
                    <m:dPr>
                      <m:ctrlPr>
                        <w:rPr>
                          <w:rFonts w:ascii="Cambria Math" w:hAnsi="Cambria Math" w:cstheme="minorHAnsi"/>
                          <w:i/>
                          <w:sz w:val="24"/>
                          <w:szCs w:val="24"/>
                        </w:rPr>
                      </m:ctrlPr>
                    </m:dPr>
                    <m:e>
                      <m:f>
                        <m:fPr>
                          <m:ctrlPr>
                            <w:rPr>
                              <w:rFonts w:ascii="Cambria Math" w:hAnsi="Cambria Math" w:cstheme="minorHAnsi"/>
                              <w:i/>
                              <w:sz w:val="24"/>
                              <w:szCs w:val="24"/>
                            </w:rPr>
                          </m:ctrlPr>
                        </m:fPr>
                        <m:num>
                          <m:r>
                            <w:rPr>
                              <w:rFonts w:ascii="Cambria Math" w:hAnsi="Cambria Math" w:cstheme="minorHAnsi"/>
                              <w:sz w:val="24"/>
                              <w:szCs w:val="24"/>
                            </w:rPr>
                            <m:t>1+Price trend</m:t>
                          </m:r>
                        </m:num>
                        <m:den>
                          <m:r>
                            <w:rPr>
                              <w:rFonts w:ascii="Cambria Math" w:hAnsi="Cambria Math" w:cstheme="minorHAnsi"/>
                              <w:sz w:val="24"/>
                              <w:szCs w:val="24"/>
                            </w:rPr>
                            <m:t>1+WACC</m:t>
                          </m:r>
                        </m:den>
                      </m:f>
                    </m:e>
                  </m:d>
                </m:e>
                <m:sup>
                  <m:r>
                    <w:rPr>
                      <w:rFonts w:ascii="Cambria Math" w:hAnsi="Cambria Math" w:cstheme="minorHAnsi"/>
                      <w:sz w:val="24"/>
                      <w:szCs w:val="24"/>
                    </w:rPr>
                    <m:t>UL</m:t>
                  </m:r>
                </m:sup>
              </m:sSup>
            </m:den>
          </m:f>
        </m:oMath>
      </m:oMathPara>
    </w:p>
    <w:p w14:paraId="0952E21B" w14:textId="6F8E6001" w:rsidR="003949A8" w:rsidRPr="00F33C74" w:rsidRDefault="003949A8" w:rsidP="003949A8">
      <w:pPr>
        <w:jc w:val="both"/>
        <w:rPr>
          <w:rFonts w:cstheme="minorHAnsi"/>
          <w:sz w:val="24"/>
          <w:szCs w:val="24"/>
        </w:rPr>
      </w:pPr>
      <w:r w:rsidRPr="00F33C74">
        <w:rPr>
          <w:rFonts w:cstheme="minorHAnsi"/>
          <w:sz w:val="24"/>
          <w:szCs w:val="24"/>
        </w:rPr>
        <w:t>gdje su:</w:t>
      </w:r>
    </w:p>
    <w:p w14:paraId="4BB8E57F" w14:textId="229350B5" w:rsidR="003949A8" w:rsidRPr="00F33C74" w:rsidRDefault="003949A8" w:rsidP="00D81304">
      <w:pPr>
        <w:pStyle w:val="ListParagraph"/>
        <w:numPr>
          <w:ilvl w:val="0"/>
          <w:numId w:val="30"/>
        </w:numPr>
        <w:jc w:val="both"/>
        <w:rPr>
          <w:rFonts w:cstheme="minorHAnsi"/>
          <w:sz w:val="24"/>
          <w:szCs w:val="24"/>
        </w:rPr>
      </w:pPr>
      <w:r w:rsidRPr="00F33C74">
        <w:rPr>
          <w:rFonts w:cstheme="minorHAnsi"/>
          <w:b/>
          <w:sz w:val="24"/>
          <w:szCs w:val="24"/>
        </w:rPr>
        <w:t>GRC</w:t>
      </w:r>
      <w:r w:rsidRPr="00F33C74">
        <w:rPr>
          <w:rFonts w:cstheme="minorHAnsi"/>
          <w:sz w:val="24"/>
          <w:szCs w:val="24"/>
        </w:rPr>
        <w:t xml:space="preserve"> </w:t>
      </w:r>
      <w:r w:rsidRPr="00F33C74">
        <w:rPr>
          <w:rFonts w:cstheme="minorHAnsi"/>
          <w:i/>
          <w:sz w:val="24"/>
          <w:szCs w:val="24"/>
        </w:rPr>
        <w:t>(</w:t>
      </w:r>
      <w:r w:rsidR="00BE33EA">
        <w:rPr>
          <w:rFonts w:cstheme="minorHAnsi"/>
          <w:i/>
          <w:sz w:val="24"/>
          <w:szCs w:val="24"/>
        </w:rPr>
        <w:t xml:space="preserve">Bruto trošak zamjene, </w:t>
      </w:r>
      <w:r w:rsidRPr="00F33C74">
        <w:rPr>
          <w:rFonts w:cstheme="minorHAnsi"/>
          <w:i/>
          <w:sz w:val="24"/>
          <w:szCs w:val="24"/>
        </w:rPr>
        <w:t>eng</w:t>
      </w:r>
      <w:r w:rsidR="00BE33EA">
        <w:rPr>
          <w:rFonts w:cstheme="minorHAnsi"/>
          <w:i/>
          <w:sz w:val="24"/>
          <w:szCs w:val="24"/>
        </w:rPr>
        <w:t>.</w:t>
      </w:r>
      <w:r w:rsidRPr="00F33C74">
        <w:rPr>
          <w:rFonts w:cstheme="minorHAnsi"/>
          <w:i/>
          <w:sz w:val="24"/>
          <w:szCs w:val="24"/>
        </w:rPr>
        <w:t xml:space="preserve"> Gross Replacement Cost</w:t>
      </w:r>
      <w:r w:rsidRPr="00F33C74">
        <w:rPr>
          <w:rFonts w:cstheme="minorHAnsi"/>
          <w:sz w:val="24"/>
          <w:szCs w:val="24"/>
        </w:rPr>
        <w:t>) - GRC dodijeljen imovini</w:t>
      </w:r>
    </w:p>
    <w:p w14:paraId="0F49221D" w14:textId="375EF2D7" w:rsidR="003949A8" w:rsidRPr="00F33C74" w:rsidRDefault="003949A8" w:rsidP="00D81304">
      <w:pPr>
        <w:pStyle w:val="ListParagraph"/>
        <w:numPr>
          <w:ilvl w:val="0"/>
          <w:numId w:val="30"/>
        </w:numPr>
        <w:jc w:val="both"/>
        <w:rPr>
          <w:rFonts w:cstheme="minorHAnsi"/>
          <w:sz w:val="24"/>
          <w:szCs w:val="24"/>
        </w:rPr>
      </w:pPr>
      <w:r w:rsidRPr="00F33C74">
        <w:rPr>
          <w:rFonts w:cstheme="minorHAnsi"/>
          <w:b/>
          <w:sz w:val="24"/>
          <w:szCs w:val="24"/>
        </w:rPr>
        <w:lastRenderedPageBreak/>
        <w:t xml:space="preserve">di –  </w:t>
      </w:r>
      <w:r w:rsidRPr="00F33C74">
        <w:rPr>
          <w:rFonts w:cstheme="minorHAnsi"/>
          <w:sz w:val="24"/>
          <w:szCs w:val="24"/>
        </w:rPr>
        <w:t xml:space="preserve">anualizirani trošak u godini i (unutar korisnog vijeka </w:t>
      </w:r>
      <w:r w:rsidR="00DC56D7" w:rsidRPr="00F33C74">
        <w:rPr>
          <w:rFonts w:cstheme="minorHAnsi"/>
          <w:sz w:val="24"/>
          <w:szCs w:val="24"/>
        </w:rPr>
        <w:t>upotrebe</w:t>
      </w:r>
      <w:r w:rsidRPr="00F33C74">
        <w:rPr>
          <w:rFonts w:cstheme="minorHAnsi"/>
          <w:sz w:val="24"/>
          <w:szCs w:val="24"/>
        </w:rPr>
        <w:t>)</w:t>
      </w:r>
    </w:p>
    <w:p w14:paraId="03AE785F" w14:textId="01E67D68" w:rsidR="003949A8" w:rsidRPr="00F33C74" w:rsidRDefault="003949A8" w:rsidP="00D81304">
      <w:pPr>
        <w:pStyle w:val="ListParagraph"/>
        <w:numPr>
          <w:ilvl w:val="0"/>
          <w:numId w:val="30"/>
        </w:numPr>
        <w:jc w:val="both"/>
        <w:rPr>
          <w:rFonts w:cstheme="minorHAnsi"/>
          <w:sz w:val="24"/>
          <w:szCs w:val="24"/>
        </w:rPr>
      </w:pPr>
      <w:r w:rsidRPr="00F33C74">
        <w:rPr>
          <w:rFonts w:cstheme="minorHAnsi"/>
          <w:b/>
          <w:sz w:val="24"/>
          <w:szCs w:val="24"/>
        </w:rPr>
        <w:t>WACC</w:t>
      </w:r>
      <w:r w:rsidRPr="00F33C74">
        <w:rPr>
          <w:rFonts w:cstheme="minorHAnsi"/>
          <w:sz w:val="24"/>
          <w:szCs w:val="24"/>
        </w:rPr>
        <w:t xml:space="preserve"> ( eng. Weighted Average Cost of Capital)-</w:t>
      </w:r>
      <w:r w:rsidR="00B24D87">
        <w:rPr>
          <w:rFonts w:cstheme="minorHAnsi"/>
          <w:sz w:val="24"/>
          <w:szCs w:val="24"/>
        </w:rPr>
        <w:t xml:space="preserve"> ponderirani prosječni</w:t>
      </w:r>
      <w:r w:rsidRPr="00F33C74">
        <w:rPr>
          <w:rFonts w:cstheme="minorHAnsi"/>
          <w:sz w:val="24"/>
          <w:szCs w:val="24"/>
        </w:rPr>
        <w:t xml:space="preserve"> trošak kapitala</w:t>
      </w:r>
    </w:p>
    <w:p w14:paraId="574C9313" w14:textId="76FA2E50" w:rsidR="003949A8" w:rsidRPr="00F33C74" w:rsidRDefault="003949A8" w:rsidP="00D81304">
      <w:pPr>
        <w:pStyle w:val="ListParagraph"/>
        <w:numPr>
          <w:ilvl w:val="0"/>
          <w:numId w:val="30"/>
        </w:numPr>
        <w:jc w:val="both"/>
        <w:rPr>
          <w:rFonts w:cstheme="minorHAnsi"/>
          <w:sz w:val="24"/>
          <w:szCs w:val="24"/>
        </w:rPr>
      </w:pPr>
      <w:r w:rsidRPr="00F33C74">
        <w:rPr>
          <w:rFonts w:cstheme="minorHAnsi"/>
          <w:b/>
          <w:sz w:val="24"/>
          <w:szCs w:val="24"/>
        </w:rPr>
        <w:t>Price trend</w:t>
      </w:r>
      <w:r w:rsidRPr="00F33C74">
        <w:rPr>
          <w:rFonts w:cstheme="minorHAnsi"/>
          <w:sz w:val="24"/>
          <w:szCs w:val="24"/>
        </w:rPr>
        <w:t xml:space="preserve"> – stopa izmjene cijena imovine</w:t>
      </w:r>
    </w:p>
    <w:p w14:paraId="2FB33371" w14:textId="1E605454" w:rsidR="003949A8" w:rsidRPr="00F33C74" w:rsidRDefault="003949A8" w:rsidP="00D81304">
      <w:pPr>
        <w:pStyle w:val="ListParagraph"/>
        <w:numPr>
          <w:ilvl w:val="0"/>
          <w:numId w:val="30"/>
        </w:numPr>
        <w:jc w:val="both"/>
        <w:rPr>
          <w:rFonts w:cstheme="minorHAnsi"/>
          <w:sz w:val="24"/>
          <w:szCs w:val="24"/>
        </w:rPr>
      </w:pPr>
      <w:r w:rsidRPr="00F33C74">
        <w:rPr>
          <w:rFonts w:cstheme="minorHAnsi"/>
          <w:b/>
          <w:sz w:val="24"/>
          <w:szCs w:val="24"/>
        </w:rPr>
        <w:t>UL</w:t>
      </w:r>
      <w:r w:rsidR="00B24D87">
        <w:rPr>
          <w:rFonts w:cstheme="minorHAnsi"/>
          <w:b/>
          <w:sz w:val="24"/>
          <w:szCs w:val="24"/>
        </w:rPr>
        <w:t xml:space="preserve"> </w:t>
      </w:r>
      <w:r w:rsidR="00B24D87" w:rsidRPr="00B24D87">
        <w:rPr>
          <w:rFonts w:cstheme="minorHAnsi"/>
          <w:sz w:val="24"/>
          <w:szCs w:val="24"/>
        </w:rPr>
        <w:t>(eng. Useful life)</w:t>
      </w:r>
      <w:r w:rsidRPr="00F33C74">
        <w:rPr>
          <w:rFonts w:cstheme="minorHAnsi"/>
          <w:sz w:val="24"/>
          <w:szCs w:val="24"/>
        </w:rPr>
        <w:t xml:space="preserve"> – korisni vijek </w:t>
      </w:r>
      <w:r w:rsidR="00DC56D7" w:rsidRPr="00F33C74">
        <w:rPr>
          <w:rFonts w:cstheme="minorHAnsi"/>
          <w:sz w:val="24"/>
          <w:szCs w:val="24"/>
        </w:rPr>
        <w:t>upotrebe</w:t>
      </w:r>
      <w:r w:rsidRPr="00F33C74">
        <w:rPr>
          <w:rFonts w:cstheme="minorHAnsi"/>
          <w:sz w:val="24"/>
          <w:szCs w:val="24"/>
        </w:rPr>
        <w:t xml:space="preserve"> imovine</w:t>
      </w:r>
    </w:p>
    <w:p w14:paraId="733F77AD" w14:textId="5A6EA349" w:rsidR="00870762" w:rsidRPr="00F33C74" w:rsidRDefault="002C1D5C" w:rsidP="002C1D5C">
      <w:pPr>
        <w:jc w:val="both"/>
        <w:rPr>
          <w:sz w:val="24"/>
          <w:szCs w:val="24"/>
        </w:rPr>
      </w:pPr>
      <w:r w:rsidRPr="00F33C74">
        <w:rPr>
          <w:sz w:val="24"/>
          <w:szCs w:val="24"/>
        </w:rPr>
        <w:t xml:space="preserve">Glavna prednost metode kosih anuiteta je da ona točno odražava operativne i </w:t>
      </w:r>
      <w:r w:rsidR="00BE33EA" w:rsidRPr="00F33C74">
        <w:rPr>
          <w:sz w:val="24"/>
          <w:szCs w:val="24"/>
        </w:rPr>
        <w:t>financijske</w:t>
      </w:r>
      <w:r w:rsidRPr="00F33C74">
        <w:rPr>
          <w:sz w:val="24"/>
          <w:szCs w:val="24"/>
        </w:rPr>
        <w:t xml:space="preserve"> realnosti operatora, uz istovremeno prepoznavanje koristi koje može imati novi operator koji tek ulazi na </w:t>
      </w:r>
      <w:r w:rsidR="00BE33EA" w:rsidRPr="00F33C74">
        <w:rPr>
          <w:sz w:val="24"/>
          <w:szCs w:val="24"/>
        </w:rPr>
        <w:t>tržište kroz</w:t>
      </w:r>
      <w:r w:rsidRPr="00F33C74">
        <w:rPr>
          <w:sz w:val="24"/>
          <w:szCs w:val="24"/>
        </w:rPr>
        <w:t xml:space="preserve"> trend promjene cijena imovine. Dodatno, kod primjene metode kosih anuiteta se izbjegava utjecaj prognoza prometa na sadašnje rezultate i omogućava ravnotežu između ekonomske točnosti i jednostavnosti implementacije. Kod primjene ove metode</w:t>
      </w:r>
      <w:r w:rsidR="00870762" w:rsidRPr="00F33C74">
        <w:rPr>
          <w:sz w:val="24"/>
          <w:szCs w:val="24"/>
        </w:rPr>
        <w:t>, na jedinični trošak u određenoj godini ne utječu promjene u trendovima potražnje u sljedećim godinama. Međutim, na trošak utječu trendovi iz prošlosti do te godine.</w:t>
      </w:r>
    </w:p>
    <w:p w14:paraId="42139361" w14:textId="0409B613" w:rsidR="00EC4FCE" w:rsidRPr="00F33C74" w:rsidRDefault="00870762" w:rsidP="002C1D5C">
      <w:pPr>
        <w:jc w:val="both"/>
        <w:rPr>
          <w:sz w:val="24"/>
          <w:szCs w:val="24"/>
        </w:rPr>
      </w:pPr>
      <w:r w:rsidRPr="00F33C74">
        <w:rPr>
          <w:sz w:val="24"/>
          <w:szCs w:val="24"/>
        </w:rPr>
        <w:t xml:space="preserve">Glavna razlika u odnosu na metodu ekonomske amortizacije, koja je druga opcija za primjenu u Troškovnom modelu, je da u slučaju novoizgrađene mreže (npr. svjetlovodne FTTH mreže), metoda kosih anuiteta daje značajno visoke jedinične troškove u prvih nekoliko godina. To je zbog toga jer se najveći dio ulaganja u gradnju nove mreže odvija tijekom početnog perioda, dok je za prihvaćanje ( pa tako i za </w:t>
      </w:r>
      <w:r w:rsidRPr="00F33C74">
        <w:rPr>
          <w:i/>
          <w:sz w:val="24"/>
          <w:szCs w:val="24"/>
        </w:rPr>
        <w:t>take up</w:t>
      </w:r>
      <w:r w:rsidRPr="00F33C74">
        <w:rPr>
          <w:sz w:val="24"/>
          <w:szCs w:val="24"/>
        </w:rPr>
        <w:t xml:space="preserve"> ) nove mreže potrebno neko dulje vrijeme.</w:t>
      </w:r>
    </w:p>
    <w:p w14:paraId="039AB579" w14:textId="2483D762" w:rsidR="00EC4FCE" w:rsidRPr="00F33C74" w:rsidRDefault="00EC4FCE" w:rsidP="002C1D5C">
      <w:pPr>
        <w:jc w:val="both"/>
        <w:rPr>
          <w:sz w:val="24"/>
          <w:szCs w:val="24"/>
        </w:rPr>
      </w:pPr>
      <w:r w:rsidRPr="00F33C74">
        <w:rPr>
          <w:sz w:val="24"/>
          <w:szCs w:val="24"/>
        </w:rPr>
        <w:t xml:space="preserve">Uzimajući u obzir gore navedeni nedostatak, važno je znati da postoji alternativna mogućnost da se veleprodajne cijene u slučaju odabira ove metode amortizacije odrede na temelju prosječnog jediničnog troška uzimajući u obzir </w:t>
      </w:r>
      <w:r w:rsidR="004201EB" w:rsidRPr="00F33C74">
        <w:rPr>
          <w:sz w:val="24"/>
          <w:szCs w:val="24"/>
        </w:rPr>
        <w:t>dulje razdoblje</w:t>
      </w:r>
      <w:r w:rsidRPr="00F33C74">
        <w:rPr>
          <w:sz w:val="24"/>
          <w:szCs w:val="24"/>
        </w:rPr>
        <w:t>, primjerice deset godina. Drugim r</w:t>
      </w:r>
      <w:r w:rsidR="002A214B" w:rsidRPr="00F33C74">
        <w:rPr>
          <w:sz w:val="24"/>
          <w:szCs w:val="24"/>
        </w:rPr>
        <w:t>i</w:t>
      </w:r>
      <w:r w:rsidRPr="00F33C74">
        <w:rPr>
          <w:sz w:val="24"/>
          <w:szCs w:val="24"/>
        </w:rPr>
        <w:t>ječima, cijena u određenoj godini X se ne bi odredila na temelju troška koji Troškovni modela računa za tu godinu X, nego n</w:t>
      </w:r>
      <w:r w:rsidR="002A214B" w:rsidRPr="00F33C74">
        <w:rPr>
          <w:sz w:val="24"/>
          <w:szCs w:val="24"/>
        </w:rPr>
        <w:t>a</w:t>
      </w:r>
      <w:r w:rsidRPr="00F33C74">
        <w:rPr>
          <w:sz w:val="24"/>
          <w:szCs w:val="24"/>
        </w:rPr>
        <w:t xml:space="preserve"> temelju prosjeka jediničnih godišnjih troškova u periodu od X+10 godina.</w:t>
      </w:r>
    </w:p>
    <w:p w14:paraId="2BB3FD94" w14:textId="2DDC22BC" w:rsidR="00EC4FCE" w:rsidRPr="00F33C74" w:rsidRDefault="00EC4FCE" w:rsidP="002C1D5C">
      <w:pPr>
        <w:jc w:val="both"/>
        <w:rPr>
          <w:sz w:val="24"/>
          <w:szCs w:val="24"/>
        </w:rPr>
      </w:pPr>
      <w:r w:rsidRPr="00F33C74">
        <w:rPr>
          <w:sz w:val="24"/>
          <w:szCs w:val="24"/>
        </w:rPr>
        <w:fldChar w:fldCharType="begin"/>
      </w:r>
      <w:r w:rsidRPr="00F33C74">
        <w:rPr>
          <w:sz w:val="24"/>
          <w:szCs w:val="24"/>
        </w:rPr>
        <w:instrText xml:space="preserve"> REF _Ref51574427 \h </w:instrText>
      </w:r>
      <w:r w:rsidRPr="00F33C74">
        <w:rPr>
          <w:sz w:val="24"/>
          <w:szCs w:val="24"/>
        </w:rPr>
      </w:r>
      <w:r w:rsidRPr="00F33C74">
        <w:rPr>
          <w:sz w:val="24"/>
          <w:szCs w:val="24"/>
        </w:rPr>
        <w:fldChar w:fldCharType="separate"/>
      </w:r>
      <w:r w:rsidR="00CF68D4" w:rsidRPr="00F33C74">
        <w:t xml:space="preserve">Tablica </w:t>
      </w:r>
      <w:r w:rsidR="00CF68D4">
        <w:rPr>
          <w:noProof/>
        </w:rPr>
        <w:t>5</w:t>
      </w:r>
      <w:r w:rsidRPr="00F33C74">
        <w:rPr>
          <w:sz w:val="24"/>
          <w:szCs w:val="24"/>
        </w:rPr>
        <w:fldChar w:fldCharType="end"/>
      </w:r>
      <w:r w:rsidRPr="00F33C74">
        <w:rPr>
          <w:sz w:val="24"/>
          <w:szCs w:val="24"/>
        </w:rPr>
        <w:t xml:space="preserve"> prikazuje glavne predn</w:t>
      </w:r>
      <w:r w:rsidR="002A214B" w:rsidRPr="00F33C74">
        <w:rPr>
          <w:sz w:val="24"/>
          <w:szCs w:val="24"/>
        </w:rPr>
        <w:t>os</w:t>
      </w:r>
      <w:r w:rsidRPr="00F33C74">
        <w:rPr>
          <w:sz w:val="24"/>
          <w:szCs w:val="24"/>
        </w:rPr>
        <w:t>ti i nedostatke metode kosih anuiteta.</w:t>
      </w:r>
    </w:p>
    <w:p w14:paraId="3A646D85" w14:textId="77777777" w:rsidR="00500B07" w:rsidRPr="00F33C74" w:rsidRDefault="00500B07" w:rsidP="002C1D5C">
      <w:pPr>
        <w:jc w:val="both"/>
        <w:rPr>
          <w:sz w:val="24"/>
          <w:szCs w:val="24"/>
        </w:rPr>
      </w:pPr>
    </w:p>
    <w:tbl>
      <w:tblPr>
        <w:tblW w:w="8412" w:type="dxa"/>
        <w:jc w:val="right"/>
        <w:tblCellMar>
          <w:left w:w="70" w:type="dxa"/>
          <w:right w:w="70" w:type="dxa"/>
        </w:tblCellMar>
        <w:tblLook w:val="0420" w:firstRow="1" w:lastRow="0" w:firstColumn="0" w:lastColumn="0" w:noHBand="0" w:noVBand="1"/>
      </w:tblPr>
      <w:tblGrid>
        <w:gridCol w:w="4772"/>
        <w:gridCol w:w="3640"/>
      </w:tblGrid>
      <w:tr w:rsidR="00870762" w:rsidRPr="00F33C74" w14:paraId="571DEE0A" w14:textId="77777777" w:rsidTr="00EC4FCE">
        <w:trPr>
          <w:trHeight w:val="397"/>
          <w:jc w:val="right"/>
        </w:trPr>
        <w:tc>
          <w:tcPr>
            <w:tcW w:w="4772" w:type="dxa"/>
            <w:tcBorders>
              <w:top w:val="nil"/>
              <w:left w:val="nil"/>
              <w:right w:val="single" w:sz="4" w:space="0" w:color="FFFFFF" w:themeColor="background1"/>
            </w:tcBorders>
            <w:shd w:val="clear" w:color="auto" w:fill="4F629B"/>
            <w:vAlign w:val="center"/>
          </w:tcPr>
          <w:p w14:paraId="2FA127E0" w14:textId="77777777" w:rsidR="00870762" w:rsidRPr="00F33C74" w:rsidRDefault="00870762" w:rsidP="00870762">
            <w:pPr>
              <w:jc w:val="both"/>
              <w:rPr>
                <w:b/>
                <w:bCs/>
                <w:sz w:val="24"/>
                <w:szCs w:val="24"/>
              </w:rPr>
            </w:pPr>
            <w:r w:rsidRPr="00F33C74">
              <w:rPr>
                <w:b/>
                <w:bCs/>
                <w:sz w:val="24"/>
                <w:szCs w:val="24"/>
              </w:rPr>
              <w:t>Prednosti</w:t>
            </w:r>
          </w:p>
        </w:tc>
        <w:tc>
          <w:tcPr>
            <w:tcW w:w="3640" w:type="dxa"/>
            <w:tcBorders>
              <w:top w:val="nil"/>
              <w:left w:val="single" w:sz="4" w:space="0" w:color="FFFFFF" w:themeColor="background1"/>
              <w:right w:val="single" w:sz="4" w:space="0" w:color="FFFFFF"/>
            </w:tcBorders>
            <w:shd w:val="clear" w:color="auto" w:fill="4F629B"/>
            <w:vAlign w:val="center"/>
          </w:tcPr>
          <w:p w14:paraId="548395FD" w14:textId="77777777" w:rsidR="00870762" w:rsidRPr="00F33C74" w:rsidRDefault="00870762" w:rsidP="00870762">
            <w:pPr>
              <w:jc w:val="both"/>
              <w:rPr>
                <w:b/>
                <w:bCs/>
                <w:sz w:val="24"/>
                <w:szCs w:val="24"/>
              </w:rPr>
            </w:pPr>
            <w:r w:rsidRPr="00F33C74">
              <w:rPr>
                <w:b/>
                <w:bCs/>
                <w:sz w:val="24"/>
                <w:szCs w:val="24"/>
              </w:rPr>
              <w:t>Nedostaci</w:t>
            </w:r>
          </w:p>
        </w:tc>
      </w:tr>
      <w:tr w:rsidR="00870762" w:rsidRPr="00F33C74" w14:paraId="7DF25CEE" w14:textId="77777777" w:rsidTr="00EC4FCE">
        <w:trPr>
          <w:trHeight w:val="597"/>
          <w:jc w:val="right"/>
        </w:trPr>
        <w:tc>
          <w:tcPr>
            <w:tcW w:w="4772" w:type="dxa"/>
            <w:tcBorders>
              <w:top w:val="single" w:sz="2" w:space="0" w:color="4F629B"/>
              <w:left w:val="nil"/>
              <w:bottom w:val="single" w:sz="4" w:space="0" w:color="4F629B"/>
            </w:tcBorders>
          </w:tcPr>
          <w:p w14:paraId="00DE7187" w14:textId="32303A27" w:rsidR="00870762" w:rsidRPr="00F33C74" w:rsidRDefault="00870762" w:rsidP="00D81304">
            <w:pPr>
              <w:pStyle w:val="ListParagraph"/>
              <w:numPr>
                <w:ilvl w:val="0"/>
                <w:numId w:val="33"/>
              </w:numPr>
              <w:jc w:val="both"/>
              <w:rPr>
                <w:sz w:val="24"/>
                <w:szCs w:val="24"/>
              </w:rPr>
            </w:pPr>
            <w:r w:rsidRPr="00F33C74">
              <w:rPr>
                <w:sz w:val="24"/>
                <w:szCs w:val="24"/>
              </w:rPr>
              <w:t>Točno odražava operativne i financijske realnosti operatora</w:t>
            </w:r>
          </w:p>
          <w:p w14:paraId="7F33BA30" w14:textId="0E38DAB3" w:rsidR="00870762" w:rsidRPr="00F33C74" w:rsidRDefault="00870762" w:rsidP="00D81304">
            <w:pPr>
              <w:pStyle w:val="ListParagraph"/>
              <w:numPr>
                <w:ilvl w:val="0"/>
                <w:numId w:val="33"/>
              </w:numPr>
              <w:jc w:val="both"/>
              <w:rPr>
                <w:sz w:val="24"/>
                <w:szCs w:val="24"/>
              </w:rPr>
            </w:pPr>
            <w:r w:rsidRPr="00F33C74">
              <w:rPr>
                <w:sz w:val="24"/>
                <w:szCs w:val="24"/>
              </w:rPr>
              <w:t>na rezultate ne utječu prognoze trenda buduće potražnje</w:t>
            </w:r>
          </w:p>
          <w:p w14:paraId="362AC085" w14:textId="23D19360" w:rsidR="00870762" w:rsidRPr="00F33C74" w:rsidRDefault="00870762" w:rsidP="00D81304">
            <w:pPr>
              <w:pStyle w:val="ListParagraph"/>
              <w:numPr>
                <w:ilvl w:val="0"/>
                <w:numId w:val="33"/>
              </w:numPr>
              <w:jc w:val="both"/>
              <w:rPr>
                <w:sz w:val="24"/>
                <w:szCs w:val="24"/>
              </w:rPr>
            </w:pPr>
            <w:r w:rsidRPr="00F33C74">
              <w:rPr>
                <w:sz w:val="24"/>
                <w:szCs w:val="24"/>
              </w:rPr>
              <w:t xml:space="preserve">lagana je </w:t>
            </w:r>
            <w:r w:rsidR="002A214B" w:rsidRPr="00F33C74">
              <w:rPr>
                <w:sz w:val="24"/>
                <w:szCs w:val="24"/>
              </w:rPr>
              <w:t xml:space="preserve">za </w:t>
            </w:r>
            <w:r w:rsidRPr="00F33C74">
              <w:rPr>
                <w:sz w:val="24"/>
                <w:szCs w:val="24"/>
              </w:rPr>
              <w:t>implementaciju</w:t>
            </w:r>
          </w:p>
          <w:p w14:paraId="10B2ACAA" w14:textId="613E4658" w:rsidR="00870762" w:rsidRPr="00F33C74" w:rsidRDefault="00870762" w:rsidP="00870762">
            <w:pPr>
              <w:jc w:val="both"/>
              <w:rPr>
                <w:sz w:val="24"/>
                <w:szCs w:val="24"/>
              </w:rPr>
            </w:pPr>
          </w:p>
        </w:tc>
        <w:tc>
          <w:tcPr>
            <w:tcW w:w="3640" w:type="dxa"/>
            <w:tcBorders>
              <w:top w:val="single" w:sz="2" w:space="0" w:color="4F629B"/>
              <w:bottom w:val="single" w:sz="4" w:space="0" w:color="4F629B"/>
            </w:tcBorders>
          </w:tcPr>
          <w:p w14:paraId="3196B6DF" w14:textId="46E7587B" w:rsidR="00870762" w:rsidRPr="00F33C74" w:rsidRDefault="00EC4FCE" w:rsidP="00D81304">
            <w:pPr>
              <w:pStyle w:val="ListParagraph"/>
              <w:keepNext/>
              <w:numPr>
                <w:ilvl w:val="0"/>
                <w:numId w:val="33"/>
              </w:numPr>
              <w:jc w:val="both"/>
              <w:rPr>
                <w:sz w:val="24"/>
                <w:szCs w:val="24"/>
              </w:rPr>
            </w:pPr>
            <w:r w:rsidRPr="00F33C74">
              <w:rPr>
                <w:sz w:val="24"/>
                <w:szCs w:val="24"/>
              </w:rPr>
              <w:t xml:space="preserve">Amortizacijski profil je umjetno povećan za prvih nekoliko godina dok je take up nizak. Međutim, da bi se smanjio taj efekt, </w:t>
            </w:r>
            <w:r w:rsidR="00BE33EA" w:rsidRPr="00F33C74">
              <w:rPr>
                <w:sz w:val="24"/>
                <w:szCs w:val="24"/>
              </w:rPr>
              <w:t>određivanje</w:t>
            </w:r>
            <w:r w:rsidRPr="00F33C74">
              <w:rPr>
                <w:sz w:val="24"/>
                <w:szCs w:val="24"/>
              </w:rPr>
              <w:t xml:space="preserve"> veleprodajnih cijena se može temeljiti na prosječnom trošku u duljem  razdoblju</w:t>
            </w:r>
          </w:p>
        </w:tc>
      </w:tr>
    </w:tbl>
    <w:p w14:paraId="4E3966C6" w14:textId="793DE5DD" w:rsidR="00EC4FCE" w:rsidRPr="00F33C74" w:rsidRDefault="00EC4FCE" w:rsidP="00EC4FCE">
      <w:pPr>
        <w:pStyle w:val="Caption"/>
        <w:jc w:val="center"/>
      </w:pPr>
      <w:bookmarkStart w:id="478" w:name="_Ref51574427"/>
      <w:bookmarkStart w:id="479" w:name="_Ref51574418"/>
      <w:bookmarkStart w:id="480" w:name="_Toc52890324"/>
      <w:bookmarkStart w:id="481" w:name="_Toc52891262"/>
      <w:bookmarkStart w:id="482" w:name="_Toc53670693"/>
      <w:bookmarkStart w:id="483" w:name="_Toc53942336"/>
      <w:bookmarkStart w:id="484" w:name="_Toc54080657"/>
      <w:bookmarkStart w:id="485" w:name="_Toc54249975"/>
      <w:bookmarkStart w:id="486" w:name="_Toc54261966"/>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5</w:t>
      </w:r>
      <w:r w:rsidR="004366EB" w:rsidRPr="00F33C74">
        <w:rPr>
          <w:noProof/>
        </w:rPr>
        <w:fldChar w:fldCharType="end"/>
      </w:r>
      <w:bookmarkEnd w:id="478"/>
      <w:r w:rsidRPr="00F33C74">
        <w:t xml:space="preserve"> - Prednosti i nedostaci metode kosih anuiteta</w:t>
      </w:r>
      <w:bookmarkEnd w:id="479"/>
      <w:r w:rsidRPr="00F33C74">
        <w:t xml:space="preserve"> (Izvor: Axon)</w:t>
      </w:r>
      <w:bookmarkEnd w:id="480"/>
      <w:bookmarkEnd w:id="481"/>
      <w:bookmarkEnd w:id="482"/>
      <w:bookmarkEnd w:id="483"/>
      <w:bookmarkEnd w:id="484"/>
      <w:bookmarkEnd w:id="485"/>
      <w:bookmarkEnd w:id="486"/>
    </w:p>
    <w:p w14:paraId="4E0F0D08" w14:textId="77777777" w:rsidR="002B0CA3" w:rsidRPr="00F33C74" w:rsidRDefault="002B0CA3" w:rsidP="002B0CA3"/>
    <w:p w14:paraId="75C223C3" w14:textId="7173F431" w:rsidR="003949A8" w:rsidRPr="00F33C74" w:rsidRDefault="003949A8" w:rsidP="003949A8">
      <w:pPr>
        <w:pStyle w:val="Subtitle"/>
      </w:pPr>
      <w:r w:rsidRPr="00F33C74">
        <w:lastRenderedPageBreak/>
        <w:t>Ekonomska amortizacija</w:t>
      </w:r>
    </w:p>
    <w:p w14:paraId="238CF3DC" w14:textId="343A4C70" w:rsidR="003949A8" w:rsidRPr="00F33C74" w:rsidRDefault="0038080B" w:rsidP="003949A8">
      <w:pPr>
        <w:jc w:val="both"/>
        <w:rPr>
          <w:sz w:val="24"/>
          <w:szCs w:val="24"/>
        </w:rPr>
      </w:pPr>
      <w:r w:rsidRPr="00F33C74">
        <w:rPr>
          <w:sz w:val="24"/>
          <w:szCs w:val="24"/>
        </w:rPr>
        <w:t>Ekonomska amortizacija radi na na</w:t>
      </w:r>
      <w:r w:rsidR="00EC4FCE" w:rsidRPr="00F33C74">
        <w:rPr>
          <w:sz w:val="24"/>
          <w:szCs w:val="24"/>
        </w:rPr>
        <w:t>č</w:t>
      </w:r>
      <w:r w:rsidRPr="00F33C74">
        <w:rPr>
          <w:sz w:val="24"/>
          <w:szCs w:val="24"/>
        </w:rPr>
        <w:t xml:space="preserve">in da prilagođava nadoknadu vrijednosti imovine ekonomskoj vrijednosti koju ona stvara. Posebice, ekonomska amortizacija prilagođava godišnje vrijednosti ulaganja pomoću proizvodnog faktora, koji se definira izvedbom koja se izvlači iz imovine. Na primjer, ako se očekuje da će se imovina u budućnosti više iscrpljivati (npr. zbog povećanog korištenja), primjena metode ekonomske amortizacije rezultira u višim </w:t>
      </w:r>
      <w:r w:rsidR="00BE33EA" w:rsidRPr="00F33C74">
        <w:rPr>
          <w:sz w:val="24"/>
          <w:szCs w:val="24"/>
        </w:rPr>
        <w:t>godišnjim</w:t>
      </w:r>
      <w:r w:rsidRPr="00F33C74">
        <w:rPr>
          <w:sz w:val="24"/>
          <w:szCs w:val="24"/>
        </w:rPr>
        <w:t xml:space="preserve"> vrijednostima u budućnosti nego u sadašnjosti. (i relativno konstantne jedinične troškove). </w:t>
      </w:r>
    </w:p>
    <w:p w14:paraId="4E61C5F0" w14:textId="54E9403D" w:rsidR="0038080B" w:rsidRPr="00F33C74" w:rsidRDefault="0038080B" w:rsidP="003949A8">
      <w:pPr>
        <w:jc w:val="both"/>
        <w:rPr>
          <w:sz w:val="24"/>
          <w:szCs w:val="24"/>
        </w:rPr>
      </w:pPr>
      <w:r w:rsidRPr="00F33C74">
        <w:rPr>
          <w:sz w:val="24"/>
          <w:szCs w:val="24"/>
        </w:rPr>
        <w:t>Pri tom se primjenjuje sljedeća formula:</w:t>
      </w:r>
    </w:p>
    <w:p w14:paraId="7A759B1A" w14:textId="77777777" w:rsidR="0038080B" w:rsidRPr="00F33C74" w:rsidRDefault="0038080B" w:rsidP="0038080B">
      <w:pPr>
        <w:jc w:val="both"/>
        <w:rPr>
          <w:sz w:val="24"/>
          <w:szCs w:val="24"/>
        </w:rPr>
      </w:pPr>
    </w:p>
    <w:p w14:paraId="0CCC2943" w14:textId="4AB61346" w:rsidR="0038080B" w:rsidRPr="00F33C74" w:rsidRDefault="00066705" w:rsidP="0038080B">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p>
                    <m:sSupPr>
                      <m:ctrlPr>
                        <w:rPr>
                          <w:rFonts w:ascii="Cambria Math" w:hAnsi="Cambria Math"/>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ω</m:t>
                          </m:r>
                          <m:ctrlPr>
                            <w:rPr>
                              <w:rFonts w:ascii="Cambria Math" w:hAnsi="Cambria Math"/>
                              <w:sz w:val="24"/>
                              <w:szCs w:val="24"/>
                            </w:rPr>
                          </m:ctrlPr>
                        </m:e>
                      </m:d>
                    </m:e>
                    <m:sup>
                      <m:r>
                        <m:rPr>
                          <m:sty m:val="p"/>
                        </m:rPr>
                        <w:rPr>
                          <w:rFonts w:ascii="Cambria Math" w:hAnsi="Cambria Math"/>
                          <w:sz w:val="24"/>
                          <w:szCs w:val="24"/>
                        </w:rPr>
                        <m:t>j</m:t>
                      </m:r>
                    </m:sup>
                  </m:sSup>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j</m:t>
                      </m:r>
                    </m:sub>
                  </m:sSub>
                </m:e>
              </m:nary>
            </m:num>
            <m:den>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p>
                    <m:sSupPr>
                      <m:ctrlPr>
                        <w:rPr>
                          <w:rFonts w:ascii="Cambria Math" w:hAnsi="Cambria Math"/>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ω</m:t>
                          </m:r>
                          <m:ctrlPr>
                            <w:rPr>
                              <w:rFonts w:ascii="Cambria Math" w:hAnsi="Cambria Math"/>
                              <w:sz w:val="24"/>
                              <w:szCs w:val="24"/>
                            </w:rPr>
                          </m:ctrlPr>
                        </m:e>
                      </m:d>
                    </m:e>
                    <m:sup>
                      <m:r>
                        <m:rPr>
                          <m:sty m:val="p"/>
                        </m:rPr>
                        <w:rPr>
                          <w:rFonts w:ascii="Cambria Math" w:hAnsi="Cambria Math"/>
                          <w:sz w:val="24"/>
                          <w:szCs w:val="24"/>
                        </w:rPr>
                        <m:t>j</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j</m:t>
                      </m:r>
                    </m:sub>
                  </m:sSub>
                </m:e>
              </m:nary>
            </m:den>
          </m:f>
        </m:oMath>
      </m:oMathPara>
    </w:p>
    <w:p w14:paraId="0F57A9B6" w14:textId="2A933DBC" w:rsidR="0038080B" w:rsidRPr="00F33C74" w:rsidRDefault="00107D50" w:rsidP="0038080B">
      <w:pPr>
        <w:jc w:val="both"/>
        <w:rPr>
          <w:sz w:val="24"/>
          <w:szCs w:val="24"/>
        </w:rPr>
      </w:pPr>
      <w:r w:rsidRPr="00F33C74">
        <w:rPr>
          <w:sz w:val="24"/>
          <w:szCs w:val="24"/>
        </w:rPr>
        <w:t>gdje</w:t>
      </w:r>
    </w:p>
    <w:p w14:paraId="311671B3" w14:textId="3B9331CA" w:rsidR="0038080B" w:rsidRPr="00F33C74" w:rsidRDefault="00066705" w:rsidP="00D81304">
      <w:pPr>
        <w:pStyle w:val="ListParagraph"/>
        <w:numPr>
          <w:ilvl w:val="0"/>
          <w:numId w:val="31"/>
        </w:numPr>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t</m:t>
            </m:r>
          </m:sub>
        </m:sSub>
      </m:oMath>
      <w:r w:rsidR="0038080B" w:rsidRPr="00F33C74">
        <w:rPr>
          <w:sz w:val="24"/>
          <w:szCs w:val="24"/>
        </w:rPr>
        <w:t xml:space="preserve"> </w:t>
      </w:r>
      <w:r w:rsidR="00107D50" w:rsidRPr="00F33C74">
        <w:rPr>
          <w:sz w:val="24"/>
          <w:szCs w:val="24"/>
        </w:rPr>
        <w:t xml:space="preserve">predstavlja </w:t>
      </w:r>
      <w:r w:rsidR="00BE33EA" w:rsidRPr="00F33C74">
        <w:rPr>
          <w:sz w:val="24"/>
          <w:szCs w:val="24"/>
        </w:rPr>
        <w:t>godišnji</w:t>
      </w:r>
      <w:r w:rsidR="00107D50" w:rsidRPr="00F33C74">
        <w:rPr>
          <w:sz w:val="24"/>
          <w:szCs w:val="24"/>
        </w:rPr>
        <w:t xml:space="preserve"> trošak</w:t>
      </w:r>
    </w:p>
    <w:p w14:paraId="4514BDEA" w14:textId="796CDE5C" w:rsidR="0038080B" w:rsidRPr="00F33C74" w:rsidRDefault="00066705" w:rsidP="00D81304">
      <w:pPr>
        <w:pStyle w:val="ListParagraph"/>
        <w:numPr>
          <w:ilvl w:val="0"/>
          <w:numId w:val="31"/>
        </w:numPr>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O</m:t>
            </m:r>
          </m:e>
          <m:sub>
            <m:r>
              <m:rPr>
                <m:sty m:val="bi"/>
              </m:rPr>
              <w:rPr>
                <w:rFonts w:ascii="Cambria Math" w:hAnsi="Cambria Math"/>
                <w:sz w:val="24"/>
                <w:szCs w:val="24"/>
              </w:rPr>
              <m:t>t</m:t>
            </m:r>
          </m:sub>
        </m:sSub>
        <m:r>
          <w:rPr>
            <w:rFonts w:ascii="Cambria Math" w:hAnsi="Cambria Math"/>
            <w:sz w:val="24"/>
            <w:szCs w:val="24"/>
          </w:rPr>
          <m:t xml:space="preserve"> </m:t>
        </m:r>
      </m:oMath>
      <w:r w:rsidR="00107D50" w:rsidRPr="00F33C74">
        <w:rPr>
          <w:rFonts w:eastAsiaTheme="minorEastAsia"/>
          <w:sz w:val="24"/>
          <w:szCs w:val="24"/>
        </w:rPr>
        <w:t>je proizvodni factor imovine u godini t</w:t>
      </w:r>
    </w:p>
    <w:p w14:paraId="47C68456" w14:textId="4EA9B749" w:rsidR="0038080B" w:rsidRPr="00F33C74" w:rsidRDefault="00066705" w:rsidP="00D81304">
      <w:pPr>
        <w:pStyle w:val="ListParagraph"/>
        <w:numPr>
          <w:ilvl w:val="0"/>
          <w:numId w:val="31"/>
        </w:numPr>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p</m:t>
            </m:r>
          </m:e>
          <m:sub>
            <m:r>
              <m:rPr>
                <m:sty m:val="bi"/>
              </m:rPr>
              <w:rPr>
                <w:rFonts w:ascii="Cambria Math" w:hAnsi="Cambria Math"/>
                <w:sz w:val="24"/>
                <w:szCs w:val="24"/>
              </w:rPr>
              <m:t>t</m:t>
            </m:r>
          </m:sub>
        </m:sSub>
      </m:oMath>
      <w:r w:rsidR="0038080B" w:rsidRPr="00F33C74">
        <w:rPr>
          <w:sz w:val="24"/>
          <w:szCs w:val="24"/>
        </w:rPr>
        <w:t xml:space="preserve"> </w:t>
      </w:r>
      <w:r w:rsidR="00107D50" w:rsidRPr="00F33C74">
        <w:rPr>
          <w:sz w:val="24"/>
          <w:szCs w:val="24"/>
        </w:rPr>
        <w:t>je referentna cijena imovine u godini t</w:t>
      </w:r>
    </w:p>
    <w:p w14:paraId="25CFB847" w14:textId="66E9AF7E" w:rsidR="0038080B" w:rsidRPr="00F33C74" w:rsidRDefault="00107D50" w:rsidP="00D81304">
      <w:pPr>
        <w:pStyle w:val="ListParagraph"/>
        <w:numPr>
          <w:ilvl w:val="0"/>
          <w:numId w:val="31"/>
        </w:numPr>
        <w:jc w:val="both"/>
        <w:rPr>
          <w:sz w:val="24"/>
          <w:szCs w:val="24"/>
        </w:rPr>
      </w:pPr>
      <m:oMath>
        <m:r>
          <m:rPr>
            <m:sty m:val="bi"/>
          </m:rPr>
          <w:rPr>
            <w:rFonts w:ascii="Cambria Math" w:hAnsi="Cambria Math"/>
            <w:sz w:val="24"/>
            <w:szCs w:val="24"/>
          </w:rPr>
          <m:t>ω</m:t>
        </m:r>
      </m:oMath>
      <w:r w:rsidR="0038080B" w:rsidRPr="00F33C74">
        <w:rPr>
          <w:b/>
          <w:sz w:val="24"/>
          <w:szCs w:val="24"/>
        </w:rPr>
        <w:t xml:space="preserve"> </w:t>
      </w:r>
      <w:r w:rsidRPr="00F33C74">
        <w:rPr>
          <w:sz w:val="24"/>
          <w:szCs w:val="24"/>
        </w:rPr>
        <w:t>predstavlja trošak kapitala</w:t>
      </w:r>
    </w:p>
    <w:p w14:paraId="2CDD37E3" w14:textId="50170E03" w:rsidR="0038080B" w:rsidRPr="00F33C74" w:rsidRDefault="00066705" w:rsidP="00D81304">
      <w:pPr>
        <w:pStyle w:val="ListParagraph"/>
        <w:numPr>
          <w:ilvl w:val="0"/>
          <w:numId w:val="31"/>
        </w:numPr>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j</m:t>
            </m:r>
          </m:sub>
        </m:sSub>
      </m:oMath>
      <w:r w:rsidR="0038080B" w:rsidRPr="00F33C74">
        <w:rPr>
          <w:sz w:val="24"/>
          <w:szCs w:val="24"/>
        </w:rPr>
        <w:t xml:space="preserve"> </w:t>
      </w:r>
      <w:r w:rsidR="00107D50" w:rsidRPr="00F33C74">
        <w:rPr>
          <w:sz w:val="24"/>
          <w:szCs w:val="24"/>
        </w:rPr>
        <w:t>predstavlja godišnje ulaganje, izračunato kao količina imovine naručena u godini j pomnožena s njenom jediničnom cijenom u toj godini. Ovoj brojci se pridodaje OpEx koji nastaje zbog rada i održavanja imovine kroz njen životni vijek.</w:t>
      </w:r>
    </w:p>
    <w:p w14:paraId="3DB5CCDE" w14:textId="66A08118" w:rsidR="0038080B" w:rsidRPr="00F33C74" w:rsidRDefault="00107D50" w:rsidP="00D81304">
      <w:pPr>
        <w:pStyle w:val="ListParagraph"/>
        <w:numPr>
          <w:ilvl w:val="0"/>
          <w:numId w:val="31"/>
        </w:numPr>
        <w:jc w:val="both"/>
        <w:rPr>
          <w:sz w:val="24"/>
          <w:szCs w:val="24"/>
        </w:rPr>
      </w:pPr>
      <m:oMath>
        <m:r>
          <m:rPr>
            <m:sty m:val="bi"/>
          </m:rPr>
          <w:rPr>
            <w:rFonts w:ascii="Cambria Math" w:hAnsi="Cambria Math"/>
            <w:sz w:val="24"/>
            <w:szCs w:val="24"/>
          </w:rPr>
          <m:t>N</m:t>
        </m:r>
      </m:oMath>
      <w:r w:rsidR="0038080B" w:rsidRPr="00F33C74">
        <w:rPr>
          <w:sz w:val="24"/>
          <w:szCs w:val="24"/>
        </w:rPr>
        <w:t xml:space="preserve"> </w:t>
      </w:r>
      <w:r w:rsidRPr="00F33C74">
        <w:rPr>
          <w:sz w:val="24"/>
          <w:szCs w:val="24"/>
        </w:rPr>
        <w:t>predstavlja zadnju godinu u kojoj se imovina koristi</w:t>
      </w:r>
      <w:r w:rsidR="0038080B" w:rsidRPr="00F33C74">
        <w:rPr>
          <w:sz w:val="24"/>
          <w:szCs w:val="24"/>
        </w:rPr>
        <w:t>.</w:t>
      </w:r>
    </w:p>
    <w:p w14:paraId="02812C7B" w14:textId="7942135E" w:rsidR="0038080B" w:rsidRPr="00F33C74" w:rsidRDefault="00107D50" w:rsidP="0038080B">
      <w:pPr>
        <w:jc w:val="both"/>
        <w:rPr>
          <w:sz w:val="24"/>
          <w:szCs w:val="24"/>
        </w:rPr>
      </w:pPr>
      <w:r w:rsidRPr="00F33C74">
        <w:rPr>
          <w:sz w:val="24"/>
          <w:szCs w:val="24"/>
        </w:rPr>
        <w:t>Kao što se može zaključiti iz gore navedenog, u slučaju odabira metode ekonomske amortizacije, OpEx se ne tretira odvojeno.</w:t>
      </w:r>
    </w:p>
    <w:p w14:paraId="226E8B59" w14:textId="58BBC2D3" w:rsidR="00EC4FCE" w:rsidRPr="00F33C74" w:rsidRDefault="00EC4FCE" w:rsidP="0038080B">
      <w:pPr>
        <w:jc w:val="both"/>
        <w:rPr>
          <w:sz w:val="24"/>
          <w:szCs w:val="24"/>
        </w:rPr>
      </w:pPr>
      <w:r w:rsidRPr="00F33C74">
        <w:rPr>
          <w:sz w:val="24"/>
          <w:szCs w:val="24"/>
        </w:rPr>
        <w:t>G</w:t>
      </w:r>
      <w:r w:rsidR="00194BE3" w:rsidRPr="00F33C74">
        <w:rPr>
          <w:sz w:val="24"/>
          <w:szCs w:val="24"/>
        </w:rPr>
        <w:t>lavna</w:t>
      </w:r>
      <w:r w:rsidRPr="00F33C74">
        <w:rPr>
          <w:sz w:val="24"/>
          <w:szCs w:val="24"/>
        </w:rPr>
        <w:t xml:space="preserve"> predn</w:t>
      </w:r>
      <w:r w:rsidR="00194BE3" w:rsidRPr="00F33C74">
        <w:rPr>
          <w:sz w:val="24"/>
          <w:szCs w:val="24"/>
        </w:rPr>
        <w:t>ost metode ekonomske amortizacije je stabilnost jediničnih troškova, koja se postiže prilagođavanjem amortizacijskog profila potražnji (prošloj i budućoj tj. prognoziranoj) za uslugama. Naime, u slučaju metode ekonomske amortizacije, kao što je prethodno navedeno, troškovi amortizacije rastu kako raste potražnja i obrnuto. Međutim, da bi metoda ekonomske amortizacije bila primjenjiva moraju biti zadovoljena dva uvjeta:</w:t>
      </w:r>
    </w:p>
    <w:p w14:paraId="362DF87D" w14:textId="142E3AC9" w:rsidR="00194BE3" w:rsidRPr="00F33C74" w:rsidRDefault="00194BE3" w:rsidP="00D81304">
      <w:pPr>
        <w:pStyle w:val="ListParagraph"/>
        <w:numPr>
          <w:ilvl w:val="0"/>
          <w:numId w:val="34"/>
        </w:numPr>
        <w:jc w:val="both"/>
        <w:rPr>
          <w:sz w:val="24"/>
          <w:szCs w:val="24"/>
        </w:rPr>
      </w:pPr>
      <w:r w:rsidRPr="00F33C74">
        <w:rPr>
          <w:sz w:val="24"/>
          <w:szCs w:val="24"/>
        </w:rPr>
        <w:t>Prognoze potražnje su razumno predvidljive</w:t>
      </w:r>
    </w:p>
    <w:p w14:paraId="63000E37" w14:textId="06787934" w:rsidR="00194BE3" w:rsidRPr="00F33C74" w:rsidRDefault="00194BE3" w:rsidP="00D81304">
      <w:pPr>
        <w:pStyle w:val="ListParagraph"/>
        <w:numPr>
          <w:ilvl w:val="0"/>
          <w:numId w:val="34"/>
        </w:numPr>
        <w:jc w:val="both"/>
        <w:rPr>
          <w:sz w:val="24"/>
          <w:szCs w:val="24"/>
        </w:rPr>
      </w:pPr>
      <w:r w:rsidRPr="00F33C74">
        <w:rPr>
          <w:sz w:val="24"/>
          <w:szCs w:val="24"/>
        </w:rPr>
        <w:t>Jedinična cijena usluge je razumno stabilna</w:t>
      </w:r>
    </w:p>
    <w:p w14:paraId="6AA84D1D" w14:textId="07FBC79F" w:rsidR="00194BE3" w:rsidRPr="00F33C74" w:rsidRDefault="00194BE3" w:rsidP="0038080B">
      <w:pPr>
        <w:jc w:val="both"/>
        <w:rPr>
          <w:sz w:val="24"/>
          <w:szCs w:val="24"/>
        </w:rPr>
      </w:pPr>
      <w:r w:rsidRPr="00F33C74">
        <w:rPr>
          <w:sz w:val="24"/>
          <w:szCs w:val="24"/>
        </w:rPr>
        <w:t>Gore navedeni uvjeti su općenito zadovoljeni za zrela tržišta nepokretnog pristupa, međutim to nije slučaj za nepokretne mreže koje se tek grade ili koje se gase.</w:t>
      </w:r>
    </w:p>
    <w:p w14:paraId="3449A2EA" w14:textId="7F50360F" w:rsidR="00194BE3" w:rsidRPr="00F33C74" w:rsidRDefault="009F66AF" w:rsidP="0038080B">
      <w:pPr>
        <w:jc w:val="both"/>
        <w:rPr>
          <w:sz w:val="24"/>
          <w:szCs w:val="24"/>
          <w:highlight w:val="yellow"/>
        </w:rPr>
      </w:pPr>
      <w:r w:rsidRPr="00F33C74">
        <w:rPr>
          <w:sz w:val="24"/>
          <w:szCs w:val="24"/>
        </w:rPr>
        <w:t xml:space="preserve">Na tržištu Republike Hrvatske, kao što je opisano u poglavlju </w:t>
      </w:r>
      <w:r w:rsidR="00804F72" w:rsidRPr="00F33C74">
        <w:rPr>
          <w:sz w:val="24"/>
          <w:szCs w:val="24"/>
        </w:rPr>
        <w:fldChar w:fldCharType="begin"/>
      </w:r>
      <w:r w:rsidR="00804F72" w:rsidRPr="00F33C74">
        <w:rPr>
          <w:sz w:val="24"/>
          <w:szCs w:val="24"/>
        </w:rPr>
        <w:instrText xml:space="preserve"> REF _Ref53870052 \r \h </w:instrText>
      </w:r>
      <w:r w:rsidR="00804F72" w:rsidRPr="00F33C74">
        <w:rPr>
          <w:sz w:val="24"/>
          <w:szCs w:val="24"/>
        </w:rPr>
      </w:r>
      <w:r w:rsidR="00804F72" w:rsidRPr="00F33C74">
        <w:rPr>
          <w:sz w:val="24"/>
          <w:szCs w:val="24"/>
        </w:rPr>
        <w:fldChar w:fldCharType="separate"/>
      </w:r>
      <w:r w:rsidR="00CF68D4">
        <w:rPr>
          <w:sz w:val="24"/>
          <w:szCs w:val="24"/>
        </w:rPr>
        <w:t>3</w:t>
      </w:r>
      <w:r w:rsidR="00804F72" w:rsidRPr="00F33C74">
        <w:rPr>
          <w:sz w:val="24"/>
          <w:szCs w:val="24"/>
        </w:rPr>
        <w:fldChar w:fldCharType="end"/>
      </w:r>
      <w:r w:rsidR="00804F72" w:rsidRPr="00F33C74">
        <w:rPr>
          <w:sz w:val="24"/>
          <w:szCs w:val="24"/>
        </w:rPr>
        <w:t xml:space="preserve"> </w:t>
      </w:r>
      <w:r w:rsidRPr="00F33C74">
        <w:rPr>
          <w:sz w:val="24"/>
          <w:szCs w:val="24"/>
        </w:rPr>
        <w:t>i ilustrirano na dijagramu na donjoj slici (</w:t>
      </w:r>
      <w:r w:rsidRPr="00F33C74">
        <w:rPr>
          <w:sz w:val="24"/>
          <w:szCs w:val="24"/>
        </w:rPr>
        <w:fldChar w:fldCharType="begin"/>
      </w:r>
      <w:r w:rsidRPr="00F33C74">
        <w:rPr>
          <w:sz w:val="24"/>
          <w:szCs w:val="24"/>
        </w:rPr>
        <w:instrText xml:space="preserve"> REF _Ref51589061 \h  \* MERGEFORMAT </w:instrText>
      </w:r>
      <w:r w:rsidRPr="00F33C74">
        <w:rPr>
          <w:sz w:val="24"/>
          <w:szCs w:val="24"/>
        </w:rPr>
      </w:r>
      <w:r w:rsidRPr="00F33C74">
        <w:rPr>
          <w:sz w:val="24"/>
          <w:szCs w:val="24"/>
        </w:rPr>
        <w:fldChar w:fldCharType="separate"/>
      </w:r>
      <w:r w:rsidR="00CF68D4" w:rsidRPr="00CF68D4">
        <w:rPr>
          <w:sz w:val="24"/>
          <w:szCs w:val="24"/>
        </w:rPr>
        <w:t>Slika 28</w:t>
      </w:r>
      <w:r w:rsidRPr="00F33C74">
        <w:rPr>
          <w:sz w:val="24"/>
          <w:szCs w:val="24"/>
        </w:rPr>
        <w:fldChar w:fldCharType="end"/>
      </w:r>
      <w:r w:rsidRPr="00F33C74">
        <w:rPr>
          <w:sz w:val="24"/>
          <w:szCs w:val="24"/>
        </w:rPr>
        <w:t xml:space="preserve">), vidljivo je da korisnici u Republici Hrvatskoj, usluge temeljene na xDSL </w:t>
      </w:r>
      <w:r w:rsidRPr="00F33C74">
        <w:rPr>
          <w:sz w:val="24"/>
          <w:szCs w:val="24"/>
        </w:rPr>
        <w:lastRenderedPageBreak/>
        <w:t>tehnologiji postupno zamjenjuju uslugama putem svjetlovodne mreže. Također je vidljivo da ta zamjena, odnosno prihvaćanje usluga temeljenih na svjetlovodnoj tehnologiji u Republici Hrvatskoj je na samom početku, što se može tumačiti i činjenicom da su značajnija ulaganja u pokrivanje svjetlovodnom infrastrukturom počela zadnjih nekoliko godina.</w:t>
      </w:r>
      <w:r w:rsidR="00CE5B46" w:rsidRPr="00F33C74">
        <w:rPr>
          <w:sz w:val="24"/>
          <w:szCs w:val="24"/>
        </w:rPr>
        <w:t xml:space="preserve"> S</w:t>
      </w:r>
      <w:r w:rsidR="00C21399" w:rsidRPr="00F33C74">
        <w:rPr>
          <w:sz w:val="24"/>
          <w:szCs w:val="24"/>
        </w:rPr>
        <w:t>toga su budući trendovi teško predvidljivi i ponajviše ovise o HT</w:t>
      </w:r>
      <w:r w:rsidR="00CE5B46" w:rsidRPr="00F33C74">
        <w:rPr>
          <w:sz w:val="24"/>
          <w:szCs w:val="24"/>
        </w:rPr>
        <w:t>-ov</w:t>
      </w:r>
      <w:r w:rsidR="00C21399" w:rsidRPr="00F33C74">
        <w:rPr>
          <w:sz w:val="24"/>
          <w:szCs w:val="24"/>
        </w:rPr>
        <w:t>om postavljanju svjetlovodnih mreža.</w:t>
      </w:r>
    </w:p>
    <w:p w14:paraId="0EF4828D" w14:textId="66A1659E" w:rsidR="00865C2F" w:rsidRPr="00F33C74" w:rsidRDefault="00630F0B" w:rsidP="00865C2F">
      <w:pPr>
        <w:keepNext/>
        <w:jc w:val="center"/>
      </w:pPr>
      <w:r w:rsidRPr="00F33C74">
        <w:rPr>
          <w:noProof/>
          <w:lang w:val="en-US"/>
        </w:rPr>
        <w:drawing>
          <wp:inline distT="0" distB="0" distL="0" distR="0" wp14:anchorId="4CE08626" wp14:editId="1208D738">
            <wp:extent cx="5773420" cy="29387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73420" cy="2938780"/>
                    </a:xfrm>
                    <a:prstGeom prst="rect">
                      <a:avLst/>
                    </a:prstGeom>
                    <a:noFill/>
                  </pic:spPr>
                </pic:pic>
              </a:graphicData>
            </a:graphic>
          </wp:inline>
        </w:drawing>
      </w:r>
    </w:p>
    <w:p w14:paraId="0AB15F97" w14:textId="4B6C1723" w:rsidR="00865C2F" w:rsidRPr="00F33C74" w:rsidRDefault="00865C2F" w:rsidP="00865C2F">
      <w:pPr>
        <w:pStyle w:val="Caption"/>
        <w:jc w:val="center"/>
      </w:pPr>
      <w:bookmarkStart w:id="487" w:name="_Ref51589061"/>
      <w:bookmarkStart w:id="488" w:name="_Toc52890350"/>
      <w:bookmarkStart w:id="489" w:name="_Toc52891288"/>
      <w:bookmarkStart w:id="490" w:name="_Toc53670745"/>
      <w:bookmarkStart w:id="491" w:name="_Toc54261955"/>
      <w:r w:rsidRPr="00F33C74">
        <w:t xml:space="preserve">Slika </w:t>
      </w:r>
      <w:r w:rsidR="004300BD" w:rsidRPr="00F33C74">
        <w:rPr>
          <w:noProof/>
        </w:rPr>
        <w:fldChar w:fldCharType="begin"/>
      </w:r>
      <w:r w:rsidR="004300BD" w:rsidRPr="00F33C74">
        <w:rPr>
          <w:noProof/>
        </w:rPr>
        <w:instrText xml:space="preserve"> SEQ Slika \* ARABIC </w:instrText>
      </w:r>
      <w:r w:rsidR="004300BD" w:rsidRPr="00F33C74">
        <w:rPr>
          <w:noProof/>
        </w:rPr>
        <w:fldChar w:fldCharType="separate"/>
      </w:r>
      <w:r w:rsidR="00CF68D4">
        <w:rPr>
          <w:noProof/>
        </w:rPr>
        <w:t>28</w:t>
      </w:r>
      <w:r w:rsidR="004300BD" w:rsidRPr="00F33C74">
        <w:rPr>
          <w:noProof/>
        </w:rPr>
        <w:fldChar w:fldCharType="end"/>
      </w:r>
      <w:bookmarkEnd w:id="487"/>
      <w:r w:rsidRPr="00F33C74">
        <w:t xml:space="preserve"> - Korisnici po pristupnoj tehnologiji u R</w:t>
      </w:r>
      <w:r w:rsidR="00225422" w:rsidRPr="00F33C74">
        <w:t xml:space="preserve">epublici </w:t>
      </w:r>
      <w:r w:rsidRPr="00F33C74">
        <w:t>H</w:t>
      </w:r>
      <w:r w:rsidR="00225422" w:rsidRPr="00F33C74">
        <w:t>rvatskoj</w:t>
      </w:r>
      <w:r w:rsidRPr="00F33C74">
        <w:t xml:space="preserve"> (Izvor: HAKOM)</w:t>
      </w:r>
      <w:bookmarkEnd w:id="488"/>
      <w:bookmarkEnd w:id="489"/>
      <w:bookmarkEnd w:id="490"/>
      <w:bookmarkEnd w:id="491"/>
    </w:p>
    <w:p w14:paraId="4B6540F7" w14:textId="0C14A46C" w:rsidR="00865C2F" w:rsidRPr="00F33C74" w:rsidRDefault="00865C2F" w:rsidP="0038080B">
      <w:pPr>
        <w:jc w:val="both"/>
        <w:rPr>
          <w:sz w:val="24"/>
          <w:szCs w:val="24"/>
          <w:highlight w:val="yellow"/>
        </w:rPr>
      </w:pPr>
    </w:p>
    <w:p w14:paraId="657EB95F" w14:textId="6804E0FC" w:rsidR="00C21399" w:rsidRPr="00F33C74" w:rsidRDefault="00C21399" w:rsidP="0038080B">
      <w:pPr>
        <w:jc w:val="both"/>
        <w:rPr>
          <w:sz w:val="24"/>
          <w:szCs w:val="24"/>
        </w:rPr>
      </w:pPr>
      <w:r w:rsidRPr="00F33C74">
        <w:rPr>
          <w:sz w:val="24"/>
          <w:szCs w:val="24"/>
        </w:rPr>
        <w:t>Što se tiče jediničnih cijena usluga, u slučaju nepokretnih pristupnih mreža</w:t>
      </w:r>
      <w:r w:rsidR="007F4216" w:rsidRPr="00F33C74">
        <w:rPr>
          <w:sz w:val="24"/>
          <w:szCs w:val="24"/>
        </w:rPr>
        <w:t>, HAKOM je mišljenja da su</w:t>
      </w:r>
      <w:r w:rsidRPr="00F33C74">
        <w:rPr>
          <w:sz w:val="24"/>
          <w:szCs w:val="24"/>
        </w:rPr>
        <w:t xml:space="preserve"> cijene usluga pristupa su u prošlosti bile razumno stabilne</w:t>
      </w:r>
      <w:r w:rsidR="00CE5B46" w:rsidRPr="00F33C74">
        <w:rPr>
          <w:sz w:val="24"/>
          <w:szCs w:val="24"/>
        </w:rPr>
        <w:t>.</w:t>
      </w:r>
    </w:p>
    <w:p w14:paraId="02D0F9F5" w14:textId="340C616F" w:rsidR="00CB220E" w:rsidRPr="00F33C74" w:rsidRDefault="00CB220E" w:rsidP="0038080B">
      <w:pPr>
        <w:jc w:val="both"/>
        <w:rPr>
          <w:sz w:val="24"/>
          <w:szCs w:val="24"/>
        </w:rPr>
      </w:pPr>
      <w:r w:rsidRPr="00F33C74">
        <w:rPr>
          <w:sz w:val="24"/>
          <w:szCs w:val="24"/>
        </w:rPr>
        <w:t>Kao što je već rečeno, metoda ekonomske amortizacije daje stabilne jedinične troškove kroz godine (trend promjene troška prati trend promjene cijene imovine), međutim, čak i male promjene u rastu potražnje mogu imati veliki utjecaj na jedinične troškove usluga. Također, veliki utjecaj na jedinične troškove usluga ima i trend promjene potražnje kroz vrijeme, čak i ako se u na kraju razdoblja dostigne ista razina potražnje.</w:t>
      </w:r>
    </w:p>
    <w:p w14:paraId="5CE764A1" w14:textId="438B792E" w:rsidR="00832923" w:rsidRPr="00F33C74" w:rsidRDefault="00832923" w:rsidP="0038080B">
      <w:pPr>
        <w:jc w:val="both"/>
        <w:rPr>
          <w:sz w:val="24"/>
          <w:szCs w:val="24"/>
        </w:rPr>
      </w:pPr>
      <w:r w:rsidRPr="00F33C74">
        <w:rPr>
          <w:sz w:val="24"/>
          <w:szCs w:val="24"/>
        </w:rPr>
        <w:t xml:space="preserve">Dodatno, da bi rezultati kod primjene metode ekonomske amortizacije bili točni, Troškovni model mora uključiti vremensko razdoblje koje je jednako najduljem korisnom vijeku </w:t>
      </w:r>
      <w:r w:rsidR="00DC56D7" w:rsidRPr="00F33C74">
        <w:rPr>
          <w:sz w:val="24"/>
          <w:szCs w:val="24"/>
        </w:rPr>
        <w:t>upotrebe</w:t>
      </w:r>
      <w:r w:rsidRPr="00F33C74">
        <w:rPr>
          <w:sz w:val="24"/>
          <w:szCs w:val="24"/>
        </w:rPr>
        <w:t xml:space="preserve"> imovine (40-50 godina) što ima sljedeće nedostatke:</w:t>
      </w:r>
    </w:p>
    <w:p w14:paraId="332FB2C2" w14:textId="13A5BC19" w:rsidR="00832923" w:rsidRPr="00F33C74" w:rsidRDefault="00832923" w:rsidP="00D81304">
      <w:pPr>
        <w:pStyle w:val="ListParagraph"/>
        <w:numPr>
          <w:ilvl w:val="0"/>
          <w:numId w:val="35"/>
        </w:numPr>
        <w:jc w:val="both"/>
        <w:rPr>
          <w:sz w:val="24"/>
          <w:szCs w:val="24"/>
        </w:rPr>
      </w:pPr>
      <w:r w:rsidRPr="00F33C74">
        <w:rPr>
          <w:sz w:val="24"/>
          <w:szCs w:val="24"/>
        </w:rPr>
        <w:t>nepredvidljivost tržišta elektroničkih komunikacija može uzrokovati veliku nesigurnost koja je povezana s određivanjem potražnje u tako dugačkom vremenskom razdoblju.</w:t>
      </w:r>
    </w:p>
    <w:p w14:paraId="73DA2AB8" w14:textId="75DE2C9A" w:rsidR="00DE2C82" w:rsidRPr="00F33C74" w:rsidRDefault="00120753" w:rsidP="00D81304">
      <w:pPr>
        <w:pStyle w:val="ListParagraph"/>
        <w:numPr>
          <w:ilvl w:val="0"/>
          <w:numId w:val="35"/>
        </w:numPr>
        <w:jc w:val="both"/>
        <w:rPr>
          <w:sz w:val="24"/>
          <w:szCs w:val="24"/>
        </w:rPr>
      </w:pPr>
      <w:r w:rsidRPr="00F33C74">
        <w:rPr>
          <w:sz w:val="24"/>
          <w:szCs w:val="24"/>
        </w:rPr>
        <w:t>tako dugačko vremensko razdoblje povećava vrijeme koje je potrebno Troškovnom modelu za izračun.</w:t>
      </w:r>
    </w:p>
    <w:p w14:paraId="67620428" w14:textId="77777777" w:rsidR="00DE2C82" w:rsidRPr="00F33C74" w:rsidRDefault="00DE2C82">
      <w:pPr>
        <w:rPr>
          <w:sz w:val="24"/>
          <w:szCs w:val="24"/>
        </w:rPr>
      </w:pPr>
      <w:r w:rsidRPr="00F33C74">
        <w:rPr>
          <w:sz w:val="24"/>
          <w:szCs w:val="24"/>
        </w:rPr>
        <w:br w:type="page"/>
      </w:r>
    </w:p>
    <w:p w14:paraId="67B069F8" w14:textId="77777777" w:rsidR="00120753" w:rsidRPr="00F33C74" w:rsidRDefault="00120753" w:rsidP="00DE2C82">
      <w:pPr>
        <w:pStyle w:val="ListParagraph"/>
        <w:jc w:val="both"/>
        <w:rPr>
          <w:sz w:val="24"/>
          <w:szCs w:val="24"/>
        </w:rPr>
      </w:pPr>
    </w:p>
    <w:tbl>
      <w:tblPr>
        <w:tblW w:w="7692" w:type="dxa"/>
        <w:jc w:val="center"/>
        <w:tblCellMar>
          <w:left w:w="70" w:type="dxa"/>
          <w:right w:w="70" w:type="dxa"/>
        </w:tblCellMar>
        <w:tblLook w:val="0420" w:firstRow="1" w:lastRow="0" w:firstColumn="0" w:lastColumn="0" w:noHBand="0" w:noVBand="1"/>
      </w:tblPr>
      <w:tblGrid>
        <w:gridCol w:w="4394"/>
        <w:gridCol w:w="3298"/>
      </w:tblGrid>
      <w:tr w:rsidR="00120753" w:rsidRPr="00F33C74" w14:paraId="6FC7CCBF" w14:textId="77777777" w:rsidTr="00120753">
        <w:trPr>
          <w:trHeight w:val="397"/>
          <w:jc w:val="center"/>
        </w:trPr>
        <w:tc>
          <w:tcPr>
            <w:tcW w:w="4394" w:type="dxa"/>
            <w:tcBorders>
              <w:top w:val="nil"/>
              <w:left w:val="nil"/>
              <w:right w:val="single" w:sz="4" w:space="0" w:color="FFFFFF" w:themeColor="background1"/>
            </w:tcBorders>
            <w:shd w:val="clear" w:color="auto" w:fill="4F629B"/>
            <w:vAlign w:val="center"/>
          </w:tcPr>
          <w:p w14:paraId="5DFEB578" w14:textId="77777777" w:rsidR="00120753" w:rsidRPr="00F33C74" w:rsidRDefault="00120753" w:rsidP="00B871AE">
            <w:pPr>
              <w:jc w:val="center"/>
              <w:rPr>
                <w:b/>
                <w:bCs/>
                <w:color w:val="FFFFFF" w:themeColor="background1"/>
                <w:sz w:val="24"/>
                <w:szCs w:val="24"/>
              </w:rPr>
            </w:pPr>
            <w:r w:rsidRPr="00F33C74">
              <w:rPr>
                <w:b/>
                <w:bCs/>
                <w:color w:val="FFFFFF" w:themeColor="background1"/>
                <w:sz w:val="24"/>
                <w:szCs w:val="24"/>
              </w:rPr>
              <w:t>Prednosti</w:t>
            </w:r>
          </w:p>
        </w:tc>
        <w:tc>
          <w:tcPr>
            <w:tcW w:w="3298" w:type="dxa"/>
            <w:tcBorders>
              <w:top w:val="nil"/>
              <w:left w:val="single" w:sz="4" w:space="0" w:color="FFFFFF" w:themeColor="background1"/>
              <w:right w:val="single" w:sz="4" w:space="0" w:color="FFFFFF"/>
            </w:tcBorders>
            <w:shd w:val="clear" w:color="auto" w:fill="4F629B"/>
            <w:vAlign w:val="center"/>
          </w:tcPr>
          <w:p w14:paraId="0F84AC04" w14:textId="77777777" w:rsidR="00120753" w:rsidRPr="00F33C74" w:rsidRDefault="00120753" w:rsidP="00120753">
            <w:pPr>
              <w:pStyle w:val="ListParagraph"/>
              <w:jc w:val="both"/>
              <w:rPr>
                <w:b/>
                <w:bCs/>
                <w:color w:val="FFFFFF" w:themeColor="background1"/>
                <w:sz w:val="24"/>
                <w:szCs w:val="24"/>
              </w:rPr>
            </w:pPr>
            <w:r w:rsidRPr="00F33C74">
              <w:rPr>
                <w:b/>
                <w:bCs/>
                <w:color w:val="FFFFFF" w:themeColor="background1"/>
                <w:sz w:val="24"/>
                <w:szCs w:val="24"/>
              </w:rPr>
              <w:t>Nedostaci</w:t>
            </w:r>
          </w:p>
        </w:tc>
      </w:tr>
      <w:tr w:rsidR="00120753" w:rsidRPr="00F33C74" w14:paraId="7DDAD0E9" w14:textId="77777777" w:rsidTr="00120753">
        <w:trPr>
          <w:trHeight w:val="597"/>
          <w:jc w:val="center"/>
        </w:trPr>
        <w:tc>
          <w:tcPr>
            <w:tcW w:w="4394" w:type="dxa"/>
            <w:tcBorders>
              <w:top w:val="nil"/>
              <w:left w:val="nil"/>
              <w:bottom w:val="single" w:sz="2" w:space="0" w:color="4F629B"/>
            </w:tcBorders>
          </w:tcPr>
          <w:p w14:paraId="20A21E3E" w14:textId="29FE67E5" w:rsidR="00120753" w:rsidRPr="00F33C74" w:rsidRDefault="00120753" w:rsidP="00D81304">
            <w:pPr>
              <w:pStyle w:val="ListParagraph"/>
              <w:numPr>
                <w:ilvl w:val="0"/>
                <w:numId w:val="35"/>
              </w:numPr>
              <w:jc w:val="both"/>
              <w:rPr>
                <w:sz w:val="24"/>
                <w:szCs w:val="24"/>
              </w:rPr>
            </w:pPr>
            <w:r w:rsidRPr="00F33C74">
              <w:rPr>
                <w:sz w:val="24"/>
                <w:szCs w:val="24"/>
              </w:rPr>
              <w:t>Točnije odražava promjene u vrijednosti imovine.</w:t>
            </w:r>
          </w:p>
          <w:p w14:paraId="066EF277" w14:textId="0FBBE0FA" w:rsidR="00120753" w:rsidRPr="00F33C74" w:rsidRDefault="00120753" w:rsidP="00D81304">
            <w:pPr>
              <w:pStyle w:val="ListParagraph"/>
              <w:numPr>
                <w:ilvl w:val="0"/>
                <w:numId w:val="35"/>
              </w:numPr>
              <w:jc w:val="both"/>
              <w:rPr>
                <w:sz w:val="24"/>
                <w:szCs w:val="24"/>
              </w:rPr>
            </w:pPr>
            <w:r w:rsidRPr="00F33C74">
              <w:rPr>
                <w:sz w:val="24"/>
                <w:szCs w:val="24"/>
              </w:rPr>
              <w:t xml:space="preserve">Stabilniji rezultati u slučajevima gradnje novih mreža s ograničenim </w:t>
            </w:r>
            <w:r w:rsidRPr="00F33C74">
              <w:rPr>
                <w:i/>
                <w:sz w:val="24"/>
                <w:szCs w:val="24"/>
              </w:rPr>
              <w:t>take up-om</w:t>
            </w:r>
          </w:p>
        </w:tc>
        <w:tc>
          <w:tcPr>
            <w:tcW w:w="3298" w:type="dxa"/>
            <w:tcBorders>
              <w:top w:val="nil"/>
              <w:bottom w:val="single" w:sz="2" w:space="0" w:color="4F629B"/>
            </w:tcBorders>
          </w:tcPr>
          <w:p w14:paraId="69586CB6" w14:textId="22579610" w:rsidR="00120753" w:rsidRPr="00F33C74" w:rsidRDefault="00120753" w:rsidP="00D81304">
            <w:pPr>
              <w:pStyle w:val="ListParagraph"/>
              <w:numPr>
                <w:ilvl w:val="0"/>
                <w:numId w:val="35"/>
              </w:numPr>
              <w:jc w:val="both"/>
              <w:rPr>
                <w:sz w:val="24"/>
                <w:szCs w:val="24"/>
              </w:rPr>
            </w:pPr>
            <w:r w:rsidRPr="00F33C74">
              <w:rPr>
                <w:sz w:val="24"/>
                <w:szCs w:val="24"/>
              </w:rPr>
              <w:t>Izračun tržišne vrijednosti imovine nije jednostavan.</w:t>
            </w:r>
          </w:p>
          <w:p w14:paraId="1524B962" w14:textId="449D2C3A" w:rsidR="00120753" w:rsidRPr="00F33C74" w:rsidRDefault="00120753" w:rsidP="00D81304">
            <w:pPr>
              <w:pStyle w:val="ListParagraph"/>
              <w:numPr>
                <w:ilvl w:val="0"/>
                <w:numId w:val="35"/>
              </w:numPr>
              <w:jc w:val="both"/>
              <w:rPr>
                <w:sz w:val="24"/>
                <w:szCs w:val="24"/>
              </w:rPr>
            </w:pPr>
            <w:r w:rsidRPr="00F33C74">
              <w:rPr>
                <w:sz w:val="24"/>
                <w:szCs w:val="24"/>
              </w:rPr>
              <w:t>Visoka ovisnost o procjeni trendova potražnje.</w:t>
            </w:r>
          </w:p>
          <w:p w14:paraId="010026BD" w14:textId="50DA1F33" w:rsidR="00120753" w:rsidRPr="00F33C74" w:rsidRDefault="00120753" w:rsidP="00D81304">
            <w:pPr>
              <w:pStyle w:val="ListParagraph"/>
              <w:keepNext/>
              <w:numPr>
                <w:ilvl w:val="0"/>
                <w:numId w:val="35"/>
              </w:numPr>
              <w:jc w:val="both"/>
              <w:rPr>
                <w:sz w:val="24"/>
                <w:szCs w:val="24"/>
              </w:rPr>
            </w:pPr>
            <w:r w:rsidRPr="00F33C74">
              <w:rPr>
                <w:sz w:val="24"/>
                <w:szCs w:val="24"/>
              </w:rPr>
              <w:t>Izračun je teže  implementirati u Troškovnom modelu</w:t>
            </w:r>
          </w:p>
        </w:tc>
      </w:tr>
    </w:tbl>
    <w:p w14:paraId="22561880" w14:textId="4100DDC2" w:rsidR="00120753" w:rsidRPr="00F33C74" w:rsidRDefault="00120753" w:rsidP="00DD1CE7">
      <w:pPr>
        <w:pStyle w:val="Caption"/>
        <w:jc w:val="center"/>
      </w:pPr>
      <w:bookmarkStart w:id="492" w:name="_Toc52890325"/>
      <w:bookmarkStart w:id="493" w:name="_Toc52891263"/>
      <w:bookmarkStart w:id="494" w:name="_Toc53670694"/>
      <w:bookmarkStart w:id="495" w:name="_Toc53942337"/>
      <w:bookmarkStart w:id="496" w:name="_Toc54080658"/>
      <w:bookmarkStart w:id="497" w:name="_Toc54249976"/>
      <w:bookmarkStart w:id="498" w:name="_Toc54261967"/>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6</w:t>
      </w:r>
      <w:r w:rsidR="004366EB" w:rsidRPr="00F33C74">
        <w:rPr>
          <w:noProof/>
        </w:rPr>
        <w:fldChar w:fldCharType="end"/>
      </w:r>
      <w:r w:rsidRPr="00F33C74">
        <w:t xml:space="preserve"> - Prednosti i nedostaci metode ekonomske amortizacije (Izvor: Axon)</w:t>
      </w:r>
      <w:bookmarkEnd w:id="492"/>
      <w:bookmarkEnd w:id="493"/>
      <w:bookmarkEnd w:id="494"/>
      <w:bookmarkEnd w:id="495"/>
      <w:bookmarkEnd w:id="496"/>
      <w:bookmarkEnd w:id="497"/>
      <w:bookmarkEnd w:id="498"/>
    </w:p>
    <w:p w14:paraId="1B0D5035" w14:textId="43BF10BE" w:rsidR="0007320C" w:rsidRPr="00F33C74" w:rsidRDefault="0007320C" w:rsidP="0007320C">
      <w:pPr>
        <w:pStyle w:val="Heading3"/>
      </w:pPr>
      <w:bookmarkStart w:id="499" w:name="_Toc51666135"/>
      <w:bookmarkStart w:id="500" w:name="_Toc52890398"/>
      <w:bookmarkStart w:id="501" w:name="_Toc52891336"/>
      <w:bookmarkStart w:id="502" w:name="_Toc53662284"/>
      <w:bookmarkStart w:id="503" w:name="_Toc53670785"/>
      <w:bookmarkStart w:id="504" w:name="_Toc54261900"/>
      <w:r w:rsidRPr="00F33C74">
        <w:t>Odabir metode amortizacije</w:t>
      </w:r>
      <w:bookmarkEnd w:id="499"/>
      <w:bookmarkEnd w:id="500"/>
      <w:bookmarkEnd w:id="501"/>
      <w:bookmarkEnd w:id="502"/>
      <w:bookmarkEnd w:id="503"/>
      <w:bookmarkEnd w:id="504"/>
    </w:p>
    <w:p w14:paraId="19108769" w14:textId="357EA9C4" w:rsidR="002149E3" w:rsidRPr="00F33C74" w:rsidRDefault="00EE614A" w:rsidP="00DD1CE7">
      <w:pPr>
        <w:jc w:val="both"/>
        <w:rPr>
          <w:sz w:val="24"/>
          <w:szCs w:val="24"/>
        </w:rPr>
      </w:pPr>
      <w:r w:rsidRPr="00F33C74">
        <w:rPr>
          <w:sz w:val="24"/>
          <w:szCs w:val="24"/>
        </w:rPr>
        <w:t xml:space="preserve">Kao što je već rečeno, </w:t>
      </w:r>
      <w:r w:rsidR="002149E3" w:rsidRPr="00F33C74">
        <w:rPr>
          <w:sz w:val="24"/>
          <w:szCs w:val="24"/>
        </w:rPr>
        <w:t>odabir metode amortizacije koji će se prim</w:t>
      </w:r>
      <w:r w:rsidR="007F4216" w:rsidRPr="00F33C74">
        <w:rPr>
          <w:sz w:val="24"/>
          <w:szCs w:val="24"/>
        </w:rPr>
        <w:t>i</w:t>
      </w:r>
      <w:r w:rsidR="002149E3" w:rsidRPr="00F33C74">
        <w:rPr>
          <w:sz w:val="24"/>
          <w:szCs w:val="24"/>
        </w:rPr>
        <w:t>jeniti može značajno utjecati na rezultate Troškovnog modela, odnosno na jedinične troškove veleprodajnih usluga po godinama.</w:t>
      </w:r>
      <w:r w:rsidR="002C1D5C" w:rsidRPr="00F33C74">
        <w:rPr>
          <w:sz w:val="24"/>
          <w:szCs w:val="24"/>
        </w:rPr>
        <w:t xml:space="preserve"> </w:t>
      </w:r>
      <w:r w:rsidR="00BE33EA" w:rsidRPr="00F33C74">
        <w:rPr>
          <w:sz w:val="24"/>
          <w:szCs w:val="24"/>
        </w:rPr>
        <w:t>Zbog</w:t>
      </w:r>
      <w:r w:rsidR="00CB220E" w:rsidRPr="00F33C74">
        <w:rPr>
          <w:sz w:val="24"/>
          <w:szCs w:val="24"/>
        </w:rPr>
        <w:t xml:space="preserve"> toga je važno</w:t>
      </w:r>
      <w:r w:rsidR="002C1D5C" w:rsidRPr="00F33C74">
        <w:rPr>
          <w:sz w:val="24"/>
          <w:szCs w:val="24"/>
        </w:rPr>
        <w:t xml:space="preserve"> odabrati metodu amortizacije koja će najviše </w:t>
      </w:r>
      <w:r w:rsidR="00BE33EA" w:rsidRPr="00F33C74">
        <w:rPr>
          <w:sz w:val="24"/>
          <w:szCs w:val="24"/>
        </w:rPr>
        <w:t>doprinijeti</w:t>
      </w:r>
      <w:r w:rsidR="002C1D5C" w:rsidRPr="00F33C74">
        <w:rPr>
          <w:sz w:val="24"/>
          <w:szCs w:val="24"/>
        </w:rPr>
        <w:t xml:space="preserve"> ostvarenju ciljeva HAKOM-a kod postupka određivanja veleprodajnih cijena.</w:t>
      </w:r>
    </w:p>
    <w:p w14:paraId="74733625" w14:textId="5743A72F" w:rsidR="0036144F" w:rsidRPr="00F33C74" w:rsidRDefault="0036144F" w:rsidP="004300BD">
      <w:pPr>
        <w:keepNext/>
        <w:jc w:val="both"/>
        <w:rPr>
          <w:sz w:val="24"/>
          <w:szCs w:val="24"/>
        </w:rPr>
      </w:pPr>
      <w:r w:rsidRPr="00F33C74">
        <w:rPr>
          <w:sz w:val="24"/>
          <w:szCs w:val="24"/>
        </w:rPr>
        <w:t>Dijagrami na donjim slikama,</w:t>
      </w:r>
      <w:r w:rsidR="004300BD" w:rsidRPr="00F33C74">
        <w:rPr>
          <w:sz w:val="24"/>
          <w:szCs w:val="24"/>
        </w:rPr>
        <w:t xml:space="preserve"> (</w:t>
      </w:r>
      <w:r w:rsidRPr="00F33C74">
        <w:rPr>
          <w:sz w:val="24"/>
          <w:szCs w:val="24"/>
        </w:rPr>
        <w:t xml:space="preserve"> </w:t>
      </w:r>
      <w:r w:rsidR="004300BD" w:rsidRPr="00F33C74">
        <w:rPr>
          <w:sz w:val="24"/>
          <w:szCs w:val="24"/>
        </w:rPr>
        <w:fldChar w:fldCharType="begin"/>
      </w:r>
      <w:r w:rsidR="004300BD" w:rsidRPr="00F33C74">
        <w:rPr>
          <w:sz w:val="24"/>
          <w:szCs w:val="24"/>
        </w:rPr>
        <w:instrText xml:space="preserve"> REF _Ref53588240 \h  \* MERGEFORMAT </w:instrText>
      </w:r>
      <w:r w:rsidR="004300BD" w:rsidRPr="00F33C74">
        <w:rPr>
          <w:sz w:val="24"/>
          <w:szCs w:val="24"/>
        </w:rPr>
      </w:r>
      <w:r w:rsidR="004300BD" w:rsidRPr="00F33C74">
        <w:rPr>
          <w:sz w:val="24"/>
          <w:szCs w:val="24"/>
        </w:rPr>
        <w:fldChar w:fldCharType="separate"/>
      </w:r>
      <w:r w:rsidR="00CF68D4" w:rsidRPr="00CF68D4">
        <w:rPr>
          <w:sz w:val="24"/>
          <w:szCs w:val="24"/>
        </w:rPr>
        <w:t>Slika 29</w:t>
      </w:r>
      <w:r w:rsidR="004300BD" w:rsidRPr="00F33C74">
        <w:rPr>
          <w:sz w:val="24"/>
          <w:szCs w:val="24"/>
        </w:rPr>
        <w:fldChar w:fldCharType="end"/>
      </w:r>
      <w:r w:rsidR="004300BD" w:rsidRPr="00F33C74">
        <w:rPr>
          <w:sz w:val="24"/>
          <w:szCs w:val="24"/>
        </w:rPr>
        <w:t xml:space="preserve">, </w:t>
      </w:r>
      <w:r w:rsidR="004300BD" w:rsidRPr="00F33C74">
        <w:rPr>
          <w:sz w:val="24"/>
          <w:szCs w:val="24"/>
        </w:rPr>
        <w:fldChar w:fldCharType="begin"/>
      </w:r>
      <w:r w:rsidR="004300BD" w:rsidRPr="00F33C74">
        <w:rPr>
          <w:sz w:val="24"/>
          <w:szCs w:val="24"/>
        </w:rPr>
        <w:instrText xml:space="preserve"> REF _Ref53588243 \h  \* MERGEFORMAT </w:instrText>
      </w:r>
      <w:r w:rsidR="004300BD" w:rsidRPr="00F33C74">
        <w:rPr>
          <w:sz w:val="24"/>
          <w:szCs w:val="24"/>
        </w:rPr>
      </w:r>
      <w:r w:rsidR="004300BD" w:rsidRPr="00F33C74">
        <w:rPr>
          <w:sz w:val="24"/>
          <w:szCs w:val="24"/>
        </w:rPr>
        <w:fldChar w:fldCharType="separate"/>
      </w:r>
      <w:r w:rsidR="00CF68D4" w:rsidRPr="00CF68D4">
        <w:rPr>
          <w:sz w:val="24"/>
          <w:szCs w:val="24"/>
        </w:rPr>
        <w:t>Slika 30</w:t>
      </w:r>
      <w:r w:rsidR="004300BD" w:rsidRPr="00F33C74">
        <w:rPr>
          <w:sz w:val="24"/>
          <w:szCs w:val="24"/>
        </w:rPr>
        <w:fldChar w:fldCharType="end"/>
      </w:r>
      <w:r w:rsidR="004300BD" w:rsidRPr="00F33C74">
        <w:rPr>
          <w:sz w:val="24"/>
          <w:szCs w:val="24"/>
        </w:rPr>
        <w:t xml:space="preserve">, </w:t>
      </w:r>
      <w:r w:rsidR="004300BD" w:rsidRPr="00F33C74">
        <w:rPr>
          <w:sz w:val="24"/>
          <w:szCs w:val="24"/>
        </w:rPr>
        <w:fldChar w:fldCharType="begin"/>
      </w:r>
      <w:r w:rsidR="004300BD" w:rsidRPr="00F33C74">
        <w:rPr>
          <w:sz w:val="24"/>
          <w:szCs w:val="24"/>
        </w:rPr>
        <w:instrText xml:space="preserve"> REF _Ref53588245 \h  \* MERGEFORMAT </w:instrText>
      </w:r>
      <w:r w:rsidR="004300BD" w:rsidRPr="00F33C74">
        <w:rPr>
          <w:sz w:val="24"/>
          <w:szCs w:val="24"/>
        </w:rPr>
      </w:r>
      <w:r w:rsidR="004300BD" w:rsidRPr="00F33C74">
        <w:rPr>
          <w:sz w:val="24"/>
          <w:szCs w:val="24"/>
        </w:rPr>
        <w:fldChar w:fldCharType="separate"/>
      </w:r>
      <w:r w:rsidR="00CF68D4" w:rsidRPr="00CF68D4">
        <w:rPr>
          <w:sz w:val="24"/>
          <w:szCs w:val="24"/>
        </w:rPr>
        <w:t>Slika 31</w:t>
      </w:r>
      <w:r w:rsidR="004300BD" w:rsidRPr="00F33C74">
        <w:rPr>
          <w:sz w:val="24"/>
          <w:szCs w:val="24"/>
        </w:rPr>
        <w:fldChar w:fldCharType="end"/>
      </w:r>
      <w:r w:rsidR="004300BD" w:rsidRPr="00F33C74">
        <w:rPr>
          <w:sz w:val="24"/>
          <w:szCs w:val="24"/>
        </w:rPr>
        <w:t xml:space="preserve">, </w:t>
      </w:r>
      <w:r w:rsidR="004300BD" w:rsidRPr="00F33C74">
        <w:rPr>
          <w:sz w:val="24"/>
          <w:szCs w:val="24"/>
        </w:rPr>
        <w:fldChar w:fldCharType="begin"/>
      </w:r>
      <w:r w:rsidR="004300BD" w:rsidRPr="00F33C74">
        <w:rPr>
          <w:sz w:val="24"/>
          <w:szCs w:val="24"/>
        </w:rPr>
        <w:instrText xml:space="preserve"> REF _Ref53588247 \h  \* MERGEFORMAT </w:instrText>
      </w:r>
      <w:r w:rsidR="004300BD" w:rsidRPr="00F33C74">
        <w:rPr>
          <w:sz w:val="24"/>
          <w:szCs w:val="24"/>
        </w:rPr>
      </w:r>
      <w:r w:rsidR="004300BD" w:rsidRPr="00F33C74">
        <w:rPr>
          <w:sz w:val="24"/>
          <w:szCs w:val="24"/>
        </w:rPr>
        <w:fldChar w:fldCharType="separate"/>
      </w:r>
      <w:r w:rsidR="00CF68D4" w:rsidRPr="00CF68D4">
        <w:rPr>
          <w:sz w:val="24"/>
          <w:szCs w:val="24"/>
        </w:rPr>
        <w:t>Slika 32</w:t>
      </w:r>
      <w:r w:rsidR="004300BD" w:rsidRPr="00F33C74">
        <w:rPr>
          <w:sz w:val="24"/>
          <w:szCs w:val="24"/>
        </w:rPr>
        <w:fldChar w:fldCharType="end"/>
      </w:r>
      <w:r w:rsidR="004300BD" w:rsidRPr="00F33C74">
        <w:rPr>
          <w:sz w:val="24"/>
          <w:szCs w:val="24"/>
        </w:rPr>
        <w:t>,</w:t>
      </w:r>
      <w:r w:rsidR="007F4216" w:rsidRPr="00F33C74">
        <w:rPr>
          <w:sz w:val="24"/>
          <w:szCs w:val="24"/>
        </w:rPr>
        <w:fldChar w:fldCharType="begin"/>
      </w:r>
      <w:r w:rsidR="007F4216" w:rsidRPr="00F33C74">
        <w:rPr>
          <w:sz w:val="24"/>
          <w:szCs w:val="24"/>
        </w:rPr>
        <w:instrText xml:space="preserve"> REF _Ref53761468 \h  \* MERGEFORMAT </w:instrText>
      </w:r>
      <w:r w:rsidR="007F4216" w:rsidRPr="00F33C74">
        <w:rPr>
          <w:sz w:val="24"/>
          <w:szCs w:val="24"/>
        </w:rPr>
      </w:r>
      <w:r w:rsidR="007F4216" w:rsidRPr="00F33C74">
        <w:rPr>
          <w:sz w:val="24"/>
          <w:szCs w:val="24"/>
        </w:rPr>
        <w:fldChar w:fldCharType="separate"/>
      </w:r>
      <w:r w:rsidR="00CF68D4" w:rsidRPr="00CF68D4">
        <w:rPr>
          <w:sz w:val="24"/>
          <w:szCs w:val="24"/>
        </w:rPr>
        <w:t>Slika 33</w:t>
      </w:r>
      <w:r w:rsidR="007F4216" w:rsidRPr="00F33C74">
        <w:rPr>
          <w:sz w:val="24"/>
          <w:szCs w:val="24"/>
        </w:rPr>
        <w:fldChar w:fldCharType="end"/>
      </w:r>
      <w:r w:rsidR="004300BD" w:rsidRPr="00F33C74">
        <w:rPr>
          <w:sz w:val="24"/>
          <w:szCs w:val="24"/>
        </w:rPr>
        <w:t>)</w:t>
      </w:r>
      <w:r w:rsidRPr="00F33C74">
        <w:rPr>
          <w:sz w:val="24"/>
          <w:szCs w:val="24"/>
        </w:rPr>
        <w:t xml:space="preserve"> prikazuju jedinične veleprodajne troškove koji su relevantni za određivanje cijena najvažnijih veleprodajnih usluga na tržišta M3b, koje izračunava Troškovni model na temelju definiranih ulaznih podataka i usvojenih metodoloških </w:t>
      </w:r>
      <w:r w:rsidR="00BE33EA" w:rsidRPr="00F33C74">
        <w:rPr>
          <w:sz w:val="24"/>
          <w:szCs w:val="24"/>
        </w:rPr>
        <w:t>načela</w:t>
      </w:r>
      <w:r w:rsidR="00332206" w:rsidRPr="00F33C74">
        <w:rPr>
          <w:sz w:val="24"/>
          <w:szCs w:val="24"/>
        </w:rPr>
        <w:t xml:space="preserve"> </w:t>
      </w:r>
      <w:r w:rsidRPr="00F33C74">
        <w:rPr>
          <w:sz w:val="24"/>
          <w:szCs w:val="24"/>
        </w:rPr>
        <w:t>a,</w:t>
      </w:r>
      <w:r w:rsidR="007F4216" w:rsidRPr="00F33C74">
        <w:rPr>
          <w:sz w:val="24"/>
          <w:szCs w:val="24"/>
        </w:rPr>
        <w:t xml:space="preserve"> </w:t>
      </w:r>
      <w:r w:rsidRPr="00F33C74">
        <w:rPr>
          <w:sz w:val="24"/>
          <w:szCs w:val="24"/>
        </w:rPr>
        <w:t xml:space="preserve">a ovisno o </w:t>
      </w:r>
      <w:r w:rsidR="00225422" w:rsidRPr="00F33C74">
        <w:rPr>
          <w:sz w:val="24"/>
          <w:szCs w:val="24"/>
        </w:rPr>
        <w:t>primijenjen</w:t>
      </w:r>
      <w:r w:rsidRPr="00F33C74">
        <w:rPr>
          <w:sz w:val="24"/>
          <w:szCs w:val="24"/>
        </w:rPr>
        <w:t>oj metodi amortizacije.</w:t>
      </w:r>
    </w:p>
    <w:p w14:paraId="53314C7C" w14:textId="77777777" w:rsidR="004300BD" w:rsidRPr="00F33C74" w:rsidRDefault="00332206" w:rsidP="004300BD">
      <w:pPr>
        <w:keepNext/>
        <w:jc w:val="center"/>
      </w:pPr>
      <w:r w:rsidRPr="00F33C74">
        <w:rPr>
          <w:noProof/>
          <w:lang w:val="en-US"/>
        </w:rPr>
        <w:drawing>
          <wp:inline distT="0" distB="0" distL="0" distR="0" wp14:anchorId="1C2C2707" wp14:editId="627BE4E2">
            <wp:extent cx="4584700" cy="27559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C8D1B2D" w14:textId="24EFB658" w:rsidR="00332206" w:rsidRPr="00F33C74" w:rsidRDefault="004300BD" w:rsidP="004300BD">
      <w:pPr>
        <w:pStyle w:val="Caption"/>
        <w:jc w:val="center"/>
      </w:pPr>
      <w:bookmarkStart w:id="505" w:name="_Ref53588240"/>
      <w:bookmarkStart w:id="506" w:name="_Toc53670746"/>
      <w:bookmarkStart w:id="507" w:name="_Toc54261956"/>
      <w:r w:rsidRPr="00F33C74">
        <w:t xml:space="preserve">Slika </w:t>
      </w:r>
      <w:r w:rsidR="0078686E" w:rsidRPr="00F33C74">
        <w:rPr>
          <w:noProof/>
        </w:rPr>
        <w:fldChar w:fldCharType="begin"/>
      </w:r>
      <w:r w:rsidR="0078686E" w:rsidRPr="00F33C74">
        <w:rPr>
          <w:noProof/>
        </w:rPr>
        <w:instrText xml:space="preserve"> SEQ Slika \* ARABIC </w:instrText>
      </w:r>
      <w:r w:rsidR="0078686E" w:rsidRPr="00F33C74">
        <w:rPr>
          <w:noProof/>
        </w:rPr>
        <w:fldChar w:fldCharType="separate"/>
      </w:r>
      <w:r w:rsidR="00CF68D4">
        <w:rPr>
          <w:noProof/>
        </w:rPr>
        <w:t>29</w:t>
      </w:r>
      <w:r w:rsidR="0078686E" w:rsidRPr="00F33C74">
        <w:rPr>
          <w:noProof/>
        </w:rPr>
        <w:fldChar w:fldCharType="end"/>
      </w:r>
      <w:bookmarkEnd w:id="505"/>
      <w:r w:rsidRPr="00F33C74">
        <w:t xml:space="preserve"> - Jedinični trošak veleprodajnog pristupa bakrenoj mreži ovisno o metodi amortizacije (Izvor: Troškovni model)</w:t>
      </w:r>
      <w:bookmarkEnd w:id="506"/>
      <w:bookmarkEnd w:id="507"/>
    </w:p>
    <w:p w14:paraId="50198011" w14:textId="65084AAF" w:rsidR="00E5456C" w:rsidRPr="00F33C74" w:rsidRDefault="00E5456C" w:rsidP="00E5456C">
      <w:pPr>
        <w:keepNext/>
        <w:jc w:val="center"/>
      </w:pPr>
    </w:p>
    <w:p w14:paraId="211365C9" w14:textId="77777777" w:rsidR="004300BD" w:rsidRPr="00F33C74" w:rsidRDefault="00C81B50" w:rsidP="004300BD">
      <w:pPr>
        <w:keepNext/>
        <w:jc w:val="center"/>
      </w:pPr>
      <w:r w:rsidRPr="00F33C74">
        <w:rPr>
          <w:noProof/>
          <w:sz w:val="24"/>
          <w:szCs w:val="24"/>
          <w:lang w:val="en-US"/>
        </w:rPr>
        <w:drawing>
          <wp:inline distT="0" distB="0" distL="0" distR="0" wp14:anchorId="3E68C939" wp14:editId="0710D98C">
            <wp:extent cx="458470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8C74994" w14:textId="02AD2593" w:rsidR="00C81B50" w:rsidRPr="00F33C74" w:rsidRDefault="004300BD" w:rsidP="004300BD">
      <w:pPr>
        <w:pStyle w:val="Caption"/>
        <w:jc w:val="center"/>
      </w:pPr>
      <w:bookmarkStart w:id="508" w:name="_Ref53588243"/>
      <w:bookmarkStart w:id="509" w:name="_Toc53670747"/>
      <w:bookmarkStart w:id="510" w:name="_Toc54261957"/>
      <w:r w:rsidRPr="00F33C74">
        <w:t xml:space="preserve">Slika </w:t>
      </w:r>
      <w:r w:rsidR="0078686E" w:rsidRPr="00F33C74">
        <w:rPr>
          <w:noProof/>
        </w:rPr>
        <w:fldChar w:fldCharType="begin"/>
      </w:r>
      <w:r w:rsidR="0078686E" w:rsidRPr="00F33C74">
        <w:rPr>
          <w:noProof/>
        </w:rPr>
        <w:instrText xml:space="preserve"> SEQ Slika \* ARABIC </w:instrText>
      </w:r>
      <w:r w:rsidR="0078686E" w:rsidRPr="00F33C74">
        <w:rPr>
          <w:noProof/>
        </w:rPr>
        <w:fldChar w:fldCharType="separate"/>
      </w:r>
      <w:r w:rsidR="00CF68D4">
        <w:rPr>
          <w:noProof/>
        </w:rPr>
        <w:t>30</w:t>
      </w:r>
      <w:r w:rsidR="0078686E" w:rsidRPr="00F33C74">
        <w:rPr>
          <w:noProof/>
        </w:rPr>
        <w:fldChar w:fldCharType="end"/>
      </w:r>
      <w:bookmarkEnd w:id="508"/>
      <w:r w:rsidRPr="00F33C74">
        <w:t xml:space="preserve"> - Jedinični trošak veleprodajnih usluga pristupa FTTH mreži ovisno o metodi amortizacije (Izvor: Troškovni model)</w:t>
      </w:r>
      <w:bookmarkEnd w:id="509"/>
      <w:bookmarkEnd w:id="510"/>
    </w:p>
    <w:p w14:paraId="2FDB1479" w14:textId="77777777" w:rsidR="004300BD" w:rsidRPr="00F33C74" w:rsidRDefault="004300BD" w:rsidP="004300BD"/>
    <w:p w14:paraId="2DD14368" w14:textId="77777777" w:rsidR="004300BD" w:rsidRPr="00F33C74" w:rsidRDefault="007C4396" w:rsidP="004300BD">
      <w:pPr>
        <w:keepNext/>
        <w:jc w:val="center"/>
      </w:pPr>
      <w:r w:rsidRPr="00F33C74">
        <w:rPr>
          <w:noProof/>
          <w:sz w:val="24"/>
          <w:szCs w:val="24"/>
          <w:lang w:val="en-US"/>
        </w:rPr>
        <w:drawing>
          <wp:inline distT="0" distB="0" distL="0" distR="0" wp14:anchorId="0159E8F7" wp14:editId="658F49EA">
            <wp:extent cx="4584700" cy="27559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ACF79EF" w14:textId="73A219C1" w:rsidR="007C4396" w:rsidRPr="00F33C74" w:rsidRDefault="004300BD" w:rsidP="004300BD">
      <w:pPr>
        <w:pStyle w:val="Caption"/>
        <w:jc w:val="center"/>
      </w:pPr>
      <w:bookmarkStart w:id="511" w:name="_Ref53588245"/>
      <w:bookmarkStart w:id="512" w:name="_Toc53670748"/>
      <w:bookmarkStart w:id="513" w:name="_Toc54261958"/>
      <w:r w:rsidRPr="00F33C74">
        <w:t xml:space="preserve">Slika </w:t>
      </w:r>
      <w:r w:rsidR="0078686E" w:rsidRPr="00F33C74">
        <w:rPr>
          <w:noProof/>
        </w:rPr>
        <w:fldChar w:fldCharType="begin"/>
      </w:r>
      <w:r w:rsidR="0078686E" w:rsidRPr="00F33C74">
        <w:rPr>
          <w:noProof/>
        </w:rPr>
        <w:instrText xml:space="preserve"> SEQ Slika \* ARABIC </w:instrText>
      </w:r>
      <w:r w:rsidR="0078686E" w:rsidRPr="00F33C74">
        <w:rPr>
          <w:noProof/>
        </w:rPr>
        <w:fldChar w:fldCharType="separate"/>
      </w:r>
      <w:r w:rsidR="00CF68D4">
        <w:rPr>
          <w:noProof/>
        </w:rPr>
        <w:t>31</w:t>
      </w:r>
      <w:r w:rsidR="0078686E" w:rsidRPr="00F33C74">
        <w:rPr>
          <w:noProof/>
        </w:rPr>
        <w:fldChar w:fldCharType="end"/>
      </w:r>
      <w:bookmarkEnd w:id="511"/>
      <w:r w:rsidRPr="00F33C74">
        <w:t xml:space="preserve"> - Jedinični trošak veleprodajnog pristupa VDSL portu ovisno o metodi amortizacije (Izvor: Troškovni model)</w:t>
      </w:r>
      <w:bookmarkEnd w:id="512"/>
      <w:bookmarkEnd w:id="513"/>
    </w:p>
    <w:p w14:paraId="3188DA49" w14:textId="104F88AE" w:rsidR="00E5456C" w:rsidRPr="00F33C74" w:rsidRDefault="00E5456C" w:rsidP="00E5456C">
      <w:pPr>
        <w:keepNext/>
        <w:jc w:val="center"/>
      </w:pPr>
    </w:p>
    <w:p w14:paraId="368267C8" w14:textId="77777777" w:rsidR="004300BD" w:rsidRPr="00F33C74" w:rsidRDefault="007C4396" w:rsidP="004300BD">
      <w:pPr>
        <w:keepNext/>
        <w:jc w:val="center"/>
      </w:pPr>
      <w:bookmarkStart w:id="514" w:name="_Ref51583985"/>
      <w:bookmarkStart w:id="515" w:name="_Toc52890353"/>
      <w:bookmarkStart w:id="516" w:name="_Toc52891291"/>
      <w:r w:rsidRPr="00F33C74">
        <w:rPr>
          <w:noProof/>
          <w:lang w:val="en-US"/>
        </w:rPr>
        <w:drawing>
          <wp:inline distT="0" distB="0" distL="0" distR="0" wp14:anchorId="06219F42" wp14:editId="1DEA2411">
            <wp:extent cx="4584700" cy="27559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3AA0445" w14:textId="3402D573" w:rsidR="007C4396" w:rsidRPr="00F33C74" w:rsidRDefault="004300BD" w:rsidP="004300BD">
      <w:pPr>
        <w:pStyle w:val="Caption"/>
        <w:jc w:val="center"/>
      </w:pPr>
      <w:bookmarkStart w:id="517" w:name="_Ref53588247"/>
      <w:bookmarkStart w:id="518" w:name="_Toc53670749"/>
      <w:bookmarkStart w:id="519" w:name="_Toc54261959"/>
      <w:r w:rsidRPr="00F33C74">
        <w:t xml:space="preserve">Slika </w:t>
      </w:r>
      <w:r w:rsidR="0078686E" w:rsidRPr="00F33C74">
        <w:rPr>
          <w:noProof/>
        </w:rPr>
        <w:fldChar w:fldCharType="begin"/>
      </w:r>
      <w:r w:rsidR="0078686E" w:rsidRPr="00F33C74">
        <w:rPr>
          <w:noProof/>
        </w:rPr>
        <w:instrText xml:space="preserve"> SEQ Slika \* ARABIC </w:instrText>
      </w:r>
      <w:r w:rsidR="0078686E" w:rsidRPr="00F33C74">
        <w:rPr>
          <w:noProof/>
        </w:rPr>
        <w:fldChar w:fldCharType="separate"/>
      </w:r>
      <w:r w:rsidR="00CF68D4">
        <w:rPr>
          <w:noProof/>
        </w:rPr>
        <w:t>32</w:t>
      </w:r>
      <w:r w:rsidR="0078686E" w:rsidRPr="00F33C74">
        <w:rPr>
          <w:noProof/>
        </w:rPr>
        <w:fldChar w:fldCharType="end"/>
      </w:r>
      <w:bookmarkEnd w:id="517"/>
      <w:r w:rsidRPr="00F33C74">
        <w:t xml:space="preserve"> - Jedinični trošak OLT porta ovisno o metodi amortizacije (Izvor: Troškovni model)</w:t>
      </w:r>
      <w:bookmarkEnd w:id="518"/>
      <w:bookmarkEnd w:id="519"/>
    </w:p>
    <w:p w14:paraId="4466B827" w14:textId="77777777" w:rsidR="003533CD" w:rsidRPr="00F33C74" w:rsidRDefault="003533CD" w:rsidP="003533CD">
      <w:pPr>
        <w:keepNext/>
        <w:jc w:val="center"/>
      </w:pPr>
      <w:r w:rsidRPr="00F33C74">
        <w:rPr>
          <w:noProof/>
          <w:lang w:val="en-US"/>
        </w:rPr>
        <w:drawing>
          <wp:inline distT="0" distB="0" distL="0" distR="0" wp14:anchorId="2CA2C769" wp14:editId="63F85E33">
            <wp:extent cx="4584700" cy="27559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E6EEA23" w14:textId="14E3EFF3" w:rsidR="003533CD" w:rsidRPr="00F33C74" w:rsidRDefault="003533CD" w:rsidP="003533CD">
      <w:pPr>
        <w:pStyle w:val="Caption"/>
        <w:jc w:val="center"/>
      </w:pPr>
      <w:bookmarkStart w:id="520" w:name="_Ref53761468"/>
      <w:bookmarkStart w:id="521" w:name="_Toc53670750"/>
      <w:bookmarkStart w:id="522" w:name="_Toc54261960"/>
      <w:r w:rsidRPr="00F33C74">
        <w:t xml:space="preserve">Slika </w:t>
      </w:r>
      <w:r w:rsidR="0078686E" w:rsidRPr="00F33C74">
        <w:rPr>
          <w:noProof/>
        </w:rPr>
        <w:fldChar w:fldCharType="begin"/>
      </w:r>
      <w:r w:rsidR="0078686E" w:rsidRPr="00F33C74">
        <w:rPr>
          <w:noProof/>
        </w:rPr>
        <w:instrText xml:space="preserve"> SEQ Slika \* ARABIC </w:instrText>
      </w:r>
      <w:r w:rsidR="0078686E" w:rsidRPr="00F33C74">
        <w:rPr>
          <w:noProof/>
        </w:rPr>
        <w:fldChar w:fldCharType="separate"/>
      </w:r>
      <w:r w:rsidR="00CF68D4">
        <w:rPr>
          <w:noProof/>
        </w:rPr>
        <w:t>33</w:t>
      </w:r>
      <w:r w:rsidR="0078686E" w:rsidRPr="00F33C74">
        <w:rPr>
          <w:noProof/>
        </w:rPr>
        <w:fldChar w:fldCharType="end"/>
      </w:r>
      <w:bookmarkEnd w:id="520"/>
      <w:r w:rsidRPr="00F33C74">
        <w:t xml:space="preserve"> - Jedinični trošak veleprodajnog prijenosnog kapaciteta </w:t>
      </w:r>
      <w:r w:rsidR="00BE6368" w:rsidRPr="00F33C74">
        <w:t xml:space="preserve">kod usluge bitstream pristupa </w:t>
      </w:r>
      <w:r w:rsidRPr="00F33C74">
        <w:t>ovisno o metodi amortizacije (Izvor: Troškovni model)</w:t>
      </w:r>
      <w:bookmarkEnd w:id="521"/>
      <w:bookmarkEnd w:id="522"/>
    </w:p>
    <w:p w14:paraId="6D9B85CA" w14:textId="77777777" w:rsidR="00DE2C82" w:rsidRPr="00F33C74" w:rsidRDefault="00DE2C82" w:rsidP="00DE2C82"/>
    <w:p w14:paraId="04AC6AF5" w14:textId="13F7C879" w:rsidR="0036144F" w:rsidRPr="00F33C74" w:rsidRDefault="003533CD" w:rsidP="00880C20">
      <w:pPr>
        <w:jc w:val="both"/>
        <w:rPr>
          <w:sz w:val="24"/>
          <w:szCs w:val="24"/>
        </w:rPr>
      </w:pPr>
      <w:r w:rsidRPr="00F33C74">
        <w:t>I</w:t>
      </w:r>
      <w:bookmarkEnd w:id="514"/>
      <w:bookmarkEnd w:id="515"/>
      <w:bookmarkEnd w:id="516"/>
      <w:r w:rsidR="0036144F" w:rsidRPr="00F33C74">
        <w:rPr>
          <w:sz w:val="24"/>
          <w:szCs w:val="24"/>
        </w:rPr>
        <w:t>z tih dijagrama su uočljive značajke jedne i druge metode amortizacije kako je i opisano u prethodnom poglavlju. Dakle, metoda ekonomske amortizacije daje relativno ravnu krivulju jediničnih troškova kroz godine, dok primjena metode kosih anuiteta za nove tj. svjetlovodne mreže za prve godine rezultira značajno većim jediničnim veleprodajnim troškovima.</w:t>
      </w:r>
    </w:p>
    <w:p w14:paraId="09790498" w14:textId="59718DE4" w:rsidR="00B47CD9" w:rsidRPr="00F33C74" w:rsidRDefault="00107D50" w:rsidP="00880C20">
      <w:pPr>
        <w:jc w:val="both"/>
        <w:rPr>
          <w:sz w:val="24"/>
          <w:szCs w:val="24"/>
        </w:rPr>
      </w:pPr>
      <w:r w:rsidRPr="00F33C74">
        <w:rPr>
          <w:sz w:val="24"/>
          <w:szCs w:val="24"/>
        </w:rPr>
        <w:t xml:space="preserve">U savjetovanju oko Troškovnog modela, operatorima </w:t>
      </w:r>
      <w:r w:rsidR="0036144F" w:rsidRPr="00F33C74">
        <w:rPr>
          <w:sz w:val="24"/>
          <w:szCs w:val="24"/>
        </w:rPr>
        <w:t xml:space="preserve">su </w:t>
      </w:r>
      <w:r w:rsidRPr="00F33C74">
        <w:rPr>
          <w:sz w:val="24"/>
          <w:szCs w:val="24"/>
        </w:rPr>
        <w:t xml:space="preserve">predočeni </w:t>
      </w:r>
      <w:r w:rsidR="0036144F" w:rsidRPr="00F33C74">
        <w:rPr>
          <w:sz w:val="24"/>
          <w:szCs w:val="24"/>
        </w:rPr>
        <w:t xml:space="preserve">gornji </w:t>
      </w:r>
      <w:r w:rsidRPr="00F33C74">
        <w:rPr>
          <w:sz w:val="24"/>
          <w:szCs w:val="24"/>
        </w:rPr>
        <w:t xml:space="preserve">rezultati Troškovnog modela uz primjenu obje metode amortizacije, </w:t>
      </w:r>
      <w:r w:rsidR="00B47CD9" w:rsidRPr="00F33C74">
        <w:rPr>
          <w:sz w:val="24"/>
          <w:szCs w:val="24"/>
        </w:rPr>
        <w:t>te je zatraženo očitovanje operatora o tome kakvu metodu, s obzirom na iste, smatraju prikladnom za primjenu.</w:t>
      </w:r>
      <w:r w:rsidRPr="00F33C74">
        <w:rPr>
          <w:sz w:val="24"/>
          <w:szCs w:val="24"/>
        </w:rPr>
        <w:t xml:space="preserve"> </w:t>
      </w:r>
      <w:r w:rsidR="00B47CD9" w:rsidRPr="00F33C74">
        <w:rPr>
          <w:sz w:val="24"/>
          <w:szCs w:val="24"/>
        </w:rPr>
        <w:t xml:space="preserve">HT se nije izjasnio o </w:t>
      </w:r>
      <w:r w:rsidR="00B47CD9" w:rsidRPr="00F33C74">
        <w:rPr>
          <w:sz w:val="24"/>
          <w:szCs w:val="24"/>
        </w:rPr>
        <w:lastRenderedPageBreak/>
        <w:t xml:space="preserve">metodi amortizacije. S druge strane, svi alternativni </w:t>
      </w:r>
      <w:r w:rsidRPr="00F33C74">
        <w:rPr>
          <w:sz w:val="24"/>
          <w:szCs w:val="24"/>
        </w:rPr>
        <w:t xml:space="preserve">operatori su se izjasnili da preferiraju </w:t>
      </w:r>
      <w:r w:rsidR="00AF1269" w:rsidRPr="00F33C74">
        <w:rPr>
          <w:sz w:val="24"/>
          <w:szCs w:val="24"/>
        </w:rPr>
        <w:t>primjenu metode ekonomske amortizacije prilikom izračuna troškova i određivanja cijena reguliranih veleprodajnih usluga</w:t>
      </w:r>
      <w:r w:rsidR="00B47CD9" w:rsidRPr="00F33C74">
        <w:rPr>
          <w:sz w:val="24"/>
          <w:szCs w:val="24"/>
        </w:rPr>
        <w:t xml:space="preserve">, pri tom ističući samo prednosti metode ekonomske amortizacije koje smo opisali, a </w:t>
      </w:r>
      <w:r w:rsidR="00BE33EA" w:rsidRPr="00F33C74">
        <w:rPr>
          <w:sz w:val="24"/>
          <w:szCs w:val="24"/>
        </w:rPr>
        <w:t>zanemarujući</w:t>
      </w:r>
      <w:r w:rsidR="00B47CD9" w:rsidRPr="00F33C74">
        <w:rPr>
          <w:sz w:val="24"/>
          <w:szCs w:val="24"/>
        </w:rPr>
        <w:t xml:space="preserve"> njezine nedostatke</w:t>
      </w:r>
      <w:r w:rsidR="00AF1269" w:rsidRPr="00F33C74">
        <w:rPr>
          <w:sz w:val="24"/>
          <w:szCs w:val="24"/>
        </w:rPr>
        <w:t xml:space="preserve">. </w:t>
      </w:r>
    </w:p>
    <w:p w14:paraId="400A3647" w14:textId="4A8EB775" w:rsidR="008143F9" w:rsidRPr="00F33C74" w:rsidRDefault="00B47CD9" w:rsidP="00880C20">
      <w:pPr>
        <w:jc w:val="both"/>
        <w:rPr>
          <w:sz w:val="24"/>
          <w:szCs w:val="24"/>
        </w:rPr>
      </w:pPr>
      <w:r w:rsidRPr="00F33C74">
        <w:rPr>
          <w:sz w:val="24"/>
          <w:szCs w:val="24"/>
        </w:rPr>
        <w:t>HAKOM je analizirao sve prednosti</w:t>
      </w:r>
      <w:r w:rsidR="007F4216" w:rsidRPr="00F33C74">
        <w:rPr>
          <w:sz w:val="24"/>
          <w:szCs w:val="24"/>
        </w:rPr>
        <w:t xml:space="preserve"> i</w:t>
      </w:r>
      <w:r w:rsidRPr="00F33C74">
        <w:rPr>
          <w:sz w:val="24"/>
          <w:szCs w:val="24"/>
        </w:rPr>
        <w:t xml:space="preserve"> nedostatke obje metode, kao i utjecaj tih opcija na rezultate Troškovnog modela te posredno i na regulatorne ciljeve HAKOM-a.</w:t>
      </w:r>
      <w:r w:rsidR="008143F9" w:rsidRPr="00F33C74">
        <w:rPr>
          <w:sz w:val="24"/>
          <w:szCs w:val="24"/>
        </w:rPr>
        <w:t xml:space="preserve"> Jasno je da bi za slučaj kada bi potražnja za uslugama bila stabilna i ne bi se mijenjala brzo, metoda kosih anuiteta bila prikladan odabir. </w:t>
      </w:r>
    </w:p>
    <w:p w14:paraId="672B000C" w14:textId="745D392B" w:rsidR="008143F9" w:rsidRPr="00F33C74" w:rsidRDefault="008143F9" w:rsidP="00880C20">
      <w:pPr>
        <w:jc w:val="both"/>
        <w:rPr>
          <w:sz w:val="24"/>
          <w:szCs w:val="24"/>
        </w:rPr>
      </w:pPr>
      <w:r w:rsidRPr="00F33C74">
        <w:rPr>
          <w:sz w:val="24"/>
          <w:szCs w:val="24"/>
        </w:rPr>
        <w:t xml:space="preserve">Međutim, s obzirom na </w:t>
      </w:r>
      <w:r w:rsidR="00A33D27" w:rsidRPr="00F33C74">
        <w:rPr>
          <w:sz w:val="24"/>
          <w:szCs w:val="24"/>
        </w:rPr>
        <w:t xml:space="preserve">to </w:t>
      </w:r>
      <w:r w:rsidRPr="00F33C74">
        <w:rPr>
          <w:sz w:val="24"/>
          <w:szCs w:val="24"/>
        </w:rPr>
        <w:t xml:space="preserve">da se očekuje povećanje potražnje za uslugama na novim tj. svjetlovodnim pristupnim mrežama te </w:t>
      </w:r>
      <w:r w:rsidR="00BE33EA" w:rsidRPr="00F33C74">
        <w:rPr>
          <w:sz w:val="24"/>
          <w:szCs w:val="24"/>
        </w:rPr>
        <w:t>sukladno</w:t>
      </w:r>
      <w:r w:rsidRPr="00F33C74">
        <w:rPr>
          <w:sz w:val="24"/>
          <w:szCs w:val="24"/>
        </w:rPr>
        <w:t xml:space="preserve"> tome pad potražnje na bakrenim mrežama, te da metoda ekonomske amortizacije daje najbolju vezu između troškova i potražnje, HAKOM je mišljenja da je metoda ekonomske amortizacije najprikladniji izbor za primjenu u Troškovnom modelu. </w:t>
      </w:r>
    </w:p>
    <w:p w14:paraId="384D7190" w14:textId="39B580D2" w:rsidR="00B47CD9" w:rsidRPr="00F33C74" w:rsidRDefault="008143F9" w:rsidP="003949A8">
      <w:pPr>
        <w:jc w:val="both"/>
        <w:rPr>
          <w:sz w:val="24"/>
          <w:szCs w:val="24"/>
        </w:rPr>
      </w:pPr>
      <w:r w:rsidRPr="00F33C74">
        <w:rPr>
          <w:sz w:val="24"/>
          <w:szCs w:val="24"/>
        </w:rPr>
        <w:t>Također, na stranu odabira ekonomske amortizacije pretežu njezine prednosti poput stabilnosti</w:t>
      </w:r>
      <w:r w:rsidR="00E01AFC" w:rsidRPr="00F33C74">
        <w:rPr>
          <w:sz w:val="24"/>
          <w:szCs w:val="24"/>
        </w:rPr>
        <w:t xml:space="preserve"> cijena kroz godine što je u skladu s ciljem</w:t>
      </w:r>
      <w:r w:rsidR="00BE4558" w:rsidRPr="00F33C74">
        <w:rPr>
          <w:sz w:val="24"/>
          <w:szCs w:val="24"/>
        </w:rPr>
        <w:t xml:space="preserve"> osiguranja</w:t>
      </w:r>
      <w:r w:rsidR="00E01AFC" w:rsidRPr="00F33C74">
        <w:rPr>
          <w:sz w:val="24"/>
          <w:szCs w:val="24"/>
        </w:rPr>
        <w:t xml:space="preserve"> regulatorne predvidljivosti</w:t>
      </w:r>
      <w:r w:rsidR="00BE4558" w:rsidRPr="00F33C74">
        <w:rPr>
          <w:sz w:val="24"/>
          <w:szCs w:val="24"/>
        </w:rPr>
        <w:t>. S druge strane, visoki troškovi svjetlovodne mreže koji se dobivaju u prvim godinama u slučaju odabira metode kosih anuiteta i posljedično više veleprodajne cijene pristupa svjetlovodnim mrežama ne doprinose ciljevima razvoja širokopojasnog pristupa u Republici Hrvatskoj, posebice</w:t>
      </w:r>
      <w:r w:rsidR="00AF1269" w:rsidRPr="00F33C74">
        <w:rPr>
          <w:sz w:val="24"/>
          <w:szCs w:val="24"/>
        </w:rPr>
        <w:t xml:space="preserve"> uzimajući u obzir </w:t>
      </w:r>
      <w:r w:rsidR="00BE4558" w:rsidRPr="00F33C74">
        <w:rPr>
          <w:sz w:val="24"/>
          <w:szCs w:val="24"/>
        </w:rPr>
        <w:t>trenutno stanje s niskom utilizacijom postojećih svjetlovodnih mreža. Više veleprodajne cijene bi tu utilizaciju dodatno usporile.</w:t>
      </w:r>
    </w:p>
    <w:p w14:paraId="359D1A46" w14:textId="6020D134" w:rsidR="00AF1269" w:rsidRPr="00F33C74" w:rsidRDefault="00BE4558" w:rsidP="003949A8">
      <w:pPr>
        <w:jc w:val="both"/>
        <w:rPr>
          <w:sz w:val="24"/>
          <w:szCs w:val="24"/>
        </w:rPr>
      </w:pPr>
      <w:r w:rsidRPr="00F33C74">
        <w:rPr>
          <w:sz w:val="24"/>
          <w:szCs w:val="24"/>
        </w:rPr>
        <w:t xml:space="preserve">Sukladno </w:t>
      </w:r>
      <w:r w:rsidR="002A4CB9" w:rsidRPr="00F33C74">
        <w:rPr>
          <w:sz w:val="24"/>
          <w:szCs w:val="24"/>
        </w:rPr>
        <w:t>naved</w:t>
      </w:r>
      <w:r w:rsidR="007F4216" w:rsidRPr="00F33C74">
        <w:rPr>
          <w:sz w:val="24"/>
          <w:szCs w:val="24"/>
        </w:rPr>
        <w:t>e</w:t>
      </w:r>
      <w:r w:rsidR="002A4CB9" w:rsidRPr="00F33C74">
        <w:rPr>
          <w:sz w:val="24"/>
          <w:szCs w:val="24"/>
        </w:rPr>
        <w:t>nom</w:t>
      </w:r>
      <w:r w:rsidR="00AF1269" w:rsidRPr="00F33C74">
        <w:rPr>
          <w:sz w:val="24"/>
          <w:szCs w:val="24"/>
        </w:rPr>
        <w:t xml:space="preserve"> HAKOM je odlučio</w:t>
      </w:r>
      <w:r w:rsidR="00C83371" w:rsidRPr="00F33C74">
        <w:rPr>
          <w:sz w:val="24"/>
          <w:szCs w:val="24"/>
        </w:rPr>
        <w:t xml:space="preserve"> da će se za </w:t>
      </w:r>
      <w:r w:rsidR="00AF1269" w:rsidRPr="00F33C74">
        <w:rPr>
          <w:sz w:val="24"/>
          <w:szCs w:val="24"/>
        </w:rPr>
        <w:t>određivanje cijena reguliranih ve</w:t>
      </w:r>
      <w:r w:rsidR="00C83371" w:rsidRPr="00F33C74">
        <w:rPr>
          <w:sz w:val="24"/>
          <w:szCs w:val="24"/>
        </w:rPr>
        <w:t>l</w:t>
      </w:r>
      <w:r w:rsidR="00AF1269" w:rsidRPr="00F33C74">
        <w:rPr>
          <w:sz w:val="24"/>
          <w:szCs w:val="24"/>
        </w:rPr>
        <w:t xml:space="preserve">eprodajnih usluga primijeniti </w:t>
      </w:r>
      <w:r w:rsidR="00C83371" w:rsidRPr="00F33C74">
        <w:rPr>
          <w:sz w:val="24"/>
          <w:szCs w:val="24"/>
        </w:rPr>
        <w:t>rezultati Troškovnog modela uz primjenu metode ekonomske</w:t>
      </w:r>
      <w:r w:rsidR="00AF1269" w:rsidRPr="00F33C74">
        <w:rPr>
          <w:sz w:val="24"/>
          <w:szCs w:val="24"/>
        </w:rPr>
        <w:t xml:space="preserve"> amortizacije.</w:t>
      </w:r>
    </w:p>
    <w:p w14:paraId="0F72B8DC" w14:textId="4DD1AC74" w:rsidR="0066723B" w:rsidRPr="00F33C74" w:rsidRDefault="0066723B" w:rsidP="00975183">
      <w:pPr>
        <w:pStyle w:val="Heading2"/>
      </w:pPr>
      <w:bookmarkStart w:id="523" w:name="_Toc51666136"/>
      <w:bookmarkStart w:id="524" w:name="_Toc52890399"/>
      <w:bookmarkStart w:id="525" w:name="_Toc52891337"/>
      <w:bookmarkStart w:id="526" w:name="_Toc53662285"/>
      <w:bookmarkStart w:id="527" w:name="_Toc53670786"/>
      <w:bookmarkStart w:id="528" w:name="_Toc54261901"/>
      <w:r w:rsidRPr="00F33C74">
        <w:t>Alokacija troškova uslugama</w:t>
      </w:r>
      <w:bookmarkEnd w:id="523"/>
      <w:bookmarkEnd w:id="524"/>
      <w:bookmarkEnd w:id="525"/>
      <w:bookmarkEnd w:id="526"/>
      <w:bookmarkEnd w:id="527"/>
      <w:bookmarkEnd w:id="528"/>
    </w:p>
    <w:p w14:paraId="10426A4A" w14:textId="165F932F" w:rsidR="000E4ECF" w:rsidRPr="00F33C74" w:rsidRDefault="0066723B" w:rsidP="007E0243">
      <w:pPr>
        <w:jc w:val="both"/>
        <w:rPr>
          <w:sz w:val="24"/>
          <w:szCs w:val="24"/>
        </w:rPr>
      </w:pPr>
      <w:r w:rsidRPr="00F33C74">
        <w:rPr>
          <w:sz w:val="24"/>
          <w:szCs w:val="24"/>
        </w:rPr>
        <w:t xml:space="preserve">U ovom poglavlju </w:t>
      </w:r>
      <w:r w:rsidR="00C242E6" w:rsidRPr="00F33C74">
        <w:rPr>
          <w:sz w:val="24"/>
          <w:szCs w:val="24"/>
        </w:rPr>
        <w:t xml:space="preserve">kratko je opisana </w:t>
      </w:r>
      <w:r w:rsidRPr="00F33C74">
        <w:rPr>
          <w:sz w:val="24"/>
          <w:szCs w:val="24"/>
        </w:rPr>
        <w:t xml:space="preserve">metodologija izračuna inkrementalnih i zajedničkih troškova resursa koja je </w:t>
      </w:r>
      <w:r w:rsidR="00225422" w:rsidRPr="00F33C74">
        <w:rPr>
          <w:sz w:val="24"/>
          <w:szCs w:val="24"/>
        </w:rPr>
        <w:t>primijenjen</w:t>
      </w:r>
      <w:r w:rsidRPr="00F33C74">
        <w:rPr>
          <w:sz w:val="24"/>
          <w:szCs w:val="24"/>
        </w:rPr>
        <w:t>a u Troškovnom modelu</w:t>
      </w:r>
      <w:r w:rsidR="00824A02" w:rsidRPr="00F33C74">
        <w:rPr>
          <w:sz w:val="24"/>
          <w:szCs w:val="24"/>
        </w:rPr>
        <w:t xml:space="preserve"> i kako su ti troškovi alocirani uslugama, kako bi se dobili troškovi usluga u skladu s LRIC+ troškovnim standardom.</w:t>
      </w:r>
      <w:bookmarkStart w:id="529" w:name="_Toc51246455"/>
      <w:bookmarkStart w:id="530" w:name="_Toc51252377"/>
      <w:bookmarkStart w:id="531" w:name="_Toc51253501"/>
      <w:bookmarkEnd w:id="529"/>
      <w:bookmarkEnd w:id="530"/>
      <w:bookmarkEnd w:id="531"/>
    </w:p>
    <w:p w14:paraId="68A79A0E" w14:textId="4DA86719" w:rsidR="00824A02" w:rsidRPr="00F33C74" w:rsidRDefault="00824A02" w:rsidP="00824A02">
      <w:pPr>
        <w:pStyle w:val="Heading3"/>
      </w:pPr>
      <w:bookmarkStart w:id="532" w:name="_Toc51666137"/>
      <w:bookmarkStart w:id="533" w:name="_Toc52890400"/>
      <w:bookmarkStart w:id="534" w:name="_Toc52891338"/>
      <w:bookmarkStart w:id="535" w:name="_Toc53662286"/>
      <w:bookmarkStart w:id="536" w:name="_Toc53670787"/>
      <w:bookmarkStart w:id="537" w:name="_Toc54261902"/>
      <w:r w:rsidRPr="00F33C74">
        <w:t>Izračun inkrementalnih i zajedničkih troškova</w:t>
      </w:r>
      <w:bookmarkEnd w:id="532"/>
      <w:bookmarkEnd w:id="533"/>
      <w:bookmarkEnd w:id="534"/>
      <w:bookmarkEnd w:id="535"/>
      <w:bookmarkEnd w:id="536"/>
      <w:bookmarkEnd w:id="537"/>
    </w:p>
    <w:p w14:paraId="5E21B1A1" w14:textId="3767228E" w:rsidR="00824A02" w:rsidRPr="00F33C74" w:rsidRDefault="00824A02" w:rsidP="00824A02">
      <w:pPr>
        <w:jc w:val="both"/>
        <w:rPr>
          <w:sz w:val="24"/>
          <w:szCs w:val="24"/>
        </w:rPr>
      </w:pPr>
      <w:r w:rsidRPr="00F33C74">
        <w:rPr>
          <w:sz w:val="24"/>
          <w:szCs w:val="24"/>
        </w:rPr>
        <w:t xml:space="preserve">Inkrementalni trošak pridružen svakom inkrementu je smanjenje troškova koje Troškovni model računa zbog prestanka pružanja usluge koja je uključena u taj inkrement. Taj trošak je matematički izražen kao razlika između troškova kod ukupne potražnje i troškova koji se dobiju kad je razina potražnje za uslugama koje su uključene u taj inkrement jednaka nuli, ostavljajući sve </w:t>
      </w:r>
      <w:r w:rsidR="00BE33EA" w:rsidRPr="00F33C74">
        <w:rPr>
          <w:sz w:val="24"/>
          <w:szCs w:val="24"/>
        </w:rPr>
        <w:t>drugo</w:t>
      </w:r>
      <w:r w:rsidRPr="00F33C74">
        <w:rPr>
          <w:sz w:val="24"/>
          <w:szCs w:val="24"/>
        </w:rPr>
        <w:t xml:space="preserve"> nepromijenjeno.</w:t>
      </w:r>
    </w:p>
    <w:p w14:paraId="396441F0" w14:textId="769C2A5C" w:rsidR="00824A02" w:rsidRPr="00F33C74" w:rsidRDefault="00824A02" w:rsidP="00824A02">
      <w:pPr>
        <w:jc w:val="both"/>
        <w:rPr>
          <w:sz w:val="24"/>
          <w:szCs w:val="24"/>
        </w:rPr>
      </w:pPr>
      <w:r w:rsidRPr="00F33C74">
        <w:rPr>
          <w:sz w:val="24"/>
          <w:szCs w:val="24"/>
        </w:rPr>
        <w:t>Za izračun inkrementalnih troškova, inkrementi se definiraju kao skupine usluga. Stoga usluge moraju biti dodijeljene inkrementima.</w:t>
      </w:r>
    </w:p>
    <w:p w14:paraId="67E2614C" w14:textId="5039771C" w:rsidR="007E0243" w:rsidRPr="00F33C74" w:rsidRDefault="007E0243" w:rsidP="00824A02">
      <w:pPr>
        <w:jc w:val="both"/>
        <w:rPr>
          <w:sz w:val="24"/>
          <w:szCs w:val="24"/>
        </w:rPr>
      </w:pPr>
      <w:r w:rsidRPr="00F33C74">
        <w:rPr>
          <w:sz w:val="24"/>
          <w:szCs w:val="24"/>
        </w:rPr>
        <w:lastRenderedPageBreak/>
        <w:t>Zajednički troškovi po resursu dobivaju se kao razlika između ukupne troškovne osnovice koja se dobiva primjenom standarda Potpuno alociranih troškova (</w:t>
      </w:r>
      <w:r w:rsidRPr="00F33C74">
        <w:rPr>
          <w:i/>
          <w:sz w:val="24"/>
          <w:szCs w:val="24"/>
        </w:rPr>
        <w:t>eng. F</w:t>
      </w:r>
      <w:r w:rsidR="007F4216" w:rsidRPr="00F33C74">
        <w:rPr>
          <w:i/>
          <w:sz w:val="24"/>
          <w:szCs w:val="24"/>
        </w:rPr>
        <w:t>ull</w:t>
      </w:r>
      <w:r w:rsidRPr="00F33C74">
        <w:rPr>
          <w:i/>
          <w:sz w:val="24"/>
          <w:szCs w:val="24"/>
        </w:rPr>
        <w:t>y Al</w:t>
      </w:r>
      <w:r w:rsidR="00C342C9" w:rsidRPr="00F33C74">
        <w:rPr>
          <w:i/>
          <w:sz w:val="24"/>
          <w:szCs w:val="24"/>
        </w:rPr>
        <w:t>l</w:t>
      </w:r>
      <w:r w:rsidRPr="00F33C74">
        <w:rPr>
          <w:i/>
          <w:sz w:val="24"/>
          <w:szCs w:val="24"/>
        </w:rPr>
        <w:t>ocated Costs, FAC</w:t>
      </w:r>
      <w:r w:rsidRPr="00F33C74">
        <w:rPr>
          <w:sz w:val="24"/>
          <w:szCs w:val="24"/>
        </w:rPr>
        <w:t>) (uzimajući u obzir svu potražnju) i inkrementalnog troška.</w:t>
      </w:r>
    </w:p>
    <w:p w14:paraId="727F10E3" w14:textId="68B7A85D" w:rsidR="005F4313" w:rsidRPr="00F33C74" w:rsidRDefault="005F4313" w:rsidP="005F4313">
      <w:pPr>
        <w:pStyle w:val="Heading3"/>
      </w:pPr>
      <w:bookmarkStart w:id="538" w:name="_Toc51666138"/>
      <w:bookmarkStart w:id="539" w:name="_Toc52890401"/>
      <w:bookmarkStart w:id="540" w:name="_Toc52891339"/>
      <w:bookmarkStart w:id="541" w:name="_Toc53662287"/>
      <w:bookmarkStart w:id="542" w:name="_Toc53670788"/>
      <w:bookmarkStart w:id="543" w:name="_Toc54261903"/>
      <w:r w:rsidRPr="00F33C74">
        <w:t>Dodjela troškova resursa uslugama</w:t>
      </w:r>
      <w:bookmarkEnd w:id="538"/>
      <w:bookmarkEnd w:id="539"/>
      <w:bookmarkEnd w:id="540"/>
      <w:bookmarkEnd w:id="541"/>
      <w:bookmarkEnd w:id="542"/>
      <w:bookmarkEnd w:id="543"/>
    </w:p>
    <w:p w14:paraId="353B0FE9" w14:textId="356BAEC2" w:rsidR="007E0243" w:rsidRPr="00F33C74" w:rsidRDefault="005F4313" w:rsidP="00824A02">
      <w:pPr>
        <w:jc w:val="both"/>
        <w:rPr>
          <w:sz w:val="24"/>
          <w:szCs w:val="24"/>
        </w:rPr>
      </w:pPr>
      <w:r w:rsidRPr="00F33C74">
        <w:rPr>
          <w:sz w:val="24"/>
          <w:szCs w:val="24"/>
        </w:rPr>
        <w:t>Inkrementalni troškovi se dodjeljuju uslugama korištenje tzv. faktora rutiranja (</w:t>
      </w:r>
      <w:r w:rsidRPr="00F33C74">
        <w:rPr>
          <w:i/>
          <w:sz w:val="24"/>
          <w:szCs w:val="24"/>
        </w:rPr>
        <w:t>eng. Routing Factors</w:t>
      </w:r>
      <w:r w:rsidRPr="00F33C74">
        <w:rPr>
          <w:sz w:val="24"/>
          <w:szCs w:val="24"/>
        </w:rPr>
        <w:t xml:space="preserve">). Tom metodom se troškovi raspodjeljuju proizvodima </w:t>
      </w:r>
      <w:r w:rsidR="00967C08" w:rsidRPr="00F33C74">
        <w:rPr>
          <w:sz w:val="24"/>
          <w:szCs w:val="24"/>
        </w:rPr>
        <w:t>na osnovu korištenja svake pojedine opreme. Faktor rutiranja je mjera koliko puta se resurs koristi za pružanje određene usluge. Nakon što su godišnji troškovi po svakom resursu izračunati, raspodjeljuju se po uslugama. Prvo se raspodjeljuju inkrementalni troškovi, a nakon toga zajednički troškovi, koji se dodjeljuju metodom učinkovitog kapaciteta (</w:t>
      </w:r>
      <w:r w:rsidR="00967C08" w:rsidRPr="00F33C74">
        <w:rPr>
          <w:i/>
          <w:sz w:val="24"/>
          <w:szCs w:val="24"/>
        </w:rPr>
        <w:t>eng. Effective Capacity</w:t>
      </w:r>
      <w:r w:rsidR="00967C08" w:rsidRPr="00F33C74">
        <w:rPr>
          <w:sz w:val="24"/>
          <w:szCs w:val="24"/>
        </w:rPr>
        <w:t>). Ta metoda dodjeljuje zajedničke troškove također preko faktora rutiranja, kao što se dodjeljuju i inkrementalni troškovi.</w:t>
      </w:r>
      <w:r w:rsidR="00D1426F" w:rsidRPr="00F33C74">
        <w:rPr>
          <w:sz w:val="24"/>
          <w:szCs w:val="24"/>
        </w:rPr>
        <w:t xml:space="preserve"> </w:t>
      </w:r>
      <w:r w:rsidR="00C242E6" w:rsidRPr="00F33C74">
        <w:rPr>
          <w:sz w:val="24"/>
          <w:szCs w:val="24"/>
        </w:rPr>
        <w:t>Na kraju, kada su mrežni troškovi alocirani, opći i administrativni troškovi (G&amp;A) i specifični veleprodajni troškovi se alociraju svim uslugama prema zasebnom dodatku povrh troškova usluga.</w:t>
      </w:r>
    </w:p>
    <w:p w14:paraId="353C565B" w14:textId="77777777" w:rsidR="007E0243" w:rsidRPr="00F33C74" w:rsidRDefault="007E0243" w:rsidP="00975183">
      <w:pPr>
        <w:pStyle w:val="Heading2"/>
      </w:pPr>
      <w:bookmarkStart w:id="544" w:name="_Toc51666139"/>
      <w:bookmarkStart w:id="545" w:name="_Toc52890402"/>
      <w:bookmarkStart w:id="546" w:name="_Toc52891340"/>
      <w:bookmarkStart w:id="547" w:name="_Toc53662288"/>
      <w:bookmarkStart w:id="548" w:name="_Toc53670789"/>
      <w:bookmarkStart w:id="549" w:name="_Toc54261904"/>
      <w:r w:rsidRPr="00F33C74">
        <w:t>Rezultati troškovnog modela</w:t>
      </w:r>
      <w:bookmarkEnd w:id="544"/>
      <w:bookmarkEnd w:id="545"/>
      <w:bookmarkEnd w:id="546"/>
      <w:bookmarkEnd w:id="547"/>
      <w:bookmarkEnd w:id="548"/>
      <w:bookmarkEnd w:id="549"/>
    </w:p>
    <w:p w14:paraId="69481481" w14:textId="77777777" w:rsidR="00D1426F" w:rsidRPr="00F33C74" w:rsidRDefault="00D26BB5" w:rsidP="0018618C">
      <w:pPr>
        <w:jc w:val="both"/>
        <w:rPr>
          <w:sz w:val="24"/>
          <w:szCs w:val="24"/>
        </w:rPr>
      </w:pPr>
      <w:r w:rsidRPr="00F33C74">
        <w:rPr>
          <w:sz w:val="24"/>
          <w:szCs w:val="24"/>
        </w:rPr>
        <w:t xml:space="preserve">U ovom poglavlju dan je kratki pregled glavnih rezultata Troškovnog modela za nepokretne mreže, u vidu količina potrebnih mrežnih elemenata koje Troškovni model </w:t>
      </w:r>
      <w:r w:rsidR="00846344" w:rsidRPr="00F33C74">
        <w:rPr>
          <w:sz w:val="24"/>
          <w:szCs w:val="24"/>
        </w:rPr>
        <w:t>daje kao rezultat modeliranja i dimenzioniranja, troškovne osnovice te troškova usluga.</w:t>
      </w:r>
      <w:bookmarkStart w:id="550" w:name="_Toc51252379"/>
      <w:bookmarkStart w:id="551" w:name="_Toc51666140"/>
      <w:bookmarkStart w:id="552" w:name="_Toc52890403"/>
      <w:bookmarkStart w:id="553" w:name="_Toc52891341"/>
    </w:p>
    <w:p w14:paraId="34DA1CE1" w14:textId="7DAAFCD4" w:rsidR="003F508A" w:rsidRPr="00F33C74" w:rsidRDefault="003E351E" w:rsidP="00D1426F">
      <w:pPr>
        <w:pStyle w:val="Heading3"/>
      </w:pPr>
      <w:bookmarkStart w:id="554" w:name="_Toc54261905"/>
      <w:r w:rsidRPr="00F33C74">
        <w:t>Rezultirajući mrežni elementi</w:t>
      </w:r>
      <w:bookmarkEnd w:id="550"/>
      <w:bookmarkEnd w:id="551"/>
      <w:bookmarkEnd w:id="552"/>
      <w:bookmarkEnd w:id="553"/>
      <w:bookmarkEnd w:id="554"/>
    </w:p>
    <w:tbl>
      <w:tblPr>
        <w:tblW w:w="4534" w:type="pct"/>
        <w:jc w:val="center"/>
        <w:tblLayout w:type="fixed"/>
        <w:tblCellMar>
          <w:top w:w="57" w:type="dxa"/>
          <w:left w:w="43" w:type="dxa"/>
          <w:bottom w:w="57" w:type="dxa"/>
          <w:right w:w="43" w:type="dxa"/>
        </w:tblCellMar>
        <w:tblLook w:val="0600" w:firstRow="0" w:lastRow="0" w:firstColumn="0" w:lastColumn="0" w:noHBand="1" w:noVBand="1"/>
      </w:tblPr>
      <w:tblGrid>
        <w:gridCol w:w="3259"/>
        <w:gridCol w:w="1086"/>
        <w:gridCol w:w="1890"/>
        <w:gridCol w:w="1985"/>
      </w:tblGrid>
      <w:tr w:rsidR="005C6D62" w:rsidRPr="00F33C74" w14:paraId="54D1C486" w14:textId="77777777" w:rsidTr="00E220DC">
        <w:trPr>
          <w:cantSplit/>
          <w:trHeight w:val="20"/>
          <w:tblHeader/>
          <w:jc w:val="center"/>
        </w:trPr>
        <w:tc>
          <w:tcPr>
            <w:tcW w:w="3259" w:type="dxa"/>
            <w:tcBorders>
              <w:top w:val="nil"/>
              <w:left w:val="nil"/>
              <w:bottom w:val="single" w:sz="4" w:space="0" w:color="113F80"/>
              <w:right w:val="single" w:sz="4" w:space="0" w:color="FFFFFF"/>
            </w:tcBorders>
            <w:shd w:val="clear" w:color="auto" w:fill="113F80"/>
            <w:tcMar>
              <w:top w:w="15" w:type="dxa"/>
              <w:left w:w="15" w:type="dxa"/>
              <w:bottom w:w="0" w:type="dxa"/>
              <w:right w:w="15" w:type="dxa"/>
            </w:tcMar>
            <w:vAlign w:val="center"/>
          </w:tcPr>
          <w:p w14:paraId="451265C5" w14:textId="4E271336" w:rsidR="005C6D62" w:rsidRPr="00F33C74" w:rsidRDefault="005C6D62" w:rsidP="005C6D62">
            <w:pPr>
              <w:spacing w:before="100" w:beforeAutospacing="1" w:after="100" w:afterAutospacing="1" w:line="240" w:lineRule="auto"/>
              <w:jc w:val="center"/>
              <w:rPr>
                <w:rFonts w:eastAsia="Times New Roman" w:cstheme="minorHAnsi"/>
                <w:b/>
                <w:bCs/>
                <w:sz w:val="20"/>
                <w:szCs w:val="20"/>
                <w:lang w:eastAsia="es-ES"/>
              </w:rPr>
            </w:pPr>
            <w:r w:rsidRPr="00F33C74">
              <w:rPr>
                <w:rFonts w:eastAsia="Times New Roman" w:cstheme="minorHAnsi"/>
                <w:b/>
                <w:bCs/>
                <w:sz w:val="20"/>
                <w:szCs w:val="20"/>
                <w:lang w:eastAsia="es-ES"/>
              </w:rPr>
              <w:t>Mrežni element</w:t>
            </w:r>
          </w:p>
        </w:tc>
        <w:tc>
          <w:tcPr>
            <w:tcW w:w="1086" w:type="dxa"/>
            <w:tcBorders>
              <w:top w:val="nil"/>
              <w:left w:val="single" w:sz="4" w:space="0" w:color="FFFFFF"/>
              <w:bottom w:val="single" w:sz="4" w:space="0" w:color="113F80"/>
              <w:right w:val="single" w:sz="4" w:space="0" w:color="FFFFFF"/>
            </w:tcBorders>
            <w:shd w:val="clear" w:color="auto" w:fill="113F80"/>
            <w:vAlign w:val="center"/>
          </w:tcPr>
          <w:p w14:paraId="6DD70D1B" w14:textId="07D08D7B" w:rsidR="005C6D62" w:rsidRPr="00F33C74" w:rsidRDefault="005C6D62" w:rsidP="005C6D62">
            <w:pPr>
              <w:spacing w:before="100" w:beforeAutospacing="1" w:after="100" w:afterAutospacing="1" w:line="240" w:lineRule="auto"/>
              <w:jc w:val="center"/>
              <w:rPr>
                <w:rFonts w:eastAsia="Times New Roman" w:cstheme="minorHAnsi"/>
                <w:b/>
                <w:bCs/>
                <w:sz w:val="20"/>
                <w:szCs w:val="20"/>
                <w:lang w:eastAsia="es-ES"/>
              </w:rPr>
            </w:pPr>
            <w:r w:rsidRPr="00F33C74">
              <w:rPr>
                <w:rFonts w:eastAsia="Times New Roman" w:cstheme="minorHAnsi"/>
                <w:b/>
                <w:bCs/>
                <w:sz w:val="20"/>
                <w:szCs w:val="20"/>
                <w:lang w:eastAsia="es-ES"/>
              </w:rPr>
              <w:t>Jedinica</w:t>
            </w:r>
          </w:p>
        </w:tc>
        <w:tc>
          <w:tcPr>
            <w:tcW w:w="1890" w:type="dxa"/>
            <w:tcBorders>
              <w:top w:val="nil"/>
              <w:left w:val="single" w:sz="4" w:space="0" w:color="FFFFFF"/>
              <w:bottom w:val="single" w:sz="4" w:space="0" w:color="113F80"/>
              <w:right w:val="single" w:sz="4" w:space="0" w:color="FFFFFF"/>
            </w:tcBorders>
            <w:shd w:val="clear" w:color="auto" w:fill="113F80"/>
          </w:tcPr>
          <w:p w14:paraId="6E1EBD24" w14:textId="3C016A09" w:rsidR="005C6D62" w:rsidRPr="00F33C74" w:rsidRDefault="005C6D62" w:rsidP="005C6D62">
            <w:pPr>
              <w:spacing w:before="100" w:beforeAutospacing="1" w:after="100" w:afterAutospacing="1" w:line="240" w:lineRule="auto"/>
              <w:jc w:val="center"/>
              <w:rPr>
                <w:rFonts w:eastAsia="Times New Roman" w:cstheme="minorHAnsi"/>
                <w:b/>
                <w:bCs/>
                <w:sz w:val="20"/>
                <w:szCs w:val="20"/>
                <w:lang w:eastAsia="es-ES"/>
              </w:rPr>
            </w:pPr>
            <w:r w:rsidRPr="00F33C74">
              <w:rPr>
                <w:rFonts w:eastAsia="Times New Roman" w:cstheme="minorHAnsi"/>
                <w:b/>
                <w:bCs/>
                <w:sz w:val="20"/>
                <w:szCs w:val="20"/>
                <w:lang w:eastAsia="es-ES"/>
              </w:rPr>
              <w:t>Vrijednost za 2020</w:t>
            </w:r>
          </w:p>
        </w:tc>
        <w:tc>
          <w:tcPr>
            <w:tcW w:w="1985" w:type="dxa"/>
            <w:tcBorders>
              <w:top w:val="nil"/>
              <w:left w:val="single" w:sz="4" w:space="0" w:color="FFFFFF"/>
              <w:bottom w:val="single" w:sz="4" w:space="0" w:color="113F80"/>
              <w:right w:val="single" w:sz="4" w:space="0" w:color="FFFFFF"/>
            </w:tcBorders>
            <w:shd w:val="clear" w:color="auto" w:fill="113F80"/>
          </w:tcPr>
          <w:p w14:paraId="2C4B037E" w14:textId="0D637192" w:rsidR="005C6D62" w:rsidRPr="00F33C74" w:rsidRDefault="005C6D62" w:rsidP="005C6D62">
            <w:pPr>
              <w:spacing w:before="100" w:beforeAutospacing="1" w:after="100" w:afterAutospacing="1" w:line="240" w:lineRule="auto"/>
              <w:jc w:val="center"/>
              <w:rPr>
                <w:rFonts w:eastAsia="Times New Roman" w:cstheme="minorHAnsi"/>
                <w:b/>
                <w:bCs/>
                <w:sz w:val="20"/>
                <w:szCs w:val="20"/>
                <w:lang w:eastAsia="es-ES"/>
              </w:rPr>
            </w:pPr>
            <w:r w:rsidRPr="00F33C74">
              <w:rPr>
                <w:rFonts w:eastAsia="Times New Roman" w:cstheme="minorHAnsi"/>
                <w:b/>
                <w:bCs/>
                <w:sz w:val="20"/>
                <w:szCs w:val="20"/>
                <w:lang w:eastAsia="es-ES"/>
              </w:rPr>
              <w:t>Vrijednost za 2025</w:t>
            </w:r>
          </w:p>
        </w:tc>
      </w:tr>
      <w:tr w:rsidR="005C6D62" w:rsidRPr="00F33C74" w14:paraId="722D1A8B" w14:textId="77777777" w:rsidTr="00E220DC">
        <w:trPr>
          <w:cantSplit/>
          <w:trHeight w:val="283"/>
          <w:jc w:val="center"/>
        </w:trPr>
        <w:tc>
          <w:tcPr>
            <w:tcW w:w="6235" w:type="dxa"/>
            <w:gridSpan w:val="3"/>
            <w:tcBorders>
              <w:top w:val="single" w:sz="4" w:space="0" w:color="113F80"/>
              <w:bottom w:val="single" w:sz="4" w:space="0" w:color="113F80"/>
            </w:tcBorders>
            <w:shd w:val="clear" w:color="auto" w:fill="EEF4FA"/>
            <w:tcMar>
              <w:top w:w="15" w:type="dxa"/>
              <w:left w:w="57" w:type="dxa"/>
              <w:bottom w:w="0" w:type="dxa"/>
              <w:right w:w="57" w:type="dxa"/>
            </w:tcMar>
            <w:vAlign w:val="center"/>
          </w:tcPr>
          <w:p w14:paraId="0E6D3B06" w14:textId="6182E79E" w:rsidR="005C6D62" w:rsidRPr="00F33C74" w:rsidRDefault="005C6D62" w:rsidP="005C6D62">
            <w:pPr>
              <w:keepNext/>
              <w:keepLines/>
              <w:spacing w:before="100" w:beforeAutospacing="1" w:after="100" w:afterAutospacing="1" w:line="240" w:lineRule="auto"/>
              <w:textAlignment w:val="center"/>
              <w:rPr>
                <w:rFonts w:eastAsia="Times New Roman" w:cstheme="minorHAnsi"/>
                <w:i/>
                <w:sz w:val="20"/>
                <w:szCs w:val="20"/>
                <w:lang w:eastAsia="es-ES_tradnl"/>
              </w:rPr>
            </w:pPr>
            <w:r w:rsidRPr="00F33C74">
              <w:rPr>
                <w:rFonts w:eastAsia="Times New Roman" w:cstheme="minorHAnsi"/>
                <w:bCs/>
                <w:i/>
                <w:sz w:val="20"/>
                <w:szCs w:val="20"/>
                <w:lang w:eastAsia="es-ES_tradnl"/>
              </w:rPr>
              <w:t>Pristupna mreža</w:t>
            </w:r>
          </w:p>
        </w:tc>
        <w:tc>
          <w:tcPr>
            <w:tcW w:w="1985" w:type="dxa"/>
            <w:tcBorders>
              <w:top w:val="single" w:sz="4" w:space="0" w:color="113F80"/>
              <w:bottom w:val="single" w:sz="4" w:space="0" w:color="113F80"/>
            </w:tcBorders>
            <w:shd w:val="clear" w:color="auto" w:fill="EEF4FA"/>
          </w:tcPr>
          <w:p w14:paraId="0F7E0FB4" w14:textId="77777777" w:rsidR="005C6D62" w:rsidRPr="00F33C74" w:rsidRDefault="005C6D62" w:rsidP="005C6D62">
            <w:pPr>
              <w:keepNext/>
              <w:keepLines/>
              <w:spacing w:before="100" w:beforeAutospacing="1" w:after="100" w:afterAutospacing="1" w:line="240" w:lineRule="auto"/>
              <w:textAlignment w:val="center"/>
              <w:rPr>
                <w:rFonts w:eastAsia="Times New Roman" w:cstheme="minorHAnsi"/>
                <w:bCs/>
                <w:i/>
                <w:sz w:val="20"/>
                <w:szCs w:val="20"/>
                <w:lang w:eastAsia="es-ES_tradnl"/>
              </w:rPr>
            </w:pPr>
          </w:p>
        </w:tc>
      </w:tr>
      <w:tr w:rsidR="005C6D62" w:rsidRPr="00F33C74" w14:paraId="2A5D3F60"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tcPr>
          <w:p w14:paraId="47604281" w14:textId="59C200B1" w:rsidR="005C6D62" w:rsidRPr="00F33C74" w:rsidRDefault="005C6D62" w:rsidP="005C6D62">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Kabeli bakrene pristupne mreže</w:t>
            </w:r>
          </w:p>
        </w:tc>
        <w:tc>
          <w:tcPr>
            <w:tcW w:w="1086" w:type="dxa"/>
            <w:tcBorders>
              <w:top w:val="single" w:sz="4" w:space="0" w:color="113F80"/>
              <w:bottom w:val="single" w:sz="4" w:space="0" w:color="113F80"/>
            </w:tcBorders>
          </w:tcPr>
          <w:p w14:paraId="52E41A04" w14:textId="77777777" w:rsidR="005C6D62" w:rsidRPr="00F33C74" w:rsidRDefault="005C6D62" w:rsidP="005C6D62">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Km</w:t>
            </w:r>
          </w:p>
        </w:tc>
        <w:tc>
          <w:tcPr>
            <w:tcW w:w="1890" w:type="dxa"/>
            <w:tcBorders>
              <w:top w:val="single" w:sz="4" w:space="0" w:color="113F80"/>
              <w:bottom w:val="single" w:sz="4" w:space="0" w:color="113F80"/>
            </w:tcBorders>
            <w:vAlign w:val="center"/>
          </w:tcPr>
          <w:p w14:paraId="13C6EC6A" w14:textId="4B85B4C8" w:rsidR="005C6D62" w:rsidRPr="00F33C74" w:rsidRDefault="00E220DC" w:rsidP="005C6D62">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rFonts w:eastAsia="Times New Roman" w:cstheme="minorHAnsi"/>
                <w:sz w:val="20"/>
                <w:szCs w:val="20"/>
                <w:highlight w:val="yellow"/>
                <w:lang w:eastAsia="es-ES_tradnl"/>
              </w:rPr>
              <w:sym w:font="Wingdings 2" w:char="F026"/>
            </w:r>
          </w:p>
        </w:tc>
        <w:tc>
          <w:tcPr>
            <w:tcW w:w="1985" w:type="dxa"/>
            <w:tcBorders>
              <w:top w:val="single" w:sz="4" w:space="0" w:color="113F80"/>
              <w:bottom w:val="single" w:sz="4" w:space="0" w:color="113F80"/>
            </w:tcBorders>
            <w:vAlign w:val="center"/>
          </w:tcPr>
          <w:p w14:paraId="516853A2" w14:textId="2AA7D5A8"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5C6D62" w:rsidRPr="00F33C74" w14:paraId="5D544D40"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tcPr>
          <w:p w14:paraId="56551154" w14:textId="04C04DA2" w:rsidR="005C6D62" w:rsidRPr="00F33C74" w:rsidRDefault="005C6D62" w:rsidP="005C6D62">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Kabeli svjetlovodne pristupne mreže</w:t>
            </w:r>
          </w:p>
        </w:tc>
        <w:tc>
          <w:tcPr>
            <w:tcW w:w="1086" w:type="dxa"/>
            <w:tcBorders>
              <w:top w:val="single" w:sz="4" w:space="0" w:color="113F80"/>
              <w:bottom w:val="single" w:sz="4" w:space="0" w:color="113F80"/>
            </w:tcBorders>
          </w:tcPr>
          <w:p w14:paraId="188699FC" w14:textId="77777777" w:rsidR="005C6D62" w:rsidRPr="00F33C74" w:rsidRDefault="005C6D62" w:rsidP="005C6D62">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Km</w:t>
            </w:r>
          </w:p>
        </w:tc>
        <w:tc>
          <w:tcPr>
            <w:tcW w:w="1890" w:type="dxa"/>
            <w:tcBorders>
              <w:top w:val="single" w:sz="4" w:space="0" w:color="113F80"/>
              <w:bottom w:val="single" w:sz="4" w:space="0" w:color="113F80"/>
            </w:tcBorders>
            <w:vAlign w:val="center"/>
          </w:tcPr>
          <w:p w14:paraId="7ECE238C" w14:textId="6E514699" w:rsidR="005C6D62" w:rsidRPr="00F33C74" w:rsidRDefault="00E220DC" w:rsidP="005C6D62">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rFonts w:eastAsia="Times New Roman" w:cstheme="minorHAnsi"/>
                <w:sz w:val="20"/>
                <w:szCs w:val="20"/>
                <w:highlight w:val="yellow"/>
                <w:lang w:eastAsia="es-ES_tradnl"/>
              </w:rPr>
              <w:sym w:font="Wingdings 2" w:char="F026"/>
            </w:r>
          </w:p>
        </w:tc>
        <w:tc>
          <w:tcPr>
            <w:tcW w:w="1985" w:type="dxa"/>
            <w:tcBorders>
              <w:top w:val="single" w:sz="4" w:space="0" w:color="113F80"/>
              <w:bottom w:val="single" w:sz="4" w:space="0" w:color="113F80"/>
            </w:tcBorders>
            <w:vAlign w:val="center"/>
          </w:tcPr>
          <w:p w14:paraId="4536AB3E" w14:textId="208DC349"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5C6D62" w:rsidRPr="00F33C74" w14:paraId="60C71DC0"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tcPr>
          <w:p w14:paraId="06248764" w14:textId="611692B5" w:rsidR="005C6D62" w:rsidRPr="00F33C74" w:rsidRDefault="005C6D62" w:rsidP="005C6D62">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Rovovi</w:t>
            </w:r>
          </w:p>
        </w:tc>
        <w:tc>
          <w:tcPr>
            <w:tcW w:w="1086" w:type="dxa"/>
            <w:tcBorders>
              <w:top w:val="single" w:sz="4" w:space="0" w:color="113F80"/>
              <w:bottom w:val="single" w:sz="4" w:space="0" w:color="113F80"/>
            </w:tcBorders>
          </w:tcPr>
          <w:p w14:paraId="426AB376" w14:textId="77777777" w:rsidR="005C6D62" w:rsidRPr="00F33C74" w:rsidRDefault="005C6D62" w:rsidP="005C6D62">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Km</w:t>
            </w:r>
          </w:p>
        </w:tc>
        <w:tc>
          <w:tcPr>
            <w:tcW w:w="1890" w:type="dxa"/>
            <w:tcBorders>
              <w:top w:val="single" w:sz="4" w:space="0" w:color="113F80"/>
              <w:bottom w:val="single" w:sz="4" w:space="0" w:color="113F80"/>
            </w:tcBorders>
            <w:vAlign w:val="center"/>
          </w:tcPr>
          <w:p w14:paraId="12738F2F" w14:textId="22F89F95"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vAlign w:val="center"/>
          </w:tcPr>
          <w:p w14:paraId="7648C554" w14:textId="20892260"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5C6D62" w:rsidRPr="00F33C74" w14:paraId="5E17C687"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tcPr>
          <w:p w14:paraId="51CD40DD" w14:textId="18584FC5" w:rsidR="005C6D62" w:rsidRPr="00F33C74" w:rsidRDefault="005C6D62" w:rsidP="005C6D62">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DP-ovi (Bakar + Svjetlovod)</w:t>
            </w:r>
          </w:p>
        </w:tc>
        <w:tc>
          <w:tcPr>
            <w:tcW w:w="1086" w:type="dxa"/>
            <w:tcBorders>
              <w:top w:val="single" w:sz="4" w:space="0" w:color="113F80"/>
              <w:bottom w:val="single" w:sz="4" w:space="0" w:color="113F80"/>
            </w:tcBorders>
          </w:tcPr>
          <w:p w14:paraId="4A3E50A0" w14:textId="7D3F7B6D" w:rsidR="005C6D62" w:rsidRPr="00F33C74" w:rsidRDefault="005C6D62" w:rsidP="005C6D62">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xml:space="preserve"># DP-ova </w:t>
            </w:r>
          </w:p>
        </w:tc>
        <w:tc>
          <w:tcPr>
            <w:tcW w:w="1890" w:type="dxa"/>
            <w:tcBorders>
              <w:top w:val="single" w:sz="4" w:space="0" w:color="113F80"/>
              <w:bottom w:val="single" w:sz="4" w:space="0" w:color="113F80"/>
            </w:tcBorders>
            <w:vAlign w:val="center"/>
          </w:tcPr>
          <w:p w14:paraId="53A7EB02" w14:textId="1783E627"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vAlign w:val="center"/>
          </w:tcPr>
          <w:p w14:paraId="6BEF803E" w14:textId="56916410"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5C6D62" w:rsidRPr="00F33C74" w14:paraId="26F16FCF"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tcPr>
          <w:p w14:paraId="51281A8F" w14:textId="63E5C1AA" w:rsidR="005C6D62" w:rsidRPr="00F33C74" w:rsidRDefault="005C6D62" w:rsidP="005C6D62">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DN-ovi</w:t>
            </w:r>
          </w:p>
        </w:tc>
        <w:tc>
          <w:tcPr>
            <w:tcW w:w="1086" w:type="dxa"/>
            <w:tcBorders>
              <w:top w:val="single" w:sz="4" w:space="0" w:color="113F80"/>
              <w:bottom w:val="single" w:sz="4" w:space="0" w:color="113F80"/>
            </w:tcBorders>
          </w:tcPr>
          <w:p w14:paraId="0A8FC0E9" w14:textId="319001E2" w:rsidR="005C6D62" w:rsidRPr="00F33C74" w:rsidRDefault="005C6D62" w:rsidP="005C6D62">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DN-ova</w:t>
            </w:r>
          </w:p>
        </w:tc>
        <w:tc>
          <w:tcPr>
            <w:tcW w:w="1890" w:type="dxa"/>
            <w:tcBorders>
              <w:top w:val="single" w:sz="4" w:space="0" w:color="113F80"/>
              <w:bottom w:val="single" w:sz="4" w:space="0" w:color="113F80"/>
            </w:tcBorders>
            <w:vAlign w:val="center"/>
          </w:tcPr>
          <w:p w14:paraId="47E85FC5" w14:textId="34ACCC5F"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vAlign w:val="center"/>
          </w:tcPr>
          <w:p w14:paraId="38AEDA17" w14:textId="7A56E555"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5C6D62" w:rsidRPr="00F33C74" w14:paraId="6EE45341"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tcPr>
          <w:p w14:paraId="175B2EAB" w14:textId="0A49C4A7" w:rsidR="005C6D62" w:rsidRPr="00F33C74" w:rsidRDefault="005C6D62" w:rsidP="005C6D62">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MDF-ovi</w:t>
            </w:r>
          </w:p>
        </w:tc>
        <w:tc>
          <w:tcPr>
            <w:tcW w:w="1086" w:type="dxa"/>
            <w:tcBorders>
              <w:top w:val="single" w:sz="4" w:space="0" w:color="113F80"/>
              <w:bottom w:val="single" w:sz="4" w:space="0" w:color="113F80"/>
            </w:tcBorders>
          </w:tcPr>
          <w:p w14:paraId="201A2120" w14:textId="139291EE" w:rsidR="005C6D62" w:rsidRPr="00F33C74" w:rsidRDefault="005C6D62" w:rsidP="005C6D62">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MDFova</w:t>
            </w:r>
          </w:p>
        </w:tc>
        <w:tc>
          <w:tcPr>
            <w:tcW w:w="1890" w:type="dxa"/>
            <w:tcBorders>
              <w:top w:val="single" w:sz="4" w:space="0" w:color="113F80"/>
              <w:bottom w:val="single" w:sz="4" w:space="0" w:color="113F80"/>
            </w:tcBorders>
            <w:vAlign w:val="center"/>
          </w:tcPr>
          <w:p w14:paraId="25759BA6" w14:textId="6542201D"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vAlign w:val="center"/>
          </w:tcPr>
          <w:p w14:paraId="2BE0ECAC" w14:textId="416B079D"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5C6D62" w:rsidRPr="00F33C74" w14:paraId="58F3125E"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tcPr>
          <w:p w14:paraId="485ADD79" w14:textId="3B388400" w:rsidR="005C6D62" w:rsidRPr="00F33C74" w:rsidRDefault="005C6D62" w:rsidP="005C6D62">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ODF-ovi</w:t>
            </w:r>
          </w:p>
        </w:tc>
        <w:tc>
          <w:tcPr>
            <w:tcW w:w="1086" w:type="dxa"/>
            <w:tcBorders>
              <w:top w:val="single" w:sz="4" w:space="0" w:color="113F80"/>
              <w:bottom w:val="single" w:sz="4" w:space="0" w:color="113F80"/>
            </w:tcBorders>
          </w:tcPr>
          <w:p w14:paraId="60EF4458" w14:textId="439147D7" w:rsidR="005C6D62" w:rsidRPr="00F33C74" w:rsidRDefault="005C6D62" w:rsidP="005C6D62">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ODF-ova</w:t>
            </w:r>
          </w:p>
        </w:tc>
        <w:tc>
          <w:tcPr>
            <w:tcW w:w="1890" w:type="dxa"/>
            <w:tcBorders>
              <w:top w:val="single" w:sz="4" w:space="0" w:color="113F80"/>
              <w:bottom w:val="single" w:sz="4" w:space="0" w:color="113F80"/>
            </w:tcBorders>
            <w:vAlign w:val="center"/>
          </w:tcPr>
          <w:p w14:paraId="561DD88E" w14:textId="68E1E19F"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vAlign w:val="center"/>
          </w:tcPr>
          <w:p w14:paraId="5209B1B3" w14:textId="60139273" w:rsidR="005C6D62"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5C6D62" w:rsidRPr="00F33C74" w14:paraId="7695FF3D" w14:textId="77777777" w:rsidTr="00E220DC">
        <w:trPr>
          <w:cantSplit/>
          <w:trHeight w:val="283"/>
          <w:jc w:val="center"/>
        </w:trPr>
        <w:tc>
          <w:tcPr>
            <w:tcW w:w="6235" w:type="dxa"/>
            <w:gridSpan w:val="3"/>
            <w:tcBorders>
              <w:top w:val="single" w:sz="4" w:space="0" w:color="113F80"/>
              <w:bottom w:val="single" w:sz="4" w:space="0" w:color="113F80"/>
            </w:tcBorders>
            <w:shd w:val="clear" w:color="auto" w:fill="EEF4FA"/>
            <w:tcMar>
              <w:top w:w="15" w:type="dxa"/>
              <w:left w:w="57" w:type="dxa"/>
              <w:bottom w:w="0" w:type="dxa"/>
              <w:right w:w="57" w:type="dxa"/>
            </w:tcMar>
            <w:vAlign w:val="center"/>
          </w:tcPr>
          <w:p w14:paraId="00148109" w14:textId="0FA94DAC" w:rsidR="005C6D62" w:rsidRPr="00F33C74" w:rsidRDefault="005C6D62" w:rsidP="005C6D62">
            <w:pPr>
              <w:keepNext/>
              <w:keepLines/>
              <w:spacing w:before="100" w:beforeAutospacing="1" w:after="100" w:afterAutospacing="1" w:line="240" w:lineRule="auto"/>
              <w:textAlignment w:val="center"/>
              <w:rPr>
                <w:rFonts w:eastAsia="Times New Roman" w:cstheme="minorHAnsi"/>
                <w:i/>
                <w:sz w:val="20"/>
                <w:szCs w:val="20"/>
                <w:lang w:eastAsia="es-ES_tradnl"/>
              </w:rPr>
            </w:pPr>
            <w:r w:rsidRPr="00F33C74">
              <w:rPr>
                <w:rFonts w:eastAsia="Times New Roman" w:cstheme="minorHAnsi"/>
                <w:bCs/>
                <w:i/>
                <w:sz w:val="20"/>
                <w:szCs w:val="20"/>
                <w:lang w:eastAsia="es-ES_tradnl"/>
              </w:rPr>
              <w:t>Prijenosna mreža</w:t>
            </w:r>
          </w:p>
        </w:tc>
        <w:tc>
          <w:tcPr>
            <w:tcW w:w="1985" w:type="dxa"/>
            <w:tcBorders>
              <w:top w:val="single" w:sz="4" w:space="0" w:color="113F80"/>
              <w:bottom w:val="single" w:sz="4" w:space="0" w:color="113F80"/>
            </w:tcBorders>
            <w:shd w:val="clear" w:color="auto" w:fill="EEF4FA"/>
          </w:tcPr>
          <w:p w14:paraId="2DA6E46D" w14:textId="77777777" w:rsidR="005C6D62" w:rsidRPr="00F33C74" w:rsidRDefault="005C6D62" w:rsidP="005C6D62">
            <w:pPr>
              <w:keepNext/>
              <w:keepLines/>
              <w:spacing w:before="100" w:beforeAutospacing="1" w:after="100" w:afterAutospacing="1" w:line="240" w:lineRule="auto"/>
              <w:textAlignment w:val="center"/>
              <w:rPr>
                <w:rFonts w:eastAsia="Times New Roman" w:cstheme="minorHAnsi"/>
                <w:bCs/>
                <w:i/>
                <w:sz w:val="20"/>
                <w:szCs w:val="20"/>
                <w:lang w:eastAsia="es-ES_tradnl"/>
              </w:rPr>
            </w:pPr>
          </w:p>
        </w:tc>
      </w:tr>
      <w:tr w:rsidR="00E220DC" w:rsidRPr="00F33C74" w14:paraId="652447FA"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736DC63C" w14:textId="486F5AEC" w:rsidR="00E220DC" w:rsidRPr="00F33C74" w:rsidRDefault="00E220DC" w:rsidP="00E220DC">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DWDM Regionalni centri</w:t>
            </w:r>
          </w:p>
        </w:tc>
        <w:tc>
          <w:tcPr>
            <w:tcW w:w="1086" w:type="dxa"/>
            <w:tcBorders>
              <w:top w:val="single" w:sz="4" w:space="0" w:color="113F80"/>
              <w:bottom w:val="single" w:sz="4" w:space="0" w:color="113F80"/>
            </w:tcBorders>
            <w:vAlign w:val="center"/>
          </w:tcPr>
          <w:p w14:paraId="555AEE65" w14:textId="7C5410A0" w:rsidR="00E220DC" w:rsidRPr="00F33C74" w:rsidRDefault="00E220DC" w:rsidP="00E220DC">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xml:space="preserve"># centara </w:t>
            </w:r>
          </w:p>
        </w:tc>
        <w:tc>
          <w:tcPr>
            <w:tcW w:w="1890" w:type="dxa"/>
            <w:tcBorders>
              <w:top w:val="single" w:sz="4" w:space="0" w:color="113F80"/>
              <w:bottom w:val="single" w:sz="4" w:space="0" w:color="113F80"/>
            </w:tcBorders>
          </w:tcPr>
          <w:p w14:paraId="1C78899C" w14:textId="27B50E89"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tcPr>
          <w:p w14:paraId="5743F53F" w14:textId="47E4939A"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E220DC" w:rsidRPr="00F33C74" w14:paraId="360596E1"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3BEA36B6" w14:textId="512CCFF4" w:rsidR="00E220DC" w:rsidRPr="00F33C74" w:rsidRDefault="00E220DC" w:rsidP="00E220DC">
            <w:pPr>
              <w:keepNext/>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IP Spoke uređaji</w:t>
            </w:r>
          </w:p>
        </w:tc>
        <w:tc>
          <w:tcPr>
            <w:tcW w:w="1086" w:type="dxa"/>
            <w:tcBorders>
              <w:top w:val="single" w:sz="4" w:space="0" w:color="113F80"/>
              <w:bottom w:val="single" w:sz="4" w:space="0" w:color="113F80"/>
            </w:tcBorders>
            <w:vAlign w:val="center"/>
          </w:tcPr>
          <w:p w14:paraId="2341A562" w14:textId="7A941488" w:rsidR="00E220DC" w:rsidRPr="00F33C74" w:rsidRDefault="00E220DC" w:rsidP="00E220DC">
            <w:pPr>
              <w:keepNext/>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uređaja</w:t>
            </w:r>
          </w:p>
        </w:tc>
        <w:tc>
          <w:tcPr>
            <w:tcW w:w="1890" w:type="dxa"/>
            <w:tcBorders>
              <w:top w:val="single" w:sz="4" w:space="0" w:color="113F80"/>
              <w:bottom w:val="single" w:sz="4" w:space="0" w:color="113F80"/>
            </w:tcBorders>
          </w:tcPr>
          <w:p w14:paraId="28725C19" w14:textId="31B8D4EB"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tcPr>
          <w:p w14:paraId="4643E719" w14:textId="2ACC470F"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5C6D62" w:rsidRPr="00F33C74" w14:paraId="41487282" w14:textId="77777777" w:rsidTr="00E220DC">
        <w:trPr>
          <w:cantSplit/>
          <w:trHeight w:val="283"/>
          <w:jc w:val="center"/>
        </w:trPr>
        <w:tc>
          <w:tcPr>
            <w:tcW w:w="6235" w:type="dxa"/>
            <w:gridSpan w:val="3"/>
            <w:tcBorders>
              <w:top w:val="single" w:sz="4" w:space="0" w:color="113F80"/>
              <w:bottom w:val="single" w:sz="4" w:space="0" w:color="113F80"/>
            </w:tcBorders>
            <w:shd w:val="clear" w:color="auto" w:fill="EEF4FA"/>
            <w:tcMar>
              <w:top w:w="15" w:type="dxa"/>
              <w:left w:w="57" w:type="dxa"/>
              <w:bottom w:w="0" w:type="dxa"/>
              <w:right w:w="57" w:type="dxa"/>
            </w:tcMar>
            <w:vAlign w:val="center"/>
          </w:tcPr>
          <w:p w14:paraId="0F7A05B1" w14:textId="2B50E26D" w:rsidR="005C6D62" w:rsidRPr="00F33C74" w:rsidRDefault="00500B07" w:rsidP="005C6D62">
            <w:pPr>
              <w:keepNext/>
              <w:keepLines/>
              <w:spacing w:before="100" w:beforeAutospacing="1" w:after="100" w:afterAutospacing="1" w:line="240" w:lineRule="auto"/>
              <w:textAlignment w:val="center"/>
              <w:rPr>
                <w:rFonts w:eastAsia="Times New Roman" w:cstheme="minorHAnsi"/>
                <w:i/>
                <w:sz w:val="20"/>
                <w:szCs w:val="20"/>
                <w:lang w:eastAsia="es-ES_tradnl"/>
              </w:rPr>
            </w:pPr>
            <w:r w:rsidRPr="00F33C74">
              <w:rPr>
                <w:rFonts w:eastAsia="Times New Roman" w:cstheme="minorHAnsi"/>
                <w:bCs/>
                <w:i/>
                <w:sz w:val="20"/>
                <w:szCs w:val="20"/>
                <w:lang w:eastAsia="es-ES_tradnl"/>
              </w:rPr>
              <w:t>Jezgrena mreža</w:t>
            </w:r>
          </w:p>
        </w:tc>
        <w:tc>
          <w:tcPr>
            <w:tcW w:w="1985" w:type="dxa"/>
            <w:tcBorders>
              <w:top w:val="single" w:sz="4" w:space="0" w:color="113F80"/>
              <w:bottom w:val="single" w:sz="4" w:space="0" w:color="113F80"/>
            </w:tcBorders>
            <w:shd w:val="clear" w:color="auto" w:fill="EEF4FA"/>
          </w:tcPr>
          <w:p w14:paraId="57390382" w14:textId="77777777" w:rsidR="005C6D62" w:rsidRPr="00F33C74" w:rsidRDefault="005C6D62" w:rsidP="005C6D62">
            <w:pPr>
              <w:keepNext/>
              <w:keepLines/>
              <w:spacing w:before="100" w:beforeAutospacing="1" w:after="100" w:afterAutospacing="1" w:line="240" w:lineRule="auto"/>
              <w:textAlignment w:val="center"/>
              <w:rPr>
                <w:rFonts w:eastAsia="Times New Roman" w:cstheme="minorHAnsi"/>
                <w:bCs/>
                <w:i/>
                <w:sz w:val="20"/>
                <w:szCs w:val="20"/>
                <w:lang w:eastAsia="es-ES_tradnl"/>
              </w:rPr>
            </w:pPr>
          </w:p>
        </w:tc>
      </w:tr>
      <w:tr w:rsidR="00E220DC" w:rsidRPr="00F33C74" w14:paraId="13ACF6B3"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135DCEBB" w14:textId="77777777" w:rsidR="00E220DC" w:rsidRPr="00F33C74" w:rsidRDefault="00E220DC" w:rsidP="00E220DC">
            <w:pPr>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BRAS</w:t>
            </w:r>
          </w:p>
        </w:tc>
        <w:tc>
          <w:tcPr>
            <w:tcW w:w="1086" w:type="dxa"/>
            <w:tcBorders>
              <w:top w:val="single" w:sz="4" w:space="0" w:color="113F80"/>
              <w:bottom w:val="single" w:sz="4" w:space="0" w:color="113F80"/>
            </w:tcBorders>
            <w:vAlign w:val="center"/>
          </w:tcPr>
          <w:p w14:paraId="10D085D2" w14:textId="3FDC66F8" w:rsidR="00E220DC" w:rsidRPr="00F33C74" w:rsidRDefault="00E220DC" w:rsidP="00E220DC">
            <w:pPr>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platformi</w:t>
            </w:r>
          </w:p>
        </w:tc>
        <w:tc>
          <w:tcPr>
            <w:tcW w:w="1890" w:type="dxa"/>
            <w:tcBorders>
              <w:top w:val="single" w:sz="4" w:space="0" w:color="113F80"/>
              <w:bottom w:val="single" w:sz="4" w:space="0" w:color="113F80"/>
            </w:tcBorders>
          </w:tcPr>
          <w:p w14:paraId="2AAA915F" w14:textId="53321498"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tcPr>
          <w:p w14:paraId="6C97B94F" w14:textId="5902E5AF"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E220DC" w:rsidRPr="00F33C74" w14:paraId="3AD07B1F"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6D80F330" w14:textId="77777777" w:rsidR="00E220DC" w:rsidRPr="00F33C74" w:rsidRDefault="00E220DC" w:rsidP="00E220DC">
            <w:pPr>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t>DNS</w:t>
            </w:r>
          </w:p>
        </w:tc>
        <w:tc>
          <w:tcPr>
            <w:tcW w:w="1086" w:type="dxa"/>
            <w:tcBorders>
              <w:top w:val="single" w:sz="4" w:space="0" w:color="113F80"/>
              <w:bottom w:val="single" w:sz="4" w:space="0" w:color="113F80"/>
            </w:tcBorders>
            <w:vAlign w:val="center"/>
          </w:tcPr>
          <w:p w14:paraId="06FE6131" w14:textId="3E7969FA" w:rsidR="00E220DC" w:rsidRPr="00F33C74" w:rsidRDefault="00E220DC" w:rsidP="00E220DC">
            <w:pPr>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platformi</w:t>
            </w:r>
          </w:p>
        </w:tc>
        <w:tc>
          <w:tcPr>
            <w:tcW w:w="1890" w:type="dxa"/>
            <w:tcBorders>
              <w:top w:val="single" w:sz="4" w:space="0" w:color="113F80"/>
              <w:bottom w:val="single" w:sz="4" w:space="0" w:color="113F80"/>
            </w:tcBorders>
          </w:tcPr>
          <w:p w14:paraId="67E345E0" w14:textId="7C0433B1"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tcPr>
          <w:p w14:paraId="14FCA19B" w14:textId="2A5CDB4E"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r w:rsidR="00E220DC" w:rsidRPr="00F33C74" w14:paraId="11B3D096" w14:textId="77777777" w:rsidTr="00E220DC">
        <w:trPr>
          <w:cantSplit/>
          <w:trHeight w:val="20"/>
          <w:jc w:val="center"/>
        </w:trPr>
        <w:tc>
          <w:tcPr>
            <w:tcW w:w="3259"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14:paraId="6B10167F" w14:textId="77777777" w:rsidR="00E220DC" w:rsidRPr="00F33C74" w:rsidRDefault="00E220DC" w:rsidP="00E220DC">
            <w:pPr>
              <w:keepLines/>
              <w:spacing w:before="100" w:beforeAutospacing="1" w:after="100" w:afterAutospacing="1" w:line="240" w:lineRule="auto"/>
              <w:rPr>
                <w:rFonts w:eastAsia="Calibri" w:cstheme="minorHAnsi"/>
                <w:b/>
                <w:bCs/>
                <w:sz w:val="20"/>
                <w:szCs w:val="20"/>
                <w:lang w:eastAsia="es-ES"/>
              </w:rPr>
            </w:pPr>
            <w:r w:rsidRPr="00F33C74">
              <w:rPr>
                <w:rFonts w:eastAsia="Calibri" w:cstheme="minorHAnsi"/>
                <w:b/>
                <w:bCs/>
                <w:sz w:val="20"/>
                <w:szCs w:val="20"/>
                <w:lang w:eastAsia="es-ES"/>
              </w:rPr>
              <w:lastRenderedPageBreak/>
              <w:t>RADIUS</w:t>
            </w:r>
          </w:p>
        </w:tc>
        <w:tc>
          <w:tcPr>
            <w:tcW w:w="1086" w:type="dxa"/>
            <w:tcBorders>
              <w:top w:val="single" w:sz="4" w:space="0" w:color="113F80"/>
              <w:bottom w:val="single" w:sz="4" w:space="0" w:color="113F80"/>
            </w:tcBorders>
            <w:vAlign w:val="center"/>
          </w:tcPr>
          <w:p w14:paraId="633BF5DA" w14:textId="7F9E41C1" w:rsidR="00E220DC" w:rsidRPr="00F33C74" w:rsidRDefault="00E220DC" w:rsidP="00E220DC">
            <w:pPr>
              <w:keepLines/>
              <w:spacing w:before="100" w:beforeAutospacing="1" w:after="100" w:afterAutospacing="1" w:line="240" w:lineRule="auto"/>
              <w:textAlignment w:val="center"/>
              <w:rPr>
                <w:rFonts w:eastAsia="Times New Roman" w:cstheme="minorHAnsi"/>
                <w:sz w:val="20"/>
                <w:szCs w:val="20"/>
                <w:lang w:eastAsia="es-ES_tradnl"/>
              </w:rPr>
            </w:pPr>
            <w:r w:rsidRPr="00F33C74">
              <w:rPr>
                <w:rFonts w:eastAsia="Times New Roman" w:cstheme="minorHAnsi"/>
                <w:sz w:val="20"/>
                <w:szCs w:val="20"/>
                <w:lang w:eastAsia="es-ES_tradnl"/>
              </w:rPr>
              <w:t># platformi</w:t>
            </w:r>
          </w:p>
        </w:tc>
        <w:tc>
          <w:tcPr>
            <w:tcW w:w="1890" w:type="dxa"/>
            <w:tcBorders>
              <w:top w:val="single" w:sz="4" w:space="0" w:color="113F80"/>
              <w:bottom w:val="single" w:sz="4" w:space="0" w:color="113F80"/>
            </w:tcBorders>
          </w:tcPr>
          <w:p w14:paraId="0E53A5CF" w14:textId="00AED532"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c>
          <w:tcPr>
            <w:tcW w:w="1985" w:type="dxa"/>
            <w:tcBorders>
              <w:top w:val="single" w:sz="4" w:space="0" w:color="113F80"/>
              <w:bottom w:val="single" w:sz="4" w:space="0" w:color="113F80"/>
            </w:tcBorders>
          </w:tcPr>
          <w:p w14:paraId="3A0CA21C" w14:textId="78670DD3" w:rsidR="00E220DC" w:rsidRPr="00F33C74" w:rsidRDefault="00E220DC" w:rsidP="00E220DC">
            <w:pPr>
              <w:keepNext/>
              <w:keepLines/>
              <w:spacing w:before="100" w:beforeAutospacing="1" w:after="100" w:afterAutospacing="1" w:line="240" w:lineRule="auto"/>
              <w:jc w:val="center"/>
              <w:textAlignment w:val="center"/>
              <w:rPr>
                <w:rFonts w:eastAsia="Times New Roman" w:cstheme="minorHAnsi"/>
                <w:sz w:val="20"/>
                <w:szCs w:val="20"/>
                <w:highlight w:val="yellow"/>
                <w:lang w:eastAsia="es-ES_tradnl"/>
              </w:rPr>
            </w:pPr>
            <w:r w:rsidRPr="00F33C74">
              <w:rPr>
                <w:sz w:val="20"/>
                <w:szCs w:val="20"/>
                <w:highlight w:val="yellow"/>
              </w:rPr>
              <w:sym w:font="Wingdings 2" w:char="F026"/>
            </w:r>
          </w:p>
        </w:tc>
      </w:tr>
    </w:tbl>
    <w:p w14:paraId="65F8971F" w14:textId="22F78ECA" w:rsidR="005C6D62" w:rsidRPr="00F33C74" w:rsidRDefault="00500B07" w:rsidP="0066723B">
      <w:pPr>
        <w:pStyle w:val="Caption"/>
        <w:jc w:val="center"/>
      </w:pPr>
      <w:bookmarkStart w:id="555" w:name="_Ref51333616"/>
      <w:bookmarkStart w:id="556" w:name="_Ref51333610"/>
      <w:bookmarkStart w:id="557" w:name="_Toc52890326"/>
      <w:bookmarkStart w:id="558" w:name="_Toc52891264"/>
      <w:bookmarkStart w:id="559" w:name="_Toc53670695"/>
      <w:bookmarkStart w:id="560" w:name="_Toc53942338"/>
      <w:bookmarkStart w:id="561" w:name="_Toc54080659"/>
      <w:bookmarkStart w:id="562" w:name="_Toc54249977"/>
      <w:bookmarkStart w:id="563" w:name="_Toc54261968"/>
      <w:r w:rsidRPr="00F33C74">
        <w:sym w:font="Wingdings 2" w:char="F026"/>
      </w:r>
      <w:r w:rsidR="00D87AD3"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7</w:t>
      </w:r>
      <w:r w:rsidR="004366EB" w:rsidRPr="00F33C74">
        <w:rPr>
          <w:noProof/>
        </w:rPr>
        <w:fldChar w:fldCharType="end"/>
      </w:r>
      <w:bookmarkEnd w:id="555"/>
      <w:r w:rsidR="00D87AD3" w:rsidRPr="00F33C74">
        <w:t xml:space="preserve"> - Sažetak mrežnih elemenata referentnog operatora za nepokretnu mrežu (Izvor: Troškovni model)</w:t>
      </w:r>
      <w:bookmarkEnd w:id="556"/>
      <w:bookmarkEnd w:id="557"/>
      <w:bookmarkEnd w:id="558"/>
      <w:bookmarkEnd w:id="559"/>
      <w:bookmarkEnd w:id="560"/>
      <w:bookmarkEnd w:id="561"/>
      <w:bookmarkEnd w:id="562"/>
      <w:bookmarkEnd w:id="563"/>
    </w:p>
    <w:p w14:paraId="6F220B3D" w14:textId="0680F5A0" w:rsidR="000E3AB2" w:rsidRPr="00F33C74" w:rsidRDefault="000E3AB2" w:rsidP="000E3AB2">
      <w:pPr>
        <w:jc w:val="both"/>
        <w:rPr>
          <w:sz w:val="24"/>
          <w:szCs w:val="24"/>
        </w:rPr>
      </w:pPr>
      <w:r w:rsidRPr="00F33C74">
        <w:rPr>
          <w:sz w:val="24"/>
          <w:szCs w:val="24"/>
        </w:rPr>
        <w:fldChar w:fldCharType="begin"/>
      </w:r>
      <w:r w:rsidRPr="00F33C74">
        <w:rPr>
          <w:sz w:val="24"/>
          <w:szCs w:val="24"/>
        </w:rPr>
        <w:instrText xml:space="preserve"> REF _Ref51333616 \h </w:instrText>
      </w:r>
      <w:r w:rsidRPr="00F33C74">
        <w:rPr>
          <w:sz w:val="24"/>
          <w:szCs w:val="24"/>
        </w:rPr>
      </w:r>
      <w:r w:rsidRPr="00F33C74">
        <w:rPr>
          <w:sz w:val="24"/>
          <w:szCs w:val="24"/>
        </w:rPr>
        <w:fldChar w:fldCharType="separate"/>
      </w:r>
      <w:r w:rsidR="00CF68D4" w:rsidRPr="00F33C74">
        <w:sym w:font="Wingdings 2" w:char="F026"/>
      </w:r>
      <w:r w:rsidR="00CF68D4" w:rsidRPr="00F33C74">
        <w:t xml:space="preserve">Tablica </w:t>
      </w:r>
      <w:r w:rsidR="00CF68D4">
        <w:rPr>
          <w:noProof/>
        </w:rPr>
        <w:t>7</w:t>
      </w:r>
      <w:r w:rsidRPr="00F33C74">
        <w:rPr>
          <w:sz w:val="24"/>
          <w:szCs w:val="24"/>
        </w:rPr>
        <w:fldChar w:fldCharType="end"/>
      </w:r>
      <w:r w:rsidRPr="00F33C74">
        <w:rPr>
          <w:sz w:val="24"/>
          <w:szCs w:val="24"/>
        </w:rPr>
        <w:t xml:space="preserve"> sažeto prikazuje glavne elemente nepokretne mreže referentnog operatora koji su rezultat postupka dimenzioniranja u Troškovnom modelu koji je opisan u prethodnim poglavljima i koji su potrebni da bi se zadovoljilo pokrivanje, potražnja itd.</w:t>
      </w:r>
    </w:p>
    <w:p w14:paraId="2A988901" w14:textId="63E9431D" w:rsidR="00E920B8" w:rsidRPr="00F33C74" w:rsidRDefault="0084511F" w:rsidP="00E920B8">
      <w:pPr>
        <w:pStyle w:val="Heading3"/>
      </w:pPr>
      <w:bookmarkStart w:id="564" w:name="_Toc51666141"/>
      <w:bookmarkStart w:id="565" w:name="_Toc51676457"/>
      <w:bookmarkStart w:id="566" w:name="_Toc51681822"/>
      <w:bookmarkStart w:id="567" w:name="_Toc52203490"/>
      <w:bookmarkStart w:id="568" w:name="_Toc52887939"/>
      <w:bookmarkStart w:id="569" w:name="_Toc52888045"/>
      <w:bookmarkStart w:id="570" w:name="_Toc52888499"/>
      <w:bookmarkStart w:id="571" w:name="_Toc52889721"/>
      <w:bookmarkStart w:id="572" w:name="_Toc52889825"/>
      <w:bookmarkStart w:id="573" w:name="_Toc52890404"/>
      <w:bookmarkStart w:id="574" w:name="_Toc52891342"/>
      <w:bookmarkStart w:id="575" w:name="_Toc52893232"/>
      <w:bookmarkStart w:id="576" w:name="_Toc54261906"/>
      <w:bookmarkStart w:id="577" w:name="_Toc51252380"/>
      <w:bookmarkStart w:id="578" w:name="_Toc52890405"/>
      <w:bookmarkStart w:id="579" w:name="_Toc52891343"/>
      <w:bookmarkStart w:id="580" w:name="_Toc53662289"/>
      <w:bookmarkStart w:id="581" w:name="_Toc53670790"/>
      <w:bookmarkEnd w:id="564"/>
      <w:bookmarkEnd w:id="565"/>
      <w:bookmarkEnd w:id="566"/>
      <w:bookmarkEnd w:id="567"/>
      <w:bookmarkEnd w:id="568"/>
      <w:bookmarkEnd w:id="569"/>
      <w:bookmarkEnd w:id="570"/>
      <w:bookmarkEnd w:id="571"/>
      <w:bookmarkEnd w:id="572"/>
      <w:bookmarkEnd w:id="573"/>
      <w:bookmarkEnd w:id="574"/>
      <w:bookmarkEnd w:id="575"/>
      <w:r w:rsidRPr="00F33C74">
        <w:t>Troškovna osnovica referentnog operatora</w:t>
      </w:r>
      <w:bookmarkEnd w:id="576"/>
      <w:r w:rsidRPr="00F33C74">
        <w:t xml:space="preserve"> </w:t>
      </w:r>
      <w:bookmarkEnd w:id="577"/>
      <w:bookmarkEnd w:id="578"/>
      <w:bookmarkEnd w:id="579"/>
      <w:bookmarkEnd w:id="580"/>
      <w:bookmarkEnd w:id="581"/>
    </w:p>
    <w:p w14:paraId="3D5C23F0" w14:textId="071BE179" w:rsidR="00F740FA" w:rsidRPr="00F33C74" w:rsidRDefault="003F508A" w:rsidP="00F740FA">
      <w:pPr>
        <w:rPr>
          <w:sz w:val="24"/>
          <w:szCs w:val="24"/>
        </w:rPr>
      </w:pPr>
      <w:r w:rsidRPr="00F33C74">
        <w:rPr>
          <w:sz w:val="24"/>
          <w:szCs w:val="24"/>
        </w:rPr>
        <w:fldChar w:fldCharType="begin"/>
      </w:r>
      <w:r w:rsidRPr="00F33C74">
        <w:rPr>
          <w:sz w:val="24"/>
          <w:szCs w:val="24"/>
        </w:rPr>
        <w:instrText xml:space="preserve"> REF _Ref51331207 \h  \* MERGEFORMAT </w:instrText>
      </w:r>
      <w:r w:rsidRPr="00F33C74">
        <w:rPr>
          <w:sz w:val="24"/>
          <w:szCs w:val="24"/>
        </w:rPr>
      </w:r>
      <w:r w:rsidRPr="00F33C74">
        <w:rPr>
          <w:sz w:val="24"/>
          <w:szCs w:val="24"/>
        </w:rPr>
        <w:fldChar w:fldCharType="separate"/>
      </w:r>
      <w:r w:rsidR="00CF68D4" w:rsidRPr="00CF68D4">
        <w:rPr>
          <w:sz w:val="24"/>
          <w:szCs w:val="24"/>
        </w:rPr>
        <w:sym w:font="Wingdings 2" w:char="F026"/>
      </w:r>
      <w:r w:rsidR="00CF68D4" w:rsidRPr="00CF68D4">
        <w:rPr>
          <w:sz w:val="24"/>
          <w:szCs w:val="24"/>
        </w:rPr>
        <w:t>Slika</w:t>
      </w:r>
      <w:r w:rsidR="00CF68D4" w:rsidRPr="00F33C74">
        <w:rPr>
          <w:noProof/>
        </w:rPr>
        <w:t xml:space="preserve"> </w:t>
      </w:r>
      <w:r w:rsidR="00CF68D4">
        <w:rPr>
          <w:noProof/>
        </w:rPr>
        <w:t>34</w:t>
      </w:r>
      <w:r w:rsidRPr="00F33C74">
        <w:rPr>
          <w:sz w:val="24"/>
          <w:szCs w:val="24"/>
        </w:rPr>
        <w:fldChar w:fldCharType="end"/>
      </w:r>
      <w:r w:rsidRPr="00F33C74">
        <w:rPr>
          <w:sz w:val="24"/>
          <w:szCs w:val="24"/>
        </w:rPr>
        <w:t xml:space="preserve"> prikazuje troškovnu osnovicu referentnog operatora koju kao rezultat daje Troškovni model, koji je zasnovan na metodologiji i ulaznim podacima koji su prethodno opisani.</w:t>
      </w:r>
    </w:p>
    <w:p w14:paraId="10FB698D" w14:textId="77CBD212" w:rsidR="00E920B8" w:rsidRPr="00F33C74" w:rsidRDefault="00DA03B4" w:rsidP="00F740FA">
      <w:pPr>
        <w:pStyle w:val="Caption"/>
        <w:jc w:val="center"/>
      </w:pPr>
      <w:bookmarkStart w:id="582" w:name="_Ref51331207"/>
      <w:bookmarkStart w:id="583" w:name="_Toc52890356"/>
      <w:bookmarkStart w:id="584" w:name="_Toc52891294"/>
      <w:bookmarkStart w:id="585" w:name="_Toc53670751"/>
      <w:bookmarkStart w:id="586" w:name="_Toc54261961"/>
      <w:r w:rsidRPr="00F33C74">
        <w:sym w:font="Wingdings 2" w:char="F026"/>
      </w:r>
      <w:r w:rsidR="00F740FA" w:rsidRPr="00F33C74">
        <w:t xml:space="preserve">Slika </w:t>
      </w:r>
      <w:r w:rsidR="005B52E1" w:rsidRPr="00F33C74">
        <w:rPr>
          <w:noProof/>
        </w:rPr>
        <w:fldChar w:fldCharType="begin"/>
      </w:r>
      <w:r w:rsidR="005B52E1" w:rsidRPr="00F33C74">
        <w:rPr>
          <w:noProof/>
        </w:rPr>
        <w:instrText xml:space="preserve"> SEQ Slika \* ARABIC </w:instrText>
      </w:r>
      <w:r w:rsidR="005B52E1" w:rsidRPr="00F33C74">
        <w:rPr>
          <w:noProof/>
        </w:rPr>
        <w:fldChar w:fldCharType="separate"/>
      </w:r>
      <w:r w:rsidR="00CF68D4">
        <w:rPr>
          <w:noProof/>
        </w:rPr>
        <w:t>34</w:t>
      </w:r>
      <w:r w:rsidR="005B52E1" w:rsidRPr="00F33C74">
        <w:rPr>
          <w:noProof/>
        </w:rPr>
        <w:fldChar w:fldCharType="end"/>
      </w:r>
      <w:bookmarkEnd w:id="582"/>
      <w:r w:rsidR="00F740FA" w:rsidRPr="00F33C74">
        <w:t xml:space="preserve"> - Troškovna osnovica</w:t>
      </w:r>
      <w:r w:rsidR="00F740FA" w:rsidRPr="00F33C74">
        <w:rPr>
          <w:rStyle w:val="FootnoteReference"/>
        </w:rPr>
        <w:footnoteReference w:id="33"/>
      </w:r>
      <w:r w:rsidR="00F740FA" w:rsidRPr="00F33C74">
        <w:t xml:space="preserve"> referentnog operatora za nepokretnu mrežu (Izvor: Troškovni model)</w:t>
      </w:r>
      <w:bookmarkEnd w:id="583"/>
      <w:bookmarkEnd w:id="584"/>
      <w:bookmarkEnd w:id="585"/>
      <w:bookmarkEnd w:id="586"/>
    </w:p>
    <w:p w14:paraId="611A6B69" w14:textId="756D306E" w:rsidR="000C5703" w:rsidRPr="00F33C74" w:rsidRDefault="000C5703" w:rsidP="000C5703">
      <w:pPr>
        <w:pStyle w:val="Heading3"/>
      </w:pPr>
      <w:bookmarkStart w:id="587" w:name="_Toc51666143"/>
      <w:bookmarkStart w:id="588" w:name="_Toc51666144"/>
      <w:bookmarkStart w:id="589" w:name="_Ref52888421"/>
      <w:bookmarkStart w:id="590" w:name="_Toc52890406"/>
      <w:bookmarkStart w:id="591" w:name="_Toc52891344"/>
      <w:bookmarkStart w:id="592" w:name="_Toc53662290"/>
      <w:bookmarkStart w:id="593" w:name="_Toc53670791"/>
      <w:bookmarkStart w:id="594" w:name="_Toc54261907"/>
      <w:bookmarkEnd w:id="587"/>
      <w:bookmarkEnd w:id="588"/>
      <w:r w:rsidRPr="00F33C74">
        <w:t>Rezultirajući troškovi veleprodajnih usluga</w:t>
      </w:r>
      <w:bookmarkEnd w:id="589"/>
      <w:bookmarkEnd w:id="590"/>
      <w:bookmarkEnd w:id="591"/>
      <w:bookmarkEnd w:id="592"/>
      <w:bookmarkEnd w:id="593"/>
      <w:bookmarkEnd w:id="594"/>
    </w:p>
    <w:p w14:paraId="636A2038" w14:textId="4D9793DA" w:rsidR="000C5703" w:rsidRDefault="001705E2" w:rsidP="000C5703">
      <w:pPr>
        <w:jc w:val="both"/>
        <w:rPr>
          <w:sz w:val="24"/>
          <w:szCs w:val="24"/>
        </w:rPr>
      </w:pPr>
      <w:r w:rsidRPr="00F33C74">
        <w:rPr>
          <w:sz w:val="24"/>
          <w:szCs w:val="24"/>
        </w:rPr>
        <w:t xml:space="preserve">U ovom poglavlju dan je pregled usluga definiranih u Troškovnom modelu i njihovih rezultirajućih jediničnih troškova koji su dobiveni primjenom metode ekonomske amortizacije i na temelju kojih se određuju </w:t>
      </w:r>
      <w:r w:rsidR="00F8720B" w:rsidRPr="00F33C74">
        <w:rPr>
          <w:sz w:val="24"/>
          <w:szCs w:val="24"/>
        </w:rPr>
        <w:t xml:space="preserve">cijene </w:t>
      </w:r>
      <w:r w:rsidR="000C5703" w:rsidRPr="00F33C74">
        <w:rPr>
          <w:sz w:val="24"/>
          <w:szCs w:val="24"/>
        </w:rPr>
        <w:t>reguliranih veleprodajnih usluga</w:t>
      </w:r>
      <w:r w:rsidRPr="00F33C74">
        <w:rPr>
          <w:sz w:val="24"/>
          <w:szCs w:val="24"/>
        </w:rPr>
        <w:t xml:space="preserve"> na </w:t>
      </w:r>
      <w:r w:rsidR="000C5703" w:rsidRPr="00F33C74">
        <w:rPr>
          <w:sz w:val="24"/>
          <w:szCs w:val="24"/>
        </w:rPr>
        <w:t>tržištu</w:t>
      </w:r>
      <w:r w:rsidRPr="00F33C74">
        <w:rPr>
          <w:sz w:val="24"/>
          <w:szCs w:val="24"/>
        </w:rPr>
        <w:t xml:space="preserve"> M3b.</w:t>
      </w:r>
    </w:p>
    <w:p w14:paraId="28CE5C5C" w14:textId="77777777" w:rsidR="00AA2340" w:rsidRPr="00F33C74" w:rsidRDefault="00AA2340" w:rsidP="000C5703">
      <w:pPr>
        <w:jc w:val="both"/>
        <w:rPr>
          <w:sz w:val="24"/>
          <w:szCs w:val="24"/>
        </w:rPr>
      </w:pPr>
    </w:p>
    <w:p w14:paraId="69CB0A4A" w14:textId="08A1A91D" w:rsidR="0084511F" w:rsidRPr="00F33C74" w:rsidRDefault="0084511F" w:rsidP="0084511F">
      <w:pPr>
        <w:pStyle w:val="Heading4"/>
      </w:pPr>
      <w:bookmarkStart w:id="595" w:name="_Toc52887941"/>
      <w:bookmarkStart w:id="596" w:name="_Toc52888047"/>
      <w:bookmarkStart w:id="597" w:name="_Toc52887942"/>
      <w:bookmarkStart w:id="598" w:name="_Toc52888048"/>
      <w:bookmarkStart w:id="599" w:name="_Ref52889146"/>
      <w:bookmarkEnd w:id="595"/>
      <w:bookmarkEnd w:id="596"/>
      <w:bookmarkEnd w:id="597"/>
      <w:bookmarkEnd w:id="598"/>
      <w:r w:rsidRPr="00F33C74">
        <w:t>Veleprodajni pristup bakrenoj mreži</w:t>
      </w:r>
      <w:bookmarkEnd w:id="599"/>
    </w:p>
    <w:p w14:paraId="74945D4A" w14:textId="1BCA3A75" w:rsidR="001705E2" w:rsidRPr="00F33C74" w:rsidRDefault="001705E2" w:rsidP="007F38E3">
      <w:pPr>
        <w:jc w:val="both"/>
        <w:rPr>
          <w:sz w:val="24"/>
          <w:szCs w:val="24"/>
        </w:rPr>
      </w:pPr>
      <w:r w:rsidRPr="00F33C74">
        <w:rPr>
          <w:sz w:val="24"/>
          <w:szCs w:val="24"/>
        </w:rPr>
        <w:t>Što se tiče veleprodajn</w:t>
      </w:r>
      <w:r w:rsidR="00FF7A0A" w:rsidRPr="00F33C74">
        <w:rPr>
          <w:sz w:val="24"/>
          <w:szCs w:val="24"/>
        </w:rPr>
        <w:t>i</w:t>
      </w:r>
      <w:r w:rsidRPr="00F33C74">
        <w:rPr>
          <w:sz w:val="24"/>
          <w:szCs w:val="24"/>
        </w:rPr>
        <w:t>h usluga pristupa putem bakrene mreže u Troškovnom modelu su definirane sljedeće veleprodajne usluge:</w:t>
      </w:r>
    </w:p>
    <w:p w14:paraId="53B84229" w14:textId="057811DF" w:rsidR="001705E2" w:rsidRPr="00F33C74" w:rsidRDefault="001705E2" w:rsidP="00D81304">
      <w:pPr>
        <w:pStyle w:val="ListParagraph"/>
        <w:numPr>
          <w:ilvl w:val="0"/>
          <w:numId w:val="36"/>
        </w:numPr>
        <w:jc w:val="both"/>
        <w:rPr>
          <w:sz w:val="24"/>
          <w:szCs w:val="24"/>
        </w:rPr>
      </w:pPr>
      <w:r w:rsidRPr="00F33C74">
        <w:rPr>
          <w:b/>
          <w:bCs/>
          <w:sz w:val="24"/>
          <w:szCs w:val="24"/>
        </w:rPr>
        <w:t xml:space="preserve">Access.Copper.Wholesale - Central Access Lines - Market 3B.Access </w:t>
      </w:r>
      <w:r w:rsidR="007F38E3" w:rsidRPr="00F33C74">
        <w:rPr>
          <w:b/>
          <w:bCs/>
          <w:sz w:val="24"/>
          <w:szCs w:val="24"/>
        </w:rPr>
        <w:t xml:space="preserve">– </w:t>
      </w:r>
      <w:r w:rsidR="007F38E3" w:rsidRPr="00F33C74">
        <w:rPr>
          <w:bCs/>
          <w:sz w:val="24"/>
          <w:szCs w:val="24"/>
        </w:rPr>
        <w:t xml:space="preserve">usluga uključuje pružanje bakrene parice </w:t>
      </w:r>
      <w:r w:rsidR="00FF3093" w:rsidRPr="00F33C74">
        <w:rPr>
          <w:bCs/>
          <w:sz w:val="24"/>
          <w:szCs w:val="24"/>
        </w:rPr>
        <w:t xml:space="preserve">(duljine do 2300 m) </w:t>
      </w:r>
      <w:r w:rsidR="007F38E3" w:rsidRPr="00F33C74">
        <w:rPr>
          <w:bCs/>
          <w:sz w:val="24"/>
          <w:szCs w:val="24"/>
        </w:rPr>
        <w:t>do krajnjeg korisnika. Jedinični trošak uključuje trošak bakrene pristupne mreže, od zgrade u kojoj se nalazi krajnji korisnik sve do pristupnog čvora (sve do MDF-a, uključujući trošak MDF-a i isključujući trošak MSAN-a/DSLAM-a).</w:t>
      </w:r>
    </w:p>
    <w:p w14:paraId="08D03983" w14:textId="05FDCDF3" w:rsidR="00AA2340" w:rsidRPr="00AA2340" w:rsidRDefault="007F38E3" w:rsidP="00AA2340">
      <w:pPr>
        <w:pStyle w:val="ListParagraph"/>
        <w:jc w:val="both"/>
      </w:pPr>
      <w:r w:rsidRPr="00AA2340">
        <w:rPr>
          <w:b/>
          <w:bCs/>
          <w:sz w:val="24"/>
          <w:szCs w:val="24"/>
        </w:rPr>
        <w:t xml:space="preserve">Access.FTTC.Wholesale - Central Access Lines - Market 3B.Access: </w:t>
      </w:r>
      <w:r w:rsidRPr="00AA2340">
        <w:rPr>
          <w:bCs/>
          <w:sz w:val="24"/>
          <w:szCs w:val="24"/>
        </w:rPr>
        <w:t>- usluga uključuje pružanje bakrene parice krajnjem korisniku od FTTC kabineta. Jedinični trošak uključuje trošak bakrene pristupne mreže, od zgrade u kojoj se nalazi krajnji korisnik sve do pristupnog čvora (sve do MDF-a, uključujući trošak MDF-a i isključujući trošak MSAN-a/DSLAM-a).</w:t>
      </w:r>
    </w:p>
    <w:p w14:paraId="586AD1DD" w14:textId="77777777" w:rsidR="00AA2340" w:rsidRDefault="00AA2340" w:rsidP="00AA2340">
      <w:pPr>
        <w:pStyle w:val="ListParagraph"/>
        <w:jc w:val="both"/>
        <w:rPr>
          <w:sz w:val="24"/>
          <w:szCs w:val="24"/>
        </w:rPr>
      </w:pPr>
    </w:p>
    <w:p w14:paraId="4E6D13DE" w14:textId="11967900" w:rsidR="007F38E3" w:rsidRPr="00AA2340" w:rsidRDefault="00AA2340" w:rsidP="00AA2340">
      <w:pPr>
        <w:jc w:val="both"/>
      </w:pPr>
      <w:r w:rsidRPr="00AA2340">
        <w:rPr>
          <w:sz w:val="24"/>
          <w:szCs w:val="24"/>
        </w:rPr>
        <w:t xml:space="preserve">Rezultate Troškovnog modela za gore opisane prikazuje </w:t>
      </w:r>
      <w:r w:rsidRPr="00AA2340">
        <w:rPr>
          <w:sz w:val="24"/>
          <w:szCs w:val="24"/>
        </w:rPr>
        <w:fldChar w:fldCharType="begin"/>
      </w:r>
      <w:r w:rsidRPr="00AA2340">
        <w:rPr>
          <w:sz w:val="24"/>
          <w:szCs w:val="24"/>
        </w:rPr>
        <w:instrText xml:space="preserve"> REF _Ref51595162 \h  \* MERGEFORMAT </w:instrText>
      </w:r>
      <w:r w:rsidRPr="00AA2340">
        <w:rPr>
          <w:sz w:val="24"/>
          <w:szCs w:val="24"/>
        </w:rPr>
      </w:r>
      <w:r w:rsidRPr="00AA2340">
        <w:rPr>
          <w:sz w:val="24"/>
          <w:szCs w:val="24"/>
        </w:rPr>
        <w:fldChar w:fldCharType="separate"/>
      </w:r>
      <w:r w:rsidR="00CF68D4" w:rsidRPr="00CF68D4">
        <w:rPr>
          <w:sz w:val="24"/>
          <w:szCs w:val="24"/>
        </w:rPr>
        <w:t xml:space="preserve">Tablica </w:t>
      </w:r>
      <w:r w:rsidR="00CF68D4">
        <w:rPr>
          <w:noProof/>
        </w:rPr>
        <w:t>8</w:t>
      </w:r>
      <w:r w:rsidRPr="00AA2340">
        <w:rPr>
          <w:sz w:val="24"/>
          <w:szCs w:val="24"/>
        </w:rPr>
        <w:fldChar w:fldCharType="end"/>
      </w:r>
      <w:r w:rsidRPr="00AA2340">
        <w:rPr>
          <w:sz w:val="24"/>
          <w:szCs w:val="24"/>
        </w:rPr>
        <w:t xml:space="preserv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33"/>
        <w:gridCol w:w="1133"/>
        <w:gridCol w:w="708"/>
        <w:gridCol w:w="708"/>
        <w:gridCol w:w="847"/>
        <w:gridCol w:w="708"/>
        <w:gridCol w:w="708"/>
        <w:gridCol w:w="708"/>
        <w:gridCol w:w="697"/>
      </w:tblGrid>
      <w:tr w:rsidR="0021442F" w:rsidRPr="00F33C74" w14:paraId="27F6F397" w14:textId="77777777" w:rsidTr="00AA2340">
        <w:trPr>
          <w:trHeight w:val="300"/>
          <w:jc w:val="center"/>
        </w:trPr>
        <w:tc>
          <w:tcPr>
            <w:tcW w:w="1566" w:type="pct"/>
            <w:shd w:val="clear" w:color="000000" w:fill="0C2749"/>
            <w:vAlign w:val="center"/>
            <w:hideMark/>
          </w:tcPr>
          <w:p w14:paraId="5E4ED50A" w14:textId="4BEFD6CE"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lastRenderedPageBreak/>
              <w:t>USLUGA</w:t>
            </w:r>
          </w:p>
        </w:tc>
        <w:tc>
          <w:tcPr>
            <w:tcW w:w="626" w:type="pct"/>
            <w:shd w:val="clear" w:color="000000" w:fill="0C2749"/>
            <w:vAlign w:val="center"/>
            <w:hideMark/>
          </w:tcPr>
          <w:p w14:paraId="7AA62923" w14:textId="7A98A27B"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Jedinica</w:t>
            </w:r>
          </w:p>
        </w:tc>
        <w:tc>
          <w:tcPr>
            <w:tcW w:w="391" w:type="pct"/>
            <w:shd w:val="clear" w:color="000000" w:fill="0C2749"/>
            <w:vAlign w:val="center"/>
            <w:hideMark/>
          </w:tcPr>
          <w:p w14:paraId="116EC889" w14:textId="77777777"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2021</w:t>
            </w:r>
          </w:p>
        </w:tc>
        <w:tc>
          <w:tcPr>
            <w:tcW w:w="391" w:type="pct"/>
            <w:shd w:val="clear" w:color="000000" w:fill="0C2749"/>
            <w:vAlign w:val="center"/>
            <w:hideMark/>
          </w:tcPr>
          <w:p w14:paraId="620FF7C6" w14:textId="77777777"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2022</w:t>
            </w:r>
          </w:p>
        </w:tc>
        <w:tc>
          <w:tcPr>
            <w:tcW w:w="468" w:type="pct"/>
            <w:shd w:val="clear" w:color="000000" w:fill="0C2749"/>
            <w:vAlign w:val="center"/>
            <w:hideMark/>
          </w:tcPr>
          <w:p w14:paraId="19A15620" w14:textId="77777777"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2023</w:t>
            </w:r>
          </w:p>
        </w:tc>
        <w:tc>
          <w:tcPr>
            <w:tcW w:w="391" w:type="pct"/>
            <w:shd w:val="clear" w:color="000000" w:fill="0C2749"/>
            <w:vAlign w:val="center"/>
            <w:hideMark/>
          </w:tcPr>
          <w:p w14:paraId="5D71D261" w14:textId="77777777"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2024</w:t>
            </w:r>
          </w:p>
        </w:tc>
        <w:tc>
          <w:tcPr>
            <w:tcW w:w="391" w:type="pct"/>
            <w:shd w:val="clear" w:color="000000" w:fill="0C2749"/>
            <w:vAlign w:val="center"/>
            <w:hideMark/>
          </w:tcPr>
          <w:p w14:paraId="72A0BB63" w14:textId="77777777"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2025</w:t>
            </w:r>
          </w:p>
        </w:tc>
        <w:tc>
          <w:tcPr>
            <w:tcW w:w="391" w:type="pct"/>
            <w:shd w:val="clear" w:color="000000" w:fill="0C2749"/>
            <w:vAlign w:val="center"/>
            <w:hideMark/>
          </w:tcPr>
          <w:p w14:paraId="1B41B13D" w14:textId="77777777"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2026</w:t>
            </w:r>
          </w:p>
        </w:tc>
        <w:tc>
          <w:tcPr>
            <w:tcW w:w="386" w:type="pct"/>
            <w:shd w:val="clear" w:color="000000" w:fill="0C2749"/>
            <w:vAlign w:val="center"/>
            <w:hideMark/>
          </w:tcPr>
          <w:p w14:paraId="423936C5" w14:textId="77777777" w:rsidR="0021442F" w:rsidRPr="00F33C74" w:rsidRDefault="0021442F" w:rsidP="0021442F">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2027</w:t>
            </w:r>
          </w:p>
        </w:tc>
      </w:tr>
      <w:tr w:rsidR="003C7D42" w:rsidRPr="00F33C74" w14:paraId="09E75DD0" w14:textId="77777777" w:rsidTr="00AA2340">
        <w:trPr>
          <w:trHeight w:val="288"/>
          <w:jc w:val="center"/>
        </w:trPr>
        <w:tc>
          <w:tcPr>
            <w:tcW w:w="1566" w:type="pct"/>
            <w:shd w:val="clear" w:color="auto" w:fill="auto"/>
            <w:noWrap/>
            <w:vAlign w:val="center"/>
            <w:hideMark/>
          </w:tcPr>
          <w:p w14:paraId="5AA2D071" w14:textId="0DFA505F" w:rsidR="003C7D42" w:rsidRPr="00F33C74" w:rsidRDefault="003C7D42" w:rsidP="003C7D42">
            <w:pPr>
              <w:spacing w:after="0" w:line="240" w:lineRule="auto"/>
              <w:rPr>
                <w:rFonts w:ascii="Calibri" w:eastAsia="Times New Roman" w:hAnsi="Calibri" w:cs="Calibri"/>
                <w:color w:val="000000"/>
                <w:sz w:val="16"/>
                <w:szCs w:val="16"/>
              </w:rPr>
            </w:pPr>
            <w:r w:rsidRPr="00F33C74">
              <w:rPr>
                <w:rFonts w:ascii="Calibri" w:eastAsia="Times New Roman" w:hAnsi="Calibri" w:cs="Calibri"/>
                <w:color w:val="000000"/>
                <w:sz w:val="16"/>
                <w:szCs w:val="16"/>
              </w:rPr>
              <w:t>Access.Copper.Wholesale - Central Access Lines - Market 3B.Access</w:t>
            </w:r>
          </w:p>
        </w:tc>
        <w:tc>
          <w:tcPr>
            <w:tcW w:w="626" w:type="pct"/>
            <w:shd w:val="clear" w:color="auto" w:fill="auto"/>
            <w:noWrap/>
            <w:vAlign w:val="center"/>
            <w:hideMark/>
          </w:tcPr>
          <w:p w14:paraId="315007BB" w14:textId="4A9DA309" w:rsidR="003C7D42" w:rsidRPr="00F33C74" w:rsidRDefault="003C7D42" w:rsidP="003C7D42">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 / Mjesečno / Liniji</w:t>
            </w:r>
          </w:p>
        </w:tc>
        <w:tc>
          <w:tcPr>
            <w:tcW w:w="391" w:type="pct"/>
            <w:shd w:val="clear" w:color="auto" w:fill="auto"/>
            <w:noWrap/>
            <w:vAlign w:val="center"/>
            <w:hideMark/>
          </w:tcPr>
          <w:p w14:paraId="4BE54102" w14:textId="56EA1591"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51,77</w:t>
            </w:r>
          </w:p>
        </w:tc>
        <w:tc>
          <w:tcPr>
            <w:tcW w:w="391" w:type="pct"/>
            <w:shd w:val="clear" w:color="auto" w:fill="auto"/>
            <w:noWrap/>
            <w:vAlign w:val="center"/>
            <w:hideMark/>
          </w:tcPr>
          <w:p w14:paraId="34FBD912" w14:textId="6D4A3955"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51,49</w:t>
            </w:r>
          </w:p>
        </w:tc>
        <w:tc>
          <w:tcPr>
            <w:tcW w:w="468" w:type="pct"/>
            <w:shd w:val="clear" w:color="auto" w:fill="auto"/>
            <w:noWrap/>
            <w:vAlign w:val="center"/>
            <w:hideMark/>
          </w:tcPr>
          <w:p w14:paraId="3CC35E3B" w14:textId="53867407"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50,94</w:t>
            </w:r>
          </w:p>
        </w:tc>
        <w:tc>
          <w:tcPr>
            <w:tcW w:w="391" w:type="pct"/>
            <w:shd w:val="clear" w:color="auto" w:fill="auto"/>
            <w:noWrap/>
            <w:vAlign w:val="center"/>
            <w:hideMark/>
          </w:tcPr>
          <w:p w14:paraId="2E02DD58" w14:textId="681E1E03"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49,72</w:t>
            </w:r>
          </w:p>
        </w:tc>
        <w:tc>
          <w:tcPr>
            <w:tcW w:w="391" w:type="pct"/>
            <w:shd w:val="clear" w:color="auto" w:fill="auto"/>
            <w:noWrap/>
            <w:vAlign w:val="center"/>
            <w:hideMark/>
          </w:tcPr>
          <w:p w14:paraId="3EF23FA0" w14:textId="66724163"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49,10</w:t>
            </w:r>
          </w:p>
        </w:tc>
        <w:tc>
          <w:tcPr>
            <w:tcW w:w="391" w:type="pct"/>
            <w:shd w:val="clear" w:color="auto" w:fill="auto"/>
            <w:noWrap/>
            <w:vAlign w:val="center"/>
            <w:hideMark/>
          </w:tcPr>
          <w:p w14:paraId="6E7FC1FA" w14:textId="48436D2C"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47,91</w:t>
            </w:r>
          </w:p>
        </w:tc>
        <w:tc>
          <w:tcPr>
            <w:tcW w:w="386" w:type="pct"/>
            <w:shd w:val="clear" w:color="auto" w:fill="auto"/>
            <w:noWrap/>
            <w:vAlign w:val="center"/>
            <w:hideMark/>
          </w:tcPr>
          <w:p w14:paraId="36418064" w14:textId="5DC014A3"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46,97</w:t>
            </w:r>
          </w:p>
        </w:tc>
      </w:tr>
      <w:tr w:rsidR="003C7D42" w:rsidRPr="00F33C74" w14:paraId="3CA2AF96" w14:textId="77777777" w:rsidTr="00AA2340">
        <w:trPr>
          <w:trHeight w:val="288"/>
          <w:jc w:val="center"/>
        </w:trPr>
        <w:tc>
          <w:tcPr>
            <w:tcW w:w="1566" w:type="pct"/>
            <w:shd w:val="clear" w:color="auto" w:fill="auto"/>
            <w:noWrap/>
            <w:vAlign w:val="center"/>
            <w:hideMark/>
          </w:tcPr>
          <w:p w14:paraId="0C06B41B" w14:textId="5A100338" w:rsidR="003C7D42" w:rsidRPr="00F33C74" w:rsidRDefault="003C7D42" w:rsidP="003C7D42">
            <w:pPr>
              <w:spacing w:after="0" w:line="240" w:lineRule="auto"/>
              <w:rPr>
                <w:rFonts w:ascii="Calibri" w:eastAsia="Times New Roman" w:hAnsi="Calibri" w:cs="Calibri"/>
                <w:color w:val="000000"/>
                <w:sz w:val="16"/>
                <w:szCs w:val="16"/>
              </w:rPr>
            </w:pPr>
            <w:r w:rsidRPr="00F33C74">
              <w:rPr>
                <w:rFonts w:ascii="Calibri" w:eastAsia="Times New Roman" w:hAnsi="Calibri" w:cs="Calibri"/>
                <w:color w:val="000000"/>
                <w:sz w:val="16"/>
                <w:szCs w:val="16"/>
              </w:rPr>
              <w:t>Access.FTTC.Wholesale - Central Access Lines - Market 3B.Access</w:t>
            </w:r>
          </w:p>
        </w:tc>
        <w:tc>
          <w:tcPr>
            <w:tcW w:w="626" w:type="pct"/>
            <w:shd w:val="clear" w:color="auto" w:fill="auto"/>
            <w:noWrap/>
            <w:vAlign w:val="center"/>
            <w:hideMark/>
          </w:tcPr>
          <w:p w14:paraId="50D2C497" w14:textId="1E019031" w:rsidR="003C7D42" w:rsidRPr="00F33C74" w:rsidRDefault="003C7D42" w:rsidP="003C7D42">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 / Mjesečno / Liniji</w:t>
            </w:r>
          </w:p>
        </w:tc>
        <w:tc>
          <w:tcPr>
            <w:tcW w:w="391" w:type="pct"/>
            <w:shd w:val="clear" w:color="auto" w:fill="auto"/>
            <w:noWrap/>
            <w:vAlign w:val="center"/>
            <w:hideMark/>
          </w:tcPr>
          <w:p w14:paraId="20B5EE0E" w14:textId="33585449"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52,32</w:t>
            </w:r>
          </w:p>
        </w:tc>
        <w:tc>
          <w:tcPr>
            <w:tcW w:w="391" w:type="pct"/>
            <w:shd w:val="clear" w:color="auto" w:fill="auto"/>
            <w:noWrap/>
            <w:vAlign w:val="center"/>
            <w:hideMark/>
          </w:tcPr>
          <w:p w14:paraId="7E7A4A47" w14:textId="5EA63F4C"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52,26</w:t>
            </w:r>
          </w:p>
        </w:tc>
        <w:tc>
          <w:tcPr>
            <w:tcW w:w="468" w:type="pct"/>
            <w:shd w:val="clear" w:color="auto" w:fill="auto"/>
            <w:noWrap/>
            <w:vAlign w:val="center"/>
            <w:hideMark/>
          </w:tcPr>
          <w:p w14:paraId="348072AA" w14:textId="2AD72B17"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52,01</w:t>
            </w:r>
          </w:p>
        </w:tc>
        <w:tc>
          <w:tcPr>
            <w:tcW w:w="391" w:type="pct"/>
            <w:shd w:val="clear" w:color="auto" w:fill="auto"/>
            <w:noWrap/>
            <w:vAlign w:val="center"/>
            <w:hideMark/>
          </w:tcPr>
          <w:p w14:paraId="3EBBBAC0" w14:textId="1B9CDB16"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51,34</w:t>
            </w:r>
          </w:p>
        </w:tc>
        <w:tc>
          <w:tcPr>
            <w:tcW w:w="391" w:type="pct"/>
            <w:shd w:val="clear" w:color="auto" w:fill="auto"/>
            <w:noWrap/>
            <w:vAlign w:val="center"/>
            <w:hideMark/>
          </w:tcPr>
          <w:p w14:paraId="42F82D2B" w14:textId="6B8DAAA3"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51,09</w:t>
            </w:r>
          </w:p>
        </w:tc>
        <w:tc>
          <w:tcPr>
            <w:tcW w:w="391" w:type="pct"/>
            <w:shd w:val="clear" w:color="auto" w:fill="auto"/>
            <w:noWrap/>
            <w:vAlign w:val="center"/>
            <w:hideMark/>
          </w:tcPr>
          <w:p w14:paraId="45E9A728" w14:textId="34D832A4" w:rsidR="003C7D42" w:rsidRPr="00F33C74" w:rsidRDefault="003C7D42" w:rsidP="003C7D42">
            <w:pPr>
              <w:spacing w:after="0" w:line="240" w:lineRule="auto"/>
              <w:jc w:val="right"/>
              <w:rPr>
                <w:rFonts w:ascii="Calibri" w:eastAsia="Times New Roman" w:hAnsi="Calibri" w:cs="Calibri"/>
                <w:color w:val="000000"/>
                <w:sz w:val="16"/>
                <w:szCs w:val="16"/>
              </w:rPr>
            </w:pPr>
            <w:r w:rsidRPr="00F33C74">
              <w:rPr>
                <w:sz w:val="16"/>
                <w:szCs w:val="16"/>
              </w:rPr>
              <w:t>50,42</w:t>
            </w:r>
          </w:p>
        </w:tc>
        <w:tc>
          <w:tcPr>
            <w:tcW w:w="386" w:type="pct"/>
            <w:shd w:val="clear" w:color="auto" w:fill="auto"/>
            <w:noWrap/>
            <w:vAlign w:val="center"/>
            <w:hideMark/>
          </w:tcPr>
          <w:p w14:paraId="2FBE8FE2" w14:textId="651B8821" w:rsidR="003C7D42" w:rsidRPr="00F33C74" w:rsidRDefault="003C7D42" w:rsidP="003C7D42">
            <w:pPr>
              <w:keepNext/>
              <w:spacing w:after="0" w:line="240" w:lineRule="auto"/>
              <w:jc w:val="right"/>
              <w:rPr>
                <w:rFonts w:ascii="Calibri" w:eastAsia="Times New Roman" w:hAnsi="Calibri" w:cs="Calibri"/>
                <w:color w:val="000000"/>
                <w:sz w:val="16"/>
                <w:szCs w:val="16"/>
              </w:rPr>
            </w:pPr>
            <w:r w:rsidRPr="00F33C74">
              <w:rPr>
                <w:sz w:val="16"/>
                <w:szCs w:val="16"/>
              </w:rPr>
              <w:t>49,94</w:t>
            </w:r>
          </w:p>
        </w:tc>
      </w:tr>
    </w:tbl>
    <w:p w14:paraId="5A40B123" w14:textId="6C424FEC" w:rsidR="007F38E3" w:rsidRPr="00F33C74" w:rsidRDefault="007F38E3" w:rsidP="007F38E3">
      <w:pPr>
        <w:pStyle w:val="Caption"/>
        <w:jc w:val="center"/>
      </w:pPr>
      <w:bookmarkStart w:id="600" w:name="_Ref51595162"/>
      <w:bookmarkStart w:id="601" w:name="_Toc52890327"/>
      <w:bookmarkStart w:id="602" w:name="_Toc52891265"/>
      <w:bookmarkStart w:id="603" w:name="_Toc53670696"/>
      <w:bookmarkStart w:id="604" w:name="_Toc53942339"/>
      <w:bookmarkStart w:id="605" w:name="_Toc54080660"/>
      <w:bookmarkStart w:id="606" w:name="_Toc54249978"/>
      <w:bookmarkStart w:id="607" w:name="_Toc54261969"/>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8</w:t>
      </w:r>
      <w:r w:rsidR="004366EB" w:rsidRPr="00F33C74">
        <w:rPr>
          <w:noProof/>
        </w:rPr>
        <w:fldChar w:fldCharType="end"/>
      </w:r>
      <w:bookmarkEnd w:id="600"/>
      <w:r w:rsidRPr="00F33C74">
        <w:t xml:space="preserve"> - Rezultati Troškovnog modela za veleprodajne usluge pristupa bakrenoj mreži  (Izvor: Troškovni model)</w:t>
      </w:r>
      <w:bookmarkEnd w:id="601"/>
      <w:bookmarkEnd w:id="602"/>
      <w:bookmarkEnd w:id="603"/>
      <w:bookmarkEnd w:id="604"/>
      <w:bookmarkEnd w:id="605"/>
      <w:bookmarkEnd w:id="606"/>
      <w:bookmarkEnd w:id="607"/>
    </w:p>
    <w:p w14:paraId="16F35D7C" w14:textId="02B634BB" w:rsidR="00BF2515" w:rsidRPr="00F33C74" w:rsidRDefault="00BF2515" w:rsidP="00BF2515">
      <w:pPr>
        <w:jc w:val="both"/>
        <w:rPr>
          <w:sz w:val="24"/>
          <w:szCs w:val="24"/>
        </w:rPr>
      </w:pPr>
      <w:r w:rsidRPr="00F33C74">
        <w:rPr>
          <w:sz w:val="24"/>
          <w:szCs w:val="24"/>
        </w:rPr>
        <w:fldChar w:fldCharType="begin"/>
      </w:r>
      <w:r w:rsidRPr="00F33C74">
        <w:rPr>
          <w:sz w:val="24"/>
          <w:szCs w:val="24"/>
        </w:rPr>
        <w:instrText xml:space="preserve"> REF _Ref51595462 \h </w:instrText>
      </w:r>
      <w:r w:rsidR="00F8720B" w:rsidRPr="00F33C74">
        <w:rPr>
          <w:sz w:val="24"/>
          <w:szCs w:val="24"/>
        </w:rPr>
        <w:instrText xml:space="preserve"> \* MERGEFORMAT </w:instrText>
      </w:r>
      <w:r w:rsidRPr="00F33C74">
        <w:rPr>
          <w:sz w:val="24"/>
          <w:szCs w:val="24"/>
        </w:rPr>
      </w:r>
      <w:r w:rsidRPr="00F33C74">
        <w:rPr>
          <w:sz w:val="24"/>
          <w:szCs w:val="24"/>
        </w:rPr>
        <w:fldChar w:fldCharType="separate"/>
      </w:r>
      <w:r w:rsidR="00CF68D4" w:rsidRPr="00CF68D4">
        <w:rPr>
          <w:sz w:val="24"/>
          <w:szCs w:val="24"/>
        </w:rPr>
        <w:t xml:space="preserve">Tablica </w:t>
      </w:r>
      <w:r w:rsidR="00CF68D4">
        <w:rPr>
          <w:noProof/>
        </w:rPr>
        <w:t>9</w:t>
      </w:r>
      <w:r w:rsidRPr="00F33C74">
        <w:rPr>
          <w:sz w:val="24"/>
          <w:szCs w:val="24"/>
        </w:rPr>
        <w:fldChar w:fldCharType="end"/>
      </w:r>
      <w:r w:rsidRPr="00F33C74">
        <w:rPr>
          <w:sz w:val="24"/>
          <w:szCs w:val="24"/>
        </w:rPr>
        <w:t xml:space="preserve"> sadrži rezultate, odnosno jedinične troškove za veleprodajne usluge pristupa svjetlovodnoj mreži koje su definirane u Troškovnom modelu kako slijedi:</w:t>
      </w:r>
    </w:p>
    <w:p w14:paraId="75B1B33B" w14:textId="7FF0B1F4" w:rsidR="00BF2515" w:rsidRPr="00F33C74" w:rsidRDefault="00BF2515" w:rsidP="00D81304">
      <w:pPr>
        <w:pStyle w:val="ListParagraph"/>
        <w:numPr>
          <w:ilvl w:val="0"/>
          <w:numId w:val="37"/>
        </w:numPr>
        <w:jc w:val="both"/>
        <w:rPr>
          <w:sz w:val="24"/>
          <w:szCs w:val="24"/>
        </w:rPr>
      </w:pPr>
      <w:r w:rsidRPr="00F33C74">
        <w:rPr>
          <w:b/>
          <w:sz w:val="24"/>
          <w:szCs w:val="24"/>
        </w:rPr>
        <w:t xml:space="preserve">Access.FTTH.Wholesale - Central Access Lines - Market 3B.Access </w:t>
      </w:r>
      <w:r w:rsidRPr="00F33C74">
        <w:rPr>
          <w:sz w:val="24"/>
          <w:szCs w:val="24"/>
        </w:rPr>
        <w:t>– usluga predstavlja pružanje svjetlovodne FTTH linije krajnjem korisniku. Jed</w:t>
      </w:r>
      <w:r w:rsidR="00E90140" w:rsidRPr="00F33C74">
        <w:rPr>
          <w:sz w:val="24"/>
          <w:szCs w:val="24"/>
        </w:rPr>
        <w:t>i</w:t>
      </w:r>
      <w:r w:rsidRPr="00F33C74">
        <w:rPr>
          <w:sz w:val="24"/>
          <w:szCs w:val="24"/>
        </w:rPr>
        <w:t>nični trošak se sastoji od troška svjetlovodne pristupne mreže od prostora krajnjeg korisnika (uključujući ONT, kućnu instalaciju i instalaciju unutar zgrade) sve do pristupnog čvora (do ODF-a</w:t>
      </w:r>
      <w:r w:rsidR="00F8720B" w:rsidRPr="00F33C74">
        <w:rPr>
          <w:sz w:val="24"/>
          <w:szCs w:val="24"/>
        </w:rPr>
        <w:t>,</w:t>
      </w:r>
      <w:r w:rsidRPr="00F33C74">
        <w:rPr>
          <w:sz w:val="24"/>
          <w:szCs w:val="24"/>
        </w:rPr>
        <w:t xml:space="preserve"> uključujući trošak ODF-a</w:t>
      </w:r>
      <w:r w:rsidR="00F8720B" w:rsidRPr="00F33C74">
        <w:rPr>
          <w:sz w:val="24"/>
          <w:szCs w:val="24"/>
        </w:rPr>
        <w:t>,</w:t>
      </w:r>
      <w:r w:rsidRPr="00F33C74">
        <w:rPr>
          <w:sz w:val="24"/>
          <w:szCs w:val="24"/>
        </w:rPr>
        <w:t xml:space="preserve"> ali isključujući trošak OLT-a).</w:t>
      </w:r>
    </w:p>
    <w:p w14:paraId="479E222B" w14:textId="6F1D7884" w:rsidR="00BF2515" w:rsidRPr="00F33C74" w:rsidRDefault="00BF2515" w:rsidP="00D81304">
      <w:pPr>
        <w:pStyle w:val="ListParagraph"/>
        <w:numPr>
          <w:ilvl w:val="0"/>
          <w:numId w:val="37"/>
        </w:numPr>
        <w:jc w:val="both"/>
        <w:rPr>
          <w:sz w:val="24"/>
          <w:szCs w:val="24"/>
        </w:rPr>
      </w:pPr>
      <w:r w:rsidRPr="00F33C74">
        <w:rPr>
          <w:b/>
          <w:sz w:val="24"/>
          <w:szCs w:val="24"/>
        </w:rPr>
        <w:t xml:space="preserve">Access.FTTB.Wholesale - Central Access Lines - Market 3B.Access </w:t>
      </w:r>
      <w:r w:rsidRPr="00F33C74">
        <w:rPr>
          <w:sz w:val="24"/>
          <w:szCs w:val="24"/>
        </w:rPr>
        <w:t xml:space="preserve">– Usluga predstavlja pružanje FTTB linije krajnjem korisniku. </w:t>
      </w:r>
      <w:r w:rsidR="00F8720B" w:rsidRPr="00F33C74">
        <w:rPr>
          <w:sz w:val="24"/>
          <w:szCs w:val="24"/>
        </w:rPr>
        <w:t>J</w:t>
      </w:r>
      <w:r w:rsidR="00E90140" w:rsidRPr="00F33C74">
        <w:rPr>
          <w:sz w:val="24"/>
          <w:szCs w:val="24"/>
        </w:rPr>
        <w:t xml:space="preserve">edinični trošak se sastoji od troška svjetlovodne pristupne mreže </w:t>
      </w:r>
      <w:r w:rsidR="00B8210B" w:rsidRPr="00F33C74">
        <w:rPr>
          <w:sz w:val="24"/>
          <w:szCs w:val="24"/>
        </w:rPr>
        <w:t>zgrade u kojoj se nalazi krajnji korisnik</w:t>
      </w:r>
      <w:r w:rsidR="00E90140" w:rsidRPr="00F33C74">
        <w:rPr>
          <w:sz w:val="24"/>
          <w:szCs w:val="24"/>
        </w:rPr>
        <w:t xml:space="preserve"> sve do pristupnog čvora (do ODF-a</w:t>
      </w:r>
      <w:r w:rsidR="00F8720B" w:rsidRPr="00F33C74">
        <w:rPr>
          <w:sz w:val="24"/>
          <w:szCs w:val="24"/>
        </w:rPr>
        <w:t>,</w:t>
      </w:r>
      <w:r w:rsidR="00E90140" w:rsidRPr="00F33C74">
        <w:rPr>
          <w:sz w:val="24"/>
          <w:szCs w:val="24"/>
        </w:rPr>
        <w:t xml:space="preserve"> uključujući trošak ODF-a</w:t>
      </w:r>
      <w:r w:rsidR="00F8720B" w:rsidRPr="00F33C74">
        <w:rPr>
          <w:sz w:val="24"/>
          <w:szCs w:val="24"/>
        </w:rPr>
        <w:t>,</w:t>
      </w:r>
      <w:r w:rsidR="00E90140" w:rsidRPr="00F33C74">
        <w:rPr>
          <w:sz w:val="24"/>
          <w:szCs w:val="24"/>
        </w:rPr>
        <w:t xml:space="preserve"> ali isključujući trošak OLT-a).</w:t>
      </w:r>
    </w:p>
    <w:p w14:paraId="1B98216A" w14:textId="5EE729C3" w:rsidR="00E90140" w:rsidRPr="00F33C74" w:rsidRDefault="00E90140" w:rsidP="00D81304">
      <w:pPr>
        <w:pStyle w:val="ListParagraph"/>
        <w:numPr>
          <w:ilvl w:val="0"/>
          <w:numId w:val="37"/>
        </w:numPr>
        <w:jc w:val="both"/>
        <w:rPr>
          <w:sz w:val="24"/>
          <w:szCs w:val="24"/>
        </w:rPr>
      </w:pPr>
      <w:r w:rsidRPr="00F33C74">
        <w:rPr>
          <w:b/>
          <w:sz w:val="24"/>
          <w:szCs w:val="24"/>
        </w:rPr>
        <w:t xml:space="preserve">Access.FTTDP.Wholesale - Central Access Lines - Market 3B.Access - </w:t>
      </w:r>
      <w:r w:rsidRPr="00F33C74">
        <w:rPr>
          <w:sz w:val="24"/>
          <w:szCs w:val="24"/>
        </w:rPr>
        <w:t>Usluga predstavlja pružanje FTTD</w:t>
      </w:r>
      <w:r w:rsidR="00F8720B" w:rsidRPr="00F33C74">
        <w:rPr>
          <w:sz w:val="24"/>
          <w:szCs w:val="24"/>
        </w:rPr>
        <w:t>P</w:t>
      </w:r>
      <w:r w:rsidRPr="00F33C74">
        <w:rPr>
          <w:sz w:val="24"/>
          <w:szCs w:val="24"/>
        </w:rPr>
        <w:t xml:space="preserve"> linije krajnjem korisniku. </w:t>
      </w:r>
      <w:r w:rsidR="00F8720B" w:rsidRPr="00F33C74">
        <w:rPr>
          <w:sz w:val="24"/>
          <w:szCs w:val="24"/>
        </w:rPr>
        <w:t>J</w:t>
      </w:r>
      <w:r w:rsidRPr="00F33C74">
        <w:rPr>
          <w:sz w:val="24"/>
          <w:szCs w:val="24"/>
        </w:rPr>
        <w:t xml:space="preserve">edinični trošak se sastoji od troška svjetlovodne pristupne mreže od </w:t>
      </w:r>
      <w:r w:rsidR="00B8210B" w:rsidRPr="00F33C74">
        <w:rPr>
          <w:sz w:val="24"/>
          <w:szCs w:val="24"/>
        </w:rPr>
        <w:t>DP-a</w:t>
      </w:r>
      <w:r w:rsidRPr="00F33C74">
        <w:rPr>
          <w:sz w:val="24"/>
          <w:szCs w:val="24"/>
        </w:rPr>
        <w:t xml:space="preserve"> sve do pristupnog čvora (do ODF-a</w:t>
      </w:r>
      <w:r w:rsidR="00F8720B" w:rsidRPr="00F33C74">
        <w:rPr>
          <w:sz w:val="24"/>
          <w:szCs w:val="24"/>
        </w:rPr>
        <w:t>,</w:t>
      </w:r>
      <w:r w:rsidRPr="00F33C74">
        <w:rPr>
          <w:sz w:val="24"/>
          <w:szCs w:val="24"/>
        </w:rPr>
        <w:t xml:space="preserve"> uključujući trošak ODF-a</w:t>
      </w:r>
      <w:r w:rsidR="00F8720B" w:rsidRPr="00F33C74">
        <w:rPr>
          <w:sz w:val="24"/>
          <w:szCs w:val="24"/>
        </w:rPr>
        <w:t>,</w:t>
      </w:r>
      <w:r w:rsidRPr="00F33C74">
        <w:rPr>
          <w:sz w:val="24"/>
          <w:szCs w:val="24"/>
        </w:rPr>
        <w:t xml:space="preserve"> ali isključujući trošak OLT-a).</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32"/>
        <w:gridCol w:w="1131"/>
        <w:gridCol w:w="706"/>
        <w:gridCol w:w="708"/>
        <w:gridCol w:w="847"/>
        <w:gridCol w:w="708"/>
        <w:gridCol w:w="708"/>
        <w:gridCol w:w="708"/>
        <w:gridCol w:w="702"/>
      </w:tblGrid>
      <w:tr w:rsidR="007025FF" w:rsidRPr="00F33C74" w14:paraId="655F78D2" w14:textId="77777777" w:rsidTr="00AA2340">
        <w:trPr>
          <w:trHeight w:val="300"/>
          <w:jc w:val="center"/>
        </w:trPr>
        <w:tc>
          <w:tcPr>
            <w:tcW w:w="1564" w:type="pct"/>
            <w:shd w:val="clear" w:color="000000" w:fill="0C2749"/>
            <w:vAlign w:val="center"/>
            <w:hideMark/>
          </w:tcPr>
          <w:p w14:paraId="07C67556"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USLUGA</w:t>
            </w:r>
          </w:p>
        </w:tc>
        <w:tc>
          <w:tcPr>
            <w:tcW w:w="625" w:type="pct"/>
            <w:shd w:val="clear" w:color="000000" w:fill="0C2749"/>
            <w:vAlign w:val="center"/>
            <w:hideMark/>
          </w:tcPr>
          <w:p w14:paraId="639029A0"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Jedinica</w:t>
            </w:r>
          </w:p>
        </w:tc>
        <w:tc>
          <w:tcPr>
            <w:tcW w:w="390" w:type="pct"/>
            <w:shd w:val="clear" w:color="000000" w:fill="0C2749"/>
            <w:vAlign w:val="center"/>
            <w:hideMark/>
          </w:tcPr>
          <w:p w14:paraId="2C99C09C"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2021</w:t>
            </w:r>
          </w:p>
        </w:tc>
        <w:tc>
          <w:tcPr>
            <w:tcW w:w="391" w:type="pct"/>
            <w:shd w:val="clear" w:color="000000" w:fill="0C2749"/>
            <w:vAlign w:val="center"/>
            <w:hideMark/>
          </w:tcPr>
          <w:p w14:paraId="217EE037"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2022</w:t>
            </w:r>
          </w:p>
        </w:tc>
        <w:tc>
          <w:tcPr>
            <w:tcW w:w="468" w:type="pct"/>
            <w:shd w:val="clear" w:color="000000" w:fill="0C2749"/>
            <w:vAlign w:val="center"/>
            <w:hideMark/>
          </w:tcPr>
          <w:p w14:paraId="1B6C52A8"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2023</w:t>
            </w:r>
          </w:p>
        </w:tc>
        <w:tc>
          <w:tcPr>
            <w:tcW w:w="391" w:type="pct"/>
            <w:shd w:val="clear" w:color="000000" w:fill="0C2749"/>
            <w:vAlign w:val="center"/>
            <w:hideMark/>
          </w:tcPr>
          <w:p w14:paraId="25ABC51C"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2024</w:t>
            </w:r>
          </w:p>
        </w:tc>
        <w:tc>
          <w:tcPr>
            <w:tcW w:w="391" w:type="pct"/>
            <w:shd w:val="clear" w:color="000000" w:fill="0C2749"/>
            <w:vAlign w:val="center"/>
            <w:hideMark/>
          </w:tcPr>
          <w:p w14:paraId="49B580FD"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2025</w:t>
            </w:r>
          </w:p>
        </w:tc>
        <w:tc>
          <w:tcPr>
            <w:tcW w:w="391" w:type="pct"/>
            <w:shd w:val="clear" w:color="000000" w:fill="0C2749"/>
            <w:vAlign w:val="center"/>
            <w:hideMark/>
          </w:tcPr>
          <w:p w14:paraId="53223E21"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2026</w:t>
            </w:r>
          </w:p>
        </w:tc>
        <w:tc>
          <w:tcPr>
            <w:tcW w:w="388" w:type="pct"/>
            <w:shd w:val="clear" w:color="000000" w:fill="0C2749"/>
            <w:vAlign w:val="center"/>
            <w:hideMark/>
          </w:tcPr>
          <w:p w14:paraId="63B6581F" w14:textId="77777777" w:rsidR="007025FF" w:rsidRPr="00F33C74" w:rsidRDefault="007025FF" w:rsidP="00BF2515">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2027</w:t>
            </w:r>
          </w:p>
        </w:tc>
      </w:tr>
      <w:tr w:rsidR="00B8210B" w:rsidRPr="00F33C74" w14:paraId="61E5D1B7" w14:textId="77777777" w:rsidTr="00AA2340">
        <w:trPr>
          <w:trHeight w:val="288"/>
          <w:jc w:val="center"/>
        </w:trPr>
        <w:tc>
          <w:tcPr>
            <w:tcW w:w="1564" w:type="pct"/>
            <w:shd w:val="clear" w:color="auto" w:fill="auto"/>
            <w:noWrap/>
            <w:vAlign w:val="center"/>
            <w:hideMark/>
          </w:tcPr>
          <w:p w14:paraId="1AAB0F25" w14:textId="77777777" w:rsidR="00B8210B" w:rsidRPr="00F33C74" w:rsidRDefault="00B8210B" w:rsidP="00B8210B">
            <w:pPr>
              <w:spacing w:after="0" w:line="240" w:lineRule="auto"/>
              <w:rPr>
                <w:rFonts w:ascii="Calibri" w:eastAsia="Times New Roman" w:hAnsi="Calibri" w:cs="Calibri"/>
                <w:color w:val="000000"/>
                <w:sz w:val="16"/>
                <w:szCs w:val="16"/>
              </w:rPr>
            </w:pPr>
            <w:r w:rsidRPr="00F33C74">
              <w:rPr>
                <w:rFonts w:ascii="Calibri" w:eastAsia="Times New Roman" w:hAnsi="Calibri" w:cs="Calibri"/>
                <w:color w:val="000000"/>
                <w:sz w:val="16"/>
                <w:szCs w:val="16"/>
              </w:rPr>
              <w:t>Access.FTTH.Wholesale - Central Access Lines - Market 3B.Access</w:t>
            </w:r>
          </w:p>
        </w:tc>
        <w:tc>
          <w:tcPr>
            <w:tcW w:w="625" w:type="pct"/>
            <w:shd w:val="clear" w:color="auto" w:fill="auto"/>
            <w:noWrap/>
            <w:vAlign w:val="center"/>
            <w:hideMark/>
          </w:tcPr>
          <w:p w14:paraId="2F70C5C6" w14:textId="77777777" w:rsidR="00B8210B" w:rsidRPr="00F33C74" w:rsidRDefault="00B8210B" w:rsidP="00B8210B">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 / Mjesečno / Liniji</w:t>
            </w:r>
          </w:p>
        </w:tc>
        <w:tc>
          <w:tcPr>
            <w:tcW w:w="390" w:type="pct"/>
            <w:shd w:val="clear" w:color="auto" w:fill="auto"/>
            <w:noWrap/>
            <w:vAlign w:val="center"/>
            <w:hideMark/>
          </w:tcPr>
          <w:p w14:paraId="146013C6" w14:textId="653A0085" w:rsidR="00B8210B" w:rsidRPr="00F33C74" w:rsidRDefault="00B8210B" w:rsidP="00B8210B">
            <w:pPr>
              <w:spacing w:after="0" w:line="240" w:lineRule="auto"/>
              <w:rPr>
                <w:rFonts w:ascii="Calibri" w:eastAsia="Times New Roman" w:hAnsi="Calibri" w:cs="Calibri"/>
                <w:color w:val="000000"/>
                <w:sz w:val="20"/>
                <w:szCs w:val="20"/>
              </w:rPr>
            </w:pPr>
            <w:r w:rsidRPr="00F33C74">
              <w:rPr>
                <w:sz w:val="20"/>
                <w:szCs w:val="20"/>
              </w:rPr>
              <w:t>71,30</w:t>
            </w:r>
          </w:p>
        </w:tc>
        <w:tc>
          <w:tcPr>
            <w:tcW w:w="391" w:type="pct"/>
            <w:shd w:val="clear" w:color="auto" w:fill="auto"/>
            <w:noWrap/>
            <w:vAlign w:val="center"/>
            <w:hideMark/>
          </w:tcPr>
          <w:p w14:paraId="44E35A69" w14:textId="7D32D09E" w:rsidR="00B8210B" w:rsidRPr="00F33C74" w:rsidRDefault="00B8210B" w:rsidP="00B8210B">
            <w:pPr>
              <w:spacing w:after="0" w:line="240" w:lineRule="auto"/>
              <w:rPr>
                <w:rFonts w:ascii="Calibri" w:eastAsia="Times New Roman" w:hAnsi="Calibri" w:cs="Calibri"/>
                <w:color w:val="000000"/>
                <w:sz w:val="20"/>
                <w:szCs w:val="20"/>
              </w:rPr>
            </w:pPr>
            <w:r w:rsidRPr="00F33C74">
              <w:rPr>
                <w:sz w:val="20"/>
                <w:szCs w:val="20"/>
              </w:rPr>
              <w:t>72,26</w:t>
            </w:r>
          </w:p>
        </w:tc>
        <w:tc>
          <w:tcPr>
            <w:tcW w:w="468" w:type="pct"/>
            <w:shd w:val="clear" w:color="auto" w:fill="auto"/>
            <w:noWrap/>
            <w:vAlign w:val="center"/>
            <w:hideMark/>
          </w:tcPr>
          <w:p w14:paraId="611052EC" w14:textId="217A4997" w:rsidR="00B8210B" w:rsidRPr="00F33C74" w:rsidRDefault="00B8210B" w:rsidP="00B8210B">
            <w:pPr>
              <w:spacing w:after="0" w:line="240" w:lineRule="auto"/>
              <w:rPr>
                <w:rFonts w:ascii="Calibri" w:eastAsia="Times New Roman" w:hAnsi="Calibri" w:cs="Calibri"/>
                <w:color w:val="000000"/>
                <w:sz w:val="20"/>
                <w:szCs w:val="20"/>
              </w:rPr>
            </w:pPr>
            <w:r w:rsidRPr="00F33C74">
              <w:rPr>
                <w:sz w:val="20"/>
                <w:szCs w:val="20"/>
              </w:rPr>
              <w:t>73,26</w:t>
            </w:r>
          </w:p>
        </w:tc>
        <w:tc>
          <w:tcPr>
            <w:tcW w:w="391" w:type="pct"/>
            <w:shd w:val="clear" w:color="auto" w:fill="auto"/>
            <w:noWrap/>
            <w:vAlign w:val="center"/>
            <w:hideMark/>
          </w:tcPr>
          <w:p w14:paraId="4A4A0D56" w14:textId="6B65F9FF" w:rsidR="00B8210B" w:rsidRPr="00F33C74" w:rsidRDefault="00B8210B" w:rsidP="00B8210B">
            <w:pPr>
              <w:spacing w:after="0" w:line="240" w:lineRule="auto"/>
              <w:rPr>
                <w:rFonts w:ascii="Calibri" w:eastAsia="Times New Roman" w:hAnsi="Calibri" w:cs="Calibri"/>
                <w:color w:val="000000"/>
                <w:sz w:val="20"/>
                <w:szCs w:val="20"/>
              </w:rPr>
            </w:pPr>
            <w:r w:rsidRPr="00F33C74">
              <w:rPr>
                <w:sz w:val="20"/>
                <w:szCs w:val="20"/>
              </w:rPr>
              <w:t>74,58</w:t>
            </w:r>
          </w:p>
        </w:tc>
        <w:tc>
          <w:tcPr>
            <w:tcW w:w="391" w:type="pct"/>
            <w:shd w:val="clear" w:color="auto" w:fill="auto"/>
            <w:noWrap/>
            <w:vAlign w:val="center"/>
            <w:hideMark/>
          </w:tcPr>
          <w:p w14:paraId="15EE81C6" w14:textId="4234AB2A" w:rsidR="00B8210B" w:rsidRPr="00F33C74" w:rsidRDefault="00B8210B" w:rsidP="00B8210B">
            <w:pPr>
              <w:spacing w:after="0" w:line="240" w:lineRule="auto"/>
              <w:rPr>
                <w:rFonts w:ascii="Calibri" w:eastAsia="Times New Roman" w:hAnsi="Calibri" w:cs="Calibri"/>
                <w:color w:val="000000"/>
                <w:sz w:val="20"/>
                <w:szCs w:val="20"/>
              </w:rPr>
            </w:pPr>
            <w:r w:rsidRPr="00F33C74">
              <w:rPr>
                <w:sz w:val="20"/>
                <w:szCs w:val="20"/>
              </w:rPr>
              <w:t>75,65</w:t>
            </w:r>
          </w:p>
        </w:tc>
        <w:tc>
          <w:tcPr>
            <w:tcW w:w="391" w:type="pct"/>
            <w:shd w:val="clear" w:color="auto" w:fill="auto"/>
            <w:noWrap/>
            <w:vAlign w:val="center"/>
            <w:hideMark/>
          </w:tcPr>
          <w:p w14:paraId="79F5411F" w14:textId="79974A17" w:rsidR="00B8210B" w:rsidRPr="00F33C74" w:rsidRDefault="00B8210B" w:rsidP="00B8210B">
            <w:pPr>
              <w:spacing w:after="0" w:line="240" w:lineRule="auto"/>
              <w:rPr>
                <w:rFonts w:ascii="Calibri" w:eastAsia="Times New Roman" w:hAnsi="Calibri" w:cs="Calibri"/>
                <w:color w:val="000000"/>
                <w:sz w:val="20"/>
                <w:szCs w:val="20"/>
              </w:rPr>
            </w:pPr>
            <w:r w:rsidRPr="00F33C74">
              <w:rPr>
                <w:sz w:val="20"/>
                <w:szCs w:val="20"/>
              </w:rPr>
              <w:t>76,65</w:t>
            </w:r>
          </w:p>
        </w:tc>
        <w:tc>
          <w:tcPr>
            <w:tcW w:w="388" w:type="pct"/>
            <w:shd w:val="clear" w:color="auto" w:fill="auto"/>
            <w:noWrap/>
            <w:vAlign w:val="center"/>
            <w:hideMark/>
          </w:tcPr>
          <w:p w14:paraId="50D04B4E" w14:textId="3C023A69" w:rsidR="00B8210B" w:rsidRPr="00F33C74" w:rsidRDefault="00B8210B" w:rsidP="00B8210B">
            <w:pPr>
              <w:spacing w:after="0" w:line="240" w:lineRule="auto"/>
              <w:rPr>
                <w:rFonts w:ascii="Calibri" w:eastAsia="Times New Roman" w:hAnsi="Calibri" w:cs="Calibri"/>
                <w:color w:val="000000"/>
                <w:sz w:val="20"/>
                <w:szCs w:val="20"/>
              </w:rPr>
            </w:pPr>
            <w:r w:rsidRPr="00F33C74">
              <w:rPr>
                <w:sz w:val="20"/>
                <w:szCs w:val="20"/>
              </w:rPr>
              <w:t>77,60</w:t>
            </w:r>
          </w:p>
        </w:tc>
      </w:tr>
      <w:tr w:rsidR="00B8210B" w:rsidRPr="00F33C74" w14:paraId="2A97A84E" w14:textId="77777777" w:rsidTr="00AA2340">
        <w:trPr>
          <w:trHeight w:val="288"/>
          <w:jc w:val="center"/>
        </w:trPr>
        <w:tc>
          <w:tcPr>
            <w:tcW w:w="1564" w:type="pct"/>
            <w:shd w:val="clear" w:color="auto" w:fill="auto"/>
            <w:noWrap/>
            <w:hideMark/>
          </w:tcPr>
          <w:p w14:paraId="48AB4647" w14:textId="77777777" w:rsidR="00B8210B" w:rsidRPr="00F33C74" w:rsidRDefault="00B8210B" w:rsidP="00B8210B">
            <w:pPr>
              <w:spacing w:after="0" w:line="240" w:lineRule="auto"/>
              <w:rPr>
                <w:rFonts w:ascii="Calibri" w:eastAsia="Times New Roman" w:hAnsi="Calibri" w:cs="Calibri"/>
                <w:color w:val="000000"/>
                <w:sz w:val="16"/>
                <w:szCs w:val="16"/>
              </w:rPr>
            </w:pPr>
            <w:r w:rsidRPr="00F33C74">
              <w:rPr>
                <w:rFonts w:ascii="Calibri" w:eastAsia="Times New Roman" w:hAnsi="Calibri" w:cs="Calibri"/>
                <w:color w:val="000000"/>
                <w:sz w:val="16"/>
                <w:szCs w:val="16"/>
              </w:rPr>
              <w:t>Access.FTTB.Wholesale - Central Access Lines - Market 3B.Access</w:t>
            </w:r>
          </w:p>
        </w:tc>
        <w:tc>
          <w:tcPr>
            <w:tcW w:w="625" w:type="pct"/>
            <w:shd w:val="clear" w:color="auto" w:fill="auto"/>
            <w:noWrap/>
            <w:vAlign w:val="center"/>
            <w:hideMark/>
          </w:tcPr>
          <w:p w14:paraId="6DB3E1BD" w14:textId="77777777" w:rsidR="00B8210B" w:rsidRPr="00F33C74" w:rsidRDefault="00B8210B" w:rsidP="00B8210B">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 / Mjesečno / Liniji</w:t>
            </w:r>
          </w:p>
        </w:tc>
        <w:tc>
          <w:tcPr>
            <w:tcW w:w="390" w:type="pct"/>
            <w:shd w:val="clear" w:color="auto" w:fill="auto"/>
            <w:noWrap/>
            <w:vAlign w:val="center"/>
            <w:hideMark/>
          </w:tcPr>
          <w:p w14:paraId="28E80899" w14:textId="3C8790E8"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62,36</w:t>
            </w:r>
          </w:p>
        </w:tc>
        <w:tc>
          <w:tcPr>
            <w:tcW w:w="391" w:type="pct"/>
            <w:shd w:val="clear" w:color="auto" w:fill="auto"/>
            <w:noWrap/>
            <w:vAlign w:val="center"/>
            <w:hideMark/>
          </w:tcPr>
          <w:p w14:paraId="689E8FA6" w14:textId="37CEE80D"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63,38</w:t>
            </w:r>
          </w:p>
        </w:tc>
        <w:tc>
          <w:tcPr>
            <w:tcW w:w="468" w:type="pct"/>
            <w:shd w:val="clear" w:color="auto" w:fill="auto"/>
            <w:noWrap/>
            <w:vAlign w:val="center"/>
            <w:hideMark/>
          </w:tcPr>
          <w:p w14:paraId="25F9CABE" w14:textId="17A91769"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64,44</w:t>
            </w:r>
          </w:p>
        </w:tc>
        <w:tc>
          <w:tcPr>
            <w:tcW w:w="391" w:type="pct"/>
            <w:shd w:val="clear" w:color="auto" w:fill="auto"/>
            <w:noWrap/>
            <w:vAlign w:val="center"/>
            <w:hideMark/>
          </w:tcPr>
          <w:p w14:paraId="7AE3A307" w14:textId="4CF3E512"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65,79</w:t>
            </w:r>
          </w:p>
        </w:tc>
        <w:tc>
          <w:tcPr>
            <w:tcW w:w="391" w:type="pct"/>
            <w:shd w:val="clear" w:color="auto" w:fill="auto"/>
            <w:noWrap/>
            <w:vAlign w:val="center"/>
            <w:hideMark/>
          </w:tcPr>
          <w:p w14:paraId="09F232BD" w14:textId="43A7B9C8"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66,91</w:t>
            </w:r>
          </w:p>
        </w:tc>
        <w:tc>
          <w:tcPr>
            <w:tcW w:w="391" w:type="pct"/>
            <w:shd w:val="clear" w:color="auto" w:fill="auto"/>
            <w:noWrap/>
            <w:vAlign w:val="center"/>
            <w:hideMark/>
          </w:tcPr>
          <w:p w14:paraId="2B91456B" w14:textId="148F0A1F"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67,98</w:t>
            </w:r>
          </w:p>
        </w:tc>
        <w:tc>
          <w:tcPr>
            <w:tcW w:w="388" w:type="pct"/>
            <w:shd w:val="clear" w:color="auto" w:fill="auto"/>
            <w:noWrap/>
            <w:vAlign w:val="center"/>
            <w:hideMark/>
          </w:tcPr>
          <w:p w14:paraId="7F20DBA8" w14:textId="4E840048"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69,01</w:t>
            </w:r>
          </w:p>
        </w:tc>
      </w:tr>
      <w:tr w:rsidR="00B8210B" w:rsidRPr="00F33C74" w14:paraId="6CADC45C" w14:textId="77777777" w:rsidTr="00AA2340">
        <w:trPr>
          <w:trHeight w:val="288"/>
          <w:jc w:val="center"/>
        </w:trPr>
        <w:tc>
          <w:tcPr>
            <w:tcW w:w="1564" w:type="pct"/>
            <w:shd w:val="clear" w:color="auto" w:fill="auto"/>
            <w:noWrap/>
            <w:hideMark/>
          </w:tcPr>
          <w:p w14:paraId="17207DF2" w14:textId="77777777" w:rsidR="00B8210B" w:rsidRPr="00F33C74" w:rsidRDefault="00B8210B" w:rsidP="00B8210B">
            <w:pPr>
              <w:spacing w:after="0" w:line="240" w:lineRule="auto"/>
              <w:rPr>
                <w:rFonts w:ascii="Calibri" w:eastAsia="Times New Roman" w:hAnsi="Calibri" w:cs="Calibri"/>
                <w:color w:val="000000"/>
                <w:sz w:val="16"/>
                <w:szCs w:val="16"/>
              </w:rPr>
            </w:pPr>
            <w:r w:rsidRPr="00F33C74">
              <w:rPr>
                <w:rFonts w:ascii="Calibri" w:eastAsia="Times New Roman" w:hAnsi="Calibri" w:cs="Calibri"/>
                <w:color w:val="000000"/>
                <w:sz w:val="16"/>
                <w:szCs w:val="16"/>
              </w:rPr>
              <w:t>Access.FTTDP.Wholesale - Central Access Lines - Market 3B.Access</w:t>
            </w:r>
          </w:p>
        </w:tc>
        <w:tc>
          <w:tcPr>
            <w:tcW w:w="625" w:type="pct"/>
            <w:shd w:val="clear" w:color="auto" w:fill="auto"/>
            <w:noWrap/>
            <w:vAlign w:val="center"/>
            <w:hideMark/>
          </w:tcPr>
          <w:p w14:paraId="548C7CF0" w14:textId="77777777" w:rsidR="00B8210B" w:rsidRPr="00F33C74" w:rsidRDefault="00B8210B" w:rsidP="00B8210B">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 / Mjesečno / Liniji</w:t>
            </w:r>
          </w:p>
        </w:tc>
        <w:tc>
          <w:tcPr>
            <w:tcW w:w="390" w:type="pct"/>
            <w:shd w:val="clear" w:color="auto" w:fill="auto"/>
            <w:noWrap/>
            <w:vAlign w:val="center"/>
            <w:hideMark/>
          </w:tcPr>
          <w:p w14:paraId="2CA1DCBA" w14:textId="390BACC3"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55,86</w:t>
            </w:r>
          </w:p>
        </w:tc>
        <w:tc>
          <w:tcPr>
            <w:tcW w:w="391" w:type="pct"/>
            <w:shd w:val="clear" w:color="auto" w:fill="auto"/>
            <w:noWrap/>
            <w:vAlign w:val="center"/>
            <w:hideMark/>
          </w:tcPr>
          <w:p w14:paraId="589DA7BB" w14:textId="0FEF902E"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57,07</w:t>
            </w:r>
          </w:p>
        </w:tc>
        <w:tc>
          <w:tcPr>
            <w:tcW w:w="468" w:type="pct"/>
            <w:shd w:val="clear" w:color="auto" w:fill="auto"/>
            <w:noWrap/>
            <w:vAlign w:val="center"/>
            <w:hideMark/>
          </w:tcPr>
          <w:p w14:paraId="33389ACF" w14:textId="747AF84B"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58,37</w:t>
            </w:r>
          </w:p>
        </w:tc>
        <w:tc>
          <w:tcPr>
            <w:tcW w:w="391" w:type="pct"/>
            <w:shd w:val="clear" w:color="auto" w:fill="auto"/>
            <w:noWrap/>
            <w:vAlign w:val="center"/>
            <w:hideMark/>
          </w:tcPr>
          <w:p w14:paraId="1D97C3EE" w14:textId="2C944F4E"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60,00</w:t>
            </w:r>
          </w:p>
        </w:tc>
        <w:tc>
          <w:tcPr>
            <w:tcW w:w="391" w:type="pct"/>
            <w:shd w:val="clear" w:color="auto" w:fill="auto"/>
            <w:noWrap/>
            <w:vAlign w:val="center"/>
            <w:hideMark/>
          </w:tcPr>
          <w:p w14:paraId="624434EF" w14:textId="50B33921"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61,35</w:t>
            </w:r>
          </w:p>
        </w:tc>
        <w:tc>
          <w:tcPr>
            <w:tcW w:w="391" w:type="pct"/>
            <w:shd w:val="clear" w:color="auto" w:fill="auto"/>
            <w:noWrap/>
            <w:vAlign w:val="center"/>
            <w:hideMark/>
          </w:tcPr>
          <w:p w14:paraId="6DAFACDB" w14:textId="06A38002" w:rsidR="00B8210B" w:rsidRPr="00F33C74" w:rsidRDefault="00B8210B" w:rsidP="00B8210B">
            <w:pPr>
              <w:spacing w:after="0" w:line="240" w:lineRule="auto"/>
              <w:jc w:val="right"/>
              <w:rPr>
                <w:rFonts w:ascii="Calibri" w:eastAsia="Times New Roman" w:hAnsi="Calibri" w:cs="Calibri"/>
                <w:color w:val="000000"/>
                <w:sz w:val="20"/>
                <w:szCs w:val="20"/>
              </w:rPr>
            </w:pPr>
            <w:r w:rsidRPr="00F33C74">
              <w:rPr>
                <w:sz w:val="20"/>
                <w:szCs w:val="20"/>
              </w:rPr>
              <w:t>62,72</w:t>
            </w:r>
          </w:p>
        </w:tc>
        <w:tc>
          <w:tcPr>
            <w:tcW w:w="388" w:type="pct"/>
            <w:shd w:val="clear" w:color="auto" w:fill="auto"/>
            <w:noWrap/>
            <w:vAlign w:val="center"/>
            <w:hideMark/>
          </w:tcPr>
          <w:p w14:paraId="07874D51" w14:textId="4972781C" w:rsidR="00B8210B" w:rsidRPr="00F33C74" w:rsidRDefault="00B8210B" w:rsidP="00B8210B">
            <w:pPr>
              <w:keepNext/>
              <w:spacing w:after="0" w:line="240" w:lineRule="auto"/>
              <w:jc w:val="right"/>
              <w:rPr>
                <w:rFonts w:ascii="Calibri" w:eastAsia="Times New Roman" w:hAnsi="Calibri" w:cs="Calibri"/>
                <w:color w:val="000000"/>
                <w:sz w:val="20"/>
                <w:szCs w:val="20"/>
              </w:rPr>
            </w:pPr>
            <w:r w:rsidRPr="00F33C74">
              <w:rPr>
                <w:sz w:val="20"/>
                <w:szCs w:val="20"/>
              </w:rPr>
              <w:t>64,13</w:t>
            </w:r>
          </w:p>
        </w:tc>
      </w:tr>
    </w:tbl>
    <w:p w14:paraId="204D522D" w14:textId="74E277C5" w:rsidR="00BF2515" w:rsidRPr="00F33C74" w:rsidRDefault="00BF2515" w:rsidP="00BF2515">
      <w:pPr>
        <w:pStyle w:val="Caption"/>
        <w:jc w:val="center"/>
      </w:pPr>
      <w:bookmarkStart w:id="608" w:name="_Ref51595462"/>
      <w:bookmarkStart w:id="609" w:name="_Toc52890328"/>
      <w:bookmarkStart w:id="610" w:name="_Toc52891266"/>
      <w:bookmarkStart w:id="611" w:name="_Toc53670697"/>
      <w:bookmarkStart w:id="612" w:name="_Toc53942340"/>
      <w:bookmarkStart w:id="613" w:name="_Toc54080661"/>
      <w:bookmarkStart w:id="614" w:name="_Toc54249979"/>
      <w:bookmarkStart w:id="615" w:name="_Toc54261970"/>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9</w:t>
      </w:r>
      <w:r w:rsidR="004366EB" w:rsidRPr="00F33C74">
        <w:rPr>
          <w:noProof/>
        </w:rPr>
        <w:fldChar w:fldCharType="end"/>
      </w:r>
      <w:bookmarkEnd w:id="608"/>
      <w:r w:rsidRPr="00F33C74">
        <w:t xml:space="preserve"> -Rezultati Troškovnog modela za veleprodajne usluge pristupa svjetlovodnoj mreži  (Izvor: Troškovni model)</w:t>
      </w:r>
      <w:bookmarkEnd w:id="609"/>
      <w:bookmarkEnd w:id="610"/>
      <w:bookmarkEnd w:id="611"/>
      <w:bookmarkEnd w:id="612"/>
      <w:bookmarkEnd w:id="613"/>
      <w:bookmarkEnd w:id="614"/>
      <w:bookmarkEnd w:id="615"/>
    </w:p>
    <w:p w14:paraId="36678511" w14:textId="77777777" w:rsidR="0030645B" w:rsidRPr="00F33C74" w:rsidRDefault="0030645B" w:rsidP="0030645B"/>
    <w:p w14:paraId="268B80C9" w14:textId="43F7586F" w:rsidR="00C54253" w:rsidRPr="00F33C74" w:rsidRDefault="00C54253" w:rsidP="00C54253">
      <w:pPr>
        <w:pStyle w:val="Heading4"/>
      </w:pPr>
      <w:bookmarkStart w:id="616" w:name="_Ref52889199"/>
      <w:r w:rsidRPr="00F33C74">
        <w:t>Veleprodajne širokopojasne usluge</w:t>
      </w:r>
      <w:bookmarkEnd w:id="616"/>
    </w:p>
    <w:p w14:paraId="0C61B319" w14:textId="37B81727" w:rsidR="0030645B" w:rsidRDefault="0030645B" w:rsidP="0030645B">
      <w:pPr>
        <w:jc w:val="both"/>
        <w:rPr>
          <w:sz w:val="24"/>
          <w:szCs w:val="24"/>
        </w:rPr>
      </w:pPr>
      <w:r w:rsidRPr="00F33C74">
        <w:rPr>
          <w:sz w:val="24"/>
          <w:szCs w:val="24"/>
        </w:rPr>
        <w:t xml:space="preserve">Veleprodajne širokopojasne usluge definirane u Troškovnom modelu su usluge koje uključuju troškove pružanja veleprodajnih širokopojasnih usluga. Dijele se na usluge po liniji (korisniku) </w:t>
      </w:r>
      <w:r w:rsidR="0097792D" w:rsidRPr="00F33C74">
        <w:rPr>
          <w:sz w:val="24"/>
          <w:szCs w:val="24"/>
        </w:rPr>
        <w:t xml:space="preserve">i na </w:t>
      </w:r>
      <w:r w:rsidRPr="00F33C74">
        <w:rPr>
          <w:sz w:val="24"/>
          <w:szCs w:val="24"/>
        </w:rPr>
        <w:t>usluge po Mbit/s (po korištenom kapacitetu).Da bi se dobio trošak pružanja širokopojasnih usluga krajnjem korisniku te dvije vrste usluga je potrebno kombinirati.</w:t>
      </w:r>
    </w:p>
    <w:p w14:paraId="2CB43F0A" w14:textId="0A05F023" w:rsidR="00AA2340" w:rsidRDefault="00AA2340" w:rsidP="0030645B">
      <w:pPr>
        <w:jc w:val="both"/>
        <w:rPr>
          <w:sz w:val="24"/>
          <w:szCs w:val="24"/>
        </w:rPr>
      </w:pPr>
    </w:p>
    <w:p w14:paraId="5C0D6C70" w14:textId="77777777" w:rsidR="00AA2340" w:rsidRPr="00F33C74" w:rsidRDefault="00AA2340" w:rsidP="0030645B">
      <w:pPr>
        <w:jc w:val="both"/>
        <w:rPr>
          <w:sz w:val="24"/>
          <w:szCs w:val="24"/>
        </w:rPr>
      </w:pPr>
    </w:p>
    <w:p w14:paraId="16FDB4C1" w14:textId="11D26291" w:rsidR="0030645B" w:rsidRPr="00F33C74" w:rsidRDefault="0030645B" w:rsidP="0030645B">
      <w:pPr>
        <w:pStyle w:val="Subtitle"/>
      </w:pPr>
      <w:r w:rsidRPr="00F33C74">
        <w:lastRenderedPageBreak/>
        <w:t>Usluge po liniji</w:t>
      </w:r>
    </w:p>
    <w:p w14:paraId="6865509C" w14:textId="1BE69FD2" w:rsidR="0030645B" w:rsidRPr="00F33C74" w:rsidRDefault="0030645B" w:rsidP="0030645B">
      <w:pPr>
        <w:jc w:val="both"/>
        <w:rPr>
          <w:sz w:val="24"/>
          <w:szCs w:val="24"/>
        </w:rPr>
      </w:pPr>
      <w:r w:rsidRPr="00F33C74">
        <w:rPr>
          <w:sz w:val="24"/>
          <w:szCs w:val="24"/>
        </w:rPr>
        <w:t>To su usluge koje uključuju korištenje, odnosno trošak DSLAM-a/MSAN-a (u slučaju bakrene mreže) ili OLT-a (u slučaju svjetlovodne mreže).</w:t>
      </w:r>
    </w:p>
    <w:p w14:paraId="3DEFD30D" w14:textId="0B7C331C" w:rsidR="0030645B" w:rsidRPr="00F33C74" w:rsidRDefault="0030645B" w:rsidP="00D81304">
      <w:pPr>
        <w:pStyle w:val="ListParagraph"/>
        <w:numPr>
          <w:ilvl w:val="0"/>
          <w:numId w:val="38"/>
        </w:numPr>
        <w:jc w:val="both"/>
        <w:rPr>
          <w:sz w:val="24"/>
          <w:szCs w:val="24"/>
        </w:rPr>
      </w:pPr>
      <w:r w:rsidRPr="00F33C74">
        <w:rPr>
          <w:b/>
          <w:bCs/>
          <w:sz w:val="24"/>
          <w:szCs w:val="24"/>
        </w:rPr>
        <w:t>Broadband.Copper - ADSL.Wholesale.Broadband</w:t>
      </w:r>
      <w:r w:rsidRPr="00F33C74">
        <w:rPr>
          <w:sz w:val="24"/>
          <w:szCs w:val="24"/>
        </w:rPr>
        <w:t xml:space="preserve">. veleprodajna usluga </w:t>
      </w:r>
      <w:r w:rsidR="0093340A" w:rsidRPr="00F33C74">
        <w:rPr>
          <w:sz w:val="24"/>
          <w:szCs w:val="24"/>
        </w:rPr>
        <w:t>koja prikuplja trošak</w:t>
      </w:r>
      <w:r w:rsidRPr="00F33C74">
        <w:rPr>
          <w:sz w:val="24"/>
          <w:szCs w:val="24"/>
        </w:rPr>
        <w:t xml:space="preserve"> MSAN-a/DSLAM-a i pripadajuće ADSL kartice/porta koji je pridružen krajnjem korisniku. </w:t>
      </w:r>
    </w:p>
    <w:p w14:paraId="2AF708AA" w14:textId="756837FE" w:rsidR="0030645B" w:rsidRPr="00F33C74" w:rsidRDefault="0030645B" w:rsidP="00D81304">
      <w:pPr>
        <w:pStyle w:val="ListParagraph"/>
        <w:numPr>
          <w:ilvl w:val="0"/>
          <w:numId w:val="38"/>
        </w:numPr>
        <w:jc w:val="both"/>
        <w:rPr>
          <w:sz w:val="24"/>
          <w:szCs w:val="24"/>
        </w:rPr>
      </w:pPr>
      <w:r w:rsidRPr="00F33C74">
        <w:rPr>
          <w:b/>
          <w:bCs/>
          <w:sz w:val="24"/>
          <w:szCs w:val="24"/>
        </w:rPr>
        <w:t>Broadband.Copper - VDSL.Wholesale.Broadband</w:t>
      </w:r>
      <w:r w:rsidRPr="00F33C74">
        <w:rPr>
          <w:sz w:val="24"/>
          <w:szCs w:val="24"/>
        </w:rPr>
        <w:t xml:space="preserve">. veleprodajna usluga </w:t>
      </w:r>
      <w:r w:rsidR="0093340A" w:rsidRPr="00F33C74">
        <w:rPr>
          <w:sz w:val="24"/>
          <w:szCs w:val="24"/>
        </w:rPr>
        <w:t>koja prikuplja trošak</w:t>
      </w:r>
      <w:r w:rsidRPr="00F33C74">
        <w:rPr>
          <w:sz w:val="24"/>
          <w:szCs w:val="24"/>
        </w:rPr>
        <w:t xml:space="preserve"> MSAN-a/DSLAM-a i pripadajuće DSL kartice/porta koji je pridružen krajnjem korisniku. </w:t>
      </w:r>
    </w:p>
    <w:p w14:paraId="348061F4" w14:textId="5F69AB3A" w:rsidR="0030645B" w:rsidRPr="00F33C74" w:rsidRDefault="0093340A" w:rsidP="00D81304">
      <w:pPr>
        <w:pStyle w:val="ListParagraph"/>
        <w:numPr>
          <w:ilvl w:val="0"/>
          <w:numId w:val="38"/>
        </w:numPr>
        <w:jc w:val="both"/>
        <w:rPr>
          <w:sz w:val="24"/>
          <w:szCs w:val="24"/>
        </w:rPr>
      </w:pPr>
      <w:r w:rsidRPr="00F33C74">
        <w:rPr>
          <w:b/>
          <w:bCs/>
          <w:sz w:val="24"/>
          <w:szCs w:val="24"/>
        </w:rPr>
        <w:t>Broadband.Fibre.Wholesale.Broadband</w:t>
      </w:r>
      <w:r w:rsidRPr="00F33C74">
        <w:rPr>
          <w:sz w:val="24"/>
          <w:szCs w:val="24"/>
        </w:rPr>
        <w:t>.- veleprodajna usluga koja prikuplja trošak OLT-a i pripadajuće OLT kartice/porta koji je pridružen krajnjem korisniku.</w:t>
      </w:r>
    </w:p>
    <w:p w14:paraId="2F80131A" w14:textId="38929C01" w:rsidR="0093340A" w:rsidRPr="00F33C74" w:rsidRDefault="0093340A" w:rsidP="0093340A">
      <w:pPr>
        <w:jc w:val="both"/>
        <w:rPr>
          <w:sz w:val="24"/>
          <w:szCs w:val="24"/>
        </w:rPr>
      </w:pPr>
      <w:r w:rsidRPr="00F33C74">
        <w:rPr>
          <w:sz w:val="24"/>
          <w:szCs w:val="24"/>
        </w:rPr>
        <w:t>Jediničn</w:t>
      </w:r>
      <w:r w:rsidR="003533CD" w:rsidRPr="00F33C74">
        <w:rPr>
          <w:sz w:val="24"/>
          <w:szCs w:val="24"/>
        </w:rPr>
        <w:t>e</w:t>
      </w:r>
      <w:r w:rsidRPr="00F33C74">
        <w:rPr>
          <w:sz w:val="24"/>
          <w:szCs w:val="24"/>
        </w:rPr>
        <w:t xml:space="preserve"> troškov</w:t>
      </w:r>
      <w:r w:rsidR="003533CD" w:rsidRPr="00F33C74">
        <w:rPr>
          <w:sz w:val="24"/>
          <w:szCs w:val="24"/>
        </w:rPr>
        <w:t>e</w:t>
      </w:r>
      <w:r w:rsidRPr="00F33C74">
        <w:rPr>
          <w:sz w:val="24"/>
          <w:szCs w:val="24"/>
        </w:rPr>
        <w:t xml:space="preserve"> gore opisanih usluga koji su rezultat Troškovnog modela, uz primjenu ekonomske metode amortizacije, prikaz</w:t>
      </w:r>
      <w:r w:rsidR="003533CD" w:rsidRPr="00F33C74">
        <w:rPr>
          <w:sz w:val="24"/>
          <w:szCs w:val="24"/>
        </w:rPr>
        <w:t>uje</w:t>
      </w:r>
      <w:r w:rsidRPr="00F33C74">
        <w:rPr>
          <w:sz w:val="24"/>
          <w:szCs w:val="24"/>
        </w:rPr>
        <w:t xml:space="preserve"> </w:t>
      </w:r>
      <w:r w:rsidRPr="00F33C74">
        <w:rPr>
          <w:sz w:val="24"/>
          <w:szCs w:val="24"/>
        </w:rPr>
        <w:fldChar w:fldCharType="begin"/>
      </w:r>
      <w:r w:rsidRPr="00F33C74">
        <w:rPr>
          <w:sz w:val="24"/>
          <w:szCs w:val="24"/>
        </w:rPr>
        <w:instrText xml:space="preserve"> REF _Ref51656089 \h </w:instrText>
      </w:r>
      <w:r w:rsidR="003533CD" w:rsidRPr="00F33C74">
        <w:rPr>
          <w:sz w:val="24"/>
          <w:szCs w:val="24"/>
        </w:rPr>
        <w:instrText xml:space="preserve"> \* MERGEFORMAT </w:instrText>
      </w:r>
      <w:r w:rsidRPr="00F33C74">
        <w:rPr>
          <w:sz w:val="24"/>
          <w:szCs w:val="24"/>
        </w:rPr>
      </w:r>
      <w:r w:rsidRPr="00F33C74">
        <w:rPr>
          <w:sz w:val="24"/>
          <w:szCs w:val="24"/>
        </w:rPr>
        <w:fldChar w:fldCharType="separate"/>
      </w:r>
      <w:r w:rsidR="00CF68D4" w:rsidRPr="00CF68D4">
        <w:rPr>
          <w:sz w:val="24"/>
          <w:szCs w:val="24"/>
        </w:rPr>
        <w:t>Tablica 10</w:t>
      </w:r>
      <w:r w:rsidRPr="00F33C74">
        <w:rPr>
          <w:sz w:val="24"/>
          <w:szCs w:val="24"/>
        </w:rPr>
        <w:fldChar w:fldCharType="end"/>
      </w:r>
      <w:r w:rsidRPr="00F33C74">
        <w:rPr>
          <w:sz w:val="24"/>
          <w:szCs w:val="24"/>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32"/>
        <w:gridCol w:w="1131"/>
        <w:gridCol w:w="706"/>
        <w:gridCol w:w="708"/>
        <w:gridCol w:w="847"/>
        <w:gridCol w:w="708"/>
        <w:gridCol w:w="708"/>
        <w:gridCol w:w="708"/>
        <w:gridCol w:w="702"/>
      </w:tblGrid>
      <w:tr w:rsidR="007025FF" w:rsidRPr="00F33C74" w14:paraId="57E1C783" w14:textId="77777777" w:rsidTr="00AA2340">
        <w:trPr>
          <w:trHeight w:val="300"/>
          <w:jc w:val="center"/>
        </w:trPr>
        <w:tc>
          <w:tcPr>
            <w:tcW w:w="1564" w:type="pct"/>
            <w:shd w:val="clear" w:color="000000" w:fill="0C2749"/>
            <w:vAlign w:val="center"/>
            <w:hideMark/>
          </w:tcPr>
          <w:p w14:paraId="012AD055"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USLUGA</w:t>
            </w:r>
          </w:p>
        </w:tc>
        <w:tc>
          <w:tcPr>
            <w:tcW w:w="625" w:type="pct"/>
            <w:shd w:val="clear" w:color="000000" w:fill="0C2749"/>
            <w:vAlign w:val="center"/>
            <w:hideMark/>
          </w:tcPr>
          <w:p w14:paraId="6286FB1C"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Jedinica</w:t>
            </w:r>
          </w:p>
        </w:tc>
        <w:tc>
          <w:tcPr>
            <w:tcW w:w="390" w:type="pct"/>
            <w:shd w:val="clear" w:color="000000" w:fill="0C2749"/>
            <w:vAlign w:val="center"/>
            <w:hideMark/>
          </w:tcPr>
          <w:p w14:paraId="6F5C3DC8"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2021</w:t>
            </w:r>
          </w:p>
        </w:tc>
        <w:tc>
          <w:tcPr>
            <w:tcW w:w="391" w:type="pct"/>
            <w:shd w:val="clear" w:color="000000" w:fill="0C2749"/>
            <w:vAlign w:val="center"/>
            <w:hideMark/>
          </w:tcPr>
          <w:p w14:paraId="40BB1A71"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2022</w:t>
            </w:r>
          </w:p>
        </w:tc>
        <w:tc>
          <w:tcPr>
            <w:tcW w:w="468" w:type="pct"/>
            <w:shd w:val="clear" w:color="000000" w:fill="0C2749"/>
            <w:vAlign w:val="center"/>
            <w:hideMark/>
          </w:tcPr>
          <w:p w14:paraId="64F23365"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2023</w:t>
            </w:r>
          </w:p>
        </w:tc>
        <w:tc>
          <w:tcPr>
            <w:tcW w:w="391" w:type="pct"/>
            <w:shd w:val="clear" w:color="000000" w:fill="0C2749"/>
            <w:vAlign w:val="center"/>
            <w:hideMark/>
          </w:tcPr>
          <w:p w14:paraId="3AAA9B6F"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2024</w:t>
            </w:r>
          </w:p>
        </w:tc>
        <w:tc>
          <w:tcPr>
            <w:tcW w:w="391" w:type="pct"/>
            <w:shd w:val="clear" w:color="000000" w:fill="0C2749"/>
            <w:vAlign w:val="center"/>
            <w:hideMark/>
          </w:tcPr>
          <w:p w14:paraId="3E19C0D3"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2025</w:t>
            </w:r>
          </w:p>
        </w:tc>
        <w:tc>
          <w:tcPr>
            <w:tcW w:w="391" w:type="pct"/>
            <w:shd w:val="clear" w:color="000000" w:fill="0C2749"/>
            <w:vAlign w:val="center"/>
            <w:hideMark/>
          </w:tcPr>
          <w:p w14:paraId="7D072DC6"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2026</w:t>
            </w:r>
          </w:p>
        </w:tc>
        <w:tc>
          <w:tcPr>
            <w:tcW w:w="388" w:type="pct"/>
            <w:shd w:val="clear" w:color="000000" w:fill="0C2749"/>
            <w:vAlign w:val="center"/>
            <w:hideMark/>
          </w:tcPr>
          <w:p w14:paraId="1773FDF1" w14:textId="77777777" w:rsidR="007025FF" w:rsidRPr="00F33C74" w:rsidRDefault="007025FF" w:rsidP="0093340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2027</w:t>
            </w:r>
          </w:p>
        </w:tc>
      </w:tr>
      <w:tr w:rsidR="00FF3093" w:rsidRPr="00F33C74" w14:paraId="310FD1D0" w14:textId="77777777" w:rsidTr="00AA2340">
        <w:trPr>
          <w:trHeight w:val="288"/>
          <w:jc w:val="center"/>
        </w:trPr>
        <w:tc>
          <w:tcPr>
            <w:tcW w:w="1564" w:type="pct"/>
            <w:shd w:val="clear" w:color="auto" w:fill="auto"/>
            <w:noWrap/>
            <w:vAlign w:val="center"/>
            <w:hideMark/>
          </w:tcPr>
          <w:p w14:paraId="0BAFD8F1" w14:textId="382F3941" w:rsidR="00FF3093" w:rsidRPr="00F33C74" w:rsidRDefault="00FF3093" w:rsidP="00FF3093">
            <w:pPr>
              <w:spacing w:after="0" w:line="240" w:lineRule="auto"/>
              <w:rPr>
                <w:rFonts w:ascii="Calibri" w:eastAsia="Times New Roman" w:hAnsi="Calibri" w:cs="Calibri"/>
                <w:color w:val="000000"/>
                <w:sz w:val="16"/>
                <w:szCs w:val="16"/>
              </w:rPr>
            </w:pPr>
            <w:r w:rsidRPr="00F33C74">
              <w:rPr>
                <w:rFonts w:ascii="Calibri" w:eastAsia="Times New Roman" w:hAnsi="Calibri" w:cs="Calibri"/>
                <w:color w:val="000000"/>
                <w:sz w:val="16"/>
                <w:szCs w:val="16"/>
              </w:rPr>
              <w:t>Broadband.Copper - ADSL.Wholesale.Broadband</w:t>
            </w:r>
          </w:p>
        </w:tc>
        <w:tc>
          <w:tcPr>
            <w:tcW w:w="625" w:type="pct"/>
            <w:shd w:val="clear" w:color="auto" w:fill="auto"/>
            <w:noWrap/>
            <w:vAlign w:val="center"/>
            <w:hideMark/>
          </w:tcPr>
          <w:p w14:paraId="74223BB0" w14:textId="77777777" w:rsidR="00FF3093" w:rsidRPr="00F33C74" w:rsidRDefault="00FF3093" w:rsidP="00FF3093">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 / Mjesečno / Liniji</w:t>
            </w:r>
          </w:p>
        </w:tc>
        <w:tc>
          <w:tcPr>
            <w:tcW w:w="390" w:type="pct"/>
            <w:shd w:val="clear" w:color="auto" w:fill="auto"/>
            <w:noWrap/>
            <w:vAlign w:val="center"/>
            <w:hideMark/>
          </w:tcPr>
          <w:p w14:paraId="6058BA3C" w14:textId="4776AA88"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14,45</w:t>
            </w:r>
          </w:p>
        </w:tc>
        <w:tc>
          <w:tcPr>
            <w:tcW w:w="391" w:type="pct"/>
            <w:shd w:val="clear" w:color="auto" w:fill="auto"/>
            <w:noWrap/>
            <w:vAlign w:val="center"/>
            <w:hideMark/>
          </w:tcPr>
          <w:p w14:paraId="46ED6DD5" w14:textId="2E78ED83"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14,44</w:t>
            </w:r>
          </w:p>
        </w:tc>
        <w:tc>
          <w:tcPr>
            <w:tcW w:w="468" w:type="pct"/>
            <w:shd w:val="clear" w:color="auto" w:fill="auto"/>
            <w:noWrap/>
            <w:vAlign w:val="center"/>
            <w:hideMark/>
          </w:tcPr>
          <w:p w14:paraId="1D9B5CA6" w14:textId="703C86B7"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14,44</w:t>
            </w:r>
          </w:p>
        </w:tc>
        <w:tc>
          <w:tcPr>
            <w:tcW w:w="391" w:type="pct"/>
            <w:shd w:val="clear" w:color="auto" w:fill="auto"/>
            <w:noWrap/>
            <w:vAlign w:val="center"/>
            <w:hideMark/>
          </w:tcPr>
          <w:p w14:paraId="6C3DFEBB" w14:textId="5D09094C"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14,48</w:t>
            </w:r>
          </w:p>
        </w:tc>
        <w:tc>
          <w:tcPr>
            <w:tcW w:w="391" w:type="pct"/>
            <w:shd w:val="clear" w:color="auto" w:fill="auto"/>
            <w:noWrap/>
            <w:vAlign w:val="center"/>
            <w:hideMark/>
          </w:tcPr>
          <w:p w14:paraId="21622F24" w14:textId="3EB69B53"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14,49</w:t>
            </w:r>
          </w:p>
        </w:tc>
        <w:tc>
          <w:tcPr>
            <w:tcW w:w="391" w:type="pct"/>
            <w:shd w:val="clear" w:color="auto" w:fill="auto"/>
            <w:noWrap/>
            <w:vAlign w:val="center"/>
            <w:hideMark/>
          </w:tcPr>
          <w:p w14:paraId="4EB73E6F" w14:textId="7E719C82"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14,46</w:t>
            </w:r>
          </w:p>
        </w:tc>
        <w:tc>
          <w:tcPr>
            <w:tcW w:w="388" w:type="pct"/>
            <w:shd w:val="clear" w:color="auto" w:fill="auto"/>
            <w:noWrap/>
            <w:vAlign w:val="center"/>
            <w:hideMark/>
          </w:tcPr>
          <w:p w14:paraId="66E317AA" w14:textId="678E33DD"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14,44</w:t>
            </w:r>
          </w:p>
        </w:tc>
      </w:tr>
      <w:tr w:rsidR="00FF3093" w:rsidRPr="00F33C74" w14:paraId="60EA8B7A" w14:textId="77777777" w:rsidTr="00AA2340">
        <w:trPr>
          <w:trHeight w:val="288"/>
          <w:jc w:val="center"/>
        </w:trPr>
        <w:tc>
          <w:tcPr>
            <w:tcW w:w="1564" w:type="pct"/>
            <w:shd w:val="clear" w:color="auto" w:fill="auto"/>
            <w:noWrap/>
            <w:hideMark/>
          </w:tcPr>
          <w:p w14:paraId="46F0F878" w14:textId="51E6079D" w:rsidR="00FF3093" w:rsidRPr="00F33C74" w:rsidRDefault="00FF3093" w:rsidP="00FF3093">
            <w:pPr>
              <w:spacing w:after="0" w:line="240" w:lineRule="auto"/>
              <w:rPr>
                <w:rFonts w:ascii="Calibri" w:eastAsia="Times New Roman" w:hAnsi="Calibri" w:cs="Calibri"/>
                <w:color w:val="000000"/>
                <w:sz w:val="16"/>
                <w:szCs w:val="16"/>
              </w:rPr>
            </w:pPr>
            <w:r w:rsidRPr="00F33C74">
              <w:rPr>
                <w:rFonts w:ascii="Calibri" w:eastAsia="Times New Roman" w:hAnsi="Calibri" w:cs="Calibri"/>
                <w:color w:val="000000"/>
                <w:sz w:val="16"/>
                <w:szCs w:val="16"/>
              </w:rPr>
              <w:t>Broadband.Copper - VDSL.Wholesale.Broadband</w:t>
            </w:r>
          </w:p>
        </w:tc>
        <w:tc>
          <w:tcPr>
            <w:tcW w:w="625" w:type="pct"/>
            <w:shd w:val="clear" w:color="auto" w:fill="auto"/>
            <w:noWrap/>
            <w:vAlign w:val="center"/>
            <w:hideMark/>
          </w:tcPr>
          <w:p w14:paraId="2579009E" w14:textId="77777777" w:rsidR="00FF3093" w:rsidRPr="00F33C74" w:rsidRDefault="00FF3093" w:rsidP="00FF3093">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 / Mjesečno / Liniji</w:t>
            </w:r>
          </w:p>
        </w:tc>
        <w:tc>
          <w:tcPr>
            <w:tcW w:w="390" w:type="pct"/>
            <w:shd w:val="clear" w:color="auto" w:fill="auto"/>
            <w:noWrap/>
            <w:vAlign w:val="center"/>
            <w:hideMark/>
          </w:tcPr>
          <w:p w14:paraId="2E196BE4" w14:textId="5568A33D"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16,16</w:t>
            </w:r>
          </w:p>
        </w:tc>
        <w:tc>
          <w:tcPr>
            <w:tcW w:w="391" w:type="pct"/>
            <w:shd w:val="clear" w:color="auto" w:fill="auto"/>
            <w:noWrap/>
            <w:vAlign w:val="center"/>
            <w:hideMark/>
          </w:tcPr>
          <w:p w14:paraId="204CD00A" w14:textId="242E5C4D"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16,14</w:t>
            </w:r>
          </w:p>
        </w:tc>
        <w:tc>
          <w:tcPr>
            <w:tcW w:w="468" w:type="pct"/>
            <w:shd w:val="clear" w:color="auto" w:fill="auto"/>
            <w:noWrap/>
            <w:vAlign w:val="center"/>
            <w:hideMark/>
          </w:tcPr>
          <w:p w14:paraId="3DD5CAAD" w14:textId="2197B8F6"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16,13</w:t>
            </w:r>
          </w:p>
        </w:tc>
        <w:tc>
          <w:tcPr>
            <w:tcW w:w="391" w:type="pct"/>
            <w:shd w:val="clear" w:color="auto" w:fill="auto"/>
            <w:noWrap/>
            <w:vAlign w:val="center"/>
            <w:hideMark/>
          </w:tcPr>
          <w:p w14:paraId="4DCD2DC8" w14:textId="549F77AE"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16,17</w:t>
            </w:r>
          </w:p>
        </w:tc>
        <w:tc>
          <w:tcPr>
            <w:tcW w:w="391" w:type="pct"/>
            <w:shd w:val="clear" w:color="auto" w:fill="auto"/>
            <w:noWrap/>
            <w:vAlign w:val="center"/>
            <w:hideMark/>
          </w:tcPr>
          <w:p w14:paraId="536230D0" w14:textId="04BF1E8A"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16,17</w:t>
            </w:r>
          </w:p>
        </w:tc>
        <w:tc>
          <w:tcPr>
            <w:tcW w:w="391" w:type="pct"/>
            <w:shd w:val="clear" w:color="auto" w:fill="auto"/>
            <w:noWrap/>
            <w:vAlign w:val="center"/>
            <w:hideMark/>
          </w:tcPr>
          <w:p w14:paraId="78F78FA0" w14:textId="33033CD2"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16,14</w:t>
            </w:r>
          </w:p>
        </w:tc>
        <w:tc>
          <w:tcPr>
            <w:tcW w:w="388" w:type="pct"/>
            <w:shd w:val="clear" w:color="auto" w:fill="auto"/>
            <w:noWrap/>
            <w:vAlign w:val="center"/>
            <w:hideMark/>
          </w:tcPr>
          <w:p w14:paraId="4C4DD4D3" w14:textId="1E410FF8"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16,10</w:t>
            </w:r>
          </w:p>
        </w:tc>
      </w:tr>
      <w:tr w:rsidR="00FF3093" w:rsidRPr="00F33C74" w14:paraId="5135CDF2" w14:textId="77777777" w:rsidTr="00AA2340">
        <w:trPr>
          <w:trHeight w:val="288"/>
          <w:jc w:val="center"/>
        </w:trPr>
        <w:tc>
          <w:tcPr>
            <w:tcW w:w="1564" w:type="pct"/>
            <w:shd w:val="clear" w:color="auto" w:fill="auto"/>
            <w:noWrap/>
            <w:hideMark/>
          </w:tcPr>
          <w:p w14:paraId="20F5A595" w14:textId="40B37898" w:rsidR="00FF3093" w:rsidRPr="00F33C74" w:rsidRDefault="00FF3093" w:rsidP="00FF3093">
            <w:pPr>
              <w:spacing w:after="0" w:line="240" w:lineRule="auto"/>
              <w:rPr>
                <w:rFonts w:ascii="Calibri" w:eastAsia="Times New Roman" w:hAnsi="Calibri" w:cs="Calibri"/>
                <w:color w:val="000000"/>
                <w:sz w:val="16"/>
                <w:szCs w:val="16"/>
              </w:rPr>
            </w:pPr>
            <w:r w:rsidRPr="00F33C74">
              <w:rPr>
                <w:rFonts w:ascii="Calibri" w:eastAsia="Times New Roman" w:hAnsi="Calibri" w:cs="Calibri"/>
                <w:color w:val="000000"/>
                <w:sz w:val="16"/>
                <w:szCs w:val="16"/>
              </w:rPr>
              <w:t>Broadband.Fibre.Wholesale.Broadband</w:t>
            </w:r>
          </w:p>
        </w:tc>
        <w:tc>
          <w:tcPr>
            <w:tcW w:w="625" w:type="pct"/>
            <w:shd w:val="clear" w:color="auto" w:fill="auto"/>
            <w:noWrap/>
            <w:vAlign w:val="center"/>
            <w:hideMark/>
          </w:tcPr>
          <w:p w14:paraId="0ADE0BF1" w14:textId="77777777" w:rsidR="00FF3093" w:rsidRPr="00F33C74" w:rsidRDefault="00FF3093" w:rsidP="00FF3093">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 / Mjesečno / Liniji</w:t>
            </w:r>
          </w:p>
        </w:tc>
        <w:tc>
          <w:tcPr>
            <w:tcW w:w="390" w:type="pct"/>
            <w:shd w:val="clear" w:color="auto" w:fill="auto"/>
            <w:noWrap/>
            <w:vAlign w:val="center"/>
            <w:hideMark/>
          </w:tcPr>
          <w:p w14:paraId="037CC29E" w14:textId="410E621A"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5,48</w:t>
            </w:r>
          </w:p>
        </w:tc>
        <w:tc>
          <w:tcPr>
            <w:tcW w:w="391" w:type="pct"/>
            <w:shd w:val="clear" w:color="auto" w:fill="auto"/>
            <w:noWrap/>
            <w:vAlign w:val="center"/>
            <w:hideMark/>
          </w:tcPr>
          <w:p w14:paraId="6442E55D" w14:textId="5FD66472"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5,52</w:t>
            </w:r>
          </w:p>
        </w:tc>
        <w:tc>
          <w:tcPr>
            <w:tcW w:w="468" w:type="pct"/>
            <w:shd w:val="clear" w:color="auto" w:fill="auto"/>
            <w:noWrap/>
            <w:vAlign w:val="center"/>
            <w:hideMark/>
          </w:tcPr>
          <w:p w14:paraId="756602F0" w14:textId="3ED863EC"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5,56</w:t>
            </w:r>
          </w:p>
        </w:tc>
        <w:tc>
          <w:tcPr>
            <w:tcW w:w="391" w:type="pct"/>
            <w:shd w:val="clear" w:color="auto" w:fill="auto"/>
            <w:noWrap/>
            <w:vAlign w:val="center"/>
            <w:hideMark/>
          </w:tcPr>
          <w:p w14:paraId="658BAF71" w14:textId="0E7E2DE7"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5,62</w:t>
            </w:r>
          </w:p>
        </w:tc>
        <w:tc>
          <w:tcPr>
            <w:tcW w:w="391" w:type="pct"/>
            <w:shd w:val="clear" w:color="auto" w:fill="auto"/>
            <w:noWrap/>
            <w:vAlign w:val="center"/>
            <w:hideMark/>
          </w:tcPr>
          <w:p w14:paraId="3AD65E70" w14:textId="19B3B03E"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5,67</w:t>
            </w:r>
          </w:p>
        </w:tc>
        <w:tc>
          <w:tcPr>
            <w:tcW w:w="391" w:type="pct"/>
            <w:shd w:val="clear" w:color="auto" w:fill="auto"/>
            <w:noWrap/>
            <w:vAlign w:val="center"/>
            <w:hideMark/>
          </w:tcPr>
          <w:p w14:paraId="4CF1C71A" w14:textId="1D7CEC47" w:rsidR="00FF3093" w:rsidRPr="00F33C74" w:rsidRDefault="00FF3093" w:rsidP="00FF3093">
            <w:pPr>
              <w:spacing w:after="0" w:line="240" w:lineRule="auto"/>
              <w:jc w:val="center"/>
              <w:rPr>
                <w:rFonts w:ascii="Calibri" w:eastAsia="Times New Roman" w:hAnsi="Calibri" w:cs="Calibri"/>
                <w:color w:val="000000"/>
                <w:sz w:val="20"/>
                <w:szCs w:val="20"/>
              </w:rPr>
            </w:pPr>
            <w:r w:rsidRPr="00F33C74">
              <w:rPr>
                <w:sz w:val="20"/>
                <w:szCs w:val="20"/>
              </w:rPr>
              <w:t>5,70</w:t>
            </w:r>
          </w:p>
        </w:tc>
        <w:tc>
          <w:tcPr>
            <w:tcW w:w="388" w:type="pct"/>
            <w:shd w:val="clear" w:color="auto" w:fill="auto"/>
            <w:noWrap/>
            <w:vAlign w:val="center"/>
            <w:hideMark/>
          </w:tcPr>
          <w:p w14:paraId="7270172B" w14:textId="5C812AA5" w:rsidR="00FF3093" w:rsidRPr="00F33C74" w:rsidRDefault="00FF3093" w:rsidP="00FF3093">
            <w:pPr>
              <w:keepNext/>
              <w:spacing w:after="0" w:line="240" w:lineRule="auto"/>
              <w:jc w:val="center"/>
              <w:rPr>
                <w:rFonts w:ascii="Calibri" w:eastAsia="Times New Roman" w:hAnsi="Calibri" w:cs="Calibri"/>
                <w:color w:val="000000"/>
                <w:sz w:val="20"/>
                <w:szCs w:val="20"/>
              </w:rPr>
            </w:pPr>
            <w:r w:rsidRPr="00F33C74">
              <w:rPr>
                <w:sz w:val="20"/>
                <w:szCs w:val="20"/>
              </w:rPr>
              <w:t>5,73</w:t>
            </w:r>
          </w:p>
        </w:tc>
      </w:tr>
    </w:tbl>
    <w:p w14:paraId="706B3EA7" w14:textId="6B77B33E" w:rsidR="0093340A" w:rsidRDefault="0093340A" w:rsidP="0093340A">
      <w:pPr>
        <w:pStyle w:val="Caption"/>
        <w:jc w:val="center"/>
      </w:pPr>
      <w:bookmarkStart w:id="617" w:name="_Ref51656089"/>
      <w:bookmarkStart w:id="618" w:name="_Ref51656084"/>
      <w:bookmarkStart w:id="619" w:name="_Toc52890329"/>
      <w:bookmarkStart w:id="620" w:name="_Toc52891267"/>
      <w:bookmarkStart w:id="621" w:name="_Toc53670698"/>
      <w:bookmarkStart w:id="622" w:name="_Toc53942341"/>
      <w:bookmarkStart w:id="623" w:name="_Toc54080662"/>
      <w:bookmarkStart w:id="624" w:name="_Toc54249980"/>
      <w:bookmarkStart w:id="625" w:name="_Toc54261971"/>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10</w:t>
      </w:r>
      <w:r w:rsidR="004366EB" w:rsidRPr="00F33C74">
        <w:rPr>
          <w:noProof/>
        </w:rPr>
        <w:fldChar w:fldCharType="end"/>
      </w:r>
      <w:bookmarkEnd w:id="617"/>
      <w:r w:rsidRPr="00F33C74">
        <w:t xml:space="preserve"> - Jedinični troškovi veleprodajnih širokopojasnih usluga po liniji (Izvor: Troškovni model)</w:t>
      </w:r>
      <w:bookmarkEnd w:id="618"/>
      <w:bookmarkEnd w:id="619"/>
      <w:bookmarkEnd w:id="620"/>
      <w:bookmarkEnd w:id="621"/>
      <w:bookmarkEnd w:id="622"/>
      <w:bookmarkEnd w:id="623"/>
      <w:bookmarkEnd w:id="624"/>
      <w:bookmarkEnd w:id="625"/>
    </w:p>
    <w:p w14:paraId="494CE46E" w14:textId="77777777" w:rsidR="00AA2340" w:rsidRPr="00AA2340" w:rsidRDefault="00AA2340" w:rsidP="00AA2340"/>
    <w:p w14:paraId="0BC9F766" w14:textId="43CC5475" w:rsidR="007025FF" w:rsidRPr="00F33C74" w:rsidRDefault="0093340A" w:rsidP="0093340A">
      <w:pPr>
        <w:pStyle w:val="Subtitle"/>
      </w:pPr>
      <w:r w:rsidRPr="00F33C74">
        <w:t>Usluge po Mbit/s</w:t>
      </w:r>
    </w:p>
    <w:p w14:paraId="197FF223" w14:textId="0A1B9BA1" w:rsidR="003E7D40" w:rsidRPr="00F33C74" w:rsidRDefault="0093340A" w:rsidP="0093340A">
      <w:pPr>
        <w:jc w:val="both"/>
        <w:rPr>
          <w:sz w:val="24"/>
          <w:szCs w:val="24"/>
        </w:rPr>
      </w:pPr>
      <w:r w:rsidRPr="00F33C74">
        <w:rPr>
          <w:sz w:val="24"/>
          <w:szCs w:val="24"/>
        </w:rPr>
        <w:t>To su veleprodajne usluge koje uključuju kori</w:t>
      </w:r>
      <w:r w:rsidR="003E7D40" w:rsidRPr="00F33C74">
        <w:rPr>
          <w:sz w:val="24"/>
          <w:szCs w:val="24"/>
        </w:rPr>
        <w:t>štenje i troškove prijenosne opreme i opreme jezgrene mreže koja je neophodna za prijenos prometa.</w:t>
      </w:r>
    </w:p>
    <w:p w14:paraId="6ABF0A0D" w14:textId="160BFA18" w:rsidR="003E7D40" w:rsidRPr="00F33C74" w:rsidRDefault="003E7D40" w:rsidP="00D81304">
      <w:pPr>
        <w:pStyle w:val="ListParagraph"/>
        <w:numPr>
          <w:ilvl w:val="0"/>
          <w:numId w:val="39"/>
        </w:numPr>
        <w:jc w:val="both"/>
        <w:rPr>
          <w:sz w:val="24"/>
          <w:szCs w:val="24"/>
        </w:rPr>
      </w:pPr>
      <w:r w:rsidRPr="00F33C74">
        <w:rPr>
          <w:b/>
          <w:bCs/>
          <w:sz w:val="24"/>
          <w:szCs w:val="24"/>
        </w:rPr>
        <w:t xml:space="preserve">Broadband.Fibre/Copper.Wholesale services.- </w:t>
      </w:r>
      <w:r w:rsidRPr="00F33C74">
        <w:rPr>
          <w:sz w:val="24"/>
          <w:szCs w:val="24"/>
        </w:rPr>
        <w:t xml:space="preserve">usluge koje uključuju troškove povezane s prijenosom širokopojasnog prometa krajnjeg korisnika operatora korisnika od pristupnog čvora (MSAN/DSLAM/OLT isključujući troškove MSAN-a/DSLAM-a/OLT-a) do točke gdje se </w:t>
      </w:r>
      <w:r w:rsidR="00E4482B" w:rsidRPr="00F33C74">
        <w:rPr>
          <w:sz w:val="24"/>
          <w:szCs w:val="24"/>
        </w:rPr>
        <w:t>vrši primopredaja prometa s operatorom korisnikom</w:t>
      </w:r>
      <w:r w:rsidRPr="00F33C74">
        <w:rPr>
          <w:sz w:val="24"/>
          <w:szCs w:val="24"/>
        </w:rPr>
        <w:t>. U tom smislu, u Troškovnom modelu postoji pet različitih usluga, ovisno o tome gdje se vrši primopredaja prometa:</w:t>
      </w:r>
    </w:p>
    <w:p w14:paraId="3DF19334" w14:textId="3B7615D5" w:rsidR="003E7D40" w:rsidRPr="000537E1" w:rsidRDefault="000537E1" w:rsidP="000537E1">
      <w:pPr>
        <w:pStyle w:val="ListParagraph"/>
        <w:numPr>
          <w:ilvl w:val="0"/>
          <w:numId w:val="60"/>
        </w:numPr>
        <w:rPr>
          <w:sz w:val="24"/>
          <w:szCs w:val="24"/>
        </w:rPr>
      </w:pPr>
      <w:r w:rsidRPr="000537E1">
        <w:rPr>
          <w:sz w:val="24"/>
          <w:szCs w:val="24"/>
        </w:rPr>
        <w:t>Broadband.Fibre/Copper.Wholesale - DSLAM/OLT level.Broadband</w:t>
      </w:r>
      <w:r w:rsidR="003E7D40" w:rsidRPr="00F33C74">
        <w:rPr>
          <w:vertAlign w:val="superscript"/>
        </w:rPr>
        <w:footnoteReference w:id="34"/>
      </w:r>
      <w:r w:rsidR="003E7D40" w:rsidRPr="000537E1">
        <w:rPr>
          <w:sz w:val="24"/>
          <w:szCs w:val="24"/>
        </w:rPr>
        <w:t xml:space="preserve"> </w:t>
      </w:r>
      <w:r w:rsidR="00901AFA" w:rsidRPr="000537E1">
        <w:rPr>
          <w:sz w:val="24"/>
          <w:szCs w:val="24"/>
        </w:rPr>
        <w:t>(veleprodajna usluga na DSLAM/OLT razini)</w:t>
      </w:r>
    </w:p>
    <w:p w14:paraId="77A8FCBE" w14:textId="58995693" w:rsidR="003E7D40" w:rsidRPr="000537E1" w:rsidRDefault="000537E1" w:rsidP="000537E1">
      <w:pPr>
        <w:pStyle w:val="ListParagraph"/>
        <w:numPr>
          <w:ilvl w:val="0"/>
          <w:numId w:val="60"/>
        </w:numPr>
        <w:rPr>
          <w:sz w:val="24"/>
          <w:szCs w:val="24"/>
        </w:rPr>
      </w:pPr>
      <w:r w:rsidRPr="000537E1">
        <w:rPr>
          <w:sz w:val="24"/>
          <w:szCs w:val="24"/>
        </w:rPr>
        <w:lastRenderedPageBreak/>
        <w:t>Broadband.Fibre/Copper.Wholesale - Ethernet level.Broadband</w:t>
      </w:r>
      <w:r>
        <w:rPr>
          <w:sz w:val="24"/>
          <w:szCs w:val="24"/>
        </w:rPr>
        <w:t xml:space="preserve"> </w:t>
      </w:r>
      <w:r w:rsidR="00901AFA" w:rsidRPr="000537E1">
        <w:rPr>
          <w:sz w:val="24"/>
          <w:szCs w:val="24"/>
        </w:rPr>
        <w:t>(veleprodajna usluga na Ethernet razini (HUB</w:t>
      </w:r>
      <w:r w:rsidR="00F3543A" w:rsidRPr="000537E1">
        <w:rPr>
          <w:sz w:val="24"/>
          <w:szCs w:val="24"/>
        </w:rPr>
        <w:t>, glavni Ethernet preklopnik</w:t>
      </w:r>
      <w:r w:rsidR="00901AFA" w:rsidRPr="000537E1">
        <w:rPr>
          <w:sz w:val="24"/>
          <w:szCs w:val="24"/>
        </w:rPr>
        <w:t>))</w:t>
      </w:r>
    </w:p>
    <w:p w14:paraId="28F4F079" w14:textId="120D6A94" w:rsidR="003E7D40" w:rsidRPr="000537E1" w:rsidRDefault="000537E1" w:rsidP="000537E1">
      <w:pPr>
        <w:pStyle w:val="ListParagraph"/>
        <w:numPr>
          <w:ilvl w:val="0"/>
          <w:numId w:val="60"/>
        </w:numPr>
        <w:rPr>
          <w:sz w:val="24"/>
          <w:szCs w:val="24"/>
        </w:rPr>
      </w:pPr>
      <w:r w:rsidRPr="000537E1">
        <w:rPr>
          <w:sz w:val="24"/>
          <w:szCs w:val="24"/>
        </w:rPr>
        <w:t>Broadband.Fibre/Copper.Wholesale - Ethernet level at Ethernet switch.Broadband</w:t>
      </w:r>
      <w:r>
        <w:rPr>
          <w:sz w:val="24"/>
          <w:szCs w:val="24"/>
        </w:rPr>
        <w:t xml:space="preserve"> </w:t>
      </w:r>
      <w:r w:rsidR="00901AFA" w:rsidRPr="000537E1">
        <w:rPr>
          <w:sz w:val="24"/>
          <w:szCs w:val="24"/>
        </w:rPr>
        <w:t>(veleprodajna usluga na Ethernet razini (Ethernet preklopnik</w:t>
      </w:r>
      <w:r w:rsidR="00F3543A" w:rsidRPr="000537E1">
        <w:rPr>
          <w:sz w:val="24"/>
          <w:szCs w:val="24"/>
        </w:rPr>
        <w:t xml:space="preserve"> niže razine</w:t>
      </w:r>
      <w:r w:rsidR="00901AFA" w:rsidRPr="000537E1">
        <w:rPr>
          <w:sz w:val="24"/>
          <w:szCs w:val="24"/>
        </w:rPr>
        <w:t>)</w:t>
      </w:r>
    </w:p>
    <w:p w14:paraId="57BA17B7" w14:textId="77E669A2" w:rsidR="003E7D40" w:rsidRPr="000537E1" w:rsidRDefault="000537E1" w:rsidP="000537E1">
      <w:pPr>
        <w:pStyle w:val="ListParagraph"/>
        <w:numPr>
          <w:ilvl w:val="0"/>
          <w:numId w:val="60"/>
        </w:numPr>
        <w:rPr>
          <w:sz w:val="24"/>
          <w:szCs w:val="24"/>
        </w:rPr>
      </w:pPr>
      <w:r w:rsidRPr="000537E1">
        <w:rPr>
          <w:sz w:val="24"/>
          <w:szCs w:val="24"/>
        </w:rPr>
        <w:t>Broadband.Fibre/Copper.Wholesale - IP level - Regional.Broadband</w:t>
      </w:r>
      <w:r>
        <w:rPr>
          <w:sz w:val="24"/>
          <w:szCs w:val="24"/>
        </w:rPr>
        <w:t xml:space="preserve"> </w:t>
      </w:r>
      <w:r w:rsidR="00901AFA" w:rsidRPr="000537E1">
        <w:rPr>
          <w:sz w:val="24"/>
          <w:szCs w:val="24"/>
        </w:rPr>
        <w:t xml:space="preserve">(veleprodajna usluga na IP razini (regionalni pristup) </w:t>
      </w:r>
    </w:p>
    <w:p w14:paraId="192CA571" w14:textId="15EA6E56" w:rsidR="003E7D40" w:rsidRPr="000537E1" w:rsidRDefault="000537E1" w:rsidP="000537E1">
      <w:pPr>
        <w:pStyle w:val="ListParagraph"/>
        <w:numPr>
          <w:ilvl w:val="0"/>
          <w:numId w:val="60"/>
        </w:numPr>
        <w:rPr>
          <w:sz w:val="24"/>
          <w:szCs w:val="24"/>
        </w:rPr>
      </w:pPr>
      <w:r w:rsidRPr="000537E1">
        <w:rPr>
          <w:sz w:val="24"/>
          <w:szCs w:val="24"/>
        </w:rPr>
        <w:t>Broadband.Fibre/Copper.Wholesale - IP level - National.Broadband</w:t>
      </w:r>
      <w:r w:rsidR="00901AFA" w:rsidRPr="000537E1">
        <w:rPr>
          <w:sz w:val="24"/>
          <w:szCs w:val="24"/>
        </w:rPr>
        <w:t xml:space="preserve"> (veleprodajna usluga na IP razini (nacionalni pristup)</w:t>
      </w:r>
    </w:p>
    <w:p w14:paraId="3C790758" w14:textId="08A1FF17" w:rsidR="003E7D40" w:rsidRPr="00F33C74" w:rsidRDefault="00E4482B" w:rsidP="0093340A">
      <w:pPr>
        <w:jc w:val="both"/>
        <w:rPr>
          <w:sz w:val="24"/>
          <w:szCs w:val="24"/>
        </w:rPr>
      </w:pPr>
      <w:r w:rsidRPr="00F33C74">
        <w:rPr>
          <w:sz w:val="24"/>
          <w:szCs w:val="24"/>
        </w:rPr>
        <w:t>Rezultirajući jedinični troškovi su dani u</w:t>
      </w:r>
      <w:r w:rsidR="00FF3093" w:rsidRPr="00F33C74">
        <w:rPr>
          <w:sz w:val="24"/>
          <w:szCs w:val="24"/>
        </w:rPr>
        <w:t xml:space="preserve"> donjoj tablici (</w:t>
      </w:r>
      <w:r w:rsidRPr="00F33C74">
        <w:rPr>
          <w:sz w:val="24"/>
          <w:szCs w:val="24"/>
        </w:rPr>
        <w:fldChar w:fldCharType="begin"/>
      </w:r>
      <w:r w:rsidRPr="00F33C74">
        <w:rPr>
          <w:sz w:val="24"/>
          <w:szCs w:val="24"/>
        </w:rPr>
        <w:instrText xml:space="preserve"> REF _Ref51657170 \h </w:instrText>
      </w:r>
      <w:r w:rsidR="00D1426F" w:rsidRPr="00F33C74">
        <w:rPr>
          <w:sz w:val="24"/>
          <w:szCs w:val="24"/>
        </w:rPr>
        <w:instrText xml:space="preserve"> \* MERGEFORMAT </w:instrText>
      </w:r>
      <w:r w:rsidRPr="00F33C74">
        <w:rPr>
          <w:sz w:val="24"/>
          <w:szCs w:val="24"/>
        </w:rPr>
      </w:r>
      <w:r w:rsidRPr="00F33C74">
        <w:rPr>
          <w:sz w:val="24"/>
          <w:szCs w:val="24"/>
        </w:rPr>
        <w:fldChar w:fldCharType="separate"/>
      </w:r>
      <w:r w:rsidR="00CF68D4" w:rsidRPr="00CF68D4">
        <w:rPr>
          <w:sz w:val="24"/>
          <w:szCs w:val="24"/>
        </w:rPr>
        <w:t>Tablica 11</w:t>
      </w:r>
      <w:r w:rsidRPr="00F33C74">
        <w:rPr>
          <w:sz w:val="24"/>
          <w:szCs w:val="24"/>
        </w:rPr>
        <w:fldChar w:fldCharType="end"/>
      </w:r>
      <w:r w:rsidR="00FF3093" w:rsidRPr="00F33C74">
        <w:rPr>
          <w:sz w:val="24"/>
          <w:szCs w:val="24"/>
        </w:rPr>
        <w:t xml:space="preserve">). Jedinični troškovi su iskazani u </w:t>
      </w:r>
      <w:r w:rsidR="00E066ED" w:rsidRPr="00F33C74">
        <w:rPr>
          <w:sz w:val="24"/>
          <w:szCs w:val="24"/>
        </w:rPr>
        <w:t>Mbit/s, međutim, za potrebe određivanja cijena troškovi će se razdvojiti na troškove koji ne ovise o korištenom prijenosnom kapacitetu i na troškove koji ovise, te će se dio troškova koje generiraju elementi prijenosne mreže neovisni o korištenom prijenosnom kapacitetu iskazati u HRK/korisniku.</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67"/>
        <w:gridCol w:w="996"/>
        <w:gridCol w:w="706"/>
        <w:gridCol w:w="708"/>
        <w:gridCol w:w="847"/>
        <w:gridCol w:w="708"/>
        <w:gridCol w:w="708"/>
        <w:gridCol w:w="708"/>
        <w:gridCol w:w="702"/>
      </w:tblGrid>
      <w:tr w:rsidR="0093340A" w:rsidRPr="00F33C74" w14:paraId="27EF990A" w14:textId="77777777" w:rsidTr="00AA2340">
        <w:trPr>
          <w:trHeight w:val="300"/>
        </w:trPr>
        <w:tc>
          <w:tcPr>
            <w:tcW w:w="1639" w:type="pct"/>
            <w:shd w:val="clear" w:color="000000" w:fill="0C2749"/>
            <w:vAlign w:val="center"/>
            <w:hideMark/>
          </w:tcPr>
          <w:p w14:paraId="4D9968FA" w14:textId="77777777" w:rsidR="0093340A" w:rsidRPr="00F33C74" w:rsidRDefault="0093340A" w:rsidP="00FF3093">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USLUGA</w:t>
            </w:r>
          </w:p>
        </w:tc>
        <w:tc>
          <w:tcPr>
            <w:tcW w:w="550" w:type="pct"/>
            <w:shd w:val="clear" w:color="000000" w:fill="0C2749"/>
            <w:vAlign w:val="center"/>
            <w:hideMark/>
          </w:tcPr>
          <w:p w14:paraId="115D2E18" w14:textId="77777777" w:rsidR="0093340A" w:rsidRPr="00F33C74" w:rsidRDefault="0093340A" w:rsidP="00FF3093">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Jedinica</w:t>
            </w:r>
          </w:p>
        </w:tc>
        <w:tc>
          <w:tcPr>
            <w:tcW w:w="390" w:type="pct"/>
            <w:shd w:val="clear" w:color="000000" w:fill="0C2749"/>
            <w:vAlign w:val="center"/>
            <w:hideMark/>
          </w:tcPr>
          <w:p w14:paraId="3EBDF814" w14:textId="77777777" w:rsidR="0093340A" w:rsidRPr="00F33C74" w:rsidRDefault="0093340A" w:rsidP="00FF3093">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2021</w:t>
            </w:r>
          </w:p>
        </w:tc>
        <w:tc>
          <w:tcPr>
            <w:tcW w:w="391" w:type="pct"/>
            <w:shd w:val="clear" w:color="000000" w:fill="0C2749"/>
            <w:vAlign w:val="center"/>
            <w:hideMark/>
          </w:tcPr>
          <w:p w14:paraId="18E2FB4C" w14:textId="77777777" w:rsidR="0093340A" w:rsidRPr="00F33C74" w:rsidRDefault="0093340A" w:rsidP="00FF3093">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2022</w:t>
            </w:r>
          </w:p>
        </w:tc>
        <w:tc>
          <w:tcPr>
            <w:tcW w:w="468" w:type="pct"/>
            <w:shd w:val="clear" w:color="000000" w:fill="0C2749"/>
            <w:vAlign w:val="center"/>
            <w:hideMark/>
          </w:tcPr>
          <w:p w14:paraId="56CF58E4" w14:textId="77777777" w:rsidR="0093340A" w:rsidRPr="00F33C74" w:rsidRDefault="0093340A" w:rsidP="00FF3093">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2023</w:t>
            </w:r>
          </w:p>
        </w:tc>
        <w:tc>
          <w:tcPr>
            <w:tcW w:w="391" w:type="pct"/>
            <w:shd w:val="clear" w:color="000000" w:fill="0C2749"/>
            <w:vAlign w:val="center"/>
            <w:hideMark/>
          </w:tcPr>
          <w:p w14:paraId="6B920B33" w14:textId="77777777" w:rsidR="0093340A" w:rsidRPr="00F33C74" w:rsidRDefault="0093340A" w:rsidP="00FF3093">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2024</w:t>
            </w:r>
          </w:p>
        </w:tc>
        <w:tc>
          <w:tcPr>
            <w:tcW w:w="391" w:type="pct"/>
            <w:shd w:val="clear" w:color="000000" w:fill="0C2749"/>
            <w:vAlign w:val="center"/>
            <w:hideMark/>
          </w:tcPr>
          <w:p w14:paraId="5CC4A4B4" w14:textId="77777777" w:rsidR="0093340A" w:rsidRPr="00F33C74" w:rsidRDefault="0093340A" w:rsidP="00FF3093">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2025</w:t>
            </w:r>
          </w:p>
        </w:tc>
        <w:tc>
          <w:tcPr>
            <w:tcW w:w="391" w:type="pct"/>
            <w:shd w:val="clear" w:color="000000" w:fill="0C2749"/>
            <w:vAlign w:val="center"/>
            <w:hideMark/>
          </w:tcPr>
          <w:p w14:paraId="7EEF6CEC" w14:textId="77777777" w:rsidR="0093340A" w:rsidRPr="00F33C74" w:rsidRDefault="0093340A" w:rsidP="00FF3093">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2026</w:t>
            </w:r>
          </w:p>
        </w:tc>
        <w:tc>
          <w:tcPr>
            <w:tcW w:w="388" w:type="pct"/>
            <w:shd w:val="clear" w:color="000000" w:fill="0C2749"/>
            <w:vAlign w:val="center"/>
            <w:hideMark/>
          </w:tcPr>
          <w:p w14:paraId="42328A47" w14:textId="77777777" w:rsidR="0093340A" w:rsidRPr="00F33C74" w:rsidRDefault="0093340A" w:rsidP="00FF3093">
            <w:pPr>
              <w:spacing w:after="0" w:line="240" w:lineRule="auto"/>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2027</w:t>
            </w:r>
          </w:p>
        </w:tc>
      </w:tr>
      <w:tr w:rsidR="0093340A" w:rsidRPr="00F33C74" w14:paraId="582F97FE" w14:textId="77777777" w:rsidTr="00AA2340">
        <w:trPr>
          <w:trHeight w:val="288"/>
        </w:trPr>
        <w:tc>
          <w:tcPr>
            <w:tcW w:w="1639" w:type="pct"/>
            <w:shd w:val="clear" w:color="auto" w:fill="auto"/>
            <w:noWrap/>
            <w:vAlign w:val="center"/>
          </w:tcPr>
          <w:p w14:paraId="347EADF8" w14:textId="77777777" w:rsidR="0093340A" w:rsidRPr="00F33C74" w:rsidRDefault="0093340A" w:rsidP="00AA2340">
            <w:pPr>
              <w:spacing w:after="0" w:line="240" w:lineRule="auto"/>
              <w:rPr>
                <w:sz w:val="20"/>
                <w:szCs w:val="20"/>
              </w:rPr>
            </w:pPr>
            <w:r w:rsidRPr="00F33C74">
              <w:rPr>
                <w:sz w:val="20"/>
                <w:szCs w:val="20"/>
              </w:rPr>
              <w:t>Broadband.Fibre/Copper.Wholesale - DSLAM/OLT level.Broadband</w:t>
            </w:r>
          </w:p>
        </w:tc>
        <w:tc>
          <w:tcPr>
            <w:tcW w:w="550" w:type="pct"/>
            <w:shd w:val="clear" w:color="auto" w:fill="auto"/>
            <w:noWrap/>
            <w:vAlign w:val="center"/>
          </w:tcPr>
          <w:p w14:paraId="7AE4C64D" w14:textId="77777777" w:rsidR="0093340A" w:rsidRPr="00AA2340" w:rsidRDefault="0093340A" w:rsidP="00FF3093">
            <w:pPr>
              <w:spacing w:after="0" w:line="240" w:lineRule="auto"/>
              <w:jc w:val="center"/>
              <w:rPr>
                <w:sz w:val="18"/>
                <w:szCs w:val="18"/>
              </w:rPr>
            </w:pPr>
            <w:r w:rsidRPr="00AA2340">
              <w:rPr>
                <w:sz w:val="18"/>
                <w:szCs w:val="18"/>
              </w:rPr>
              <w:t>HRK / Mjesečno / Mbit/s</w:t>
            </w:r>
          </w:p>
        </w:tc>
        <w:tc>
          <w:tcPr>
            <w:tcW w:w="390" w:type="pct"/>
            <w:shd w:val="clear" w:color="auto" w:fill="auto"/>
            <w:noWrap/>
            <w:vAlign w:val="center"/>
          </w:tcPr>
          <w:p w14:paraId="3598758E" w14:textId="77777777" w:rsidR="0093340A" w:rsidRPr="00F33C74" w:rsidRDefault="0093340A" w:rsidP="00FF3093">
            <w:pPr>
              <w:spacing w:after="0" w:line="240" w:lineRule="auto"/>
              <w:jc w:val="center"/>
              <w:rPr>
                <w:sz w:val="20"/>
                <w:szCs w:val="20"/>
              </w:rPr>
            </w:pPr>
            <w:r w:rsidRPr="00F33C74">
              <w:rPr>
                <w:sz w:val="20"/>
                <w:szCs w:val="20"/>
              </w:rPr>
              <w:t>-</w:t>
            </w:r>
          </w:p>
        </w:tc>
        <w:tc>
          <w:tcPr>
            <w:tcW w:w="391" w:type="pct"/>
            <w:shd w:val="clear" w:color="auto" w:fill="auto"/>
            <w:noWrap/>
            <w:vAlign w:val="center"/>
          </w:tcPr>
          <w:p w14:paraId="34E28C8C" w14:textId="77777777" w:rsidR="0093340A" w:rsidRPr="00F33C74" w:rsidRDefault="0093340A" w:rsidP="00FF3093">
            <w:pPr>
              <w:spacing w:after="0" w:line="240" w:lineRule="auto"/>
              <w:jc w:val="center"/>
              <w:rPr>
                <w:sz w:val="20"/>
                <w:szCs w:val="20"/>
              </w:rPr>
            </w:pPr>
            <w:r w:rsidRPr="00F33C74">
              <w:rPr>
                <w:sz w:val="20"/>
                <w:szCs w:val="20"/>
              </w:rPr>
              <w:t>-</w:t>
            </w:r>
          </w:p>
        </w:tc>
        <w:tc>
          <w:tcPr>
            <w:tcW w:w="468" w:type="pct"/>
            <w:shd w:val="clear" w:color="auto" w:fill="auto"/>
            <w:noWrap/>
            <w:vAlign w:val="center"/>
          </w:tcPr>
          <w:p w14:paraId="7236A708" w14:textId="77777777" w:rsidR="0093340A" w:rsidRPr="00F33C74" w:rsidRDefault="0093340A" w:rsidP="00FF3093">
            <w:pPr>
              <w:spacing w:after="0" w:line="240" w:lineRule="auto"/>
              <w:jc w:val="center"/>
              <w:rPr>
                <w:sz w:val="20"/>
                <w:szCs w:val="20"/>
              </w:rPr>
            </w:pPr>
            <w:r w:rsidRPr="00F33C74">
              <w:rPr>
                <w:sz w:val="20"/>
                <w:szCs w:val="20"/>
              </w:rPr>
              <w:t>-</w:t>
            </w:r>
          </w:p>
        </w:tc>
        <w:tc>
          <w:tcPr>
            <w:tcW w:w="391" w:type="pct"/>
            <w:shd w:val="clear" w:color="auto" w:fill="auto"/>
            <w:noWrap/>
            <w:vAlign w:val="center"/>
          </w:tcPr>
          <w:p w14:paraId="35B2C562" w14:textId="77777777" w:rsidR="0093340A" w:rsidRPr="00F33C74" w:rsidRDefault="0093340A" w:rsidP="00FF3093">
            <w:pPr>
              <w:spacing w:after="0" w:line="240" w:lineRule="auto"/>
              <w:jc w:val="center"/>
              <w:rPr>
                <w:sz w:val="20"/>
                <w:szCs w:val="20"/>
              </w:rPr>
            </w:pPr>
            <w:r w:rsidRPr="00F33C74">
              <w:rPr>
                <w:sz w:val="20"/>
                <w:szCs w:val="20"/>
              </w:rPr>
              <w:t>-</w:t>
            </w:r>
          </w:p>
        </w:tc>
        <w:tc>
          <w:tcPr>
            <w:tcW w:w="391" w:type="pct"/>
            <w:shd w:val="clear" w:color="auto" w:fill="auto"/>
            <w:noWrap/>
            <w:vAlign w:val="center"/>
          </w:tcPr>
          <w:p w14:paraId="264B1499" w14:textId="77777777" w:rsidR="0093340A" w:rsidRPr="00F33C74" w:rsidRDefault="0093340A" w:rsidP="00FF3093">
            <w:pPr>
              <w:spacing w:after="0" w:line="240" w:lineRule="auto"/>
              <w:jc w:val="center"/>
              <w:rPr>
                <w:sz w:val="20"/>
                <w:szCs w:val="20"/>
              </w:rPr>
            </w:pPr>
            <w:r w:rsidRPr="00F33C74">
              <w:rPr>
                <w:sz w:val="20"/>
                <w:szCs w:val="20"/>
              </w:rPr>
              <w:t>-</w:t>
            </w:r>
          </w:p>
        </w:tc>
        <w:tc>
          <w:tcPr>
            <w:tcW w:w="391" w:type="pct"/>
            <w:shd w:val="clear" w:color="auto" w:fill="auto"/>
            <w:noWrap/>
            <w:vAlign w:val="center"/>
          </w:tcPr>
          <w:p w14:paraId="2961FCD0" w14:textId="77777777" w:rsidR="0093340A" w:rsidRPr="00F33C74" w:rsidRDefault="0093340A" w:rsidP="00FF3093">
            <w:pPr>
              <w:spacing w:after="0" w:line="240" w:lineRule="auto"/>
              <w:jc w:val="center"/>
              <w:rPr>
                <w:sz w:val="20"/>
                <w:szCs w:val="20"/>
              </w:rPr>
            </w:pPr>
            <w:r w:rsidRPr="00F33C74">
              <w:rPr>
                <w:sz w:val="20"/>
                <w:szCs w:val="20"/>
              </w:rPr>
              <w:t>-</w:t>
            </w:r>
          </w:p>
        </w:tc>
        <w:tc>
          <w:tcPr>
            <w:tcW w:w="388" w:type="pct"/>
            <w:shd w:val="clear" w:color="auto" w:fill="auto"/>
            <w:noWrap/>
            <w:vAlign w:val="center"/>
          </w:tcPr>
          <w:p w14:paraId="2F2C7920" w14:textId="77777777" w:rsidR="0093340A" w:rsidRPr="00F33C74" w:rsidRDefault="0093340A" w:rsidP="00FF3093">
            <w:pPr>
              <w:spacing w:after="0" w:line="240" w:lineRule="auto"/>
              <w:jc w:val="center"/>
              <w:rPr>
                <w:sz w:val="20"/>
                <w:szCs w:val="20"/>
              </w:rPr>
            </w:pPr>
            <w:r w:rsidRPr="00F33C74">
              <w:rPr>
                <w:sz w:val="20"/>
                <w:szCs w:val="20"/>
              </w:rPr>
              <w:t>-</w:t>
            </w:r>
          </w:p>
        </w:tc>
      </w:tr>
      <w:tr w:rsidR="00FF3093" w:rsidRPr="00F33C74" w14:paraId="71D22171" w14:textId="77777777" w:rsidTr="00AA2340">
        <w:trPr>
          <w:trHeight w:val="288"/>
        </w:trPr>
        <w:tc>
          <w:tcPr>
            <w:tcW w:w="1639" w:type="pct"/>
            <w:shd w:val="clear" w:color="auto" w:fill="auto"/>
            <w:noWrap/>
            <w:vAlign w:val="center"/>
          </w:tcPr>
          <w:p w14:paraId="34E6BD2C" w14:textId="77777777" w:rsidR="00FF3093" w:rsidRPr="00F33C74" w:rsidRDefault="00FF3093" w:rsidP="00AA2340">
            <w:pPr>
              <w:spacing w:after="0" w:line="240" w:lineRule="auto"/>
              <w:rPr>
                <w:sz w:val="20"/>
                <w:szCs w:val="20"/>
              </w:rPr>
            </w:pPr>
            <w:r w:rsidRPr="00F33C74">
              <w:rPr>
                <w:sz w:val="20"/>
                <w:szCs w:val="20"/>
              </w:rPr>
              <w:t>Broadband.Fibre/Copper.Wholesale - Ethernet level at Ethernet switch.Broadband</w:t>
            </w:r>
          </w:p>
        </w:tc>
        <w:tc>
          <w:tcPr>
            <w:tcW w:w="550" w:type="pct"/>
            <w:shd w:val="clear" w:color="auto" w:fill="auto"/>
            <w:noWrap/>
            <w:vAlign w:val="center"/>
          </w:tcPr>
          <w:p w14:paraId="12F408EB" w14:textId="77777777" w:rsidR="00FF3093" w:rsidRPr="00AA2340" w:rsidRDefault="00FF3093" w:rsidP="00FF3093">
            <w:pPr>
              <w:spacing w:after="0" w:line="240" w:lineRule="auto"/>
              <w:jc w:val="center"/>
              <w:rPr>
                <w:sz w:val="18"/>
                <w:szCs w:val="18"/>
              </w:rPr>
            </w:pPr>
            <w:r w:rsidRPr="00AA2340">
              <w:rPr>
                <w:sz w:val="18"/>
                <w:szCs w:val="18"/>
              </w:rPr>
              <w:t>HRK / Mjesečno / Mbit/s</w:t>
            </w:r>
          </w:p>
        </w:tc>
        <w:tc>
          <w:tcPr>
            <w:tcW w:w="390" w:type="pct"/>
            <w:shd w:val="clear" w:color="auto" w:fill="auto"/>
            <w:noWrap/>
            <w:vAlign w:val="center"/>
          </w:tcPr>
          <w:p w14:paraId="3706E13C" w14:textId="1EA14337" w:rsidR="00FF3093" w:rsidRPr="00F33C74" w:rsidRDefault="00FF3093" w:rsidP="00FF3093">
            <w:pPr>
              <w:spacing w:after="0" w:line="240" w:lineRule="auto"/>
              <w:jc w:val="center"/>
              <w:rPr>
                <w:sz w:val="20"/>
                <w:szCs w:val="20"/>
              </w:rPr>
            </w:pPr>
            <w:r w:rsidRPr="00F33C74">
              <w:rPr>
                <w:sz w:val="20"/>
                <w:szCs w:val="20"/>
              </w:rPr>
              <w:t>9,56</w:t>
            </w:r>
          </w:p>
        </w:tc>
        <w:tc>
          <w:tcPr>
            <w:tcW w:w="391" w:type="pct"/>
            <w:shd w:val="clear" w:color="auto" w:fill="auto"/>
            <w:noWrap/>
            <w:vAlign w:val="center"/>
          </w:tcPr>
          <w:p w14:paraId="1DFB87AD" w14:textId="2B9C4828" w:rsidR="00FF3093" w:rsidRPr="00F33C74" w:rsidRDefault="00FF3093" w:rsidP="00FF3093">
            <w:pPr>
              <w:spacing w:after="0" w:line="240" w:lineRule="auto"/>
              <w:jc w:val="center"/>
              <w:rPr>
                <w:sz w:val="20"/>
                <w:szCs w:val="20"/>
              </w:rPr>
            </w:pPr>
            <w:r w:rsidRPr="00F33C74">
              <w:rPr>
                <w:sz w:val="20"/>
                <w:szCs w:val="20"/>
              </w:rPr>
              <w:t>9,58</w:t>
            </w:r>
          </w:p>
        </w:tc>
        <w:tc>
          <w:tcPr>
            <w:tcW w:w="468" w:type="pct"/>
            <w:shd w:val="clear" w:color="auto" w:fill="auto"/>
            <w:noWrap/>
            <w:vAlign w:val="center"/>
          </w:tcPr>
          <w:p w14:paraId="5590B942" w14:textId="258902B2" w:rsidR="00FF3093" w:rsidRPr="00F33C74" w:rsidRDefault="00FF3093" w:rsidP="00FF3093">
            <w:pPr>
              <w:spacing w:after="0" w:line="240" w:lineRule="auto"/>
              <w:jc w:val="center"/>
              <w:rPr>
                <w:sz w:val="20"/>
                <w:szCs w:val="20"/>
              </w:rPr>
            </w:pPr>
            <w:r w:rsidRPr="00F33C74">
              <w:rPr>
                <w:sz w:val="20"/>
                <w:szCs w:val="20"/>
              </w:rPr>
              <w:t>9,60</w:t>
            </w:r>
          </w:p>
        </w:tc>
        <w:tc>
          <w:tcPr>
            <w:tcW w:w="391" w:type="pct"/>
            <w:shd w:val="clear" w:color="auto" w:fill="auto"/>
            <w:noWrap/>
            <w:vAlign w:val="center"/>
          </w:tcPr>
          <w:p w14:paraId="2C2008C5" w14:textId="14392A2D" w:rsidR="00FF3093" w:rsidRPr="00F33C74" w:rsidRDefault="00FF3093" w:rsidP="00FF3093">
            <w:pPr>
              <w:spacing w:after="0" w:line="240" w:lineRule="auto"/>
              <w:jc w:val="center"/>
              <w:rPr>
                <w:sz w:val="20"/>
                <w:szCs w:val="20"/>
              </w:rPr>
            </w:pPr>
            <w:r w:rsidRPr="00F33C74">
              <w:rPr>
                <w:sz w:val="20"/>
                <w:szCs w:val="20"/>
              </w:rPr>
              <w:t>8,14</w:t>
            </w:r>
          </w:p>
        </w:tc>
        <w:tc>
          <w:tcPr>
            <w:tcW w:w="391" w:type="pct"/>
            <w:shd w:val="clear" w:color="auto" w:fill="auto"/>
            <w:noWrap/>
            <w:vAlign w:val="center"/>
          </w:tcPr>
          <w:p w14:paraId="63FD47B4" w14:textId="7013CD12" w:rsidR="00FF3093" w:rsidRPr="00F33C74" w:rsidRDefault="00FF3093" w:rsidP="00FF3093">
            <w:pPr>
              <w:spacing w:after="0" w:line="240" w:lineRule="auto"/>
              <w:jc w:val="center"/>
              <w:rPr>
                <w:sz w:val="20"/>
                <w:szCs w:val="20"/>
              </w:rPr>
            </w:pPr>
            <w:r w:rsidRPr="00F33C74">
              <w:rPr>
                <w:sz w:val="20"/>
                <w:szCs w:val="20"/>
              </w:rPr>
              <w:t>8,18</w:t>
            </w:r>
          </w:p>
        </w:tc>
        <w:tc>
          <w:tcPr>
            <w:tcW w:w="391" w:type="pct"/>
            <w:shd w:val="clear" w:color="auto" w:fill="auto"/>
            <w:noWrap/>
            <w:vAlign w:val="center"/>
          </w:tcPr>
          <w:p w14:paraId="06B4B1F1" w14:textId="42AF2BBE" w:rsidR="00FF3093" w:rsidRPr="00F33C74" w:rsidRDefault="00FF3093" w:rsidP="00FF3093">
            <w:pPr>
              <w:spacing w:after="0" w:line="240" w:lineRule="auto"/>
              <w:jc w:val="center"/>
              <w:rPr>
                <w:sz w:val="20"/>
                <w:szCs w:val="20"/>
              </w:rPr>
            </w:pPr>
            <w:r w:rsidRPr="00F33C74">
              <w:rPr>
                <w:sz w:val="20"/>
                <w:szCs w:val="20"/>
              </w:rPr>
              <w:t>8,20</w:t>
            </w:r>
          </w:p>
        </w:tc>
        <w:tc>
          <w:tcPr>
            <w:tcW w:w="388" w:type="pct"/>
            <w:shd w:val="clear" w:color="auto" w:fill="auto"/>
            <w:noWrap/>
            <w:vAlign w:val="center"/>
          </w:tcPr>
          <w:p w14:paraId="5D1B0D17" w14:textId="552DE9C5" w:rsidR="00FF3093" w:rsidRPr="00F33C74" w:rsidRDefault="00FF3093" w:rsidP="00FF3093">
            <w:pPr>
              <w:spacing w:after="0" w:line="240" w:lineRule="auto"/>
              <w:jc w:val="center"/>
              <w:rPr>
                <w:sz w:val="20"/>
                <w:szCs w:val="20"/>
              </w:rPr>
            </w:pPr>
            <w:r w:rsidRPr="00F33C74">
              <w:rPr>
                <w:sz w:val="20"/>
                <w:szCs w:val="20"/>
              </w:rPr>
              <w:t>8,23</w:t>
            </w:r>
          </w:p>
        </w:tc>
      </w:tr>
      <w:tr w:rsidR="00FF3093" w:rsidRPr="00F33C74" w14:paraId="385821B3" w14:textId="77777777" w:rsidTr="00AA2340">
        <w:trPr>
          <w:trHeight w:val="288"/>
        </w:trPr>
        <w:tc>
          <w:tcPr>
            <w:tcW w:w="1639" w:type="pct"/>
            <w:shd w:val="clear" w:color="auto" w:fill="auto"/>
            <w:noWrap/>
            <w:vAlign w:val="center"/>
          </w:tcPr>
          <w:p w14:paraId="2559D015" w14:textId="77777777" w:rsidR="00FF3093" w:rsidRPr="00F33C74" w:rsidRDefault="00FF3093" w:rsidP="00AA2340">
            <w:pPr>
              <w:spacing w:after="0" w:line="240" w:lineRule="auto"/>
              <w:rPr>
                <w:sz w:val="20"/>
                <w:szCs w:val="20"/>
              </w:rPr>
            </w:pPr>
            <w:r w:rsidRPr="00F33C74">
              <w:rPr>
                <w:sz w:val="20"/>
                <w:szCs w:val="20"/>
              </w:rPr>
              <w:t>Broadband.Fibre/Copper.Wholesale - Ethernet level.Broadband</w:t>
            </w:r>
          </w:p>
        </w:tc>
        <w:tc>
          <w:tcPr>
            <w:tcW w:w="550" w:type="pct"/>
            <w:shd w:val="clear" w:color="auto" w:fill="auto"/>
            <w:noWrap/>
            <w:vAlign w:val="center"/>
          </w:tcPr>
          <w:p w14:paraId="01907BFE" w14:textId="77777777" w:rsidR="00FF3093" w:rsidRPr="00AA2340" w:rsidRDefault="00FF3093" w:rsidP="00FF3093">
            <w:pPr>
              <w:spacing w:after="0" w:line="240" w:lineRule="auto"/>
              <w:jc w:val="center"/>
              <w:rPr>
                <w:sz w:val="18"/>
                <w:szCs w:val="18"/>
              </w:rPr>
            </w:pPr>
            <w:r w:rsidRPr="00AA2340">
              <w:rPr>
                <w:sz w:val="18"/>
                <w:szCs w:val="18"/>
              </w:rPr>
              <w:t>HRK / Mjesečno / Mbit/s</w:t>
            </w:r>
          </w:p>
        </w:tc>
        <w:tc>
          <w:tcPr>
            <w:tcW w:w="390" w:type="pct"/>
            <w:shd w:val="clear" w:color="auto" w:fill="auto"/>
            <w:noWrap/>
            <w:vAlign w:val="center"/>
          </w:tcPr>
          <w:p w14:paraId="1EF161E5" w14:textId="5D6E0AEC" w:rsidR="00FF3093" w:rsidRPr="00F33C74" w:rsidRDefault="00FF3093" w:rsidP="00FF3093">
            <w:pPr>
              <w:spacing w:after="0" w:line="240" w:lineRule="auto"/>
              <w:jc w:val="center"/>
              <w:rPr>
                <w:sz w:val="20"/>
                <w:szCs w:val="20"/>
              </w:rPr>
            </w:pPr>
            <w:r w:rsidRPr="00F33C74">
              <w:rPr>
                <w:sz w:val="20"/>
                <w:szCs w:val="20"/>
              </w:rPr>
              <w:t>13,01</w:t>
            </w:r>
          </w:p>
        </w:tc>
        <w:tc>
          <w:tcPr>
            <w:tcW w:w="391" w:type="pct"/>
            <w:shd w:val="clear" w:color="auto" w:fill="auto"/>
            <w:noWrap/>
            <w:vAlign w:val="center"/>
          </w:tcPr>
          <w:p w14:paraId="2D453E86" w14:textId="61A5F033" w:rsidR="00FF3093" w:rsidRPr="00F33C74" w:rsidRDefault="00FF3093" w:rsidP="00FF3093">
            <w:pPr>
              <w:spacing w:after="0" w:line="240" w:lineRule="auto"/>
              <w:jc w:val="center"/>
              <w:rPr>
                <w:sz w:val="20"/>
                <w:szCs w:val="20"/>
              </w:rPr>
            </w:pPr>
            <w:r w:rsidRPr="00F33C74">
              <w:rPr>
                <w:sz w:val="20"/>
                <w:szCs w:val="20"/>
              </w:rPr>
              <w:t>13,02</w:t>
            </w:r>
          </w:p>
        </w:tc>
        <w:tc>
          <w:tcPr>
            <w:tcW w:w="468" w:type="pct"/>
            <w:shd w:val="clear" w:color="auto" w:fill="auto"/>
            <w:noWrap/>
            <w:vAlign w:val="center"/>
          </w:tcPr>
          <w:p w14:paraId="547C5FBA" w14:textId="35FCC705" w:rsidR="00FF3093" w:rsidRPr="00F33C74" w:rsidRDefault="00FF3093" w:rsidP="00FF3093">
            <w:pPr>
              <w:spacing w:after="0" w:line="240" w:lineRule="auto"/>
              <w:jc w:val="center"/>
              <w:rPr>
                <w:sz w:val="20"/>
                <w:szCs w:val="20"/>
              </w:rPr>
            </w:pPr>
            <w:r w:rsidRPr="00F33C74">
              <w:rPr>
                <w:sz w:val="20"/>
                <w:szCs w:val="20"/>
              </w:rPr>
              <w:t>13,04</w:t>
            </w:r>
          </w:p>
        </w:tc>
        <w:tc>
          <w:tcPr>
            <w:tcW w:w="391" w:type="pct"/>
            <w:shd w:val="clear" w:color="auto" w:fill="auto"/>
            <w:noWrap/>
            <w:vAlign w:val="center"/>
          </w:tcPr>
          <w:p w14:paraId="427137E0" w14:textId="3D6BD346" w:rsidR="00FF3093" w:rsidRPr="00F33C74" w:rsidRDefault="00FF3093" w:rsidP="00FF3093">
            <w:pPr>
              <w:spacing w:after="0" w:line="240" w:lineRule="auto"/>
              <w:jc w:val="center"/>
              <w:rPr>
                <w:sz w:val="20"/>
                <w:szCs w:val="20"/>
              </w:rPr>
            </w:pPr>
            <w:r w:rsidRPr="00F33C74">
              <w:rPr>
                <w:sz w:val="20"/>
                <w:szCs w:val="20"/>
              </w:rPr>
              <w:t>11,58</w:t>
            </w:r>
          </w:p>
        </w:tc>
        <w:tc>
          <w:tcPr>
            <w:tcW w:w="391" w:type="pct"/>
            <w:shd w:val="clear" w:color="auto" w:fill="auto"/>
            <w:noWrap/>
            <w:vAlign w:val="center"/>
          </w:tcPr>
          <w:p w14:paraId="0C7971AE" w14:textId="6C94F0B4" w:rsidR="00FF3093" w:rsidRPr="00F33C74" w:rsidRDefault="00FF3093" w:rsidP="00FF3093">
            <w:pPr>
              <w:spacing w:after="0" w:line="240" w:lineRule="auto"/>
              <w:jc w:val="center"/>
              <w:rPr>
                <w:sz w:val="20"/>
                <w:szCs w:val="20"/>
              </w:rPr>
            </w:pPr>
            <w:r w:rsidRPr="00F33C74">
              <w:rPr>
                <w:sz w:val="20"/>
                <w:szCs w:val="20"/>
              </w:rPr>
              <w:t>11,62</w:t>
            </w:r>
          </w:p>
        </w:tc>
        <w:tc>
          <w:tcPr>
            <w:tcW w:w="391" w:type="pct"/>
            <w:shd w:val="clear" w:color="auto" w:fill="auto"/>
            <w:noWrap/>
            <w:vAlign w:val="center"/>
          </w:tcPr>
          <w:p w14:paraId="2A0AE9DE" w14:textId="28E32626" w:rsidR="00FF3093" w:rsidRPr="00F33C74" w:rsidRDefault="00FF3093" w:rsidP="00FF3093">
            <w:pPr>
              <w:spacing w:after="0" w:line="240" w:lineRule="auto"/>
              <w:jc w:val="center"/>
              <w:rPr>
                <w:sz w:val="20"/>
                <w:szCs w:val="20"/>
              </w:rPr>
            </w:pPr>
            <w:r w:rsidRPr="00F33C74">
              <w:rPr>
                <w:sz w:val="20"/>
                <w:szCs w:val="20"/>
              </w:rPr>
              <w:t>11,63</w:t>
            </w:r>
          </w:p>
        </w:tc>
        <w:tc>
          <w:tcPr>
            <w:tcW w:w="388" w:type="pct"/>
            <w:shd w:val="clear" w:color="auto" w:fill="auto"/>
            <w:noWrap/>
            <w:vAlign w:val="center"/>
          </w:tcPr>
          <w:p w14:paraId="7FBAB253" w14:textId="2D3B43EA" w:rsidR="00FF3093" w:rsidRPr="00F33C74" w:rsidRDefault="00FF3093" w:rsidP="00FF3093">
            <w:pPr>
              <w:spacing w:after="0" w:line="240" w:lineRule="auto"/>
              <w:jc w:val="center"/>
              <w:rPr>
                <w:sz w:val="20"/>
                <w:szCs w:val="20"/>
              </w:rPr>
            </w:pPr>
            <w:r w:rsidRPr="00F33C74">
              <w:rPr>
                <w:sz w:val="20"/>
                <w:szCs w:val="20"/>
              </w:rPr>
              <w:t>11,64</w:t>
            </w:r>
          </w:p>
        </w:tc>
      </w:tr>
      <w:tr w:rsidR="00FF3093" w:rsidRPr="00F33C74" w14:paraId="09C14034" w14:textId="77777777" w:rsidTr="00AA2340">
        <w:trPr>
          <w:trHeight w:val="288"/>
        </w:trPr>
        <w:tc>
          <w:tcPr>
            <w:tcW w:w="1639" w:type="pct"/>
            <w:shd w:val="clear" w:color="auto" w:fill="auto"/>
            <w:noWrap/>
            <w:vAlign w:val="center"/>
          </w:tcPr>
          <w:p w14:paraId="28119A22" w14:textId="77777777" w:rsidR="00FF3093" w:rsidRPr="00F33C74" w:rsidRDefault="00FF3093" w:rsidP="00AA2340">
            <w:pPr>
              <w:spacing w:after="0" w:line="240" w:lineRule="auto"/>
              <w:rPr>
                <w:sz w:val="20"/>
                <w:szCs w:val="20"/>
              </w:rPr>
            </w:pPr>
            <w:r w:rsidRPr="00F33C74">
              <w:rPr>
                <w:sz w:val="20"/>
                <w:szCs w:val="20"/>
              </w:rPr>
              <w:t>Broadband.Fibre/Copper.Wholesale - IP level - Regional.Broadband</w:t>
            </w:r>
          </w:p>
        </w:tc>
        <w:tc>
          <w:tcPr>
            <w:tcW w:w="550" w:type="pct"/>
            <w:shd w:val="clear" w:color="auto" w:fill="auto"/>
            <w:noWrap/>
            <w:vAlign w:val="center"/>
          </w:tcPr>
          <w:p w14:paraId="4652D67B" w14:textId="77777777" w:rsidR="00FF3093" w:rsidRPr="00AA2340" w:rsidRDefault="00FF3093" w:rsidP="00FF3093">
            <w:pPr>
              <w:spacing w:after="0" w:line="240" w:lineRule="auto"/>
              <w:jc w:val="center"/>
              <w:rPr>
                <w:sz w:val="18"/>
                <w:szCs w:val="18"/>
              </w:rPr>
            </w:pPr>
            <w:r w:rsidRPr="00AA2340">
              <w:rPr>
                <w:sz w:val="18"/>
                <w:szCs w:val="18"/>
              </w:rPr>
              <w:t>HRK / Mjesečno / Mbit/s</w:t>
            </w:r>
          </w:p>
        </w:tc>
        <w:tc>
          <w:tcPr>
            <w:tcW w:w="390" w:type="pct"/>
            <w:shd w:val="clear" w:color="auto" w:fill="auto"/>
            <w:noWrap/>
            <w:vAlign w:val="center"/>
          </w:tcPr>
          <w:p w14:paraId="72FAF523" w14:textId="55A9461E" w:rsidR="00FF3093" w:rsidRPr="00F33C74" w:rsidRDefault="00FF3093" w:rsidP="00FF3093">
            <w:pPr>
              <w:spacing w:after="0" w:line="240" w:lineRule="auto"/>
              <w:jc w:val="center"/>
              <w:rPr>
                <w:sz w:val="20"/>
                <w:szCs w:val="20"/>
              </w:rPr>
            </w:pPr>
            <w:r w:rsidRPr="00F33C74">
              <w:rPr>
                <w:sz w:val="20"/>
                <w:szCs w:val="20"/>
              </w:rPr>
              <w:t>16,87</w:t>
            </w:r>
          </w:p>
        </w:tc>
        <w:tc>
          <w:tcPr>
            <w:tcW w:w="391" w:type="pct"/>
            <w:shd w:val="clear" w:color="auto" w:fill="auto"/>
            <w:noWrap/>
            <w:vAlign w:val="center"/>
          </w:tcPr>
          <w:p w14:paraId="209B325B" w14:textId="59F3CC22" w:rsidR="00FF3093" w:rsidRPr="00F33C74" w:rsidRDefault="00FF3093" w:rsidP="00FF3093">
            <w:pPr>
              <w:spacing w:after="0" w:line="240" w:lineRule="auto"/>
              <w:jc w:val="center"/>
              <w:rPr>
                <w:sz w:val="20"/>
                <w:szCs w:val="20"/>
              </w:rPr>
            </w:pPr>
            <w:r w:rsidRPr="00F33C74">
              <w:rPr>
                <w:sz w:val="20"/>
                <w:szCs w:val="20"/>
              </w:rPr>
              <w:t>16,87</w:t>
            </w:r>
          </w:p>
        </w:tc>
        <w:tc>
          <w:tcPr>
            <w:tcW w:w="468" w:type="pct"/>
            <w:shd w:val="clear" w:color="auto" w:fill="auto"/>
            <w:noWrap/>
            <w:vAlign w:val="center"/>
          </w:tcPr>
          <w:p w14:paraId="7CE7A399" w14:textId="78EB0904" w:rsidR="00FF3093" w:rsidRPr="00F33C74" w:rsidRDefault="00FF3093" w:rsidP="00FF3093">
            <w:pPr>
              <w:spacing w:after="0" w:line="240" w:lineRule="auto"/>
              <w:jc w:val="center"/>
              <w:rPr>
                <w:sz w:val="20"/>
                <w:szCs w:val="20"/>
              </w:rPr>
            </w:pPr>
            <w:r w:rsidRPr="00F33C74">
              <w:rPr>
                <w:sz w:val="20"/>
                <w:szCs w:val="20"/>
              </w:rPr>
              <w:t>16,88</w:t>
            </w:r>
          </w:p>
        </w:tc>
        <w:tc>
          <w:tcPr>
            <w:tcW w:w="391" w:type="pct"/>
            <w:shd w:val="clear" w:color="auto" w:fill="auto"/>
            <w:noWrap/>
            <w:vAlign w:val="center"/>
          </w:tcPr>
          <w:p w14:paraId="5D7C1CEA" w14:textId="6BC5E865" w:rsidR="00FF3093" w:rsidRPr="00F33C74" w:rsidRDefault="00FF3093" w:rsidP="00FF3093">
            <w:pPr>
              <w:spacing w:after="0" w:line="240" w:lineRule="auto"/>
              <w:jc w:val="center"/>
              <w:rPr>
                <w:sz w:val="20"/>
                <w:szCs w:val="20"/>
              </w:rPr>
            </w:pPr>
            <w:r w:rsidRPr="00F33C74">
              <w:rPr>
                <w:sz w:val="20"/>
                <w:szCs w:val="20"/>
              </w:rPr>
              <w:t>15,43</w:t>
            </w:r>
          </w:p>
        </w:tc>
        <w:tc>
          <w:tcPr>
            <w:tcW w:w="391" w:type="pct"/>
            <w:shd w:val="clear" w:color="auto" w:fill="auto"/>
            <w:noWrap/>
            <w:vAlign w:val="center"/>
          </w:tcPr>
          <w:p w14:paraId="7D6E326B" w14:textId="227153F8" w:rsidR="00FF3093" w:rsidRPr="00F33C74" w:rsidRDefault="00FF3093" w:rsidP="00FF3093">
            <w:pPr>
              <w:spacing w:after="0" w:line="240" w:lineRule="auto"/>
              <w:jc w:val="center"/>
              <w:rPr>
                <w:sz w:val="20"/>
                <w:szCs w:val="20"/>
              </w:rPr>
            </w:pPr>
            <w:r w:rsidRPr="00F33C74">
              <w:rPr>
                <w:sz w:val="20"/>
                <w:szCs w:val="20"/>
              </w:rPr>
              <w:t>15,46</w:t>
            </w:r>
          </w:p>
        </w:tc>
        <w:tc>
          <w:tcPr>
            <w:tcW w:w="391" w:type="pct"/>
            <w:shd w:val="clear" w:color="auto" w:fill="auto"/>
            <w:noWrap/>
            <w:vAlign w:val="center"/>
          </w:tcPr>
          <w:p w14:paraId="079124EA" w14:textId="70AF0C82" w:rsidR="00FF3093" w:rsidRPr="00F33C74" w:rsidRDefault="00FF3093" w:rsidP="00FF3093">
            <w:pPr>
              <w:spacing w:after="0" w:line="240" w:lineRule="auto"/>
              <w:jc w:val="center"/>
              <w:rPr>
                <w:sz w:val="20"/>
                <w:szCs w:val="20"/>
              </w:rPr>
            </w:pPr>
            <w:r w:rsidRPr="00F33C74">
              <w:rPr>
                <w:sz w:val="20"/>
                <w:szCs w:val="20"/>
              </w:rPr>
              <w:t>15,46</w:t>
            </w:r>
          </w:p>
        </w:tc>
        <w:tc>
          <w:tcPr>
            <w:tcW w:w="388" w:type="pct"/>
            <w:shd w:val="clear" w:color="auto" w:fill="auto"/>
            <w:noWrap/>
            <w:vAlign w:val="center"/>
          </w:tcPr>
          <w:p w14:paraId="6641EA2A" w14:textId="067FD902" w:rsidR="00FF3093" w:rsidRPr="00F33C74" w:rsidRDefault="00FF3093" w:rsidP="00FF3093">
            <w:pPr>
              <w:spacing w:after="0" w:line="240" w:lineRule="auto"/>
              <w:jc w:val="center"/>
              <w:rPr>
                <w:sz w:val="20"/>
                <w:szCs w:val="20"/>
              </w:rPr>
            </w:pPr>
            <w:r w:rsidRPr="00F33C74">
              <w:rPr>
                <w:sz w:val="20"/>
                <w:szCs w:val="20"/>
              </w:rPr>
              <w:t>15,47</w:t>
            </w:r>
          </w:p>
        </w:tc>
      </w:tr>
      <w:tr w:rsidR="00FF3093" w:rsidRPr="00F33C74" w14:paraId="17028827" w14:textId="77777777" w:rsidTr="00AA2340">
        <w:trPr>
          <w:trHeight w:val="288"/>
        </w:trPr>
        <w:tc>
          <w:tcPr>
            <w:tcW w:w="1639" w:type="pct"/>
            <w:shd w:val="clear" w:color="auto" w:fill="auto"/>
            <w:noWrap/>
            <w:vAlign w:val="center"/>
          </w:tcPr>
          <w:p w14:paraId="55C8B06E" w14:textId="77777777" w:rsidR="00FF3093" w:rsidRPr="00F33C74" w:rsidRDefault="00FF3093" w:rsidP="00AA2340">
            <w:pPr>
              <w:spacing w:after="0" w:line="240" w:lineRule="auto"/>
              <w:rPr>
                <w:sz w:val="20"/>
                <w:szCs w:val="20"/>
              </w:rPr>
            </w:pPr>
            <w:r w:rsidRPr="00F33C74">
              <w:rPr>
                <w:sz w:val="20"/>
                <w:szCs w:val="20"/>
              </w:rPr>
              <w:t>Broadband.Fibre/Copper.Wholesale - IP level - National.Broadband</w:t>
            </w:r>
          </w:p>
        </w:tc>
        <w:tc>
          <w:tcPr>
            <w:tcW w:w="550" w:type="pct"/>
            <w:shd w:val="clear" w:color="auto" w:fill="auto"/>
            <w:noWrap/>
            <w:vAlign w:val="center"/>
          </w:tcPr>
          <w:p w14:paraId="0F2545E1" w14:textId="77777777" w:rsidR="00FF3093" w:rsidRPr="00AA2340" w:rsidRDefault="00FF3093" w:rsidP="00FF3093">
            <w:pPr>
              <w:spacing w:after="0" w:line="240" w:lineRule="auto"/>
              <w:jc w:val="center"/>
              <w:rPr>
                <w:sz w:val="18"/>
                <w:szCs w:val="18"/>
              </w:rPr>
            </w:pPr>
            <w:r w:rsidRPr="00AA2340">
              <w:rPr>
                <w:sz w:val="18"/>
                <w:szCs w:val="18"/>
              </w:rPr>
              <w:t>HRK / Mjesečno / Mbit/s</w:t>
            </w:r>
          </w:p>
        </w:tc>
        <w:tc>
          <w:tcPr>
            <w:tcW w:w="390" w:type="pct"/>
            <w:shd w:val="clear" w:color="auto" w:fill="auto"/>
            <w:noWrap/>
            <w:vAlign w:val="center"/>
          </w:tcPr>
          <w:p w14:paraId="23F67B04" w14:textId="71B4C5EA" w:rsidR="00FF3093" w:rsidRPr="00F33C74" w:rsidRDefault="00FF3093" w:rsidP="00FF3093">
            <w:pPr>
              <w:spacing w:after="0" w:line="240" w:lineRule="auto"/>
              <w:jc w:val="center"/>
              <w:rPr>
                <w:sz w:val="20"/>
                <w:szCs w:val="20"/>
              </w:rPr>
            </w:pPr>
            <w:r w:rsidRPr="00F33C74">
              <w:rPr>
                <w:sz w:val="20"/>
                <w:szCs w:val="20"/>
              </w:rPr>
              <w:t>27,22</w:t>
            </w:r>
          </w:p>
        </w:tc>
        <w:tc>
          <w:tcPr>
            <w:tcW w:w="391" w:type="pct"/>
            <w:shd w:val="clear" w:color="auto" w:fill="auto"/>
            <w:noWrap/>
            <w:vAlign w:val="center"/>
          </w:tcPr>
          <w:p w14:paraId="41DA1DB9" w14:textId="3F1997F2" w:rsidR="00FF3093" w:rsidRPr="00F33C74" w:rsidRDefault="00FF3093" w:rsidP="00FF3093">
            <w:pPr>
              <w:spacing w:after="0" w:line="240" w:lineRule="auto"/>
              <w:jc w:val="center"/>
              <w:rPr>
                <w:sz w:val="20"/>
                <w:szCs w:val="20"/>
              </w:rPr>
            </w:pPr>
            <w:r w:rsidRPr="00F33C74">
              <w:rPr>
                <w:sz w:val="20"/>
                <w:szCs w:val="20"/>
              </w:rPr>
              <w:t>27,20</w:t>
            </w:r>
          </w:p>
        </w:tc>
        <w:tc>
          <w:tcPr>
            <w:tcW w:w="468" w:type="pct"/>
            <w:shd w:val="clear" w:color="auto" w:fill="auto"/>
            <w:noWrap/>
            <w:vAlign w:val="center"/>
          </w:tcPr>
          <w:p w14:paraId="67B310CE" w14:textId="53E6F528" w:rsidR="00FF3093" w:rsidRPr="00F33C74" w:rsidRDefault="00FF3093" w:rsidP="00FF3093">
            <w:pPr>
              <w:spacing w:after="0" w:line="240" w:lineRule="auto"/>
              <w:jc w:val="center"/>
              <w:rPr>
                <w:sz w:val="20"/>
                <w:szCs w:val="20"/>
              </w:rPr>
            </w:pPr>
            <w:r w:rsidRPr="00F33C74">
              <w:rPr>
                <w:sz w:val="20"/>
                <w:szCs w:val="20"/>
              </w:rPr>
              <w:t>27,19</w:t>
            </w:r>
          </w:p>
        </w:tc>
        <w:tc>
          <w:tcPr>
            <w:tcW w:w="391" w:type="pct"/>
            <w:shd w:val="clear" w:color="auto" w:fill="auto"/>
            <w:noWrap/>
            <w:vAlign w:val="center"/>
          </w:tcPr>
          <w:p w14:paraId="5B989D6E" w14:textId="5E57DBFE" w:rsidR="00FF3093" w:rsidRPr="00F33C74" w:rsidRDefault="00FF3093" w:rsidP="00FF3093">
            <w:pPr>
              <w:spacing w:after="0" w:line="240" w:lineRule="auto"/>
              <w:jc w:val="center"/>
              <w:rPr>
                <w:sz w:val="20"/>
                <w:szCs w:val="20"/>
              </w:rPr>
            </w:pPr>
            <w:r w:rsidRPr="00F33C74">
              <w:rPr>
                <w:sz w:val="20"/>
                <w:szCs w:val="20"/>
              </w:rPr>
              <w:t>25,75</w:t>
            </w:r>
          </w:p>
        </w:tc>
        <w:tc>
          <w:tcPr>
            <w:tcW w:w="391" w:type="pct"/>
            <w:shd w:val="clear" w:color="auto" w:fill="auto"/>
            <w:noWrap/>
            <w:vAlign w:val="center"/>
          </w:tcPr>
          <w:p w14:paraId="08DC62B3" w14:textId="6B9F7EA8" w:rsidR="00FF3093" w:rsidRPr="00F33C74" w:rsidRDefault="00FF3093" w:rsidP="00FF3093">
            <w:pPr>
              <w:spacing w:after="0" w:line="240" w:lineRule="auto"/>
              <w:jc w:val="center"/>
              <w:rPr>
                <w:sz w:val="20"/>
                <w:szCs w:val="20"/>
              </w:rPr>
            </w:pPr>
            <w:r w:rsidRPr="00F33C74">
              <w:rPr>
                <w:sz w:val="20"/>
                <w:szCs w:val="20"/>
              </w:rPr>
              <w:t>25,77</w:t>
            </w:r>
          </w:p>
        </w:tc>
        <w:tc>
          <w:tcPr>
            <w:tcW w:w="391" w:type="pct"/>
            <w:shd w:val="clear" w:color="auto" w:fill="auto"/>
            <w:noWrap/>
            <w:vAlign w:val="center"/>
          </w:tcPr>
          <w:p w14:paraId="09C3296C" w14:textId="6072A98D" w:rsidR="00FF3093" w:rsidRPr="00F33C74" w:rsidRDefault="00FF3093" w:rsidP="00FF3093">
            <w:pPr>
              <w:spacing w:after="0" w:line="240" w:lineRule="auto"/>
              <w:jc w:val="center"/>
              <w:rPr>
                <w:sz w:val="20"/>
                <w:szCs w:val="20"/>
              </w:rPr>
            </w:pPr>
            <w:r w:rsidRPr="00F33C74">
              <w:rPr>
                <w:sz w:val="20"/>
                <w:szCs w:val="20"/>
              </w:rPr>
              <w:t>25,74</w:t>
            </w:r>
          </w:p>
        </w:tc>
        <w:tc>
          <w:tcPr>
            <w:tcW w:w="388" w:type="pct"/>
            <w:shd w:val="clear" w:color="auto" w:fill="auto"/>
            <w:noWrap/>
            <w:vAlign w:val="center"/>
          </w:tcPr>
          <w:p w14:paraId="1F18D726" w14:textId="29DF702C" w:rsidR="00FF3093" w:rsidRPr="00F33C74" w:rsidRDefault="00FF3093" w:rsidP="00FF3093">
            <w:pPr>
              <w:keepNext/>
              <w:spacing w:after="0" w:line="240" w:lineRule="auto"/>
              <w:jc w:val="center"/>
              <w:rPr>
                <w:sz w:val="20"/>
                <w:szCs w:val="20"/>
              </w:rPr>
            </w:pPr>
            <w:r w:rsidRPr="00F33C74">
              <w:rPr>
                <w:sz w:val="20"/>
                <w:szCs w:val="20"/>
              </w:rPr>
              <w:t>25,71</w:t>
            </w:r>
          </w:p>
        </w:tc>
      </w:tr>
    </w:tbl>
    <w:p w14:paraId="58185DCB" w14:textId="2DD0AB51" w:rsidR="00E4482B" w:rsidRDefault="00E4482B">
      <w:pPr>
        <w:pStyle w:val="Caption"/>
      </w:pPr>
      <w:bookmarkStart w:id="626" w:name="_Ref51657170"/>
      <w:bookmarkStart w:id="627" w:name="_Toc52890330"/>
      <w:bookmarkStart w:id="628" w:name="_Toc52891268"/>
      <w:bookmarkStart w:id="629" w:name="_Toc53670699"/>
      <w:bookmarkStart w:id="630" w:name="_Toc53942342"/>
      <w:bookmarkStart w:id="631" w:name="_Toc54080663"/>
      <w:bookmarkStart w:id="632" w:name="_Toc54249981"/>
      <w:bookmarkStart w:id="633" w:name="_Toc54261972"/>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11</w:t>
      </w:r>
      <w:r w:rsidR="004366EB" w:rsidRPr="00F33C74">
        <w:rPr>
          <w:noProof/>
        </w:rPr>
        <w:fldChar w:fldCharType="end"/>
      </w:r>
      <w:bookmarkEnd w:id="626"/>
      <w:r w:rsidRPr="00F33C74">
        <w:t xml:space="preserve"> - Jedinični troškovi veleprodajnih širokopojasnih usluga po Mbit/s (Izvor: Troškovni model)</w:t>
      </w:r>
      <w:bookmarkEnd w:id="627"/>
      <w:bookmarkEnd w:id="628"/>
      <w:bookmarkEnd w:id="629"/>
      <w:bookmarkEnd w:id="630"/>
      <w:bookmarkEnd w:id="631"/>
      <w:bookmarkEnd w:id="632"/>
      <w:bookmarkEnd w:id="633"/>
    </w:p>
    <w:p w14:paraId="0983FCFB" w14:textId="77777777" w:rsidR="00AA2340" w:rsidRPr="00AA2340" w:rsidRDefault="00AA2340" w:rsidP="00AA2340"/>
    <w:p w14:paraId="2BE32461" w14:textId="63E8638F" w:rsidR="00C54253" w:rsidRPr="00F33C74" w:rsidRDefault="00A926F2" w:rsidP="00C54253">
      <w:pPr>
        <w:pStyle w:val="Heading4"/>
      </w:pPr>
      <w:bookmarkStart w:id="634" w:name="_Ref53059362"/>
      <w:r w:rsidRPr="00F33C74">
        <w:t>Ostale</w:t>
      </w:r>
      <w:r w:rsidR="00C54253" w:rsidRPr="00F33C74">
        <w:t xml:space="preserve"> veleprodajne usluge</w:t>
      </w:r>
      <w:bookmarkEnd w:id="634"/>
    </w:p>
    <w:p w14:paraId="6AC9102B" w14:textId="780F7CF3" w:rsidR="00A926F2" w:rsidRPr="00F33C74" w:rsidRDefault="00A926F2" w:rsidP="00A926F2">
      <w:pPr>
        <w:jc w:val="both"/>
        <w:rPr>
          <w:sz w:val="24"/>
          <w:szCs w:val="24"/>
        </w:rPr>
      </w:pPr>
      <w:r w:rsidRPr="00F33C74">
        <w:rPr>
          <w:sz w:val="24"/>
          <w:szCs w:val="24"/>
        </w:rPr>
        <w:t>Jedinični troškovi ostalih veleprodajnih usluga koje su definirane u Troškovnom modelu, a na osnovu kojih se određuju veleprodajne cijene ekvivalentnih usluga koje su regulirane na tržišt</w:t>
      </w:r>
      <w:r w:rsidR="00F8720B" w:rsidRPr="00F33C74">
        <w:rPr>
          <w:sz w:val="24"/>
          <w:szCs w:val="24"/>
        </w:rPr>
        <w:t>u</w:t>
      </w:r>
      <w:r w:rsidRPr="00F33C74">
        <w:rPr>
          <w:sz w:val="24"/>
          <w:szCs w:val="24"/>
        </w:rPr>
        <w:t xml:space="preserve"> M3b prikazani su u</w:t>
      </w:r>
      <w:r w:rsidR="0060225E" w:rsidRPr="00F33C74">
        <w:rPr>
          <w:sz w:val="24"/>
          <w:szCs w:val="24"/>
        </w:rPr>
        <w:t xml:space="preserve"> donjoj tablici (</w:t>
      </w:r>
      <w:r w:rsidRPr="00F33C74">
        <w:rPr>
          <w:sz w:val="24"/>
          <w:szCs w:val="24"/>
        </w:rPr>
        <w:fldChar w:fldCharType="begin"/>
      </w:r>
      <w:r w:rsidRPr="00F33C74">
        <w:rPr>
          <w:sz w:val="24"/>
          <w:szCs w:val="24"/>
        </w:rPr>
        <w:instrText xml:space="preserve"> REF _Ref51658495 \h </w:instrText>
      </w:r>
      <w:r w:rsidR="00DF177B" w:rsidRPr="00F33C74">
        <w:rPr>
          <w:sz w:val="24"/>
          <w:szCs w:val="24"/>
        </w:rPr>
        <w:instrText xml:space="preserve"> \* MERGEFORMAT </w:instrText>
      </w:r>
      <w:r w:rsidRPr="00F33C74">
        <w:rPr>
          <w:sz w:val="24"/>
          <w:szCs w:val="24"/>
        </w:rPr>
      </w:r>
      <w:r w:rsidRPr="00F33C74">
        <w:rPr>
          <w:sz w:val="24"/>
          <w:szCs w:val="24"/>
        </w:rPr>
        <w:fldChar w:fldCharType="separate"/>
      </w:r>
      <w:r w:rsidR="00CF68D4" w:rsidRPr="00CF68D4">
        <w:rPr>
          <w:sz w:val="24"/>
          <w:szCs w:val="24"/>
        </w:rPr>
        <w:t xml:space="preserve">Tablica </w:t>
      </w:r>
      <w:r w:rsidR="00CF68D4">
        <w:rPr>
          <w:noProof/>
        </w:rPr>
        <w:t>12</w:t>
      </w:r>
      <w:r w:rsidRPr="00F33C74">
        <w:rPr>
          <w:sz w:val="24"/>
          <w:szCs w:val="24"/>
        </w:rPr>
        <w:fldChar w:fldCharType="end"/>
      </w:r>
      <w:r w:rsidR="0060225E" w:rsidRPr="00F33C74">
        <w:rPr>
          <w:sz w:val="24"/>
          <w:szCs w:val="24"/>
        </w:rPr>
        <w:t>)</w:t>
      </w:r>
      <w:r w:rsidRPr="00F33C74">
        <w:rPr>
          <w:sz w:val="24"/>
          <w:szCs w:val="24"/>
        </w:rPr>
        <w:t>.</w:t>
      </w:r>
    </w:p>
    <w:p w14:paraId="1A4819C9" w14:textId="48AE78E2" w:rsidR="00E066ED" w:rsidRPr="00F33C74" w:rsidRDefault="00A926F2" w:rsidP="00A926F2">
      <w:pPr>
        <w:jc w:val="both"/>
        <w:rPr>
          <w:sz w:val="24"/>
          <w:szCs w:val="24"/>
        </w:rPr>
      </w:pPr>
      <w:r w:rsidRPr="00F33C74">
        <w:rPr>
          <w:sz w:val="24"/>
          <w:szCs w:val="24"/>
        </w:rPr>
        <w:t>To su veleprodajne usluge koje uključuju troškove prijenosa virtualnih posebnih IPTV kanala</w:t>
      </w:r>
      <w:r w:rsidR="00DF177B" w:rsidRPr="00F33C74">
        <w:rPr>
          <w:sz w:val="24"/>
          <w:szCs w:val="24"/>
        </w:rPr>
        <w:t xml:space="preserve"> (SD, SD/HD), VoIP virtualnih kanala i virtualnih kanala za nadzor korisničke opreme na različitim razinama primopredaje prometa.</w:t>
      </w:r>
    </w:p>
    <w:p w14:paraId="68604333" w14:textId="77777777" w:rsidR="00E066ED" w:rsidRPr="00F33C74" w:rsidRDefault="00E066ED">
      <w:pPr>
        <w:rPr>
          <w:sz w:val="24"/>
          <w:szCs w:val="24"/>
        </w:rPr>
      </w:pPr>
      <w:r w:rsidRPr="00F33C74">
        <w:rPr>
          <w:sz w:val="24"/>
          <w:szCs w:val="24"/>
        </w:rPr>
        <w:br w:type="page"/>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32"/>
        <w:gridCol w:w="1131"/>
        <w:gridCol w:w="706"/>
        <w:gridCol w:w="708"/>
        <w:gridCol w:w="847"/>
        <w:gridCol w:w="708"/>
        <w:gridCol w:w="708"/>
        <w:gridCol w:w="708"/>
        <w:gridCol w:w="702"/>
      </w:tblGrid>
      <w:tr w:rsidR="00F548BB" w:rsidRPr="00F33C74" w14:paraId="0CD58105" w14:textId="77777777" w:rsidTr="00AA2340">
        <w:trPr>
          <w:trHeight w:val="300"/>
          <w:jc w:val="center"/>
        </w:trPr>
        <w:tc>
          <w:tcPr>
            <w:tcW w:w="1564" w:type="pct"/>
            <w:shd w:val="clear" w:color="000000" w:fill="0C2749"/>
            <w:vAlign w:val="center"/>
            <w:hideMark/>
          </w:tcPr>
          <w:p w14:paraId="161F7BE4" w14:textId="642F4270"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lastRenderedPageBreak/>
              <w:t>USLUGA</w:t>
            </w:r>
          </w:p>
        </w:tc>
        <w:tc>
          <w:tcPr>
            <w:tcW w:w="625" w:type="pct"/>
            <w:shd w:val="clear" w:color="000000" w:fill="0C2749"/>
            <w:vAlign w:val="center"/>
            <w:hideMark/>
          </w:tcPr>
          <w:p w14:paraId="50E0A31B" w14:textId="77777777"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Jedinica</w:t>
            </w:r>
          </w:p>
        </w:tc>
        <w:tc>
          <w:tcPr>
            <w:tcW w:w="390" w:type="pct"/>
            <w:shd w:val="clear" w:color="000000" w:fill="0C2749"/>
            <w:vAlign w:val="center"/>
            <w:hideMark/>
          </w:tcPr>
          <w:p w14:paraId="54DE355F" w14:textId="77777777"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2021</w:t>
            </w:r>
          </w:p>
        </w:tc>
        <w:tc>
          <w:tcPr>
            <w:tcW w:w="391" w:type="pct"/>
            <w:shd w:val="clear" w:color="000000" w:fill="0C2749"/>
            <w:vAlign w:val="center"/>
            <w:hideMark/>
          </w:tcPr>
          <w:p w14:paraId="6BB2734C" w14:textId="77777777"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2022</w:t>
            </w:r>
          </w:p>
        </w:tc>
        <w:tc>
          <w:tcPr>
            <w:tcW w:w="468" w:type="pct"/>
            <w:shd w:val="clear" w:color="000000" w:fill="0C2749"/>
            <w:vAlign w:val="center"/>
            <w:hideMark/>
          </w:tcPr>
          <w:p w14:paraId="37FE1921" w14:textId="77777777"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2023</w:t>
            </w:r>
          </w:p>
        </w:tc>
        <w:tc>
          <w:tcPr>
            <w:tcW w:w="391" w:type="pct"/>
            <w:shd w:val="clear" w:color="000000" w:fill="0C2749"/>
            <w:vAlign w:val="center"/>
            <w:hideMark/>
          </w:tcPr>
          <w:p w14:paraId="2A16DDD5" w14:textId="77777777"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2024</w:t>
            </w:r>
          </w:p>
        </w:tc>
        <w:tc>
          <w:tcPr>
            <w:tcW w:w="391" w:type="pct"/>
            <w:shd w:val="clear" w:color="000000" w:fill="0C2749"/>
            <w:vAlign w:val="center"/>
            <w:hideMark/>
          </w:tcPr>
          <w:p w14:paraId="4A48FBDC" w14:textId="77777777"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2025</w:t>
            </w:r>
          </w:p>
        </w:tc>
        <w:tc>
          <w:tcPr>
            <w:tcW w:w="391" w:type="pct"/>
            <w:shd w:val="clear" w:color="000000" w:fill="0C2749"/>
            <w:vAlign w:val="center"/>
            <w:hideMark/>
          </w:tcPr>
          <w:p w14:paraId="6CF30BB3" w14:textId="77777777"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2026</w:t>
            </w:r>
          </w:p>
        </w:tc>
        <w:tc>
          <w:tcPr>
            <w:tcW w:w="388" w:type="pct"/>
            <w:shd w:val="clear" w:color="000000" w:fill="0C2749"/>
            <w:vAlign w:val="center"/>
            <w:hideMark/>
          </w:tcPr>
          <w:p w14:paraId="4314B7A1" w14:textId="77777777" w:rsidR="00F548BB" w:rsidRPr="00F33C74" w:rsidRDefault="00F548BB" w:rsidP="00A926F2">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2027</w:t>
            </w:r>
          </w:p>
        </w:tc>
      </w:tr>
      <w:tr w:rsidR="00E066ED" w:rsidRPr="00F33C74" w14:paraId="18E9C7A1" w14:textId="77777777" w:rsidTr="00AA2340">
        <w:trPr>
          <w:trHeight w:val="288"/>
          <w:jc w:val="center"/>
        </w:trPr>
        <w:tc>
          <w:tcPr>
            <w:tcW w:w="1564" w:type="pct"/>
            <w:shd w:val="clear" w:color="auto" w:fill="auto"/>
            <w:noWrap/>
            <w:vAlign w:val="center"/>
            <w:hideMark/>
          </w:tcPr>
          <w:p w14:paraId="75C35502" w14:textId="0FEC391A"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Virtual Channel per user.SD IPTV.Wholesale.Virtual Channel per user</w:t>
            </w:r>
          </w:p>
        </w:tc>
        <w:tc>
          <w:tcPr>
            <w:tcW w:w="625" w:type="pct"/>
            <w:shd w:val="clear" w:color="auto" w:fill="auto"/>
            <w:noWrap/>
            <w:vAlign w:val="center"/>
            <w:hideMark/>
          </w:tcPr>
          <w:p w14:paraId="61A136C5" w14:textId="74574A2C"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korisnik</w:t>
            </w:r>
          </w:p>
        </w:tc>
        <w:tc>
          <w:tcPr>
            <w:tcW w:w="390" w:type="pct"/>
            <w:shd w:val="clear" w:color="auto" w:fill="auto"/>
            <w:noWrap/>
            <w:vAlign w:val="center"/>
            <w:hideMark/>
          </w:tcPr>
          <w:p w14:paraId="00BF05F4" w14:textId="53C56EDF"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0,88</w:t>
            </w:r>
          </w:p>
        </w:tc>
        <w:tc>
          <w:tcPr>
            <w:tcW w:w="391" w:type="pct"/>
            <w:shd w:val="clear" w:color="auto" w:fill="auto"/>
            <w:noWrap/>
            <w:vAlign w:val="center"/>
            <w:hideMark/>
          </w:tcPr>
          <w:p w14:paraId="3B5401B6" w14:textId="583B48A3"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0,88</w:t>
            </w:r>
          </w:p>
        </w:tc>
        <w:tc>
          <w:tcPr>
            <w:tcW w:w="468" w:type="pct"/>
            <w:shd w:val="clear" w:color="auto" w:fill="auto"/>
            <w:noWrap/>
            <w:vAlign w:val="center"/>
            <w:hideMark/>
          </w:tcPr>
          <w:p w14:paraId="20D27312" w14:textId="755E7711"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0,88</w:t>
            </w:r>
          </w:p>
        </w:tc>
        <w:tc>
          <w:tcPr>
            <w:tcW w:w="391" w:type="pct"/>
            <w:shd w:val="clear" w:color="auto" w:fill="auto"/>
            <w:noWrap/>
            <w:vAlign w:val="center"/>
            <w:hideMark/>
          </w:tcPr>
          <w:p w14:paraId="44953136" w14:textId="440ACFEC"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0,84</w:t>
            </w:r>
          </w:p>
        </w:tc>
        <w:tc>
          <w:tcPr>
            <w:tcW w:w="391" w:type="pct"/>
            <w:shd w:val="clear" w:color="auto" w:fill="auto"/>
            <w:noWrap/>
            <w:vAlign w:val="center"/>
            <w:hideMark/>
          </w:tcPr>
          <w:p w14:paraId="2A8DBCE2" w14:textId="6DD7573D"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0,84</w:t>
            </w:r>
          </w:p>
        </w:tc>
        <w:tc>
          <w:tcPr>
            <w:tcW w:w="391" w:type="pct"/>
            <w:shd w:val="clear" w:color="auto" w:fill="auto"/>
            <w:noWrap/>
            <w:vAlign w:val="center"/>
            <w:hideMark/>
          </w:tcPr>
          <w:p w14:paraId="1A9402E5" w14:textId="793ABC70"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0,83</w:t>
            </w:r>
          </w:p>
        </w:tc>
        <w:tc>
          <w:tcPr>
            <w:tcW w:w="388" w:type="pct"/>
            <w:shd w:val="clear" w:color="auto" w:fill="auto"/>
            <w:noWrap/>
            <w:vAlign w:val="center"/>
            <w:hideMark/>
          </w:tcPr>
          <w:p w14:paraId="3B3FC809" w14:textId="5D5C0980"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0,83</w:t>
            </w:r>
          </w:p>
        </w:tc>
      </w:tr>
      <w:tr w:rsidR="00E066ED" w:rsidRPr="00F33C74" w14:paraId="5C0357B9" w14:textId="77777777" w:rsidTr="00AA2340">
        <w:trPr>
          <w:trHeight w:val="288"/>
          <w:jc w:val="center"/>
        </w:trPr>
        <w:tc>
          <w:tcPr>
            <w:tcW w:w="1564" w:type="pct"/>
            <w:shd w:val="clear" w:color="auto" w:fill="auto"/>
            <w:noWrap/>
            <w:vAlign w:val="center"/>
            <w:hideMark/>
          </w:tcPr>
          <w:p w14:paraId="5B9C3478" w14:textId="2EE5543C"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Virtual Channel per user.SD/HD IPTV.Wholesale.Virtual Channel per user</w:t>
            </w:r>
          </w:p>
        </w:tc>
        <w:tc>
          <w:tcPr>
            <w:tcW w:w="625" w:type="pct"/>
            <w:shd w:val="clear" w:color="auto" w:fill="auto"/>
            <w:noWrap/>
            <w:vAlign w:val="center"/>
            <w:hideMark/>
          </w:tcPr>
          <w:p w14:paraId="1295B64A" w14:textId="2EDD4861"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korisnik</w:t>
            </w:r>
          </w:p>
        </w:tc>
        <w:tc>
          <w:tcPr>
            <w:tcW w:w="390" w:type="pct"/>
            <w:shd w:val="clear" w:color="auto" w:fill="auto"/>
            <w:noWrap/>
            <w:vAlign w:val="center"/>
            <w:hideMark/>
          </w:tcPr>
          <w:p w14:paraId="147EEE6E" w14:textId="7A2E8F1F"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2,63</w:t>
            </w:r>
          </w:p>
        </w:tc>
        <w:tc>
          <w:tcPr>
            <w:tcW w:w="391" w:type="pct"/>
            <w:shd w:val="clear" w:color="auto" w:fill="auto"/>
            <w:noWrap/>
            <w:vAlign w:val="center"/>
            <w:hideMark/>
          </w:tcPr>
          <w:p w14:paraId="648DB89E" w14:textId="673588F4"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2,63</w:t>
            </w:r>
          </w:p>
        </w:tc>
        <w:tc>
          <w:tcPr>
            <w:tcW w:w="468" w:type="pct"/>
            <w:shd w:val="clear" w:color="auto" w:fill="auto"/>
            <w:noWrap/>
            <w:vAlign w:val="center"/>
            <w:hideMark/>
          </w:tcPr>
          <w:p w14:paraId="2BF06A41" w14:textId="0BD3D9AD"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2,63</w:t>
            </w:r>
          </w:p>
        </w:tc>
        <w:tc>
          <w:tcPr>
            <w:tcW w:w="391" w:type="pct"/>
            <w:shd w:val="clear" w:color="auto" w:fill="auto"/>
            <w:noWrap/>
            <w:vAlign w:val="center"/>
            <w:hideMark/>
          </w:tcPr>
          <w:p w14:paraId="412905D2" w14:textId="59527DF0"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2,51</w:t>
            </w:r>
          </w:p>
        </w:tc>
        <w:tc>
          <w:tcPr>
            <w:tcW w:w="391" w:type="pct"/>
            <w:shd w:val="clear" w:color="auto" w:fill="auto"/>
            <w:noWrap/>
            <w:vAlign w:val="center"/>
            <w:hideMark/>
          </w:tcPr>
          <w:p w14:paraId="5DD12AB2" w14:textId="4CB653F4"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2,51</w:t>
            </w:r>
          </w:p>
        </w:tc>
        <w:tc>
          <w:tcPr>
            <w:tcW w:w="391" w:type="pct"/>
            <w:shd w:val="clear" w:color="auto" w:fill="auto"/>
            <w:noWrap/>
            <w:vAlign w:val="center"/>
            <w:hideMark/>
          </w:tcPr>
          <w:p w14:paraId="3C5FCD99" w14:textId="09BF8379"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2,50</w:t>
            </w:r>
          </w:p>
        </w:tc>
        <w:tc>
          <w:tcPr>
            <w:tcW w:w="388" w:type="pct"/>
            <w:shd w:val="clear" w:color="auto" w:fill="auto"/>
            <w:noWrap/>
            <w:vAlign w:val="center"/>
            <w:hideMark/>
          </w:tcPr>
          <w:p w14:paraId="425F45BE" w14:textId="1323658B"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2,50</w:t>
            </w:r>
          </w:p>
        </w:tc>
      </w:tr>
      <w:tr w:rsidR="00E066ED" w:rsidRPr="00F33C74" w14:paraId="44749366" w14:textId="77777777" w:rsidTr="00AA2340">
        <w:trPr>
          <w:trHeight w:val="288"/>
          <w:jc w:val="center"/>
        </w:trPr>
        <w:tc>
          <w:tcPr>
            <w:tcW w:w="1564" w:type="pct"/>
            <w:shd w:val="clear" w:color="auto" w:fill="auto"/>
            <w:noWrap/>
            <w:vAlign w:val="center"/>
          </w:tcPr>
          <w:p w14:paraId="73580634" w14:textId="5E5CA8F8" w:rsidR="00E066ED" w:rsidRPr="00F33C74" w:rsidRDefault="00E066ED" w:rsidP="00E066ED">
            <w:pPr>
              <w:spacing w:after="0" w:line="240" w:lineRule="auto"/>
              <w:rPr>
                <w:rFonts w:ascii="Calibri" w:eastAsia="Times New Roman" w:hAnsi="Calibri" w:cs="Calibri"/>
                <w:color w:val="000000"/>
                <w:sz w:val="20"/>
                <w:szCs w:val="20"/>
              </w:rPr>
            </w:pPr>
            <w:r w:rsidRPr="00F33C74">
              <w:rPr>
                <w:rFonts w:ascii="Calibri" w:eastAsia="Times New Roman" w:hAnsi="Calibri" w:cs="Calibri"/>
                <w:color w:val="000000"/>
                <w:sz w:val="20"/>
                <w:szCs w:val="20"/>
              </w:rPr>
              <w:t>Virtual Channel.VoIP - Ethernet level at Ethernet switch.Wholesale.Virtual Channel</w:t>
            </w:r>
          </w:p>
        </w:tc>
        <w:tc>
          <w:tcPr>
            <w:tcW w:w="625" w:type="pct"/>
            <w:shd w:val="clear" w:color="auto" w:fill="auto"/>
            <w:noWrap/>
            <w:vAlign w:val="center"/>
          </w:tcPr>
          <w:p w14:paraId="12F2F978" w14:textId="49E6AFE1" w:rsidR="00E066ED" w:rsidRPr="00F33C74" w:rsidRDefault="00F93528"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Kanal</w:t>
            </w:r>
          </w:p>
        </w:tc>
        <w:tc>
          <w:tcPr>
            <w:tcW w:w="390" w:type="pct"/>
            <w:shd w:val="clear" w:color="auto" w:fill="auto"/>
            <w:noWrap/>
            <w:vAlign w:val="center"/>
          </w:tcPr>
          <w:p w14:paraId="0E593EBF" w14:textId="419D5D09"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0,16</w:t>
            </w:r>
          </w:p>
        </w:tc>
        <w:tc>
          <w:tcPr>
            <w:tcW w:w="391" w:type="pct"/>
            <w:shd w:val="clear" w:color="auto" w:fill="auto"/>
            <w:noWrap/>
            <w:vAlign w:val="center"/>
          </w:tcPr>
          <w:p w14:paraId="10C8EA2D" w14:textId="4D06F4D7"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0,16</w:t>
            </w:r>
          </w:p>
        </w:tc>
        <w:tc>
          <w:tcPr>
            <w:tcW w:w="468" w:type="pct"/>
            <w:shd w:val="clear" w:color="auto" w:fill="auto"/>
            <w:noWrap/>
            <w:vAlign w:val="center"/>
          </w:tcPr>
          <w:p w14:paraId="06CC6A16" w14:textId="1EEBBC64"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0,16</w:t>
            </w:r>
          </w:p>
        </w:tc>
        <w:tc>
          <w:tcPr>
            <w:tcW w:w="391" w:type="pct"/>
            <w:shd w:val="clear" w:color="auto" w:fill="auto"/>
            <w:noWrap/>
            <w:vAlign w:val="center"/>
          </w:tcPr>
          <w:p w14:paraId="6B0E8822" w14:textId="54A70B77"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0,14</w:t>
            </w:r>
          </w:p>
        </w:tc>
        <w:tc>
          <w:tcPr>
            <w:tcW w:w="391" w:type="pct"/>
            <w:shd w:val="clear" w:color="auto" w:fill="auto"/>
            <w:noWrap/>
            <w:vAlign w:val="center"/>
          </w:tcPr>
          <w:p w14:paraId="27897EC2" w14:textId="276FA47B"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0,14</w:t>
            </w:r>
          </w:p>
        </w:tc>
        <w:tc>
          <w:tcPr>
            <w:tcW w:w="391" w:type="pct"/>
            <w:shd w:val="clear" w:color="auto" w:fill="auto"/>
            <w:noWrap/>
            <w:vAlign w:val="center"/>
          </w:tcPr>
          <w:p w14:paraId="60D09C6F" w14:textId="0105CAC5"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0,14</w:t>
            </w:r>
          </w:p>
        </w:tc>
        <w:tc>
          <w:tcPr>
            <w:tcW w:w="388" w:type="pct"/>
            <w:shd w:val="clear" w:color="auto" w:fill="auto"/>
            <w:noWrap/>
            <w:vAlign w:val="center"/>
          </w:tcPr>
          <w:p w14:paraId="3E0E44DC" w14:textId="68995B9E"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0,14</w:t>
            </w:r>
          </w:p>
        </w:tc>
      </w:tr>
      <w:tr w:rsidR="00E066ED" w:rsidRPr="00F33C74" w14:paraId="498BB47C" w14:textId="77777777" w:rsidTr="00AA2340">
        <w:trPr>
          <w:trHeight w:val="288"/>
          <w:jc w:val="center"/>
        </w:trPr>
        <w:tc>
          <w:tcPr>
            <w:tcW w:w="1564" w:type="pct"/>
            <w:shd w:val="clear" w:color="auto" w:fill="auto"/>
            <w:noWrap/>
            <w:vAlign w:val="center"/>
            <w:hideMark/>
          </w:tcPr>
          <w:p w14:paraId="07493BE9" w14:textId="442F7C57" w:rsidR="00E066ED" w:rsidRPr="00F33C74" w:rsidRDefault="00E066ED" w:rsidP="00E066ED">
            <w:pPr>
              <w:spacing w:after="0" w:line="240" w:lineRule="auto"/>
              <w:rPr>
                <w:rFonts w:ascii="Calibri" w:eastAsia="Times New Roman" w:hAnsi="Calibri" w:cs="Calibri"/>
                <w:color w:val="000000"/>
                <w:sz w:val="20"/>
                <w:szCs w:val="20"/>
              </w:rPr>
            </w:pPr>
            <w:r w:rsidRPr="00F33C74">
              <w:rPr>
                <w:rFonts w:ascii="Calibri" w:eastAsia="Times New Roman" w:hAnsi="Calibri" w:cs="Calibri"/>
                <w:color w:val="000000"/>
                <w:sz w:val="20"/>
                <w:szCs w:val="20"/>
              </w:rPr>
              <w:t>Virtual Channel.VoIP - Ethernet level.Wholesale.Virtual Channel</w:t>
            </w:r>
          </w:p>
        </w:tc>
        <w:tc>
          <w:tcPr>
            <w:tcW w:w="625" w:type="pct"/>
            <w:shd w:val="clear" w:color="auto" w:fill="auto"/>
            <w:noWrap/>
            <w:vAlign w:val="center"/>
            <w:hideMark/>
          </w:tcPr>
          <w:p w14:paraId="1F8C1C1C" w14:textId="3F2F7654"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Kanal</w:t>
            </w:r>
          </w:p>
        </w:tc>
        <w:tc>
          <w:tcPr>
            <w:tcW w:w="390" w:type="pct"/>
            <w:shd w:val="clear" w:color="auto" w:fill="auto"/>
            <w:noWrap/>
            <w:vAlign w:val="center"/>
            <w:hideMark/>
          </w:tcPr>
          <w:p w14:paraId="5D1F1611" w14:textId="4FFB3BE5"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0,22</w:t>
            </w:r>
          </w:p>
        </w:tc>
        <w:tc>
          <w:tcPr>
            <w:tcW w:w="391" w:type="pct"/>
            <w:shd w:val="clear" w:color="auto" w:fill="auto"/>
            <w:noWrap/>
            <w:vAlign w:val="center"/>
            <w:hideMark/>
          </w:tcPr>
          <w:p w14:paraId="0C9E775A" w14:textId="74359515"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0,22</w:t>
            </w:r>
          </w:p>
        </w:tc>
        <w:tc>
          <w:tcPr>
            <w:tcW w:w="468" w:type="pct"/>
            <w:shd w:val="clear" w:color="auto" w:fill="auto"/>
            <w:noWrap/>
            <w:vAlign w:val="center"/>
            <w:hideMark/>
          </w:tcPr>
          <w:p w14:paraId="36555DC3" w14:textId="46A53F1D"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0,22</w:t>
            </w:r>
          </w:p>
        </w:tc>
        <w:tc>
          <w:tcPr>
            <w:tcW w:w="391" w:type="pct"/>
            <w:shd w:val="clear" w:color="auto" w:fill="auto"/>
            <w:noWrap/>
            <w:vAlign w:val="center"/>
            <w:hideMark/>
          </w:tcPr>
          <w:p w14:paraId="03FABFCF" w14:textId="4C73185F"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0,20</w:t>
            </w:r>
          </w:p>
        </w:tc>
        <w:tc>
          <w:tcPr>
            <w:tcW w:w="391" w:type="pct"/>
            <w:shd w:val="clear" w:color="auto" w:fill="auto"/>
            <w:noWrap/>
            <w:vAlign w:val="center"/>
            <w:hideMark/>
          </w:tcPr>
          <w:p w14:paraId="459D23FE" w14:textId="767AD05F"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0,20</w:t>
            </w:r>
          </w:p>
        </w:tc>
        <w:tc>
          <w:tcPr>
            <w:tcW w:w="391" w:type="pct"/>
            <w:shd w:val="clear" w:color="auto" w:fill="auto"/>
            <w:noWrap/>
            <w:vAlign w:val="center"/>
            <w:hideMark/>
          </w:tcPr>
          <w:p w14:paraId="387A9F2A" w14:textId="6098C0E0"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0,20</w:t>
            </w:r>
          </w:p>
        </w:tc>
        <w:tc>
          <w:tcPr>
            <w:tcW w:w="388" w:type="pct"/>
            <w:shd w:val="clear" w:color="auto" w:fill="auto"/>
            <w:noWrap/>
            <w:vAlign w:val="center"/>
            <w:hideMark/>
          </w:tcPr>
          <w:p w14:paraId="5338EA92" w14:textId="5F2C2EA9"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0,20</w:t>
            </w:r>
          </w:p>
        </w:tc>
      </w:tr>
      <w:tr w:rsidR="00E066ED" w:rsidRPr="00F33C74" w14:paraId="036E377F" w14:textId="77777777" w:rsidTr="00AA2340">
        <w:trPr>
          <w:trHeight w:val="288"/>
          <w:jc w:val="center"/>
        </w:trPr>
        <w:tc>
          <w:tcPr>
            <w:tcW w:w="1564" w:type="pct"/>
            <w:shd w:val="clear" w:color="auto" w:fill="auto"/>
            <w:noWrap/>
            <w:vAlign w:val="center"/>
          </w:tcPr>
          <w:p w14:paraId="3F052559" w14:textId="7DB6C598" w:rsidR="00E066ED" w:rsidRPr="00F33C74" w:rsidRDefault="00E066ED" w:rsidP="00E066ED">
            <w:pPr>
              <w:spacing w:after="0" w:line="240" w:lineRule="auto"/>
              <w:rPr>
                <w:rFonts w:ascii="Calibri" w:eastAsia="Times New Roman" w:hAnsi="Calibri" w:cs="Calibri"/>
                <w:color w:val="000000"/>
                <w:sz w:val="20"/>
                <w:szCs w:val="20"/>
              </w:rPr>
            </w:pPr>
            <w:r w:rsidRPr="00F33C74">
              <w:rPr>
                <w:rFonts w:ascii="Calibri" w:eastAsia="Times New Roman" w:hAnsi="Calibri" w:cs="Calibri"/>
                <w:color w:val="000000"/>
                <w:sz w:val="20"/>
                <w:szCs w:val="20"/>
              </w:rPr>
              <w:t>Virtual Channel.VoIP - Ethernet level at Ethernet switch.Wholesale.Virtual Channel</w:t>
            </w:r>
          </w:p>
        </w:tc>
        <w:tc>
          <w:tcPr>
            <w:tcW w:w="625" w:type="pct"/>
            <w:shd w:val="clear" w:color="auto" w:fill="auto"/>
            <w:noWrap/>
            <w:vAlign w:val="center"/>
          </w:tcPr>
          <w:p w14:paraId="4376AF1C" w14:textId="664C716C"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Kanal</w:t>
            </w:r>
          </w:p>
        </w:tc>
        <w:tc>
          <w:tcPr>
            <w:tcW w:w="390" w:type="pct"/>
            <w:shd w:val="clear" w:color="auto" w:fill="auto"/>
            <w:noWrap/>
            <w:vAlign w:val="center"/>
          </w:tcPr>
          <w:p w14:paraId="3B288E9A" w14:textId="50F1F547" w:rsidR="00E066ED" w:rsidRPr="00F33C74" w:rsidRDefault="00E066ED" w:rsidP="00E066ED">
            <w:pPr>
              <w:spacing w:after="0" w:line="240" w:lineRule="auto"/>
              <w:jc w:val="center"/>
              <w:rPr>
                <w:sz w:val="20"/>
                <w:szCs w:val="20"/>
              </w:rPr>
            </w:pPr>
            <w:r w:rsidRPr="00F33C74">
              <w:rPr>
                <w:sz w:val="20"/>
                <w:szCs w:val="20"/>
              </w:rPr>
              <w:t>0,16</w:t>
            </w:r>
          </w:p>
        </w:tc>
        <w:tc>
          <w:tcPr>
            <w:tcW w:w="391" w:type="pct"/>
            <w:shd w:val="clear" w:color="auto" w:fill="auto"/>
            <w:noWrap/>
            <w:vAlign w:val="center"/>
          </w:tcPr>
          <w:p w14:paraId="1DF38416" w14:textId="6D5B9602" w:rsidR="00E066ED" w:rsidRPr="00F33C74" w:rsidRDefault="00E066ED" w:rsidP="00E066ED">
            <w:pPr>
              <w:spacing w:after="0" w:line="240" w:lineRule="auto"/>
              <w:jc w:val="center"/>
              <w:rPr>
                <w:sz w:val="20"/>
                <w:szCs w:val="20"/>
              </w:rPr>
            </w:pPr>
            <w:r w:rsidRPr="00F33C74">
              <w:rPr>
                <w:sz w:val="20"/>
                <w:szCs w:val="20"/>
              </w:rPr>
              <w:t>0,16</w:t>
            </w:r>
          </w:p>
        </w:tc>
        <w:tc>
          <w:tcPr>
            <w:tcW w:w="468" w:type="pct"/>
            <w:shd w:val="clear" w:color="auto" w:fill="auto"/>
            <w:noWrap/>
            <w:vAlign w:val="center"/>
          </w:tcPr>
          <w:p w14:paraId="221F072D" w14:textId="6D96B62C" w:rsidR="00E066ED" w:rsidRPr="00F33C74" w:rsidRDefault="00E066ED" w:rsidP="00E066ED">
            <w:pPr>
              <w:spacing w:after="0" w:line="240" w:lineRule="auto"/>
              <w:jc w:val="center"/>
              <w:rPr>
                <w:sz w:val="20"/>
                <w:szCs w:val="20"/>
              </w:rPr>
            </w:pPr>
            <w:r w:rsidRPr="00F33C74">
              <w:rPr>
                <w:sz w:val="20"/>
                <w:szCs w:val="20"/>
              </w:rPr>
              <w:t>0,16</w:t>
            </w:r>
          </w:p>
        </w:tc>
        <w:tc>
          <w:tcPr>
            <w:tcW w:w="391" w:type="pct"/>
            <w:shd w:val="clear" w:color="auto" w:fill="auto"/>
            <w:noWrap/>
            <w:vAlign w:val="center"/>
          </w:tcPr>
          <w:p w14:paraId="1B631241" w14:textId="49D7A21B" w:rsidR="00E066ED" w:rsidRPr="00F33C74" w:rsidRDefault="00E066ED" w:rsidP="00E066ED">
            <w:pPr>
              <w:spacing w:after="0" w:line="240" w:lineRule="auto"/>
              <w:jc w:val="center"/>
              <w:rPr>
                <w:sz w:val="20"/>
                <w:szCs w:val="20"/>
              </w:rPr>
            </w:pPr>
            <w:r w:rsidRPr="00F33C74">
              <w:rPr>
                <w:sz w:val="20"/>
                <w:szCs w:val="20"/>
              </w:rPr>
              <w:t>0,14</w:t>
            </w:r>
          </w:p>
        </w:tc>
        <w:tc>
          <w:tcPr>
            <w:tcW w:w="391" w:type="pct"/>
            <w:shd w:val="clear" w:color="auto" w:fill="auto"/>
            <w:noWrap/>
            <w:vAlign w:val="center"/>
          </w:tcPr>
          <w:p w14:paraId="42C01756" w14:textId="7072C3D7" w:rsidR="00E066ED" w:rsidRPr="00F33C74" w:rsidRDefault="00E066ED" w:rsidP="00E066ED">
            <w:pPr>
              <w:spacing w:after="0" w:line="240" w:lineRule="auto"/>
              <w:jc w:val="center"/>
              <w:rPr>
                <w:sz w:val="20"/>
                <w:szCs w:val="20"/>
              </w:rPr>
            </w:pPr>
            <w:r w:rsidRPr="00F33C74">
              <w:rPr>
                <w:sz w:val="20"/>
                <w:szCs w:val="20"/>
              </w:rPr>
              <w:t>0,14</w:t>
            </w:r>
          </w:p>
        </w:tc>
        <w:tc>
          <w:tcPr>
            <w:tcW w:w="391" w:type="pct"/>
            <w:shd w:val="clear" w:color="auto" w:fill="auto"/>
            <w:noWrap/>
            <w:vAlign w:val="center"/>
          </w:tcPr>
          <w:p w14:paraId="5E4C2245" w14:textId="7DD00DBB" w:rsidR="00E066ED" w:rsidRPr="00F33C74" w:rsidRDefault="00E066ED" w:rsidP="00E066ED">
            <w:pPr>
              <w:spacing w:after="0" w:line="240" w:lineRule="auto"/>
              <w:jc w:val="center"/>
              <w:rPr>
                <w:sz w:val="20"/>
                <w:szCs w:val="20"/>
              </w:rPr>
            </w:pPr>
            <w:r w:rsidRPr="00F33C74">
              <w:rPr>
                <w:sz w:val="20"/>
                <w:szCs w:val="20"/>
              </w:rPr>
              <w:t>0,14</w:t>
            </w:r>
          </w:p>
        </w:tc>
        <w:tc>
          <w:tcPr>
            <w:tcW w:w="388" w:type="pct"/>
            <w:shd w:val="clear" w:color="auto" w:fill="auto"/>
            <w:noWrap/>
            <w:vAlign w:val="center"/>
          </w:tcPr>
          <w:p w14:paraId="29CB9DB7" w14:textId="685950E6" w:rsidR="00E066ED" w:rsidRPr="00F33C74" w:rsidRDefault="00E066ED" w:rsidP="00E066ED">
            <w:pPr>
              <w:spacing w:after="0" w:line="240" w:lineRule="auto"/>
              <w:jc w:val="center"/>
              <w:rPr>
                <w:sz w:val="20"/>
                <w:szCs w:val="20"/>
              </w:rPr>
            </w:pPr>
            <w:r w:rsidRPr="00F33C74">
              <w:rPr>
                <w:sz w:val="20"/>
                <w:szCs w:val="20"/>
              </w:rPr>
              <w:t>0,14</w:t>
            </w:r>
          </w:p>
        </w:tc>
      </w:tr>
      <w:tr w:rsidR="00E066ED" w:rsidRPr="00F33C74" w14:paraId="015E6570" w14:textId="77777777" w:rsidTr="00AA2340">
        <w:trPr>
          <w:trHeight w:val="288"/>
          <w:jc w:val="center"/>
        </w:trPr>
        <w:tc>
          <w:tcPr>
            <w:tcW w:w="1564" w:type="pct"/>
            <w:shd w:val="clear" w:color="auto" w:fill="auto"/>
            <w:noWrap/>
            <w:vAlign w:val="center"/>
          </w:tcPr>
          <w:p w14:paraId="0F97E3E6" w14:textId="690E42EF" w:rsidR="00E066ED" w:rsidRPr="00F33C74" w:rsidRDefault="00E066ED" w:rsidP="00E066ED">
            <w:pPr>
              <w:spacing w:after="0" w:line="240" w:lineRule="auto"/>
              <w:rPr>
                <w:rFonts w:ascii="Calibri" w:eastAsia="Times New Roman" w:hAnsi="Calibri" w:cs="Calibri"/>
                <w:color w:val="000000"/>
                <w:sz w:val="20"/>
                <w:szCs w:val="20"/>
              </w:rPr>
            </w:pPr>
            <w:r w:rsidRPr="00F33C74">
              <w:rPr>
                <w:rFonts w:ascii="Calibri" w:eastAsia="Times New Roman" w:hAnsi="Calibri" w:cs="Calibri"/>
                <w:color w:val="000000"/>
                <w:sz w:val="20"/>
                <w:szCs w:val="20"/>
              </w:rPr>
              <w:t>Virtual Channel.VoIP - IP level - Regional.Wholesale.Virtual Channel</w:t>
            </w:r>
          </w:p>
        </w:tc>
        <w:tc>
          <w:tcPr>
            <w:tcW w:w="625" w:type="pct"/>
            <w:shd w:val="clear" w:color="auto" w:fill="auto"/>
            <w:noWrap/>
            <w:vAlign w:val="center"/>
          </w:tcPr>
          <w:p w14:paraId="510EA2C7" w14:textId="6C4B145B"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Kanal</w:t>
            </w:r>
          </w:p>
        </w:tc>
        <w:tc>
          <w:tcPr>
            <w:tcW w:w="390" w:type="pct"/>
            <w:shd w:val="clear" w:color="auto" w:fill="auto"/>
            <w:noWrap/>
            <w:vAlign w:val="center"/>
          </w:tcPr>
          <w:p w14:paraId="39879D49" w14:textId="3D06E8B4"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0,29</w:t>
            </w:r>
          </w:p>
        </w:tc>
        <w:tc>
          <w:tcPr>
            <w:tcW w:w="391" w:type="pct"/>
            <w:shd w:val="clear" w:color="auto" w:fill="auto"/>
            <w:noWrap/>
            <w:vAlign w:val="center"/>
          </w:tcPr>
          <w:p w14:paraId="22A9D010" w14:textId="4D1A1D07"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0,29</w:t>
            </w:r>
          </w:p>
        </w:tc>
        <w:tc>
          <w:tcPr>
            <w:tcW w:w="468" w:type="pct"/>
            <w:shd w:val="clear" w:color="auto" w:fill="auto"/>
            <w:noWrap/>
            <w:vAlign w:val="center"/>
          </w:tcPr>
          <w:p w14:paraId="679FC7C8" w14:textId="7DD87500"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0,29</w:t>
            </w:r>
          </w:p>
        </w:tc>
        <w:tc>
          <w:tcPr>
            <w:tcW w:w="391" w:type="pct"/>
            <w:shd w:val="clear" w:color="auto" w:fill="auto"/>
            <w:noWrap/>
            <w:vAlign w:val="center"/>
          </w:tcPr>
          <w:p w14:paraId="77C038EA" w14:textId="740D6A92"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0,26</w:t>
            </w:r>
          </w:p>
        </w:tc>
        <w:tc>
          <w:tcPr>
            <w:tcW w:w="391" w:type="pct"/>
            <w:shd w:val="clear" w:color="auto" w:fill="auto"/>
            <w:noWrap/>
            <w:vAlign w:val="center"/>
          </w:tcPr>
          <w:p w14:paraId="2454737A" w14:textId="41BE60B2"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0,26</w:t>
            </w:r>
          </w:p>
        </w:tc>
        <w:tc>
          <w:tcPr>
            <w:tcW w:w="391" w:type="pct"/>
            <w:shd w:val="clear" w:color="auto" w:fill="auto"/>
            <w:noWrap/>
            <w:vAlign w:val="center"/>
          </w:tcPr>
          <w:p w14:paraId="56DEDC92" w14:textId="3F9057AB"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0,26</w:t>
            </w:r>
          </w:p>
        </w:tc>
        <w:tc>
          <w:tcPr>
            <w:tcW w:w="388" w:type="pct"/>
            <w:shd w:val="clear" w:color="auto" w:fill="auto"/>
            <w:noWrap/>
            <w:vAlign w:val="center"/>
          </w:tcPr>
          <w:p w14:paraId="3EC0B14B" w14:textId="1F800E25"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0,26</w:t>
            </w:r>
          </w:p>
        </w:tc>
      </w:tr>
      <w:tr w:rsidR="00E066ED" w:rsidRPr="00F33C74" w14:paraId="6D780BBE" w14:textId="77777777" w:rsidTr="00AA2340">
        <w:trPr>
          <w:trHeight w:val="288"/>
          <w:jc w:val="center"/>
        </w:trPr>
        <w:tc>
          <w:tcPr>
            <w:tcW w:w="1564" w:type="pct"/>
            <w:shd w:val="clear" w:color="auto" w:fill="auto"/>
            <w:noWrap/>
            <w:vAlign w:val="center"/>
          </w:tcPr>
          <w:p w14:paraId="1D662F57" w14:textId="7A5CECFD" w:rsidR="00E066ED" w:rsidRPr="00F33C74" w:rsidRDefault="00E066ED" w:rsidP="00E066ED">
            <w:pPr>
              <w:spacing w:after="0" w:line="240" w:lineRule="auto"/>
              <w:rPr>
                <w:rFonts w:ascii="Calibri" w:eastAsia="Times New Roman" w:hAnsi="Calibri" w:cs="Calibri"/>
                <w:color w:val="000000"/>
                <w:sz w:val="20"/>
                <w:szCs w:val="20"/>
              </w:rPr>
            </w:pPr>
            <w:r w:rsidRPr="00F33C74">
              <w:rPr>
                <w:rFonts w:ascii="Calibri" w:eastAsia="Times New Roman" w:hAnsi="Calibri" w:cs="Calibri"/>
                <w:color w:val="000000"/>
                <w:sz w:val="20"/>
                <w:szCs w:val="20"/>
              </w:rPr>
              <w:t>Virtual Channel.VoIP - IP level - National.Wholesale.Virtual Channel</w:t>
            </w:r>
          </w:p>
        </w:tc>
        <w:tc>
          <w:tcPr>
            <w:tcW w:w="625" w:type="pct"/>
            <w:shd w:val="clear" w:color="auto" w:fill="auto"/>
            <w:noWrap/>
            <w:vAlign w:val="center"/>
          </w:tcPr>
          <w:p w14:paraId="7432D22D" w14:textId="45400E9B"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Kanal</w:t>
            </w:r>
          </w:p>
        </w:tc>
        <w:tc>
          <w:tcPr>
            <w:tcW w:w="390" w:type="pct"/>
            <w:shd w:val="clear" w:color="auto" w:fill="auto"/>
            <w:noWrap/>
            <w:vAlign w:val="center"/>
          </w:tcPr>
          <w:p w14:paraId="5CB60F2E" w14:textId="0EAB5ED0"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0,47</w:t>
            </w:r>
          </w:p>
        </w:tc>
        <w:tc>
          <w:tcPr>
            <w:tcW w:w="391" w:type="pct"/>
            <w:shd w:val="clear" w:color="auto" w:fill="auto"/>
            <w:noWrap/>
            <w:vAlign w:val="center"/>
          </w:tcPr>
          <w:p w14:paraId="4F713F7C" w14:textId="5F60FBF8"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0,47</w:t>
            </w:r>
          </w:p>
        </w:tc>
        <w:tc>
          <w:tcPr>
            <w:tcW w:w="468" w:type="pct"/>
            <w:shd w:val="clear" w:color="auto" w:fill="auto"/>
            <w:noWrap/>
            <w:vAlign w:val="center"/>
          </w:tcPr>
          <w:p w14:paraId="469D67D7" w14:textId="26AF51F4"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0,47</w:t>
            </w:r>
          </w:p>
        </w:tc>
        <w:tc>
          <w:tcPr>
            <w:tcW w:w="391" w:type="pct"/>
            <w:shd w:val="clear" w:color="auto" w:fill="auto"/>
            <w:noWrap/>
            <w:vAlign w:val="center"/>
          </w:tcPr>
          <w:p w14:paraId="1FA57D3F" w14:textId="2EE7D6F5"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0,45</w:t>
            </w:r>
          </w:p>
        </w:tc>
        <w:tc>
          <w:tcPr>
            <w:tcW w:w="391" w:type="pct"/>
            <w:shd w:val="clear" w:color="auto" w:fill="auto"/>
            <w:noWrap/>
            <w:vAlign w:val="center"/>
          </w:tcPr>
          <w:p w14:paraId="2AC2A112" w14:textId="0F2E3C44"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0,45</w:t>
            </w:r>
          </w:p>
        </w:tc>
        <w:tc>
          <w:tcPr>
            <w:tcW w:w="391" w:type="pct"/>
            <w:shd w:val="clear" w:color="auto" w:fill="auto"/>
            <w:noWrap/>
            <w:vAlign w:val="center"/>
          </w:tcPr>
          <w:p w14:paraId="07A9F873" w14:textId="7BCAA636"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0,45</w:t>
            </w:r>
          </w:p>
        </w:tc>
        <w:tc>
          <w:tcPr>
            <w:tcW w:w="388" w:type="pct"/>
            <w:shd w:val="clear" w:color="auto" w:fill="auto"/>
            <w:noWrap/>
            <w:vAlign w:val="center"/>
          </w:tcPr>
          <w:p w14:paraId="1EACFD24" w14:textId="28575796"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0,45</w:t>
            </w:r>
          </w:p>
        </w:tc>
      </w:tr>
      <w:tr w:rsidR="00E066ED" w:rsidRPr="00F33C74" w14:paraId="70FA36FC" w14:textId="77777777" w:rsidTr="00AA2340">
        <w:trPr>
          <w:trHeight w:val="288"/>
          <w:jc w:val="center"/>
        </w:trPr>
        <w:tc>
          <w:tcPr>
            <w:tcW w:w="1564" w:type="pct"/>
            <w:shd w:val="clear" w:color="auto" w:fill="auto"/>
            <w:noWrap/>
            <w:vAlign w:val="center"/>
          </w:tcPr>
          <w:p w14:paraId="316764AC" w14:textId="39C7D39C" w:rsidR="00E066ED" w:rsidRPr="00F33C74" w:rsidRDefault="00E066ED" w:rsidP="00E066ED">
            <w:pPr>
              <w:spacing w:after="0" w:line="240" w:lineRule="auto"/>
              <w:rPr>
                <w:rFonts w:ascii="Calibri" w:eastAsia="Times New Roman" w:hAnsi="Calibri" w:cs="Calibri"/>
                <w:color w:val="000000"/>
                <w:sz w:val="20"/>
                <w:szCs w:val="20"/>
              </w:rPr>
            </w:pPr>
            <w:r w:rsidRPr="00F33C74">
              <w:rPr>
                <w:rFonts w:ascii="Calibri" w:eastAsia="Times New Roman" w:hAnsi="Calibri" w:cs="Calibri"/>
                <w:color w:val="000000"/>
                <w:sz w:val="20"/>
                <w:szCs w:val="20"/>
              </w:rPr>
              <w:t>Virtual Channel.Controlling user equipment - Ethernet level at Ethernet switch.Wholesale.Virtual Channel</w:t>
            </w:r>
          </w:p>
        </w:tc>
        <w:tc>
          <w:tcPr>
            <w:tcW w:w="625" w:type="pct"/>
            <w:shd w:val="clear" w:color="auto" w:fill="auto"/>
            <w:noWrap/>
            <w:vAlign w:val="center"/>
          </w:tcPr>
          <w:p w14:paraId="668DDCA5" w14:textId="420DD167" w:rsidR="00E066ED" w:rsidRPr="00F33C74" w:rsidRDefault="00F93528"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Kanal</w:t>
            </w:r>
          </w:p>
        </w:tc>
        <w:tc>
          <w:tcPr>
            <w:tcW w:w="390" w:type="pct"/>
            <w:shd w:val="clear" w:color="auto" w:fill="auto"/>
            <w:noWrap/>
            <w:vAlign w:val="center"/>
          </w:tcPr>
          <w:p w14:paraId="6B568EB0" w14:textId="27272C12"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0,23</w:t>
            </w:r>
          </w:p>
        </w:tc>
        <w:tc>
          <w:tcPr>
            <w:tcW w:w="391" w:type="pct"/>
            <w:shd w:val="clear" w:color="auto" w:fill="auto"/>
            <w:noWrap/>
            <w:vAlign w:val="center"/>
          </w:tcPr>
          <w:p w14:paraId="72ACF397" w14:textId="24D2653D"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0,23</w:t>
            </w:r>
          </w:p>
        </w:tc>
        <w:tc>
          <w:tcPr>
            <w:tcW w:w="468" w:type="pct"/>
            <w:shd w:val="clear" w:color="auto" w:fill="auto"/>
            <w:noWrap/>
            <w:vAlign w:val="center"/>
          </w:tcPr>
          <w:p w14:paraId="7009D938" w14:textId="36829F91"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0,23</w:t>
            </w:r>
          </w:p>
        </w:tc>
        <w:tc>
          <w:tcPr>
            <w:tcW w:w="391" w:type="pct"/>
            <w:shd w:val="clear" w:color="auto" w:fill="auto"/>
            <w:noWrap/>
            <w:vAlign w:val="center"/>
          </w:tcPr>
          <w:p w14:paraId="44DF32CD" w14:textId="4C303F50"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0,19</w:t>
            </w:r>
          </w:p>
        </w:tc>
        <w:tc>
          <w:tcPr>
            <w:tcW w:w="391" w:type="pct"/>
            <w:shd w:val="clear" w:color="auto" w:fill="auto"/>
            <w:noWrap/>
            <w:vAlign w:val="center"/>
          </w:tcPr>
          <w:p w14:paraId="41ACCD3F" w14:textId="71F9BE65"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0,19</w:t>
            </w:r>
          </w:p>
        </w:tc>
        <w:tc>
          <w:tcPr>
            <w:tcW w:w="391" w:type="pct"/>
            <w:shd w:val="clear" w:color="auto" w:fill="auto"/>
            <w:noWrap/>
            <w:vAlign w:val="center"/>
          </w:tcPr>
          <w:p w14:paraId="1D4ABD82" w14:textId="150A1CD5"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0,19</w:t>
            </w:r>
          </w:p>
        </w:tc>
        <w:tc>
          <w:tcPr>
            <w:tcW w:w="388" w:type="pct"/>
            <w:shd w:val="clear" w:color="auto" w:fill="auto"/>
            <w:noWrap/>
            <w:vAlign w:val="center"/>
          </w:tcPr>
          <w:p w14:paraId="5754F2FA" w14:textId="4000DFD6"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0,19</w:t>
            </w:r>
          </w:p>
        </w:tc>
      </w:tr>
      <w:tr w:rsidR="00E066ED" w:rsidRPr="00F33C74" w14:paraId="3E3D6041" w14:textId="77777777" w:rsidTr="00AA2340">
        <w:trPr>
          <w:trHeight w:val="288"/>
          <w:jc w:val="center"/>
        </w:trPr>
        <w:tc>
          <w:tcPr>
            <w:tcW w:w="1564" w:type="pct"/>
            <w:shd w:val="clear" w:color="auto" w:fill="auto"/>
            <w:noWrap/>
            <w:vAlign w:val="center"/>
          </w:tcPr>
          <w:p w14:paraId="577D9947" w14:textId="3C059D92" w:rsidR="00E066ED" w:rsidRPr="00F33C74" w:rsidRDefault="00E066ED" w:rsidP="00E066ED">
            <w:pPr>
              <w:spacing w:after="0" w:line="240" w:lineRule="auto"/>
              <w:rPr>
                <w:rFonts w:ascii="Calibri" w:eastAsia="Times New Roman" w:hAnsi="Calibri" w:cs="Calibri"/>
                <w:color w:val="000000"/>
                <w:sz w:val="20"/>
                <w:szCs w:val="20"/>
              </w:rPr>
            </w:pPr>
            <w:r w:rsidRPr="00F33C74">
              <w:rPr>
                <w:rFonts w:ascii="Calibri" w:eastAsia="Times New Roman" w:hAnsi="Calibri" w:cs="Calibri"/>
                <w:color w:val="000000"/>
                <w:sz w:val="20"/>
                <w:szCs w:val="20"/>
              </w:rPr>
              <w:t>Virtual Channel.Controlling user equipment - Ethernet level.Wholesale.Virtual Channel</w:t>
            </w:r>
          </w:p>
        </w:tc>
        <w:tc>
          <w:tcPr>
            <w:tcW w:w="625" w:type="pct"/>
            <w:shd w:val="clear" w:color="auto" w:fill="auto"/>
            <w:noWrap/>
            <w:vAlign w:val="center"/>
          </w:tcPr>
          <w:p w14:paraId="086E163B" w14:textId="42753A4E"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Kanal</w:t>
            </w:r>
          </w:p>
        </w:tc>
        <w:tc>
          <w:tcPr>
            <w:tcW w:w="390" w:type="pct"/>
            <w:shd w:val="clear" w:color="auto" w:fill="auto"/>
            <w:noWrap/>
            <w:vAlign w:val="center"/>
          </w:tcPr>
          <w:p w14:paraId="02579C52" w14:textId="7C97E104"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0,32</w:t>
            </w:r>
          </w:p>
        </w:tc>
        <w:tc>
          <w:tcPr>
            <w:tcW w:w="391" w:type="pct"/>
            <w:shd w:val="clear" w:color="auto" w:fill="auto"/>
            <w:noWrap/>
            <w:vAlign w:val="center"/>
          </w:tcPr>
          <w:p w14:paraId="7614A2D1" w14:textId="69A05335"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0,32</w:t>
            </w:r>
          </w:p>
        </w:tc>
        <w:tc>
          <w:tcPr>
            <w:tcW w:w="468" w:type="pct"/>
            <w:shd w:val="clear" w:color="auto" w:fill="auto"/>
            <w:noWrap/>
            <w:vAlign w:val="center"/>
          </w:tcPr>
          <w:p w14:paraId="10B73281" w14:textId="46A502BA"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0,32</w:t>
            </w:r>
          </w:p>
        </w:tc>
        <w:tc>
          <w:tcPr>
            <w:tcW w:w="391" w:type="pct"/>
            <w:shd w:val="clear" w:color="auto" w:fill="auto"/>
            <w:noWrap/>
            <w:vAlign w:val="center"/>
          </w:tcPr>
          <w:p w14:paraId="5F192BBE" w14:textId="436677AE"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0,28</w:t>
            </w:r>
          </w:p>
        </w:tc>
        <w:tc>
          <w:tcPr>
            <w:tcW w:w="391" w:type="pct"/>
            <w:shd w:val="clear" w:color="auto" w:fill="auto"/>
            <w:noWrap/>
            <w:vAlign w:val="center"/>
          </w:tcPr>
          <w:p w14:paraId="63B010A8" w14:textId="4D0A2D72"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0,28</w:t>
            </w:r>
          </w:p>
        </w:tc>
        <w:tc>
          <w:tcPr>
            <w:tcW w:w="391" w:type="pct"/>
            <w:shd w:val="clear" w:color="auto" w:fill="auto"/>
            <w:noWrap/>
            <w:vAlign w:val="center"/>
          </w:tcPr>
          <w:p w14:paraId="747BE7CD" w14:textId="1A7E4316"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0,28</w:t>
            </w:r>
          </w:p>
        </w:tc>
        <w:tc>
          <w:tcPr>
            <w:tcW w:w="388" w:type="pct"/>
            <w:shd w:val="clear" w:color="auto" w:fill="auto"/>
            <w:noWrap/>
            <w:vAlign w:val="center"/>
          </w:tcPr>
          <w:p w14:paraId="50789D75" w14:textId="78E06035"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0,28</w:t>
            </w:r>
          </w:p>
        </w:tc>
      </w:tr>
      <w:tr w:rsidR="00E066ED" w:rsidRPr="00F33C74" w14:paraId="3B5142AC" w14:textId="77777777" w:rsidTr="00AA2340">
        <w:trPr>
          <w:trHeight w:val="288"/>
          <w:jc w:val="center"/>
        </w:trPr>
        <w:tc>
          <w:tcPr>
            <w:tcW w:w="1564" w:type="pct"/>
            <w:shd w:val="clear" w:color="auto" w:fill="auto"/>
            <w:noWrap/>
            <w:vAlign w:val="center"/>
          </w:tcPr>
          <w:p w14:paraId="00968B60" w14:textId="19EE868E" w:rsidR="00E066ED" w:rsidRPr="00F33C74" w:rsidRDefault="00E066ED" w:rsidP="00E066ED">
            <w:pPr>
              <w:spacing w:after="0" w:line="240" w:lineRule="auto"/>
              <w:rPr>
                <w:rFonts w:ascii="Calibri" w:eastAsia="Times New Roman" w:hAnsi="Calibri" w:cs="Calibri"/>
                <w:color w:val="000000"/>
                <w:sz w:val="20"/>
                <w:szCs w:val="20"/>
              </w:rPr>
            </w:pPr>
            <w:r w:rsidRPr="00F33C74">
              <w:rPr>
                <w:rFonts w:ascii="Calibri" w:eastAsia="Times New Roman" w:hAnsi="Calibri" w:cs="Calibri"/>
                <w:color w:val="000000"/>
                <w:sz w:val="20"/>
                <w:szCs w:val="20"/>
              </w:rPr>
              <w:t>Virtual Channel.Controlling user equipment - Regional.Wholesale.Virtual Channel</w:t>
            </w:r>
          </w:p>
        </w:tc>
        <w:tc>
          <w:tcPr>
            <w:tcW w:w="625" w:type="pct"/>
            <w:shd w:val="clear" w:color="auto" w:fill="auto"/>
            <w:noWrap/>
            <w:vAlign w:val="center"/>
          </w:tcPr>
          <w:p w14:paraId="2A6DA3AA" w14:textId="7BC309BA" w:rsidR="00E066ED" w:rsidRPr="00F33C74" w:rsidRDefault="00F93528" w:rsidP="00E066ED">
            <w:pPr>
              <w:spacing w:after="0" w:line="240" w:lineRule="auto"/>
              <w:jc w:val="center"/>
              <w:rPr>
                <w:rFonts w:ascii="Calibri" w:eastAsia="Times New Roman" w:hAnsi="Calibri" w:cs="Calibri"/>
                <w:color w:val="000000"/>
                <w:sz w:val="20"/>
                <w:szCs w:val="20"/>
              </w:rPr>
            </w:pPr>
            <w:r w:rsidRPr="00F33C74">
              <w:rPr>
                <w:rFonts w:ascii="Calibri" w:eastAsia="Times New Roman" w:hAnsi="Calibri" w:cs="Calibri"/>
                <w:color w:val="000000"/>
                <w:sz w:val="20"/>
                <w:szCs w:val="20"/>
              </w:rPr>
              <w:t>HRK / Mjesečno / Kanal</w:t>
            </w:r>
          </w:p>
        </w:tc>
        <w:tc>
          <w:tcPr>
            <w:tcW w:w="390" w:type="pct"/>
            <w:shd w:val="clear" w:color="auto" w:fill="auto"/>
            <w:noWrap/>
            <w:vAlign w:val="center"/>
          </w:tcPr>
          <w:p w14:paraId="4B2C76AB" w14:textId="0AB43C92"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0,40</w:t>
            </w:r>
          </w:p>
        </w:tc>
        <w:tc>
          <w:tcPr>
            <w:tcW w:w="391" w:type="pct"/>
            <w:shd w:val="clear" w:color="auto" w:fill="auto"/>
            <w:noWrap/>
            <w:vAlign w:val="center"/>
          </w:tcPr>
          <w:p w14:paraId="03D14F29" w14:textId="3F845653"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0,40</w:t>
            </w:r>
          </w:p>
        </w:tc>
        <w:tc>
          <w:tcPr>
            <w:tcW w:w="468" w:type="pct"/>
            <w:shd w:val="clear" w:color="auto" w:fill="auto"/>
            <w:noWrap/>
            <w:vAlign w:val="center"/>
          </w:tcPr>
          <w:p w14:paraId="0FD68933" w14:textId="52F08B36"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0,40</w:t>
            </w:r>
          </w:p>
        </w:tc>
        <w:tc>
          <w:tcPr>
            <w:tcW w:w="391" w:type="pct"/>
            <w:shd w:val="clear" w:color="auto" w:fill="auto"/>
            <w:noWrap/>
            <w:vAlign w:val="center"/>
          </w:tcPr>
          <w:p w14:paraId="345A30EF" w14:textId="71198762"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0,37</w:t>
            </w:r>
          </w:p>
        </w:tc>
        <w:tc>
          <w:tcPr>
            <w:tcW w:w="391" w:type="pct"/>
            <w:shd w:val="clear" w:color="auto" w:fill="auto"/>
            <w:noWrap/>
            <w:vAlign w:val="center"/>
          </w:tcPr>
          <w:p w14:paraId="03141EA3" w14:textId="7B6BA299"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0,37</w:t>
            </w:r>
          </w:p>
        </w:tc>
        <w:tc>
          <w:tcPr>
            <w:tcW w:w="391" w:type="pct"/>
            <w:shd w:val="clear" w:color="auto" w:fill="auto"/>
            <w:noWrap/>
            <w:vAlign w:val="center"/>
          </w:tcPr>
          <w:p w14:paraId="35E81694" w14:textId="6B49CC47"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0,37</w:t>
            </w:r>
          </w:p>
        </w:tc>
        <w:tc>
          <w:tcPr>
            <w:tcW w:w="388" w:type="pct"/>
            <w:shd w:val="clear" w:color="auto" w:fill="auto"/>
            <w:noWrap/>
            <w:vAlign w:val="center"/>
          </w:tcPr>
          <w:p w14:paraId="23B6EA8F" w14:textId="411D6C7E"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0,37</w:t>
            </w:r>
          </w:p>
        </w:tc>
      </w:tr>
      <w:tr w:rsidR="00E066ED" w:rsidRPr="00F33C74" w14:paraId="73D4A1A6" w14:textId="77777777" w:rsidTr="00AA2340">
        <w:trPr>
          <w:trHeight w:val="288"/>
          <w:jc w:val="center"/>
        </w:trPr>
        <w:tc>
          <w:tcPr>
            <w:tcW w:w="1564" w:type="pct"/>
            <w:shd w:val="clear" w:color="auto" w:fill="auto"/>
            <w:noWrap/>
            <w:vAlign w:val="center"/>
          </w:tcPr>
          <w:p w14:paraId="4A1C5D67" w14:textId="52D7BA74"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Virtual Channel.Controlling user equipment - National.Wholesale.Virtual Channel</w:t>
            </w:r>
          </w:p>
        </w:tc>
        <w:tc>
          <w:tcPr>
            <w:tcW w:w="625" w:type="pct"/>
            <w:shd w:val="clear" w:color="auto" w:fill="auto"/>
            <w:noWrap/>
            <w:vAlign w:val="center"/>
          </w:tcPr>
          <w:p w14:paraId="3D381C00" w14:textId="3918CEE1" w:rsidR="00E066ED" w:rsidRPr="00F33C74" w:rsidRDefault="00E066ED" w:rsidP="00E066ED">
            <w:pPr>
              <w:spacing w:after="0" w:line="240" w:lineRule="auto"/>
              <w:jc w:val="center"/>
              <w:rPr>
                <w:rFonts w:ascii="Calibri" w:eastAsia="Times New Roman" w:hAnsi="Calibri" w:cs="Calibri"/>
                <w:color w:val="000000"/>
                <w:sz w:val="20"/>
                <w:szCs w:val="20"/>
              </w:rPr>
            </w:pPr>
            <w:r w:rsidRPr="00F33C74">
              <w:rPr>
                <w:sz w:val="20"/>
                <w:szCs w:val="20"/>
              </w:rPr>
              <w:t>HRK / Mjesečno / Kanal</w:t>
            </w:r>
          </w:p>
        </w:tc>
        <w:tc>
          <w:tcPr>
            <w:tcW w:w="390" w:type="pct"/>
            <w:shd w:val="clear" w:color="auto" w:fill="auto"/>
            <w:noWrap/>
            <w:vAlign w:val="center"/>
          </w:tcPr>
          <w:p w14:paraId="2C96EED6" w14:textId="07C5664F"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0,67</w:t>
            </w:r>
          </w:p>
        </w:tc>
        <w:tc>
          <w:tcPr>
            <w:tcW w:w="391" w:type="pct"/>
            <w:shd w:val="clear" w:color="auto" w:fill="auto"/>
            <w:noWrap/>
            <w:vAlign w:val="center"/>
          </w:tcPr>
          <w:p w14:paraId="3555627B" w14:textId="3AF28CA3"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0,67</w:t>
            </w:r>
          </w:p>
        </w:tc>
        <w:tc>
          <w:tcPr>
            <w:tcW w:w="468" w:type="pct"/>
            <w:shd w:val="clear" w:color="auto" w:fill="auto"/>
            <w:noWrap/>
            <w:vAlign w:val="center"/>
          </w:tcPr>
          <w:p w14:paraId="27AFE140" w14:textId="060A1BF1"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0,67</w:t>
            </w:r>
          </w:p>
        </w:tc>
        <w:tc>
          <w:tcPr>
            <w:tcW w:w="391" w:type="pct"/>
            <w:shd w:val="clear" w:color="auto" w:fill="auto"/>
            <w:noWrap/>
            <w:vAlign w:val="center"/>
          </w:tcPr>
          <w:p w14:paraId="2161228D" w14:textId="4CDE8E0B"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0,63</w:t>
            </w:r>
          </w:p>
        </w:tc>
        <w:tc>
          <w:tcPr>
            <w:tcW w:w="391" w:type="pct"/>
            <w:shd w:val="clear" w:color="auto" w:fill="auto"/>
            <w:noWrap/>
            <w:vAlign w:val="center"/>
          </w:tcPr>
          <w:p w14:paraId="26774DF2" w14:textId="10FC1D42"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0,63</w:t>
            </w:r>
          </w:p>
        </w:tc>
        <w:tc>
          <w:tcPr>
            <w:tcW w:w="391" w:type="pct"/>
            <w:shd w:val="clear" w:color="auto" w:fill="auto"/>
            <w:noWrap/>
            <w:vAlign w:val="center"/>
          </w:tcPr>
          <w:p w14:paraId="49F604C5" w14:textId="32FB179D" w:rsidR="00E066ED" w:rsidRPr="00F33C74" w:rsidRDefault="00E066ED" w:rsidP="00E066ED">
            <w:pPr>
              <w:spacing w:after="0" w:line="240" w:lineRule="auto"/>
              <w:rPr>
                <w:rFonts w:ascii="Calibri" w:eastAsia="Times New Roman" w:hAnsi="Calibri" w:cs="Calibri"/>
                <w:color w:val="000000"/>
                <w:sz w:val="20"/>
                <w:szCs w:val="20"/>
              </w:rPr>
            </w:pPr>
            <w:r w:rsidRPr="00F33C74">
              <w:rPr>
                <w:sz w:val="20"/>
                <w:szCs w:val="20"/>
              </w:rPr>
              <w:t>0,63</w:t>
            </w:r>
          </w:p>
        </w:tc>
        <w:tc>
          <w:tcPr>
            <w:tcW w:w="388" w:type="pct"/>
            <w:shd w:val="clear" w:color="auto" w:fill="auto"/>
            <w:noWrap/>
            <w:vAlign w:val="center"/>
          </w:tcPr>
          <w:p w14:paraId="7E21DAD2" w14:textId="65C5A312" w:rsidR="00E066ED" w:rsidRPr="00F33C74" w:rsidRDefault="00E066ED" w:rsidP="00E066ED">
            <w:pPr>
              <w:keepNext/>
              <w:spacing w:after="0" w:line="240" w:lineRule="auto"/>
              <w:rPr>
                <w:rFonts w:ascii="Calibri" w:eastAsia="Times New Roman" w:hAnsi="Calibri" w:cs="Calibri"/>
                <w:color w:val="000000"/>
                <w:sz w:val="20"/>
                <w:szCs w:val="20"/>
              </w:rPr>
            </w:pPr>
            <w:r w:rsidRPr="00F33C74">
              <w:rPr>
                <w:sz w:val="20"/>
                <w:szCs w:val="20"/>
              </w:rPr>
              <w:t>0,63</w:t>
            </w:r>
          </w:p>
        </w:tc>
      </w:tr>
    </w:tbl>
    <w:p w14:paraId="571C173F" w14:textId="27324BFD" w:rsidR="00A926F2" w:rsidRPr="00F33C74" w:rsidRDefault="00A926F2" w:rsidP="00F93528">
      <w:pPr>
        <w:pStyle w:val="Caption"/>
      </w:pPr>
      <w:bookmarkStart w:id="635" w:name="_Ref51658495"/>
      <w:bookmarkStart w:id="636" w:name="_Toc52890331"/>
      <w:bookmarkStart w:id="637" w:name="_Toc52891269"/>
      <w:bookmarkStart w:id="638" w:name="_Toc53670700"/>
      <w:bookmarkStart w:id="639" w:name="_Toc53942343"/>
      <w:bookmarkStart w:id="640" w:name="_Toc54080664"/>
      <w:bookmarkStart w:id="641" w:name="_Toc54249982"/>
      <w:bookmarkStart w:id="642" w:name="_Toc54261973"/>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12</w:t>
      </w:r>
      <w:r w:rsidR="004366EB" w:rsidRPr="00F33C74">
        <w:rPr>
          <w:noProof/>
        </w:rPr>
        <w:fldChar w:fldCharType="end"/>
      </w:r>
      <w:bookmarkEnd w:id="635"/>
      <w:r w:rsidRPr="00F33C74">
        <w:t xml:space="preserve"> - Jedinični troškovi ostalih veleprodajnih usluga (Izvor: Troškovni model)</w:t>
      </w:r>
      <w:bookmarkEnd w:id="636"/>
      <w:bookmarkEnd w:id="637"/>
      <w:bookmarkEnd w:id="638"/>
      <w:bookmarkEnd w:id="639"/>
      <w:bookmarkEnd w:id="640"/>
      <w:bookmarkEnd w:id="641"/>
      <w:bookmarkEnd w:id="642"/>
    </w:p>
    <w:p w14:paraId="371DA2C6" w14:textId="2EC283E1" w:rsidR="007C4FBA" w:rsidRPr="00F33C74" w:rsidRDefault="007C4FBA" w:rsidP="007C4FBA">
      <w:pPr>
        <w:pStyle w:val="Heading3"/>
      </w:pPr>
      <w:bookmarkStart w:id="643" w:name="_Toc52890407"/>
      <w:bookmarkStart w:id="644" w:name="_Toc52891345"/>
      <w:bookmarkStart w:id="645" w:name="_Ref53061071"/>
      <w:bookmarkStart w:id="646" w:name="_Toc53662291"/>
      <w:bookmarkStart w:id="647" w:name="_Toc53670792"/>
      <w:bookmarkStart w:id="648" w:name="_Toc54261908"/>
      <w:r w:rsidRPr="00F33C74">
        <w:t>Dodatne usluge na tržištu M3b</w:t>
      </w:r>
      <w:bookmarkEnd w:id="643"/>
      <w:bookmarkEnd w:id="644"/>
      <w:bookmarkEnd w:id="645"/>
      <w:bookmarkEnd w:id="646"/>
      <w:bookmarkEnd w:id="647"/>
      <w:bookmarkEnd w:id="648"/>
    </w:p>
    <w:p w14:paraId="6B849AFC" w14:textId="76680DEA" w:rsidR="007C4FBA" w:rsidRPr="00F33C74" w:rsidRDefault="007C1648" w:rsidP="007C4FBA">
      <w:pPr>
        <w:autoSpaceDE w:val="0"/>
        <w:autoSpaceDN w:val="0"/>
        <w:adjustRightInd w:val="0"/>
        <w:spacing w:after="0" w:line="240" w:lineRule="auto"/>
        <w:jc w:val="both"/>
        <w:rPr>
          <w:rFonts w:eastAsia="Times New Roman" w:cs="Times New Roman"/>
          <w:sz w:val="24"/>
          <w:szCs w:val="24"/>
        </w:rPr>
      </w:pPr>
      <w:r w:rsidRPr="00F33C74">
        <w:rPr>
          <w:rFonts w:eastAsia="Times New Roman" w:cs="Times New Roman"/>
          <w:sz w:val="24"/>
          <w:szCs w:val="24"/>
        </w:rPr>
        <w:t>Troškovni model ima posebni modul koji omogućuje izračun jediničnog troška usluge najma svjetlovodne niti bez prijenosne opreme (eng. dark fibre). Naime, s obzirom da je HAKOM Analizom tržišta M3a odredio obvezu pružanja navedene usluge u svrhu omogućavanja pristupa operatorima korisnicima do pristupnih točaka, odnosno povezivanja pristupnih točaka i mreže operatora korisnika te budući da i cijena te usluge mora biti troškovno usmjerena, HAKOM je od Axona zatražio da se u Troškovnom modelu omogući i izračun troška te usluge.</w:t>
      </w:r>
      <w:r w:rsidRPr="00F33C74" w:rsidDel="007C1648">
        <w:rPr>
          <w:rFonts w:eastAsia="Times New Roman" w:cs="Times New Roman"/>
          <w:sz w:val="24"/>
          <w:szCs w:val="24"/>
        </w:rPr>
        <w:t xml:space="preserve"> </w:t>
      </w:r>
    </w:p>
    <w:p w14:paraId="23D9EEA3" w14:textId="77777777" w:rsidR="00FF7A0A" w:rsidRPr="00F33C74" w:rsidRDefault="00FF7A0A" w:rsidP="007C4FBA">
      <w:pPr>
        <w:autoSpaceDE w:val="0"/>
        <w:autoSpaceDN w:val="0"/>
        <w:adjustRightInd w:val="0"/>
        <w:spacing w:after="0" w:line="240" w:lineRule="auto"/>
        <w:jc w:val="both"/>
        <w:rPr>
          <w:rFonts w:eastAsia="Times New Roman" w:cs="Times New Roman"/>
          <w:sz w:val="24"/>
          <w:szCs w:val="24"/>
        </w:rPr>
      </w:pPr>
    </w:p>
    <w:p w14:paraId="593A995A" w14:textId="30DE85F1" w:rsidR="007C4FBA" w:rsidRPr="00F33C74" w:rsidRDefault="007C4FBA" w:rsidP="007C4FBA">
      <w:pPr>
        <w:autoSpaceDE w:val="0"/>
        <w:autoSpaceDN w:val="0"/>
        <w:adjustRightInd w:val="0"/>
        <w:spacing w:after="0" w:line="240" w:lineRule="auto"/>
        <w:jc w:val="both"/>
        <w:rPr>
          <w:rFonts w:eastAsia="Times New Roman" w:cs="Times New Roman"/>
          <w:sz w:val="24"/>
          <w:szCs w:val="24"/>
        </w:rPr>
      </w:pPr>
      <w:r w:rsidRPr="00F33C74">
        <w:rPr>
          <w:rFonts w:eastAsia="Times New Roman" w:cs="Times New Roman"/>
          <w:sz w:val="24"/>
          <w:szCs w:val="24"/>
        </w:rPr>
        <w:lastRenderedPageBreak/>
        <w:t xml:space="preserve">Za izračun troška usluge </w:t>
      </w:r>
      <w:r w:rsidRPr="00F33C74">
        <w:rPr>
          <w:rFonts w:eastAsia="Times New Roman" w:cs="Times New Roman"/>
          <w:i/>
          <w:sz w:val="24"/>
          <w:szCs w:val="24"/>
        </w:rPr>
        <w:t xml:space="preserve">Dark fibre </w:t>
      </w:r>
      <w:r w:rsidRPr="00F33C74">
        <w:rPr>
          <w:rFonts w:eastAsia="Times New Roman" w:cs="Times New Roman"/>
          <w:sz w:val="24"/>
          <w:szCs w:val="24"/>
        </w:rPr>
        <w:t xml:space="preserve">u Troškovni model su pored ulaznih podataka koji su opisani u poglavlju </w:t>
      </w:r>
      <w:r w:rsidR="00F93528" w:rsidRPr="00F33C74">
        <w:rPr>
          <w:rFonts w:eastAsia="Times New Roman" w:cs="Times New Roman"/>
          <w:sz w:val="24"/>
          <w:szCs w:val="24"/>
        </w:rPr>
        <w:fldChar w:fldCharType="begin"/>
      </w:r>
      <w:r w:rsidR="00F93528" w:rsidRPr="00F33C74">
        <w:rPr>
          <w:rFonts w:eastAsia="Times New Roman" w:cs="Times New Roman"/>
          <w:sz w:val="24"/>
          <w:szCs w:val="24"/>
        </w:rPr>
        <w:instrText xml:space="preserve"> REF _Ref53583067 \r \h </w:instrText>
      </w:r>
      <w:r w:rsidR="00F93528" w:rsidRPr="00F33C74">
        <w:rPr>
          <w:rFonts w:eastAsia="Times New Roman" w:cs="Times New Roman"/>
          <w:sz w:val="24"/>
          <w:szCs w:val="24"/>
        </w:rPr>
      </w:r>
      <w:r w:rsidR="00F93528" w:rsidRPr="00F33C74">
        <w:rPr>
          <w:rFonts w:eastAsia="Times New Roman" w:cs="Times New Roman"/>
          <w:sz w:val="24"/>
          <w:szCs w:val="24"/>
        </w:rPr>
        <w:fldChar w:fldCharType="separate"/>
      </w:r>
      <w:r w:rsidR="00CF68D4">
        <w:rPr>
          <w:rFonts w:eastAsia="Times New Roman" w:cs="Times New Roman"/>
          <w:sz w:val="24"/>
          <w:szCs w:val="24"/>
        </w:rPr>
        <w:t>4.3</w:t>
      </w:r>
      <w:r w:rsidR="00F93528" w:rsidRPr="00F33C74">
        <w:rPr>
          <w:rFonts w:eastAsia="Times New Roman" w:cs="Times New Roman"/>
          <w:sz w:val="24"/>
          <w:szCs w:val="24"/>
        </w:rPr>
        <w:fldChar w:fldCharType="end"/>
      </w:r>
      <w:r w:rsidR="00F93528" w:rsidRPr="00F33C74">
        <w:rPr>
          <w:rFonts w:eastAsia="Times New Roman" w:cs="Times New Roman"/>
          <w:sz w:val="24"/>
          <w:szCs w:val="24"/>
        </w:rPr>
        <w:t xml:space="preserve">, </w:t>
      </w:r>
      <w:r w:rsidRPr="00F33C74">
        <w:rPr>
          <w:rFonts w:eastAsia="Times New Roman" w:cs="Times New Roman"/>
          <w:sz w:val="24"/>
          <w:szCs w:val="24"/>
        </w:rPr>
        <w:t>une</w:t>
      </w:r>
      <w:r w:rsidR="00FF7A0A" w:rsidRPr="00F33C74">
        <w:rPr>
          <w:rFonts w:eastAsia="Times New Roman" w:cs="Times New Roman"/>
          <w:sz w:val="24"/>
          <w:szCs w:val="24"/>
        </w:rPr>
        <w:t>s</w:t>
      </w:r>
      <w:r w:rsidRPr="00F33C74">
        <w:rPr>
          <w:rFonts w:eastAsia="Times New Roman" w:cs="Times New Roman"/>
          <w:sz w:val="24"/>
          <w:szCs w:val="24"/>
        </w:rPr>
        <w:t>eni dodatni ulazni podaci:</w:t>
      </w:r>
    </w:p>
    <w:p w14:paraId="3819E970" w14:textId="77777777" w:rsidR="007C4FBA" w:rsidRPr="00F33C74" w:rsidRDefault="007C4FBA" w:rsidP="007C4FBA">
      <w:pPr>
        <w:autoSpaceDE w:val="0"/>
        <w:autoSpaceDN w:val="0"/>
        <w:adjustRightInd w:val="0"/>
        <w:spacing w:after="0" w:line="240" w:lineRule="auto"/>
        <w:jc w:val="both"/>
        <w:rPr>
          <w:rFonts w:eastAsia="Times New Roman" w:cs="Times New Roman"/>
          <w:sz w:val="24"/>
          <w:szCs w:val="24"/>
        </w:rPr>
      </w:pPr>
    </w:p>
    <w:p w14:paraId="551D3C10" w14:textId="77777777" w:rsidR="007C4FBA" w:rsidRPr="00F33C74" w:rsidRDefault="007C4FBA" w:rsidP="00D81304">
      <w:pPr>
        <w:numPr>
          <w:ilvl w:val="0"/>
          <w:numId w:val="40"/>
        </w:numPr>
        <w:autoSpaceDE w:val="0"/>
        <w:autoSpaceDN w:val="0"/>
        <w:adjustRightInd w:val="0"/>
        <w:spacing w:after="0" w:line="240" w:lineRule="auto"/>
        <w:contextualSpacing/>
        <w:jc w:val="both"/>
        <w:rPr>
          <w:rFonts w:eastAsia="Times New Roman" w:cs="Times New Roman"/>
          <w:sz w:val="24"/>
          <w:szCs w:val="24"/>
        </w:rPr>
      </w:pPr>
      <w:r w:rsidRPr="00F33C74">
        <w:rPr>
          <w:rFonts w:eastAsia="Times New Roman" w:cs="Times New Roman"/>
          <w:sz w:val="24"/>
          <w:szCs w:val="24"/>
        </w:rPr>
        <w:t>prosječan broj niti u svjetlovodnom kabelu</w:t>
      </w:r>
    </w:p>
    <w:p w14:paraId="5D960B80" w14:textId="77777777" w:rsidR="007C4FBA" w:rsidRPr="00F33C74" w:rsidRDefault="007C4FBA" w:rsidP="00D81304">
      <w:pPr>
        <w:numPr>
          <w:ilvl w:val="0"/>
          <w:numId w:val="40"/>
        </w:numPr>
        <w:autoSpaceDE w:val="0"/>
        <w:autoSpaceDN w:val="0"/>
        <w:adjustRightInd w:val="0"/>
        <w:spacing w:after="0" w:line="240" w:lineRule="auto"/>
        <w:contextualSpacing/>
        <w:jc w:val="both"/>
        <w:rPr>
          <w:rFonts w:eastAsia="Times New Roman" w:cs="Times New Roman"/>
          <w:sz w:val="24"/>
          <w:szCs w:val="24"/>
        </w:rPr>
      </w:pPr>
      <w:r w:rsidRPr="00F33C74">
        <w:rPr>
          <w:rFonts w:eastAsia="Times New Roman" w:cs="Times New Roman"/>
          <w:sz w:val="24"/>
          <w:szCs w:val="24"/>
        </w:rPr>
        <w:t xml:space="preserve">prosječan postotak korištenih niti u svjetlovodnim kabelima </w:t>
      </w:r>
    </w:p>
    <w:p w14:paraId="60441799" w14:textId="012D5AAE" w:rsidR="007C4FBA" w:rsidRPr="00F33C74" w:rsidRDefault="007C4FBA" w:rsidP="00D81304">
      <w:pPr>
        <w:numPr>
          <w:ilvl w:val="0"/>
          <w:numId w:val="40"/>
        </w:numPr>
        <w:autoSpaceDE w:val="0"/>
        <w:autoSpaceDN w:val="0"/>
        <w:adjustRightInd w:val="0"/>
        <w:spacing w:after="0" w:line="240" w:lineRule="auto"/>
        <w:contextualSpacing/>
        <w:jc w:val="both"/>
        <w:rPr>
          <w:rFonts w:eastAsia="Times New Roman" w:cs="Times New Roman"/>
          <w:sz w:val="24"/>
          <w:szCs w:val="24"/>
        </w:rPr>
      </w:pPr>
      <w:r w:rsidRPr="00F33C74">
        <w:rPr>
          <w:rFonts w:eastAsia="Times New Roman" w:cs="Times New Roman"/>
          <w:sz w:val="24"/>
          <w:szCs w:val="24"/>
        </w:rPr>
        <w:t>dodatak za specifične veleprodajne troškove</w:t>
      </w:r>
      <w:r w:rsidR="00FF7A0A" w:rsidRPr="00F33C74">
        <w:rPr>
          <w:rFonts w:eastAsia="Times New Roman" w:cs="Times New Roman"/>
          <w:sz w:val="24"/>
          <w:szCs w:val="24"/>
        </w:rPr>
        <w:t>.</w:t>
      </w:r>
    </w:p>
    <w:p w14:paraId="2F4A2A37" w14:textId="77777777" w:rsidR="007C4FBA" w:rsidRPr="00F33C74" w:rsidRDefault="007C4FBA" w:rsidP="007C4FBA">
      <w:pPr>
        <w:autoSpaceDE w:val="0"/>
        <w:autoSpaceDN w:val="0"/>
        <w:adjustRightInd w:val="0"/>
        <w:spacing w:after="0" w:line="240" w:lineRule="auto"/>
        <w:jc w:val="both"/>
        <w:rPr>
          <w:rFonts w:eastAsia="Times New Roman" w:cs="Times New Roman"/>
          <w:sz w:val="24"/>
          <w:szCs w:val="24"/>
        </w:rPr>
      </w:pPr>
    </w:p>
    <w:p w14:paraId="4B424D75" w14:textId="18AD3E0D" w:rsidR="007C4FBA" w:rsidRPr="00F33C74" w:rsidRDefault="007C4FBA" w:rsidP="007C4FBA">
      <w:pPr>
        <w:autoSpaceDE w:val="0"/>
        <w:autoSpaceDN w:val="0"/>
        <w:adjustRightInd w:val="0"/>
        <w:spacing w:after="0" w:line="240" w:lineRule="auto"/>
        <w:jc w:val="both"/>
        <w:rPr>
          <w:rFonts w:eastAsia="Times New Roman" w:cs="Times New Roman"/>
          <w:sz w:val="24"/>
          <w:szCs w:val="24"/>
        </w:rPr>
      </w:pPr>
      <w:r w:rsidRPr="00F33C74">
        <w:rPr>
          <w:rFonts w:eastAsia="Times New Roman" w:cs="Times New Roman"/>
          <w:sz w:val="24"/>
          <w:szCs w:val="24"/>
        </w:rPr>
        <w:t>Na temelju tih i ostalih ulaznih podataka u modelu, primjenom algoritama koji su detaljno opisani u priručniku iz Pri</w:t>
      </w:r>
      <w:r w:rsidR="00EF28D2" w:rsidRPr="00F33C74">
        <w:rPr>
          <w:rFonts w:eastAsia="Times New Roman" w:cs="Times New Roman"/>
          <w:sz w:val="24"/>
          <w:szCs w:val="24"/>
        </w:rPr>
        <w:t xml:space="preserve">vitka </w:t>
      </w:r>
      <w:r w:rsidR="00EF28D2" w:rsidRPr="00F33C74">
        <w:rPr>
          <w:rFonts w:eastAsia="Times New Roman" w:cs="Times New Roman"/>
          <w:sz w:val="24"/>
          <w:szCs w:val="24"/>
        </w:rPr>
        <w:fldChar w:fldCharType="begin"/>
      </w:r>
      <w:r w:rsidR="00EF28D2" w:rsidRPr="00F33C74">
        <w:rPr>
          <w:rFonts w:eastAsia="Times New Roman" w:cs="Times New Roman"/>
          <w:sz w:val="24"/>
          <w:szCs w:val="24"/>
        </w:rPr>
        <w:instrText xml:space="preserve"> REF _Ref53666780 \r \h  \* MERGEFORMAT </w:instrText>
      </w:r>
      <w:r w:rsidR="00EF28D2" w:rsidRPr="00F33C74">
        <w:rPr>
          <w:rFonts w:eastAsia="Times New Roman" w:cs="Times New Roman"/>
          <w:sz w:val="24"/>
          <w:szCs w:val="24"/>
        </w:rPr>
      </w:r>
      <w:r w:rsidR="00EF28D2" w:rsidRPr="00F33C74">
        <w:rPr>
          <w:rFonts w:eastAsia="Times New Roman" w:cs="Times New Roman"/>
          <w:sz w:val="24"/>
          <w:szCs w:val="24"/>
        </w:rPr>
        <w:fldChar w:fldCharType="separate"/>
      </w:r>
      <w:r w:rsidR="00CF68D4">
        <w:rPr>
          <w:rFonts w:eastAsia="Times New Roman" w:cs="Times New Roman"/>
          <w:sz w:val="24"/>
          <w:szCs w:val="24"/>
        </w:rPr>
        <w:t>8.2</w:t>
      </w:r>
      <w:r w:rsidR="00EF28D2" w:rsidRPr="00F33C74">
        <w:rPr>
          <w:rFonts w:eastAsia="Times New Roman" w:cs="Times New Roman"/>
          <w:sz w:val="24"/>
          <w:szCs w:val="24"/>
        </w:rPr>
        <w:fldChar w:fldCharType="end"/>
      </w:r>
      <w:r w:rsidRPr="00F33C74">
        <w:rPr>
          <w:rFonts w:eastAsia="Times New Roman" w:cs="Times New Roman"/>
          <w:sz w:val="24"/>
          <w:szCs w:val="24"/>
        </w:rPr>
        <w:t xml:space="preserve">, izračunati su jedinični troškovi usluge </w:t>
      </w:r>
      <w:r w:rsidRPr="00F33C74">
        <w:rPr>
          <w:rFonts w:eastAsia="Times New Roman" w:cs="Times New Roman"/>
          <w:i/>
          <w:sz w:val="24"/>
          <w:szCs w:val="24"/>
        </w:rPr>
        <w:t xml:space="preserve">Dark fibre </w:t>
      </w:r>
      <w:r w:rsidRPr="00F33C74">
        <w:rPr>
          <w:rFonts w:eastAsia="Times New Roman" w:cs="Times New Roman"/>
          <w:sz w:val="24"/>
          <w:szCs w:val="24"/>
        </w:rPr>
        <w:t>u pristupnoj mreži i u prijenosnoj mreži HT-a (</w:t>
      </w:r>
      <w:r w:rsidR="00F93528" w:rsidRPr="00F33C74">
        <w:rPr>
          <w:rFonts w:eastAsia="Times New Roman" w:cs="Times New Roman"/>
          <w:sz w:val="24"/>
          <w:szCs w:val="24"/>
        </w:rPr>
        <w:fldChar w:fldCharType="begin"/>
      </w:r>
      <w:r w:rsidR="00F93528" w:rsidRPr="00F33C74">
        <w:rPr>
          <w:rFonts w:eastAsia="Times New Roman" w:cs="Times New Roman"/>
          <w:sz w:val="24"/>
          <w:szCs w:val="24"/>
        </w:rPr>
        <w:instrText xml:space="preserve"> REF _Ref53583274 \h </w:instrText>
      </w:r>
      <w:r w:rsidR="00D1426F" w:rsidRPr="00F33C74">
        <w:rPr>
          <w:rFonts w:eastAsia="Times New Roman" w:cs="Times New Roman"/>
          <w:sz w:val="24"/>
          <w:szCs w:val="24"/>
        </w:rPr>
        <w:instrText xml:space="preserve"> \* MERGEFORMAT </w:instrText>
      </w:r>
      <w:r w:rsidR="00F93528" w:rsidRPr="00F33C74">
        <w:rPr>
          <w:rFonts w:eastAsia="Times New Roman" w:cs="Times New Roman"/>
          <w:sz w:val="24"/>
          <w:szCs w:val="24"/>
        </w:rPr>
      </w:r>
      <w:r w:rsidR="00F93528" w:rsidRPr="00F33C74">
        <w:rPr>
          <w:rFonts w:eastAsia="Times New Roman" w:cs="Times New Roman"/>
          <w:sz w:val="24"/>
          <w:szCs w:val="24"/>
        </w:rPr>
        <w:fldChar w:fldCharType="separate"/>
      </w:r>
      <w:r w:rsidR="00CF68D4" w:rsidRPr="00CF68D4">
        <w:rPr>
          <w:sz w:val="24"/>
          <w:szCs w:val="24"/>
        </w:rPr>
        <w:t xml:space="preserve">Tablica </w:t>
      </w:r>
      <w:r w:rsidR="00CF68D4" w:rsidRPr="00CF68D4">
        <w:rPr>
          <w:noProof/>
          <w:sz w:val="24"/>
          <w:szCs w:val="24"/>
        </w:rPr>
        <w:t>13</w:t>
      </w:r>
      <w:r w:rsidR="00F93528" w:rsidRPr="00F33C74">
        <w:rPr>
          <w:rFonts w:eastAsia="Times New Roman" w:cs="Times New Roman"/>
          <w:sz w:val="24"/>
          <w:szCs w:val="24"/>
        </w:rPr>
        <w:fldChar w:fldCharType="end"/>
      </w:r>
      <w:r w:rsidRPr="00F33C74">
        <w:rPr>
          <w:rFonts w:eastAsia="Times New Roman" w:cs="Times New Roman"/>
          <w:sz w:val="24"/>
          <w:szCs w:val="24"/>
        </w:rPr>
        <w:t>).</w:t>
      </w:r>
    </w:p>
    <w:p w14:paraId="7388DCCB" w14:textId="77777777" w:rsidR="007C4FBA" w:rsidRPr="00F33C74" w:rsidRDefault="007C4FBA" w:rsidP="007C4FBA">
      <w:pPr>
        <w:autoSpaceDE w:val="0"/>
        <w:autoSpaceDN w:val="0"/>
        <w:adjustRightInd w:val="0"/>
        <w:spacing w:after="0" w:line="240" w:lineRule="auto"/>
        <w:jc w:val="both"/>
        <w:rPr>
          <w:rFonts w:eastAsia="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706"/>
        <w:gridCol w:w="707"/>
        <w:gridCol w:w="708"/>
        <w:gridCol w:w="848"/>
        <w:gridCol w:w="708"/>
        <w:gridCol w:w="708"/>
        <w:gridCol w:w="708"/>
        <w:gridCol w:w="703"/>
      </w:tblGrid>
      <w:tr w:rsidR="007C4FBA" w:rsidRPr="00F33C74" w14:paraId="659BDBF3" w14:textId="77777777" w:rsidTr="00250615">
        <w:trPr>
          <w:trHeight w:val="300"/>
          <w:jc w:val="center"/>
        </w:trPr>
        <w:tc>
          <w:tcPr>
            <w:tcW w:w="1249" w:type="pct"/>
            <w:shd w:val="clear" w:color="000000" w:fill="0C2749"/>
            <w:vAlign w:val="center"/>
            <w:hideMark/>
          </w:tcPr>
          <w:p w14:paraId="648B5B3E"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USLUGA</w:t>
            </w:r>
          </w:p>
        </w:tc>
        <w:tc>
          <w:tcPr>
            <w:tcW w:w="941" w:type="pct"/>
            <w:shd w:val="clear" w:color="000000" w:fill="0C2749"/>
            <w:vAlign w:val="center"/>
            <w:hideMark/>
          </w:tcPr>
          <w:p w14:paraId="51385155"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Jedinica</w:t>
            </w:r>
          </w:p>
        </w:tc>
        <w:tc>
          <w:tcPr>
            <w:tcW w:w="390" w:type="pct"/>
            <w:shd w:val="clear" w:color="000000" w:fill="0C2749"/>
            <w:vAlign w:val="center"/>
            <w:hideMark/>
          </w:tcPr>
          <w:p w14:paraId="789514B9"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2021</w:t>
            </w:r>
          </w:p>
        </w:tc>
        <w:tc>
          <w:tcPr>
            <w:tcW w:w="391" w:type="pct"/>
            <w:shd w:val="clear" w:color="000000" w:fill="0C2749"/>
            <w:vAlign w:val="center"/>
            <w:hideMark/>
          </w:tcPr>
          <w:p w14:paraId="0A48FE2A"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2022</w:t>
            </w:r>
          </w:p>
        </w:tc>
        <w:tc>
          <w:tcPr>
            <w:tcW w:w="468" w:type="pct"/>
            <w:shd w:val="clear" w:color="000000" w:fill="0C2749"/>
            <w:vAlign w:val="center"/>
            <w:hideMark/>
          </w:tcPr>
          <w:p w14:paraId="2D4B3599"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2023</w:t>
            </w:r>
          </w:p>
        </w:tc>
        <w:tc>
          <w:tcPr>
            <w:tcW w:w="391" w:type="pct"/>
            <w:shd w:val="clear" w:color="000000" w:fill="0C2749"/>
            <w:vAlign w:val="center"/>
            <w:hideMark/>
          </w:tcPr>
          <w:p w14:paraId="39540C18"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2024</w:t>
            </w:r>
          </w:p>
        </w:tc>
        <w:tc>
          <w:tcPr>
            <w:tcW w:w="391" w:type="pct"/>
            <w:shd w:val="clear" w:color="000000" w:fill="0C2749"/>
            <w:vAlign w:val="center"/>
            <w:hideMark/>
          </w:tcPr>
          <w:p w14:paraId="6860C291"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2025</w:t>
            </w:r>
          </w:p>
        </w:tc>
        <w:tc>
          <w:tcPr>
            <w:tcW w:w="391" w:type="pct"/>
            <w:shd w:val="clear" w:color="000000" w:fill="0C2749"/>
            <w:vAlign w:val="center"/>
            <w:hideMark/>
          </w:tcPr>
          <w:p w14:paraId="63152A50"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2026</w:t>
            </w:r>
          </w:p>
        </w:tc>
        <w:tc>
          <w:tcPr>
            <w:tcW w:w="388" w:type="pct"/>
            <w:shd w:val="clear" w:color="000000" w:fill="0C2749"/>
            <w:vAlign w:val="center"/>
            <w:hideMark/>
          </w:tcPr>
          <w:p w14:paraId="3E051FA5" w14:textId="77777777" w:rsidR="007C4FBA" w:rsidRPr="00F33C74" w:rsidRDefault="007C4FBA" w:rsidP="007C4FBA">
            <w:pPr>
              <w:spacing w:after="0" w:line="240" w:lineRule="auto"/>
              <w:jc w:val="center"/>
              <w:rPr>
                <w:rFonts w:ascii="Verdana" w:eastAsia="Times New Roman" w:hAnsi="Verdana" w:cs="Calibri"/>
                <w:b/>
                <w:bCs/>
                <w:color w:val="FFFFFF"/>
                <w:sz w:val="16"/>
                <w:szCs w:val="16"/>
              </w:rPr>
            </w:pPr>
            <w:r w:rsidRPr="00F33C74">
              <w:rPr>
                <w:rFonts w:ascii="Verdana" w:eastAsia="Times New Roman" w:hAnsi="Verdana" w:cs="Calibri"/>
                <w:b/>
                <w:bCs/>
                <w:color w:val="FFFFFF"/>
                <w:sz w:val="16"/>
                <w:szCs w:val="16"/>
              </w:rPr>
              <w:t>2027</w:t>
            </w:r>
          </w:p>
        </w:tc>
      </w:tr>
      <w:tr w:rsidR="007C4FBA" w:rsidRPr="00F33C74" w14:paraId="0605384C" w14:textId="77777777" w:rsidTr="00250615">
        <w:trPr>
          <w:trHeight w:val="288"/>
          <w:jc w:val="center"/>
        </w:trPr>
        <w:tc>
          <w:tcPr>
            <w:tcW w:w="1249" w:type="pct"/>
            <w:shd w:val="clear" w:color="auto" w:fill="auto"/>
            <w:noWrap/>
            <w:vAlign w:val="center"/>
            <w:hideMark/>
          </w:tcPr>
          <w:p w14:paraId="2751DF68" w14:textId="77777777" w:rsidR="007C4FBA" w:rsidRPr="00F33C74" w:rsidRDefault="007C4FBA" w:rsidP="007C4FBA">
            <w:pPr>
              <w:spacing w:after="0" w:line="240" w:lineRule="auto"/>
              <w:rPr>
                <w:rFonts w:ascii="Calibri" w:eastAsia="Times New Roman" w:hAnsi="Calibri" w:cs="Calibri"/>
                <w:color w:val="000000"/>
                <w:sz w:val="16"/>
                <w:szCs w:val="16"/>
              </w:rPr>
            </w:pPr>
            <w:r w:rsidRPr="00F33C74">
              <w:rPr>
                <w:sz w:val="16"/>
                <w:szCs w:val="16"/>
              </w:rPr>
              <w:t>Dark Fibre – prijenosna mreža</w:t>
            </w:r>
          </w:p>
        </w:tc>
        <w:tc>
          <w:tcPr>
            <w:tcW w:w="941" w:type="pct"/>
            <w:shd w:val="clear" w:color="auto" w:fill="auto"/>
            <w:noWrap/>
            <w:vAlign w:val="center"/>
            <w:hideMark/>
          </w:tcPr>
          <w:p w14:paraId="0AF4625D" w14:textId="0C326CE2" w:rsidR="007C4FBA" w:rsidRPr="00F33C74" w:rsidRDefault="007C4FBA" w:rsidP="0046633A">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HRK/nit/m/mjesečno</w:t>
            </w:r>
          </w:p>
        </w:tc>
        <w:tc>
          <w:tcPr>
            <w:tcW w:w="390" w:type="pct"/>
            <w:shd w:val="clear" w:color="auto" w:fill="auto"/>
            <w:noWrap/>
            <w:vAlign w:val="center"/>
            <w:hideMark/>
          </w:tcPr>
          <w:p w14:paraId="5C6E4B7F" w14:textId="77777777" w:rsidR="007C4FBA" w:rsidRPr="00F33C74" w:rsidRDefault="007C4FBA" w:rsidP="007C4FBA">
            <w:pPr>
              <w:spacing w:after="0" w:line="240" w:lineRule="auto"/>
              <w:jc w:val="right"/>
              <w:rPr>
                <w:rFonts w:ascii="Calibri" w:eastAsia="Times New Roman" w:hAnsi="Calibri" w:cs="Calibri"/>
                <w:color w:val="000000"/>
                <w:sz w:val="16"/>
                <w:szCs w:val="16"/>
              </w:rPr>
            </w:pPr>
            <w:r w:rsidRPr="00F33C74">
              <w:rPr>
                <w:sz w:val="16"/>
                <w:szCs w:val="16"/>
              </w:rPr>
              <w:t>0,07</w:t>
            </w:r>
          </w:p>
        </w:tc>
        <w:tc>
          <w:tcPr>
            <w:tcW w:w="391" w:type="pct"/>
            <w:shd w:val="clear" w:color="auto" w:fill="auto"/>
            <w:noWrap/>
            <w:vAlign w:val="center"/>
            <w:hideMark/>
          </w:tcPr>
          <w:p w14:paraId="0E532C71" w14:textId="77777777" w:rsidR="007C4FBA" w:rsidRPr="00F33C74" w:rsidRDefault="007C4FBA" w:rsidP="007C4FBA">
            <w:pPr>
              <w:spacing w:after="0" w:line="240" w:lineRule="auto"/>
              <w:jc w:val="right"/>
              <w:rPr>
                <w:rFonts w:ascii="Calibri" w:eastAsia="Times New Roman" w:hAnsi="Calibri" w:cs="Calibri"/>
                <w:color w:val="000000"/>
                <w:sz w:val="16"/>
                <w:szCs w:val="16"/>
              </w:rPr>
            </w:pPr>
            <w:r w:rsidRPr="00F33C74">
              <w:rPr>
                <w:sz w:val="16"/>
                <w:szCs w:val="16"/>
              </w:rPr>
              <w:t>0,07</w:t>
            </w:r>
          </w:p>
        </w:tc>
        <w:tc>
          <w:tcPr>
            <w:tcW w:w="468" w:type="pct"/>
            <w:shd w:val="clear" w:color="auto" w:fill="auto"/>
            <w:noWrap/>
            <w:vAlign w:val="center"/>
            <w:hideMark/>
          </w:tcPr>
          <w:p w14:paraId="27DCB4B5" w14:textId="77777777" w:rsidR="007C4FBA" w:rsidRPr="00F33C74" w:rsidRDefault="007C4FBA" w:rsidP="007C4FBA">
            <w:pPr>
              <w:spacing w:after="0" w:line="240" w:lineRule="auto"/>
              <w:jc w:val="right"/>
              <w:rPr>
                <w:rFonts w:ascii="Calibri" w:eastAsia="Times New Roman" w:hAnsi="Calibri" w:cs="Calibri"/>
                <w:color w:val="000000"/>
                <w:sz w:val="16"/>
                <w:szCs w:val="16"/>
              </w:rPr>
            </w:pPr>
            <w:r w:rsidRPr="00F33C74">
              <w:rPr>
                <w:sz w:val="16"/>
                <w:szCs w:val="16"/>
              </w:rPr>
              <w:t>0,07</w:t>
            </w:r>
          </w:p>
        </w:tc>
        <w:tc>
          <w:tcPr>
            <w:tcW w:w="391" w:type="pct"/>
            <w:shd w:val="clear" w:color="auto" w:fill="auto"/>
            <w:noWrap/>
            <w:vAlign w:val="center"/>
            <w:hideMark/>
          </w:tcPr>
          <w:p w14:paraId="590D4C6F" w14:textId="77777777" w:rsidR="007C4FBA" w:rsidRPr="00F33C74" w:rsidRDefault="007C4FBA" w:rsidP="007C4FBA">
            <w:pPr>
              <w:spacing w:after="0" w:line="240" w:lineRule="auto"/>
              <w:jc w:val="right"/>
              <w:rPr>
                <w:rFonts w:ascii="Calibri" w:eastAsia="Times New Roman" w:hAnsi="Calibri" w:cs="Calibri"/>
                <w:color w:val="000000"/>
                <w:sz w:val="16"/>
                <w:szCs w:val="16"/>
              </w:rPr>
            </w:pPr>
            <w:r w:rsidRPr="00F33C74">
              <w:rPr>
                <w:sz w:val="16"/>
                <w:szCs w:val="16"/>
              </w:rPr>
              <w:t>0,07</w:t>
            </w:r>
          </w:p>
        </w:tc>
        <w:tc>
          <w:tcPr>
            <w:tcW w:w="391" w:type="pct"/>
            <w:shd w:val="clear" w:color="auto" w:fill="auto"/>
            <w:noWrap/>
            <w:vAlign w:val="center"/>
            <w:hideMark/>
          </w:tcPr>
          <w:p w14:paraId="6E3A1F81" w14:textId="77777777" w:rsidR="007C4FBA" w:rsidRPr="00F33C74" w:rsidRDefault="007C4FBA" w:rsidP="007C4FBA">
            <w:pPr>
              <w:spacing w:after="0" w:line="240" w:lineRule="auto"/>
              <w:jc w:val="right"/>
              <w:rPr>
                <w:rFonts w:ascii="Calibri" w:eastAsia="Times New Roman" w:hAnsi="Calibri" w:cs="Calibri"/>
                <w:color w:val="000000"/>
                <w:sz w:val="16"/>
                <w:szCs w:val="16"/>
              </w:rPr>
            </w:pPr>
            <w:r w:rsidRPr="00F33C74">
              <w:rPr>
                <w:sz w:val="16"/>
                <w:szCs w:val="16"/>
              </w:rPr>
              <w:t>0,07</w:t>
            </w:r>
          </w:p>
        </w:tc>
        <w:tc>
          <w:tcPr>
            <w:tcW w:w="391" w:type="pct"/>
            <w:shd w:val="clear" w:color="auto" w:fill="auto"/>
            <w:noWrap/>
            <w:vAlign w:val="center"/>
            <w:hideMark/>
          </w:tcPr>
          <w:p w14:paraId="46D78841" w14:textId="77777777" w:rsidR="007C4FBA" w:rsidRPr="00F33C74" w:rsidRDefault="007C4FBA" w:rsidP="007C4FBA">
            <w:pPr>
              <w:spacing w:after="0" w:line="240" w:lineRule="auto"/>
              <w:jc w:val="right"/>
              <w:rPr>
                <w:rFonts w:ascii="Calibri" w:eastAsia="Times New Roman" w:hAnsi="Calibri" w:cs="Calibri"/>
                <w:color w:val="000000"/>
                <w:sz w:val="16"/>
                <w:szCs w:val="16"/>
              </w:rPr>
            </w:pPr>
            <w:r w:rsidRPr="00F33C74">
              <w:rPr>
                <w:sz w:val="16"/>
                <w:szCs w:val="16"/>
              </w:rPr>
              <w:t>0,07</w:t>
            </w:r>
          </w:p>
        </w:tc>
        <w:tc>
          <w:tcPr>
            <w:tcW w:w="388" w:type="pct"/>
            <w:shd w:val="clear" w:color="auto" w:fill="auto"/>
            <w:noWrap/>
            <w:vAlign w:val="center"/>
            <w:hideMark/>
          </w:tcPr>
          <w:p w14:paraId="55931122" w14:textId="77777777" w:rsidR="007C4FBA" w:rsidRPr="00F33C74" w:rsidRDefault="007C4FBA" w:rsidP="007C4FBA">
            <w:pPr>
              <w:keepNext/>
              <w:spacing w:after="0" w:line="240" w:lineRule="auto"/>
              <w:jc w:val="right"/>
              <w:rPr>
                <w:rFonts w:ascii="Calibri" w:eastAsia="Times New Roman" w:hAnsi="Calibri" w:cs="Calibri"/>
                <w:color w:val="000000"/>
                <w:sz w:val="16"/>
                <w:szCs w:val="16"/>
              </w:rPr>
            </w:pPr>
            <w:r w:rsidRPr="00F33C74">
              <w:rPr>
                <w:sz w:val="16"/>
                <w:szCs w:val="16"/>
              </w:rPr>
              <w:t>0,08</w:t>
            </w:r>
          </w:p>
        </w:tc>
      </w:tr>
      <w:tr w:rsidR="007C4FBA" w:rsidRPr="00F33C74" w14:paraId="09A211FF" w14:textId="77777777" w:rsidTr="00250615">
        <w:trPr>
          <w:trHeight w:val="288"/>
          <w:jc w:val="center"/>
        </w:trPr>
        <w:tc>
          <w:tcPr>
            <w:tcW w:w="1249" w:type="pct"/>
            <w:shd w:val="clear" w:color="auto" w:fill="auto"/>
            <w:noWrap/>
            <w:vAlign w:val="center"/>
          </w:tcPr>
          <w:p w14:paraId="114D6127" w14:textId="77777777" w:rsidR="007C4FBA" w:rsidRPr="00F33C74" w:rsidRDefault="007C4FBA" w:rsidP="007C4FBA">
            <w:pPr>
              <w:spacing w:after="0" w:line="240" w:lineRule="auto"/>
              <w:rPr>
                <w:rFonts w:ascii="Calibri" w:eastAsia="Times New Roman" w:hAnsi="Calibri" w:cs="Calibri"/>
                <w:color w:val="000000"/>
                <w:sz w:val="16"/>
                <w:szCs w:val="16"/>
              </w:rPr>
            </w:pPr>
            <w:r w:rsidRPr="00F33C74">
              <w:rPr>
                <w:sz w:val="16"/>
                <w:szCs w:val="16"/>
              </w:rPr>
              <w:t>Dark Fibre – pristupna mreža</w:t>
            </w:r>
          </w:p>
        </w:tc>
        <w:tc>
          <w:tcPr>
            <w:tcW w:w="941" w:type="pct"/>
            <w:shd w:val="clear" w:color="auto" w:fill="auto"/>
            <w:noWrap/>
            <w:vAlign w:val="center"/>
          </w:tcPr>
          <w:p w14:paraId="6094C8B8" w14:textId="0587E063" w:rsidR="007C4FBA" w:rsidRPr="00F33C74" w:rsidRDefault="007C4FBA" w:rsidP="0046633A">
            <w:pPr>
              <w:spacing w:after="0" w:line="240" w:lineRule="auto"/>
              <w:jc w:val="center"/>
              <w:rPr>
                <w:rFonts w:ascii="Calibri" w:eastAsia="Times New Roman" w:hAnsi="Calibri" w:cs="Calibri"/>
                <w:color w:val="000000"/>
                <w:sz w:val="16"/>
                <w:szCs w:val="16"/>
              </w:rPr>
            </w:pPr>
            <w:r w:rsidRPr="00F33C74">
              <w:rPr>
                <w:rFonts w:ascii="Calibri" w:eastAsia="Times New Roman" w:hAnsi="Calibri" w:cs="Calibri"/>
                <w:color w:val="000000"/>
                <w:sz w:val="16"/>
                <w:szCs w:val="16"/>
              </w:rPr>
              <w:t>HRK/nit/m/mjesečno</w:t>
            </w:r>
          </w:p>
        </w:tc>
        <w:tc>
          <w:tcPr>
            <w:tcW w:w="390" w:type="pct"/>
            <w:shd w:val="clear" w:color="auto" w:fill="auto"/>
            <w:noWrap/>
            <w:vAlign w:val="center"/>
          </w:tcPr>
          <w:p w14:paraId="46E5137C" w14:textId="77777777" w:rsidR="007C4FBA" w:rsidRPr="00F33C74" w:rsidRDefault="007C4FBA" w:rsidP="007C4FBA">
            <w:pPr>
              <w:spacing w:after="0" w:line="240" w:lineRule="auto"/>
              <w:jc w:val="right"/>
              <w:rPr>
                <w:sz w:val="16"/>
                <w:szCs w:val="16"/>
              </w:rPr>
            </w:pPr>
            <w:r w:rsidRPr="00F33C74">
              <w:rPr>
                <w:sz w:val="16"/>
                <w:szCs w:val="16"/>
              </w:rPr>
              <w:t>0,11</w:t>
            </w:r>
          </w:p>
        </w:tc>
        <w:tc>
          <w:tcPr>
            <w:tcW w:w="391" w:type="pct"/>
            <w:shd w:val="clear" w:color="auto" w:fill="auto"/>
            <w:noWrap/>
            <w:vAlign w:val="center"/>
          </w:tcPr>
          <w:p w14:paraId="5D295150" w14:textId="77777777" w:rsidR="007C4FBA" w:rsidRPr="00F33C74" w:rsidRDefault="007C4FBA" w:rsidP="007C4FBA">
            <w:pPr>
              <w:spacing w:after="0" w:line="240" w:lineRule="auto"/>
              <w:jc w:val="right"/>
              <w:rPr>
                <w:sz w:val="16"/>
                <w:szCs w:val="16"/>
              </w:rPr>
            </w:pPr>
            <w:r w:rsidRPr="00F33C74">
              <w:rPr>
                <w:sz w:val="16"/>
                <w:szCs w:val="16"/>
              </w:rPr>
              <w:t>0,12</w:t>
            </w:r>
          </w:p>
        </w:tc>
        <w:tc>
          <w:tcPr>
            <w:tcW w:w="468" w:type="pct"/>
            <w:shd w:val="clear" w:color="auto" w:fill="auto"/>
            <w:noWrap/>
            <w:vAlign w:val="center"/>
          </w:tcPr>
          <w:p w14:paraId="15215F07" w14:textId="77777777" w:rsidR="007C4FBA" w:rsidRPr="00F33C74" w:rsidRDefault="007C4FBA" w:rsidP="007C4FBA">
            <w:pPr>
              <w:spacing w:after="0" w:line="240" w:lineRule="auto"/>
              <w:jc w:val="right"/>
              <w:rPr>
                <w:sz w:val="16"/>
                <w:szCs w:val="16"/>
              </w:rPr>
            </w:pPr>
            <w:r w:rsidRPr="00F33C74">
              <w:rPr>
                <w:sz w:val="16"/>
                <w:szCs w:val="16"/>
              </w:rPr>
              <w:t>0,12</w:t>
            </w:r>
          </w:p>
        </w:tc>
        <w:tc>
          <w:tcPr>
            <w:tcW w:w="391" w:type="pct"/>
            <w:shd w:val="clear" w:color="auto" w:fill="auto"/>
            <w:noWrap/>
            <w:vAlign w:val="center"/>
          </w:tcPr>
          <w:p w14:paraId="3C4757C6" w14:textId="77777777" w:rsidR="007C4FBA" w:rsidRPr="00F33C74" w:rsidRDefault="007C4FBA" w:rsidP="007C4FBA">
            <w:pPr>
              <w:spacing w:after="0" w:line="240" w:lineRule="auto"/>
              <w:jc w:val="right"/>
              <w:rPr>
                <w:sz w:val="16"/>
                <w:szCs w:val="16"/>
              </w:rPr>
            </w:pPr>
            <w:r w:rsidRPr="00F33C74">
              <w:rPr>
                <w:sz w:val="16"/>
                <w:szCs w:val="16"/>
              </w:rPr>
              <w:t>0,13</w:t>
            </w:r>
          </w:p>
        </w:tc>
        <w:tc>
          <w:tcPr>
            <w:tcW w:w="391" w:type="pct"/>
            <w:shd w:val="clear" w:color="auto" w:fill="auto"/>
            <w:noWrap/>
            <w:vAlign w:val="center"/>
          </w:tcPr>
          <w:p w14:paraId="17FF24AB" w14:textId="77777777" w:rsidR="007C4FBA" w:rsidRPr="00F33C74" w:rsidRDefault="007C4FBA" w:rsidP="007C4FBA">
            <w:pPr>
              <w:spacing w:after="0" w:line="240" w:lineRule="auto"/>
              <w:jc w:val="right"/>
              <w:rPr>
                <w:sz w:val="16"/>
                <w:szCs w:val="16"/>
              </w:rPr>
            </w:pPr>
            <w:r w:rsidRPr="00F33C74">
              <w:rPr>
                <w:sz w:val="16"/>
                <w:szCs w:val="16"/>
              </w:rPr>
              <w:t>0,13</w:t>
            </w:r>
          </w:p>
        </w:tc>
        <w:tc>
          <w:tcPr>
            <w:tcW w:w="391" w:type="pct"/>
            <w:shd w:val="clear" w:color="auto" w:fill="auto"/>
            <w:noWrap/>
            <w:vAlign w:val="center"/>
          </w:tcPr>
          <w:p w14:paraId="322E7084" w14:textId="77777777" w:rsidR="007C4FBA" w:rsidRPr="00F33C74" w:rsidRDefault="007C4FBA" w:rsidP="007C4FBA">
            <w:pPr>
              <w:spacing w:after="0" w:line="240" w:lineRule="auto"/>
              <w:jc w:val="right"/>
              <w:rPr>
                <w:sz w:val="16"/>
                <w:szCs w:val="16"/>
              </w:rPr>
            </w:pPr>
            <w:r w:rsidRPr="00F33C74">
              <w:rPr>
                <w:sz w:val="16"/>
                <w:szCs w:val="16"/>
              </w:rPr>
              <w:t>0,14</w:t>
            </w:r>
          </w:p>
        </w:tc>
        <w:tc>
          <w:tcPr>
            <w:tcW w:w="388" w:type="pct"/>
            <w:shd w:val="clear" w:color="auto" w:fill="auto"/>
            <w:noWrap/>
            <w:vAlign w:val="center"/>
          </w:tcPr>
          <w:p w14:paraId="3A9F3ADD" w14:textId="77777777" w:rsidR="007C4FBA" w:rsidRPr="00F33C74" w:rsidRDefault="007C4FBA" w:rsidP="00F93528">
            <w:pPr>
              <w:keepNext/>
              <w:spacing w:after="0" w:line="240" w:lineRule="auto"/>
              <w:jc w:val="right"/>
              <w:rPr>
                <w:sz w:val="16"/>
                <w:szCs w:val="16"/>
              </w:rPr>
            </w:pPr>
            <w:r w:rsidRPr="00F33C74">
              <w:rPr>
                <w:sz w:val="16"/>
                <w:szCs w:val="16"/>
              </w:rPr>
              <w:t>0,15</w:t>
            </w:r>
          </w:p>
        </w:tc>
      </w:tr>
    </w:tbl>
    <w:p w14:paraId="299911B8" w14:textId="500F1181" w:rsidR="007C4FBA" w:rsidRPr="00F33C74" w:rsidRDefault="00F93528" w:rsidP="00F93528">
      <w:pPr>
        <w:pStyle w:val="Caption"/>
      </w:pPr>
      <w:bookmarkStart w:id="649" w:name="_Ref53583274"/>
      <w:bookmarkStart w:id="650" w:name="_Ref53583273"/>
      <w:bookmarkStart w:id="651" w:name="_Toc52890332"/>
      <w:bookmarkStart w:id="652" w:name="_Toc52891270"/>
      <w:bookmarkStart w:id="653" w:name="_Toc53670701"/>
      <w:bookmarkStart w:id="654" w:name="_Toc53942344"/>
      <w:bookmarkStart w:id="655" w:name="_Toc54080665"/>
      <w:bookmarkStart w:id="656" w:name="_Toc54249983"/>
      <w:bookmarkStart w:id="657" w:name="_Toc54261974"/>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13</w:t>
      </w:r>
      <w:r w:rsidR="004366EB" w:rsidRPr="00F33C74">
        <w:rPr>
          <w:noProof/>
        </w:rPr>
        <w:fldChar w:fldCharType="end"/>
      </w:r>
      <w:bookmarkEnd w:id="649"/>
      <w:r w:rsidRPr="00F33C74">
        <w:t xml:space="preserve"> - Jedinični troškovi usluge Dark fibre (Izvor: Troškovni model)</w:t>
      </w:r>
      <w:bookmarkEnd w:id="650"/>
      <w:bookmarkEnd w:id="651"/>
      <w:bookmarkEnd w:id="652"/>
      <w:bookmarkEnd w:id="653"/>
      <w:bookmarkEnd w:id="654"/>
      <w:bookmarkEnd w:id="655"/>
      <w:bookmarkEnd w:id="656"/>
      <w:bookmarkEnd w:id="657"/>
    </w:p>
    <w:p w14:paraId="49030CB8" w14:textId="0305C513" w:rsidR="000E4ECF" w:rsidRPr="00F33C74" w:rsidRDefault="003F04A8" w:rsidP="00270D24">
      <w:pPr>
        <w:pStyle w:val="Heading1"/>
      </w:pPr>
      <w:bookmarkStart w:id="658" w:name="_Toc53856328"/>
      <w:bookmarkStart w:id="659" w:name="_Toc53856422"/>
      <w:bookmarkStart w:id="660" w:name="_Toc52887945"/>
      <w:bookmarkStart w:id="661" w:name="_Toc52888051"/>
      <w:bookmarkStart w:id="662" w:name="_Toc52888503"/>
      <w:bookmarkStart w:id="663" w:name="_Toc52889725"/>
      <w:bookmarkStart w:id="664" w:name="_Toc52889829"/>
      <w:bookmarkStart w:id="665" w:name="_Toc52890408"/>
      <w:bookmarkStart w:id="666" w:name="_Toc52891346"/>
      <w:bookmarkStart w:id="667" w:name="_Toc52893236"/>
      <w:bookmarkStart w:id="668" w:name="_Toc52887946"/>
      <w:bookmarkStart w:id="669" w:name="_Toc52888052"/>
      <w:bookmarkStart w:id="670" w:name="_Toc52888504"/>
      <w:bookmarkStart w:id="671" w:name="_Toc52889726"/>
      <w:bookmarkStart w:id="672" w:name="_Toc52889830"/>
      <w:bookmarkStart w:id="673" w:name="_Toc52890409"/>
      <w:bookmarkStart w:id="674" w:name="_Toc52891347"/>
      <w:bookmarkStart w:id="675" w:name="_Toc52893237"/>
      <w:bookmarkStart w:id="676" w:name="_Toc52887947"/>
      <w:bookmarkStart w:id="677" w:name="_Toc52888053"/>
      <w:bookmarkStart w:id="678" w:name="_Toc52888505"/>
      <w:bookmarkStart w:id="679" w:name="_Toc52889727"/>
      <w:bookmarkStart w:id="680" w:name="_Toc52889831"/>
      <w:bookmarkStart w:id="681" w:name="_Toc52890410"/>
      <w:bookmarkStart w:id="682" w:name="_Toc52891348"/>
      <w:bookmarkStart w:id="683" w:name="_Toc52893238"/>
      <w:bookmarkStart w:id="684" w:name="_Toc51252385"/>
      <w:bookmarkStart w:id="685" w:name="_Toc51666148"/>
      <w:bookmarkStart w:id="686" w:name="_Ref52883043"/>
      <w:bookmarkStart w:id="687" w:name="_Ref52883102"/>
      <w:bookmarkStart w:id="688" w:name="_Ref52885266"/>
      <w:bookmarkStart w:id="689" w:name="_Toc52890411"/>
      <w:bookmarkStart w:id="690" w:name="_Toc52891349"/>
      <w:bookmarkStart w:id="691" w:name="_Ref52962342"/>
      <w:bookmarkStart w:id="692" w:name="_Toc53662292"/>
      <w:bookmarkStart w:id="693" w:name="_Toc53670793"/>
      <w:bookmarkStart w:id="694" w:name="_Toc54261909"/>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sidRPr="00F33C74">
        <w:t>Određivanje veleprodajnih cijena na tržištu M3b</w:t>
      </w:r>
      <w:bookmarkEnd w:id="684"/>
      <w:bookmarkEnd w:id="685"/>
      <w:bookmarkEnd w:id="686"/>
      <w:bookmarkEnd w:id="687"/>
      <w:bookmarkEnd w:id="688"/>
      <w:bookmarkEnd w:id="689"/>
      <w:bookmarkEnd w:id="690"/>
      <w:bookmarkEnd w:id="691"/>
      <w:bookmarkEnd w:id="692"/>
      <w:bookmarkEnd w:id="693"/>
      <w:bookmarkEnd w:id="694"/>
    </w:p>
    <w:p w14:paraId="009E8B47" w14:textId="498246D7" w:rsidR="003B24C2" w:rsidRPr="00F33C74" w:rsidRDefault="003B24C2" w:rsidP="003B24C2">
      <w:pPr>
        <w:jc w:val="both"/>
        <w:rPr>
          <w:sz w:val="24"/>
          <w:szCs w:val="24"/>
        </w:rPr>
      </w:pPr>
      <w:r w:rsidRPr="00F33C74">
        <w:rPr>
          <w:sz w:val="24"/>
          <w:szCs w:val="24"/>
        </w:rPr>
        <w:t>HAKOM je zadnjom analizom tržišta M3b HT-u odredio, između ostalih regulatornih obveza, i regulatornu obvezu nadzora cijena i vođenja troškovnog računovodstva. Regulatorna obveza nadzora cijena i vođenja troškovnog računovodstva, između ostalog, uključuje i obvezu troškovne usmjerenosti cijena. Tri su glavna HAKOM-ova cilja kod uvođenja mjere troškovno-usmjerenog određivanja cijena:</w:t>
      </w:r>
    </w:p>
    <w:p w14:paraId="5D51DA8A" w14:textId="77777777" w:rsidR="003B24C2" w:rsidRPr="00F33C74" w:rsidRDefault="003B24C2" w:rsidP="00D81304">
      <w:pPr>
        <w:pStyle w:val="ListParagraph"/>
        <w:numPr>
          <w:ilvl w:val="0"/>
          <w:numId w:val="41"/>
        </w:numPr>
        <w:jc w:val="both"/>
        <w:rPr>
          <w:sz w:val="24"/>
          <w:szCs w:val="24"/>
        </w:rPr>
      </w:pPr>
      <w:r w:rsidRPr="00F33C74">
        <w:rPr>
          <w:sz w:val="24"/>
          <w:szCs w:val="24"/>
        </w:rPr>
        <w:t>promicanje učinkovitosti</w:t>
      </w:r>
    </w:p>
    <w:p w14:paraId="2839BF5F" w14:textId="77777777" w:rsidR="003B24C2" w:rsidRPr="00F33C74" w:rsidRDefault="003B24C2" w:rsidP="00D81304">
      <w:pPr>
        <w:pStyle w:val="ListParagraph"/>
        <w:numPr>
          <w:ilvl w:val="0"/>
          <w:numId w:val="41"/>
        </w:numPr>
        <w:jc w:val="both"/>
        <w:rPr>
          <w:sz w:val="24"/>
          <w:szCs w:val="24"/>
        </w:rPr>
      </w:pPr>
      <w:r w:rsidRPr="00F33C74">
        <w:rPr>
          <w:sz w:val="24"/>
          <w:szCs w:val="24"/>
        </w:rPr>
        <w:t>promicanje održivog tržišnog natjecanja</w:t>
      </w:r>
    </w:p>
    <w:p w14:paraId="4A6F5948" w14:textId="77777777" w:rsidR="003B24C2" w:rsidRPr="00F33C74" w:rsidRDefault="003B24C2" w:rsidP="00D81304">
      <w:pPr>
        <w:pStyle w:val="ListParagraph"/>
        <w:numPr>
          <w:ilvl w:val="0"/>
          <w:numId w:val="41"/>
        </w:numPr>
        <w:jc w:val="both"/>
      </w:pPr>
      <w:r w:rsidRPr="00F33C74">
        <w:rPr>
          <w:sz w:val="24"/>
          <w:szCs w:val="24"/>
        </w:rPr>
        <w:t>osiguravanje najvećih koristi za korisnike.</w:t>
      </w:r>
    </w:p>
    <w:p w14:paraId="2CC0FAB8" w14:textId="77777777" w:rsidR="003B24C2" w:rsidRPr="00F33C74" w:rsidRDefault="003B24C2" w:rsidP="003B24C2">
      <w:pPr>
        <w:jc w:val="both"/>
        <w:rPr>
          <w:sz w:val="24"/>
          <w:szCs w:val="24"/>
        </w:rPr>
      </w:pPr>
      <w:r w:rsidRPr="00F33C74">
        <w:rPr>
          <w:sz w:val="24"/>
          <w:szCs w:val="24"/>
        </w:rPr>
        <w:t>Dakle, uzimajući u obzir navedene ciljeve, HAKOM želi osigurati da svi načini povrata troškova i metodologije određivanja cijena, koje su određene operatorima budu usmjerene na promicanje djelotvornosti i održivog tržišnog natjecanja te na ostvarenje najvećih koristi za krajnje korisnike.</w:t>
      </w:r>
    </w:p>
    <w:p w14:paraId="025F3D57" w14:textId="5D979C14" w:rsidR="003B24C2" w:rsidRPr="00F33C74" w:rsidRDefault="003B24C2" w:rsidP="003B24C2">
      <w:pPr>
        <w:jc w:val="both"/>
        <w:rPr>
          <w:sz w:val="24"/>
          <w:szCs w:val="24"/>
        </w:rPr>
      </w:pPr>
      <w:r w:rsidRPr="00F33C74">
        <w:rPr>
          <w:sz w:val="24"/>
          <w:szCs w:val="24"/>
        </w:rPr>
        <w:t xml:space="preserve">Trenutne veleprodajne cijene na tržištu M3b određene su temeljem rezultata </w:t>
      </w:r>
      <w:r w:rsidR="000514B3" w:rsidRPr="00F33C74">
        <w:rPr>
          <w:sz w:val="24"/>
          <w:szCs w:val="24"/>
        </w:rPr>
        <w:t>starog</w:t>
      </w:r>
      <w:r w:rsidRPr="00F33C74">
        <w:rPr>
          <w:sz w:val="24"/>
          <w:szCs w:val="24"/>
        </w:rPr>
        <w:t xml:space="preserve"> troškovnog modela koji je ažuriran 2016. Međutim, kao što je u prethodnim poglavljima već objašnjeno, zbog velikih promjena u mreži HT-a bilo je potrebno </w:t>
      </w:r>
      <w:r w:rsidR="00BE33EA" w:rsidRPr="00F33C74">
        <w:rPr>
          <w:sz w:val="24"/>
          <w:szCs w:val="24"/>
        </w:rPr>
        <w:t>izraditi</w:t>
      </w:r>
      <w:r w:rsidRPr="00F33C74">
        <w:rPr>
          <w:sz w:val="24"/>
          <w:szCs w:val="24"/>
        </w:rPr>
        <w:t xml:space="preserve"> novi Troškovni model, kako bi se odredile nove veleprodajne cijene na tržištu M3b koje bolje odražavaju realnosti HT-ove nepokretne mreže.</w:t>
      </w:r>
    </w:p>
    <w:p w14:paraId="1AC0D394" w14:textId="02C1D9DA" w:rsidR="003B24C2" w:rsidRPr="00F33C74" w:rsidRDefault="003B24C2" w:rsidP="003B24C2">
      <w:pPr>
        <w:jc w:val="both"/>
        <w:rPr>
          <w:sz w:val="24"/>
          <w:szCs w:val="24"/>
        </w:rPr>
      </w:pPr>
      <w:r w:rsidRPr="00F33C74">
        <w:rPr>
          <w:sz w:val="24"/>
          <w:szCs w:val="24"/>
        </w:rPr>
        <w:t xml:space="preserve">U prethodnom poglavlju opisan je Troškovni model, metodološka načela </w:t>
      </w:r>
      <w:r w:rsidR="00225422" w:rsidRPr="00F33C74">
        <w:rPr>
          <w:sz w:val="24"/>
          <w:szCs w:val="24"/>
        </w:rPr>
        <w:t>primijenjen</w:t>
      </w:r>
      <w:r w:rsidRPr="00F33C74">
        <w:rPr>
          <w:sz w:val="24"/>
          <w:szCs w:val="24"/>
        </w:rPr>
        <w:t xml:space="preserve">a u njegovoj izradi te njegovi rezultati u smislu resursa u nepokretnoj mreži, ukupnih troškova nepokretne mreže te jediničnih troškova veleprodajnih usluga. </w:t>
      </w:r>
      <w:r w:rsidR="00FF7A0A" w:rsidRPr="00F33C74">
        <w:rPr>
          <w:sz w:val="24"/>
          <w:szCs w:val="24"/>
        </w:rPr>
        <w:t xml:space="preserve">U ovom </w:t>
      </w:r>
      <w:r w:rsidRPr="00F33C74">
        <w:rPr>
          <w:sz w:val="24"/>
          <w:szCs w:val="24"/>
        </w:rPr>
        <w:t>poglavlj</w:t>
      </w:r>
      <w:r w:rsidR="00FF7A0A" w:rsidRPr="00F33C74">
        <w:rPr>
          <w:sz w:val="24"/>
          <w:szCs w:val="24"/>
        </w:rPr>
        <w:t>u</w:t>
      </w:r>
      <w:r w:rsidRPr="00F33C74">
        <w:rPr>
          <w:sz w:val="24"/>
          <w:szCs w:val="24"/>
        </w:rPr>
        <w:t xml:space="preserve"> </w:t>
      </w:r>
      <w:r w:rsidR="00FF7A0A" w:rsidRPr="00F33C74">
        <w:rPr>
          <w:sz w:val="24"/>
          <w:szCs w:val="24"/>
        </w:rPr>
        <w:t>opisan je HAKOM-ov</w:t>
      </w:r>
      <w:r w:rsidRPr="00F33C74">
        <w:rPr>
          <w:sz w:val="24"/>
          <w:szCs w:val="24"/>
        </w:rPr>
        <w:t xml:space="preserve"> pristup u određivanju cijena reguliranih veleprodajnih usluga na tržištu M3b na temelju rezultata Troškovnog modela. Veleprodajne usluge na tržištu M3b čije se cijene određuju u ovom postupku su:</w:t>
      </w:r>
    </w:p>
    <w:p w14:paraId="7281853E" w14:textId="6082E039" w:rsidR="003B24C2" w:rsidRPr="00F33C74" w:rsidRDefault="003B24C2" w:rsidP="00D81304">
      <w:pPr>
        <w:pStyle w:val="ListParagraph"/>
        <w:numPr>
          <w:ilvl w:val="0"/>
          <w:numId w:val="42"/>
        </w:numPr>
        <w:jc w:val="both"/>
        <w:rPr>
          <w:sz w:val="24"/>
          <w:szCs w:val="24"/>
        </w:rPr>
      </w:pPr>
      <w:r w:rsidRPr="00F33C74">
        <w:rPr>
          <w:sz w:val="24"/>
          <w:szCs w:val="24"/>
        </w:rPr>
        <w:lastRenderedPageBreak/>
        <w:t xml:space="preserve">Usluga </w:t>
      </w:r>
      <w:r w:rsidR="00D1426F" w:rsidRPr="00F33C74">
        <w:rPr>
          <w:sz w:val="24"/>
          <w:szCs w:val="24"/>
        </w:rPr>
        <w:t>bitstream pristupa</w:t>
      </w:r>
      <w:r w:rsidRPr="00F33C74">
        <w:rPr>
          <w:sz w:val="24"/>
          <w:szCs w:val="24"/>
        </w:rPr>
        <w:t xml:space="preserve"> (BSA</w:t>
      </w:r>
      <w:r w:rsidR="00D1426F" w:rsidRPr="00F33C74">
        <w:rPr>
          <w:sz w:val="24"/>
          <w:szCs w:val="24"/>
        </w:rPr>
        <w:t xml:space="preserve"> i NBSA</w:t>
      </w:r>
      <w:r w:rsidRPr="00F33C74">
        <w:rPr>
          <w:sz w:val="24"/>
          <w:szCs w:val="24"/>
        </w:rPr>
        <w:t xml:space="preserve">) </w:t>
      </w:r>
      <w:r w:rsidR="0034559B" w:rsidRPr="00F33C74">
        <w:rPr>
          <w:sz w:val="24"/>
          <w:szCs w:val="24"/>
        </w:rPr>
        <w:t xml:space="preserve">koja se pruža putem bakrene pristupne mreže (temelji se </w:t>
      </w:r>
      <w:r w:rsidRPr="00F33C74">
        <w:rPr>
          <w:sz w:val="24"/>
          <w:szCs w:val="24"/>
        </w:rPr>
        <w:t>na ADSL/VDSL pristupnoj tehnologiji</w:t>
      </w:r>
      <w:r w:rsidR="0034559B" w:rsidRPr="00F33C74">
        <w:rPr>
          <w:sz w:val="24"/>
          <w:szCs w:val="24"/>
        </w:rPr>
        <w:t xml:space="preserve">, a </w:t>
      </w:r>
      <w:r w:rsidRPr="00F33C74">
        <w:rPr>
          <w:sz w:val="24"/>
          <w:szCs w:val="24"/>
        </w:rPr>
        <w:t>MSAN/DSLAM se na</w:t>
      </w:r>
      <w:r w:rsidR="00F5686E" w:rsidRPr="00F33C74">
        <w:rPr>
          <w:sz w:val="24"/>
          <w:szCs w:val="24"/>
        </w:rPr>
        <w:t xml:space="preserve">lazi na staroj </w:t>
      </w:r>
      <w:r w:rsidR="00D1426F" w:rsidRPr="00F33C74">
        <w:rPr>
          <w:sz w:val="24"/>
          <w:szCs w:val="24"/>
        </w:rPr>
        <w:t xml:space="preserve">CO (eng. </w:t>
      </w:r>
      <w:r w:rsidR="00D1426F" w:rsidRPr="00F33C74">
        <w:rPr>
          <w:i/>
          <w:sz w:val="24"/>
          <w:szCs w:val="24"/>
        </w:rPr>
        <w:t>CO, Central Office</w:t>
      </w:r>
      <w:r w:rsidR="00D1426F" w:rsidRPr="00F33C74">
        <w:rPr>
          <w:sz w:val="24"/>
          <w:szCs w:val="24"/>
        </w:rPr>
        <w:t>)</w:t>
      </w:r>
      <w:r w:rsidR="00F5686E" w:rsidRPr="00F33C74">
        <w:rPr>
          <w:sz w:val="24"/>
          <w:szCs w:val="24"/>
        </w:rPr>
        <w:t xml:space="preserve"> lokaciji</w:t>
      </w:r>
      <w:r w:rsidR="00D1426F" w:rsidRPr="00F33C74">
        <w:rPr>
          <w:sz w:val="24"/>
          <w:szCs w:val="24"/>
        </w:rPr>
        <w:t xml:space="preserve"> ili </w:t>
      </w:r>
      <w:r w:rsidR="00F5686E" w:rsidRPr="00F33C74">
        <w:rPr>
          <w:sz w:val="24"/>
          <w:szCs w:val="24"/>
        </w:rPr>
        <w:t xml:space="preserve">na </w:t>
      </w:r>
      <w:r w:rsidR="00D1426F" w:rsidRPr="00F33C74">
        <w:rPr>
          <w:sz w:val="24"/>
          <w:szCs w:val="24"/>
        </w:rPr>
        <w:t xml:space="preserve">lokaciji </w:t>
      </w:r>
      <w:r w:rsidRPr="00F33C74">
        <w:rPr>
          <w:sz w:val="24"/>
          <w:szCs w:val="24"/>
        </w:rPr>
        <w:t>FTTN</w:t>
      </w:r>
      <w:r w:rsidR="00D1426F" w:rsidRPr="00F33C74">
        <w:rPr>
          <w:sz w:val="24"/>
          <w:szCs w:val="24"/>
        </w:rPr>
        <w:t xml:space="preserve"> čvora</w:t>
      </w:r>
      <w:r w:rsidRPr="00F33C74">
        <w:rPr>
          <w:sz w:val="24"/>
          <w:szCs w:val="24"/>
        </w:rPr>
        <w:t>)</w:t>
      </w:r>
    </w:p>
    <w:p w14:paraId="7CEC972D" w14:textId="17E0C36D" w:rsidR="003B24C2" w:rsidRPr="00F33C74" w:rsidRDefault="003B24C2" w:rsidP="00D81304">
      <w:pPr>
        <w:pStyle w:val="ListParagraph"/>
        <w:numPr>
          <w:ilvl w:val="0"/>
          <w:numId w:val="42"/>
        </w:numPr>
        <w:jc w:val="both"/>
        <w:rPr>
          <w:sz w:val="24"/>
          <w:szCs w:val="24"/>
        </w:rPr>
      </w:pPr>
      <w:r w:rsidRPr="00F33C74">
        <w:rPr>
          <w:sz w:val="24"/>
          <w:szCs w:val="24"/>
        </w:rPr>
        <w:t xml:space="preserve">Usluga </w:t>
      </w:r>
      <w:r w:rsidR="00D1426F" w:rsidRPr="00F33C74">
        <w:rPr>
          <w:sz w:val="24"/>
          <w:szCs w:val="24"/>
        </w:rPr>
        <w:t>bitstream</w:t>
      </w:r>
      <w:r w:rsidRPr="00F33C74">
        <w:rPr>
          <w:sz w:val="24"/>
          <w:szCs w:val="24"/>
        </w:rPr>
        <w:t xml:space="preserve"> pristupa (BSA</w:t>
      </w:r>
      <w:r w:rsidR="00D1426F" w:rsidRPr="00F33C74">
        <w:rPr>
          <w:sz w:val="24"/>
          <w:szCs w:val="24"/>
        </w:rPr>
        <w:t xml:space="preserve"> i NBSA</w:t>
      </w:r>
      <w:r w:rsidRPr="00F33C74">
        <w:rPr>
          <w:sz w:val="24"/>
          <w:szCs w:val="24"/>
        </w:rPr>
        <w:t xml:space="preserve">) </w:t>
      </w:r>
      <w:r w:rsidR="00F67157" w:rsidRPr="00F33C74">
        <w:rPr>
          <w:sz w:val="24"/>
          <w:szCs w:val="24"/>
        </w:rPr>
        <w:t>koja se pruža p</w:t>
      </w:r>
      <w:r w:rsidR="00F51C6D" w:rsidRPr="00F33C74">
        <w:rPr>
          <w:sz w:val="24"/>
          <w:szCs w:val="24"/>
        </w:rPr>
        <w:t>u</w:t>
      </w:r>
      <w:r w:rsidR="00F67157" w:rsidRPr="00F33C74">
        <w:rPr>
          <w:sz w:val="24"/>
          <w:szCs w:val="24"/>
        </w:rPr>
        <w:t xml:space="preserve">tem bakrene pristupne mreže </w:t>
      </w:r>
      <w:r w:rsidR="0034559B" w:rsidRPr="00F33C74">
        <w:rPr>
          <w:sz w:val="24"/>
          <w:szCs w:val="24"/>
        </w:rPr>
        <w:t>(temelji se na VDSL pristupnoj tehnologiji, a MSAN/DSLAM nalazi na FTTC lokaciji)</w:t>
      </w:r>
    </w:p>
    <w:p w14:paraId="6DE1A05E" w14:textId="24B5E279" w:rsidR="003B24C2" w:rsidRPr="00F33C74" w:rsidRDefault="0034559B" w:rsidP="00D81304">
      <w:pPr>
        <w:pStyle w:val="ListParagraph"/>
        <w:numPr>
          <w:ilvl w:val="0"/>
          <w:numId w:val="42"/>
        </w:numPr>
        <w:jc w:val="both"/>
        <w:rPr>
          <w:sz w:val="24"/>
          <w:szCs w:val="24"/>
        </w:rPr>
      </w:pPr>
      <w:r w:rsidRPr="00F33C74">
        <w:rPr>
          <w:sz w:val="24"/>
          <w:szCs w:val="24"/>
        </w:rPr>
        <w:t xml:space="preserve">Usluga </w:t>
      </w:r>
      <w:r w:rsidR="00D1426F" w:rsidRPr="00F33C74">
        <w:rPr>
          <w:sz w:val="24"/>
          <w:szCs w:val="24"/>
        </w:rPr>
        <w:t>bitstream</w:t>
      </w:r>
      <w:r w:rsidRPr="00F33C74">
        <w:rPr>
          <w:sz w:val="24"/>
          <w:szCs w:val="24"/>
        </w:rPr>
        <w:t xml:space="preserve"> pristupa (BSA) koja se pruža putem svjetlovodne pristupne mreže (FTTH, FTTB i FTTD</w:t>
      </w:r>
      <w:r w:rsidR="00F67157" w:rsidRPr="00F33C74">
        <w:rPr>
          <w:sz w:val="24"/>
          <w:szCs w:val="24"/>
        </w:rPr>
        <w:t>P</w:t>
      </w:r>
      <w:r w:rsidRPr="00F33C74">
        <w:rPr>
          <w:sz w:val="24"/>
          <w:szCs w:val="24"/>
        </w:rPr>
        <w:t xml:space="preserve"> rješenja)</w:t>
      </w:r>
    </w:p>
    <w:p w14:paraId="56050BFA" w14:textId="095A6DBA" w:rsidR="001E6052" w:rsidRPr="00F33C74" w:rsidRDefault="001E6052" w:rsidP="00D81304">
      <w:pPr>
        <w:pStyle w:val="ListParagraph"/>
        <w:numPr>
          <w:ilvl w:val="0"/>
          <w:numId w:val="42"/>
        </w:numPr>
        <w:jc w:val="both"/>
        <w:rPr>
          <w:sz w:val="24"/>
          <w:szCs w:val="24"/>
        </w:rPr>
      </w:pPr>
      <w:r w:rsidRPr="00F33C74">
        <w:rPr>
          <w:sz w:val="24"/>
          <w:szCs w:val="24"/>
        </w:rPr>
        <w:t>Usluga virtualnih posebnih kanala za VoIP i IPTV uslugu te virtualnih kanala za nadzor korisničke opreme</w:t>
      </w:r>
    </w:p>
    <w:p w14:paraId="03D2384E" w14:textId="4509BF4B" w:rsidR="003B24C2" w:rsidRPr="00F33C74" w:rsidRDefault="003B24C2" w:rsidP="00D81304">
      <w:pPr>
        <w:pStyle w:val="ListParagraph"/>
        <w:numPr>
          <w:ilvl w:val="0"/>
          <w:numId w:val="42"/>
        </w:numPr>
        <w:jc w:val="both"/>
        <w:rPr>
          <w:sz w:val="24"/>
          <w:szCs w:val="24"/>
        </w:rPr>
      </w:pPr>
      <w:r w:rsidRPr="00F33C74">
        <w:rPr>
          <w:sz w:val="24"/>
          <w:szCs w:val="24"/>
        </w:rPr>
        <w:t>Usluga najma svjetlovodne niti bez prijenosne opreme (</w:t>
      </w:r>
      <w:r w:rsidR="00640CF6" w:rsidRPr="00F33C74">
        <w:rPr>
          <w:sz w:val="24"/>
          <w:szCs w:val="24"/>
        </w:rPr>
        <w:t xml:space="preserve">eng. </w:t>
      </w:r>
      <w:r w:rsidRPr="00F33C74">
        <w:rPr>
          <w:i/>
          <w:sz w:val="24"/>
          <w:szCs w:val="24"/>
        </w:rPr>
        <w:t>Dark fibre</w:t>
      </w:r>
      <w:r w:rsidRPr="00F33C74">
        <w:rPr>
          <w:sz w:val="24"/>
          <w:szCs w:val="24"/>
        </w:rPr>
        <w:t>)</w:t>
      </w:r>
      <w:r w:rsidR="0034559B" w:rsidRPr="00F33C74">
        <w:rPr>
          <w:sz w:val="24"/>
          <w:szCs w:val="24"/>
        </w:rPr>
        <w:t xml:space="preserve"> za povezivanje mreže operatora korisnika i pristupnog čvora na kojem se koristi </w:t>
      </w:r>
      <w:r w:rsidR="00640CF6" w:rsidRPr="00F33C74">
        <w:rPr>
          <w:sz w:val="24"/>
          <w:szCs w:val="24"/>
        </w:rPr>
        <w:t>usluga bitstream pristupa</w:t>
      </w:r>
    </w:p>
    <w:p w14:paraId="37AA87D6" w14:textId="77777777" w:rsidR="002A4BA1" w:rsidRPr="00F33C74" w:rsidRDefault="004F4DBA" w:rsidP="0034559B">
      <w:pPr>
        <w:jc w:val="both"/>
        <w:rPr>
          <w:sz w:val="24"/>
          <w:szCs w:val="24"/>
        </w:rPr>
      </w:pPr>
      <w:r w:rsidRPr="00F33C74">
        <w:rPr>
          <w:sz w:val="24"/>
          <w:szCs w:val="24"/>
        </w:rPr>
        <w:t xml:space="preserve">Gore navedene veleprodajne usluge se, ovisno o lokaciji pristupa i pristupnoj mreži na kojoj se temelje mogu pružati na </w:t>
      </w:r>
      <w:r w:rsidR="002A4BA1" w:rsidRPr="00F33C74">
        <w:rPr>
          <w:sz w:val="24"/>
          <w:szCs w:val="24"/>
        </w:rPr>
        <w:t>sljedećim točkama:</w:t>
      </w:r>
    </w:p>
    <w:p w14:paraId="6A192737" w14:textId="77777777" w:rsidR="002A4BA1" w:rsidRPr="00F33C74" w:rsidRDefault="004F4DBA" w:rsidP="00D81304">
      <w:pPr>
        <w:pStyle w:val="ListParagraph"/>
        <w:numPr>
          <w:ilvl w:val="0"/>
          <w:numId w:val="43"/>
        </w:numPr>
        <w:jc w:val="both"/>
        <w:rPr>
          <w:sz w:val="24"/>
          <w:szCs w:val="24"/>
        </w:rPr>
      </w:pPr>
      <w:r w:rsidRPr="00F33C74">
        <w:rPr>
          <w:sz w:val="24"/>
          <w:szCs w:val="24"/>
        </w:rPr>
        <w:t>DSLAM/OLT</w:t>
      </w:r>
      <w:r w:rsidR="002A4BA1" w:rsidRPr="00F33C74">
        <w:rPr>
          <w:sz w:val="24"/>
          <w:szCs w:val="24"/>
        </w:rPr>
        <w:t xml:space="preserve"> razina</w:t>
      </w:r>
      <w:r w:rsidRPr="00F33C74">
        <w:rPr>
          <w:sz w:val="24"/>
          <w:szCs w:val="24"/>
        </w:rPr>
        <w:t>,</w:t>
      </w:r>
    </w:p>
    <w:p w14:paraId="50DEFE65" w14:textId="6DCE890D" w:rsidR="002A4BA1" w:rsidRPr="00F33C74" w:rsidRDefault="004F4DBA" w:rsidP="00D81304">
      <w:pPr>
        <w:pStyle w:val="ListParagraph"/>
        <w:numPr>
          <w:ilvl w:val="0"/>
          <w:numId w:val="43"/>
        </w:numPr>
        <w:jc w:val="both"/>
        <w:rPr>
          <w:sz w:val="24"/>
          <w:szCs w:val="24"/>
        </w:rPr>
      </w:pPr>
      <w:r w:rsidRPr="00F33C74">
        <w:rPr>
          <w:sz w:val="24"/>
          <w:szCs w:val="24"/>
        </w:rPr>
        <w:t>E</w:t>
      </w:r>
      <w:r w:rsidR="002A4BA1" w:rsidRPr="00F33C74">
        <w:rPr>
          <w:sz w:val="24"/>
          <w:szCs w:val="24"/>
        </w:rPr>
        <w:t>thernet razina</w:t>
      </w:r>
      <w:r w:rsidRPr="00F33C74">
        <w:rPr>
          <w:sz w:val="24"/>
          <w:szCs w:val="24"/>
        </w:rPr>
        <w:t xml:space="preserve"> (na </w:t>
      </w:r>
      <w:r w:rsidR="00C41CDF" w:rsidRPr="00F33C74">
        <w:rPr>
          <w:sz w:val="24"/>
          <w:szCs w:val="24"/>
        </w:rPr>
        <w:t>glavnom Ethernet preklopniku (</w:t>
      </w:r>
      <w:r w:rsidRPr="00F33C74">
        <w:rPr>
          <w:sz w:val="24"/>
          <w:szCs w:val="24"/>
        </w:rPr>
        <w:t>HUB</w:t>
      </w:r>
      <w:r w:rsidR="00C41CDF" w:rsidRPr="00F33C74">
        <w:rPr>
          <w:sz w:val="24"/>
          <w:szCs w:val="24"/>
        </w:rPr>
        <w:t>)</w:t>
      </w:r>
      <w:r w:rsidRPr="00F33C74">
        <w:rPr>
          <w:rStyle w:val="FootnoteReference"/>
        </w:rPr>
        <w:footnoteReference w:id="35"/>
      </w:r>
      <w:r w:rsidRPr="00F33C74">
        <w:rPr>
          <w:sz w:val="24"/>
          <w:szCs w:val="24"/>
        </w:rPr>
        <w:t xml:space="preserve"> ili </w:t>
      </w:r>
      <w:r w:rsidR="00640CF6" w:rsidRPr="00F33C74">
        <w:rPr>
          <w:sz w:val="24"/>
          <w:szCs w:val="24"/>
        </w:rPr>
        <w:t xml:space="preserve">na </w:t>
      </w:r>
      <w:r w:rsidR="00C41CDF" w:rsidRPr="00F33C74">
        <w:rPr>
          <w:sz w:val="24"/>
          <w:szCs w:val="24"/>
        </w:rPr>
        <w:t>Ethernet preklopniku niže razine</w:t>
      </w:r>
      <w:r w:rsidRPr="00F33C74">
        <w:rPr>
          <w:sz w:val="24"/>
          <w:szCs w:val="24"/>
        </w:rPr>
        <w:t xml:space="preserve"> ), </w:t>
      </w:r>
    </w:p>
    <w:p w14:paraId="2D69CBF8" w14:textId="719227B6" w:rsidR="004F4DBA" w:rsidRPr="00F33C74" w:rsidRDefault="004F4DBA" w:rsidP="00D81304">
      <w:pPr>
        <w:pStyle w:val="ListParagraph"/>
        <w:numPr>
          <w:ilvl w:val="0"/>
          <w:numId w:val="43"/>
        </w:numPr>
        <w:jc w:val="both"/>
        <w:rPr>
          <w:sz w:val="24"/>
          <w:szCs w:val="24"/>
        </w:rPr>
      </w:pPr>
      <w:r w:rsidRPr="00F33C74">
        <w:rPr>
          <w:sz w:val="24"/>
          <w:szCs w:val="24"/>
        </w:rPr>
        <w:t xml:space="preserve">IP </w:t>
      </w:r>
      <w:r w:rsidR="002A4BA1" w:rsidRPr="00F33C74">
        <w:rPr>
          <w:sz w:val="24"/>
          <w:szCs w:val="24"/>
        </w:rPr>
        <w:t>razina</w:t>
      </w:r>
      <w:r w:rsidRPr="00F33C74">
        <w:rPr>
          <w:sz w:val="24"/>
          <w:szCs w:val="24"/>
        </w:rPr>
        <w:t xml:space="preserve"> (</w:t>
      </w:r>
      <w:r w:rsidR="002A4BA1" w:rsidRPr="00F33C74">
        <w:rPr>
          <w:sz w:val="24"/>
          <w:szCs w:val="24"/>
        </w:rPr>
        <w:t xml:space="preserve">regionalna </w:t>
      </w:r>
      <w:r w:rsidRPr="00F33C74">
        <w:rPr>
          <w:sz w:val="24"/>
          <w:szCs w:val="24"/>
        </w:rPr>
        <w:t xml:space="preserve">ili </w:t>
      </w:r>
      <w:r w:rsidR="002A4BA1" w:rsidRPr="00F33C74">
        <w:rPr>
          <w:sz w:val="24"/>
          <w:szCs w:val="24"/>
        </w:rPr>
        <w:t>nacionalna</w:t>
      </w:r>
      <w:r w:rsidRPr="00F33C74">
        <w:rPr>
          <w:sz w:val="24"/>
          <w:szCs w:val="24"/>
        </w:rPr>
        <w:t>).</w:t>
      </w:r>
    </w:p>
    <w:p w14:paraId="420D854F" w14:textId="0543217F" w:rsidR="007905EF" w:rsidRPr="00F33C74" w:rsidRDefault="00BE6368" w:rsidP="00F5686E">
      <w:pPr>
        <w:jc w:val="both"/>
        <w:rPr>
          <w:sz w:val="24"/>
          <w:szCs w:val="24"/>
        </w:rPr>
      </w:pPr>
      <w:r w:rsidRPr="00F33C74">
        <w:rPr>
          <w:sz w:val="24"/>
          <w:szCs w:val="24"/>
        </w:rPr>
        <w:t>U</w:t>
      </w:r>
      <w:r w:rsidR="00640CF6" w:rsidRPr="00F33C74">
        <w:rPr>
          <w:sz w:val="24"/>
          <w:szCs w:val="24"/>
        </w:rPr>
        <w:t>sluge</w:t>
      </w:r>
      <w:r w:rsidR="007905EF" w:rsidRPr="00F33C74">
        <w:rPr>
          <w:sz w:val="24"/>
          <w:szCs w:val="24"/>
        </w:rPr>
        <w:t xml:space="preserve"> </w:t>
      </w:r>
      <w:r w:rsidRPr="00F33C74">
        <w:rPr>
          <w:sz w:val="24"/>
          <w:szCs w:val="24"/>
        </w:rPr>
        <w:t xml:space="preserve">bitstream pristupa </w:t>
      </w:r>
      <w:r w:rsidR="007905EF" w:rsidRPr="00F33C74">
        <w:rPr>
          <w:sz w:val="24"/>
          <w:szCs w:val="24"/>
        </w:rPr>
        <w:t>uključuju korištenje pristupne mreže (bakrene ili svjetlovodne)</w:t>
      </w:r>
      <w:r w:rsidR="00B95AC5" w:rsidRPr="00F33C74">
        <w:rPr>
          <w:sz w:val="24"/>
          <w:szCs w:val="24"/>
        </w:rPr>
        <w:t xml:space="preserve"> uključujući i troškove širokopojasnog porta na DSLAM-u/OLT-u</w:t>
      </w:r>
      <w:r w:rsidR="007905EF" w:rsidRPr="00F33C74">
        <w:rPr>
          <w:sz w:val="24"/>
          <w:szCs w:val="24"/>
        </w:rPr>
        <w:t xml:space="preserve"> te ovisno o točci pristupa i kapacitet prijenosne, odnosno jezgrene mreže HT-a. Sukladno tome cijene tih veleprodajnih usluga moraju se temeljiti na troškovima pristupnih mreža te korištenih kapaciteta prijenosne, odnosno jezgrene mreže HT-a.</w:t>
      </w:r>
      <w:r w:rsidR="00E87C4E" w:rsidRPr="00F33C74">
        <w:rPr>
          <w:sz w:val="24"/>
          <w:szCs w:val="24"/>
        </w:rPr>
        <w:t xml:space="preserve"> U tom smislu, HAKOM će ovisno o odabranoj strukturi cijena usluga</w:t>
      </w:r>
      <w:r w:rsidR="00640CF6" w:rsidRPr="00F33C74">
        <w:rPr>
          <w:sz w:val="24"/>
          <w:szCs w:val="24"/>
        </w:rPr>
        <w:t xml:space="preserve"> bistream pristupa</w:t>
      </w:r>
      <w:r w:rsidR="00E87C4E" w:rsidRPr="00F33C74">
        <w:rPr>
          <w:sz w:val="24"/>
          <w:szCs w:val="24"/>
        </w:rPr>
        <w:t xml:space="preserve"> odrediti cijene veleprodajnih usluga na način da se nadoknade troškovi pristupne mreže (posebne cijene za svaku pristupnu mrežu) te troškovi korištenih kapaciteta prijenosne, odnosno jezgrene mreže, koji su neovisni o samoj pristupnoj mreži.</w:t>
      </w:r>
    </w:p>
    <w:p w14:paraId="23B410B6" w14:textId="38A3BEE3" w:rsidR="00E87C4E" w:rsidRPr="00F33C74" w:rsidRDefault="00E87C4E" w:rsidP="00975183">
      <w:pPr>
        <w:pStyle w:val="Heading2"/>
      </w:pPr>
      <w:bookmarkStart w:id="695" w:name="_Toc52890412"/>
      <w:bookmarkStart w:id="696" w:name="_Toc52891350"/>
      <w:bookmarkStart w:id="697" w:name="_Ref52981353"/>
      <w:bookmarkStart w:id="698" w:name="_Toc53662293"/>
      <w:bookmarkStart w:id="699" w:name="_Toc53670794"/>
      <w:bookmarkStart w:id="700" w:name="_Toc54261910"/>
      <w:r w:rsidRPr="00F33C74">
        <w:t>Struktura cijena veleprodajnih usluga na tržištu M3b</w:t>
      </w:r>
      <w:bookmarkEnd w:id="695"/>
      <w:bookmarkEnd w:id="696"/>
      <w:bookmarkEnd w:id="697"/>
      <w:bookmarkEnd w:id="698"/>
      <w:bookmarkEnd w:id="699"/>
      <w:bookmarkEnd w:id="700"/>
    </w:p>
    <w:p w14:paraId="008CDD8C" w14:textId="7B68AF51" w:rsidR="00F5686E" w:rsidRPr="00F33C74" w:rsidRDefault="00E87C4E" w:rsidP="00F5686E">
      <w:pPr>
        <w:jc w:val="both"/>
        <w:rPr>
          <w:sz w:val="24"/>
          <w:szCs w:val="24"/>
        </w:rPr>
      </w:pPr>
      <w:r w:rsidRPr="00F33C74">
        <w:rPr>
          <w:sz w:val="24"/>
          <w:szCs w:val="24"/>
        </w:rPr>
        <w:t xml:space="preserve">Prije samog postupka određivanja cijena veleprodajnih usluga potrebno je odrediti njihovu strukturu. </w:t>
      </w:r>
      <w:r w:rsidR="00F5686E" w:rsidRPr="00F33C74">
        <w:rPr>
          <w:sz w:val="24"/>
          <w:szCs w:val="24"/>
        </w:rPr>
        <w:t>Trenutne cijene usluga</w:t>
      </w:r>
      <w:r w:rsidR="00640CF6" w:rsidRPr="00F33C74">
        <w:rPr>
          <w:sz w:val="24"/>
          <w:szCs w:val="24"/>
        </w:rPr>
        <w:t xml:space="preserve"> bitstream pristupa</w:t>
      </w:r>
      <w:r w:rsidR="00F5686E" w:rsidRPr="00F33C74">
        <w:rPr>
          <w:sz w:val="24"/>
          <w:szCs w:val="24"/>
        </w:rPr>
        <w:t>,</w:t>
      </w:r>
      <w:r w:rsidR="00640CF6" w:rsidRPr="00F33C74">
        <w:rPr>
          <w:sz w:val="24"/>
          <w:szCs w:val="24"/>
        </w:rPr>
        <w:t xml:space="preserve"> kao što je već spomenuto u poglavlju </w:t>
      </w:r>
      <w:r w:rsidR="00640CF6" w:rsidRPr="00F33C74">
        <w:rPr>
          <w:sz w:val="24"/>
          <w:szCs w:val="24"/>
        </w:rPr>
        <w:fldChar w:fldCharType="begin"/>
      </w:r>
      <w:r w:rsidR="00640CF6" w:rsidRPr="00F33C74">
        <w:rPr>
          <w:sz w:val="24"/>
          <w:szCs w:val="24"/>
        </w:rPr>
        <w:instrText xml:space="preserve"> REF _Ref53762777 \r \h </w:instrText>
      </w:r>
      <w:r w:rsidR="00640CF6" w:rsidRPr="00F33C74">
        <w:rPr>
          <w:sz w:val="24"/>
          <w:szCs w:val="24"/>
        </w:rPr>
      </w:r>
      <w:r w:rsidR="00640CF6" w:rsidRPr="00F33C74">
        <w:rPr>
          <w:sz w:val="24"/>
          <w:szCs w:val="24"/>
        </w:rPr>
        <w:fldChar w:fldCharType="separate"/>
      </w:r>
      <w:r w:rsidR="00CF68D4">
        <w:rPr>
          <w:sz w:val="24"/>
          <w:szCs w:val="24"/>
        </w:rPr>
        <w:t>2.1</w:t>
      </w:r>
      <w:r w:rsidR="00640CF6" w:rsidRPr="00F33C74">
        <w:rPr>
          <w:sz w:val="24"/>
          <w:szCs w:val="24"/>
        </w:rPr>
        <w:fldChar w:fldCharType="end"/>
      </w:r>
      <w:r w:rsidR="00640CF6" w:rsidRPr="00F33C74">
        <w:rPr>
          <w:sz w:val="24"/>
          <w:szCs w:val="24"/>
        </w:rPr>
        <w:t>,</w:t>
      </w:r>
      <w:r w:rsidR="00F5686E" w:rsidRPr="00F33C74">
        <w:rPr>
          <w:sz w:val="24"/>
          <w:szCs w:val="24"/>
        </w:rPr>
        <w:t xml:space="preserve"> neovisno o pristupnoj tehnologiji, </w:t>
      </w:r>
      <w:r w:rsidR="004213A4" w:rsidRPr="00F33C74">
        <w:rPr>
          <w:sz w:val="24"/>
          <w:szCs w:val="24"/>
        </w:rPr>
        <w:t xml:space="preserve">imaju sljedeću strukturu, odnosno </w:t>
      </w:r>
      <w:r w:rsidR="00F5686E" w:rsidRPr="00F33C74">
        <w:rPr>
          <w:sz w:val="24"/>
          <w:szCs w:val="24"/>
        </w:rPr>
        <w:t>sastoje se od dva dijela:</w:t>
      </w:r>
    </w:p>
    <w:p w14:paraId="59F03D58" w14:textId="5FA7FE93" w:rsidR="00F5686E" w:rsidRPr="00F33C74" w:rsidRDefault="00F5686E" w:rsidP="00D81304">
      <w:pPr>
        <w:pStyle w:val="ListParagraph"/>
        <w:numPr>
          <w:ilvl w:val="0"/>
          <w:numId w:val="44"/>
        </w:numPr>
        <w:jc w:val="both"/>
        <w:rPr>
          <w:sz w:val="24"/>
          <w:szCs w:val="24"/>
        </w:rPr>
      </w:pPr>
      <w:r w:rsidRPr="00F33C74">
        <w:rPr>
          <w:b/>
          <w:sz w:val="24"/>
          <w:szCs w:val="24"/>
        </w:rPr>
        <w:lastRenderedPageBreak/>
        <w:t>nepromjenjivog dijela</w:t>
      </w:r>
      <w:r w:rsidR="00FF7A0A" w:rsidRPr="00F33C74">
        <w:rPr>
          <w:sz w:val="24"/>
          <w:szCs w:val="24"/>
        </w:rPr>
        <w:t>,</w:t>
      </w:r>
      <w:r w:rsidR="004213A4" w:rsidRPr="00F33C74">
        <w:rPr>
          <w:sz w:val="24"/>
          <w:szCs w:val="24"/>
        </w:rPr>
        <w:t xml:space="preserve"> tj. naknade po korisniku </w:t>
      </w:r>
      <w:r w:rsidRPr="00F33C74">
        <w:rPr>
          <w:sz w:val="24"/>
          <w:szCs w:val="24"/>
        </w:rPr>
        <w:t>(koji uključuje troškove pristupne mreže, trošak širokopojasnog porta na DSLAM/OLT uređaju te BRAS uređaja u slučaju pristupa na IP razini) koji se izražava u HRK/mjesečno/po korisniku (priključku ili liniji)</w:t>
      </w:r>
    </w:p>
    <w:p w14:paraId="6CBD1639" w14:textId="67D91834" w:rsidR="00F5686E" w:rsidRPr="00F33C74" w:rsidRDefault="00F5686E" w:rsidP="00D81304">
      <w:pPr>
        <w:pStyle w:val="ListParagraph"/>
        <w:numPr>
          <w:ilvl w:val="0"/>
          <w:numId w:val="44"/>
        </w:numPr>
        <w:jc w:val="both"/>
        <w:rPr>
          <w:sz w:val="24"/>
          <w:szCs w:val="24"/>
        </w:rPr>
      </w:pPr>
      <w:r w:rsidRPr="00F33C74">
        <w:rPr>
          <w:b/>
          <w:sz w:val="24"/>
          <w:szCs w:val="24"/>
        </w:rPr>
        <w:t>promjenjivog dijela</w:t>
      </w:r>
      <w:r w:rsidR="004213A4" w:rsidRPr="00F33C74">
        <w:rPr>
          <w:sz w:val="24"/>
          <w:szCs w:val="24"/>
        </w:rPr>
        <w:t>, odnosno naknade za korištenje kapaciteta</w:t>
      </w:r>
      <w:r w:rsidR="004213A4" w:rsidRPr="00F33C74">
        <w:rPr>
          <w:rStyle w:val="FootnoteReference"/>
        </w:rPr>
        <w:footnoteReference w:id="36"/>
      </w:r>
      <w:r w:rsidR="004213A4" w:rsidRPr="00F33C74">
        <w:rPr>
          <w:sz w:val="24"/>
          <w:szCs w:val="24"/>
        </w:rPr>
        <w:t xml:space="preserve"> </w:t>
      </w:r>
      <w:r w:rsidRPr="00F33C74">
        <w:rPr>
          <w:sz w:val="24"/>
          <w:szCs w:val="24"/>
        </w:rPr>
        <w:t>(koji uključuje troškove prijenosne mreže</w:t>
      </w:r>
      <w:r w:rsidR="004213A4" w:rsidRPr="00F33C74">
        <w:rPr>
          <w:sz w:val="24"/>
          <w:szCs w:val="24"/>
        </w:rPr>
        <w:t>, odnosno korištenja kapaciteta u prijenosnoj mreži</w:t>
      </w:r>
      <w:r w:rsidRPr="00F33C74">
        <w:rPr>
          <w:sz w:val="24"/>
          <w:szCs w:val="24"/>
        </w:rPr>
        <w:t>) i koji se izražava u HRK/Mbit/s</w:t>
      </w:r>
      <w:r w:rsidR="004213A4" w:rsidRPr="00F33C74">
        <w:rPr>
          <w:sz w:val="24"/>
          <w:szCs w:val="24"/>
        </w:rPr>
        <w:t>.</w:t>
      </w:r>
    </w:p>
    <w:p w14:paraId="7026E740" w14:textId="7A1AC0BD" w:rsidR="000959C0" w:rsidRPr="00F33C74" w:rsidRDefault="000959C0" w:rsidP="004213A4">
      <w:pPr>
        <w:jc w:val="both"/>
        <w:rPr>
          <w:sz w:val="24"/>
          <w:szCs w:val="24"/>
        </w:rPr>
      </w:pPr>
      <w:r w:rsidRPr="00F33C74">
        <w:rPr>
          <w:sz w:val="24"/>
          <w:szCs w:val="24"/>
        </w:rPr>
        <w:t xml:space="preserve">Kod usluga </w:t>
      </w:r>
      <w:r w:rsidR="00640CF6" w:rsidRPr="00F33C74">
        <w:rPr>
          <w:sz w:val="24"/>
          <w:szCs w:val="24"/>
        </w:rPr>
        <w:t xml:space="preserve">bitstream pristupa </w:t>
      </w:r>
      <w:r w:rsidRPr="00F33C74">
        <w:rPr>
          <w:sz w:val="24"/>
          <w:szCs w:val="24"/>
        </w:rPr>
        <w:t>temeljenih na bakrenoj pristupnoj mreži nepromjenjivi dio ovisi o pristupnoj brzini</w:t>
      </w:r>
      <w:r w:rsidR="00FE4336" w:rsidRPr="00F33C74">
        <w:rPr>
          <w:sz w:val="24"/>
          <w:szCs w:val="24"/>
        </w:rPr>
        <w:t xml:space="preserve"> te su određene različite </w:t>
      </w:r>
      <w:r w:rsidR="00423DAB" w:rsidRPr="00F33C74">
        <w:rPr>
          <w:sz w:val="24"/>
          <w:szCs w:val="24"/>
        </w:rPr>
        <w:t xml:space="preserve">mjesečne </w:t>
      </w:r>
      <w:r w:rsidR="00FE4336" w:rsidRPr="00F33C74">
        <w:rPr>
          <w:sz w:val="24"/>
          <w:szCs w:val="24"/>
        </w:rPr>
        <w:t xml:space="preserve">naknade po korisniku za brzine </w:t>
      </w:r>
      <w:r w:rsidR="00FE4336" w:rsidRPr="00F33C74">
        <w:rPr>
          <w:b/>
          <w:sz w:val="24"/>
          <w:szCs w:val="24"/>
        </w:rPr>
        <w:t>do 30 Mbit/s</w:t>
      </w:r>
      <w:r w:rsidR="00FE4336" w:rsidRPr="00F33C74">
        <w:rPr>
          <w:sz w:val="24"/>
          <w:szCs w:val="24"/>
        </w:rPr>
        <w:t xml:space="preserve"> i za brzine od </w:t>
      </w:r>
      <w:r w:rsidR="00FE4336" w:rsidRPr="00F33C74">
        <w:rPr>
          <w:b/>
          <w:sz w:val="24"/>
          <w:szCs w:val="24"/>
        </w:rPr>
        <w:t>30 Mbit/s i više</w:t>
      </w:r>
      <w:r w:rsidR="00FE4336" w:rsidRPr="00F33C74">
        <w:rPr>
          <w:sz w:val="24"/>
          <w:szCs w:val="24"/>
        </w:rPr>
        <w:t>.</w:t>
      </w:r>
    </w:p>
    <w:p w14:paraId="2C599F35" w14:textId="3FF1AC32" w:rsidR="00FE4336" w:rsidRPr="00F33C74" w:rsidRDefault="00FE4336" w:rsidP="004213A4">
      <w:pPr>
        <w:jc w:val="both"/>
        <w:rPr>
          <w:sz w:val="24"/>
          <w:szCs w:val="24"/>
        </w:rPr>
      </w:pPr>
      <w:r w:rsidRPr="00F33C74">
        <w:rPr>
          <w:sz w:val="24"/>
          <w:szCs w:val="24"/>
        </w:rPr>
        <w:t>Naknada za brzine do 30 Mbit/s određen</w:t>
      </w:r>
      <w:r w:rsidR="006C5D91" w:rsidRPr="00F33C74">
        <w:rPr>
          <w:sz w:val="24"/>
          <w:szCs w:val="24"/>
        </w:rPr>
        <w:t>a</w:t>
      </w:r>
      <w:r w:rsidRPr="00F33C74">
        <w:rPr>
          <w:sz w:val="24"/>
          <w:szCs w:val="24"/>
        </w:rPr>
        <w:t xml:space="preserve"> je zbrajanjem </w:t>
      </w:r>
      <w:r w:rsidR="00423DAB" w:rsidRPr="00F33C74">
        <w:rPr>
          <w:sz w:val="24"/>
          <w:szCs w:val="24"/>
        </w:rPr>
        <w:t>mjesečn</w:t>
      </w:r>
      <w:r w:rsidR="006C5D91" w:rsidRPr="00F33C74">
        <w:rPr>
          <w:sz w:val="24"/>
          <w:szCs w:val="24"/>
        </w:rPr>
        <w:t>e</w:t>
      </w:r>
      <w:r w:rsidR="00423DAB" w:rsidRPr="00F33C74">
        <w:rPr>
          <w:sz w:val="24"/>
          <w:szCs w:val="24"/>
        </w:rPr>
        <w:t xml:space="preserve"> naknade za uslugu potpunog izdvojenog pristupa lokalnoj petlji (</w:t>
      </w:r>
      <w:r w:rsidR="00E70B93" w:rsidRPr="00F33C74">
        <w:rPr>
          <w:sz w:val="24"/>
          <w:szCs w:val="24"/>
        </w:rPr>
        <w:t>LLU</w:t>
      </w:r>
      <w:r w:rsidR="00423DAB" w:rsidRPr="00F33C74">
        <w:rPr>
          <w:sz w:val="24"/>
          <w:szCs w:val="24"/>
        </w:rPr>
        <w:t xml:space="preserve"> usluga) umanjen</w:t>
      </w:r>
      <w:r w:rsidR="006C5D91" w:rsidRPr="00F33C74">
        <w:rPr>
          <w:sz w:val="24"/>
          <w:szCs w:val="24"/>
        </w:rPr>
        <w:t>oj</w:t>
      </w:r>
      <w:r w:rsidR="00423DAB" w:rsidRPr="00F33C74">
        <w:rPr>
          <w:sz w:val="24"/>
          <w:szCs w:val="24"/>
        </w:rPr>
        <w:t xml:space="preserve"> za specifične veleprodajne troškove vezane za pružanje isključivo </w:t>
      </w:r>
      <w:r w:rsidR="00E70B93" w:rsidRPr="00F33C74">
        <w:rPr>
          <w:sz w:val="24"/>
          <w:szCs w:val="24"/>
        </w:rPr>
        <w:t>LLU</w:t>
      </w:r>
      <w:r w:rsidRPr="00F33C74">
        <w:rPr>
          <w:sz w:val="24"/>
          <w:szCs w:val="24"/>
        </w:rPr>
        <w:t xml:space="preserve"> </w:t>
      </w:r>
      <w:r w:rsidR="00423DAB" w:rsidRPr="00F33C74">
        <w:rPr>
          <w:sz w:val="24"/>
          <w:szCs w:val="24"/>
        </w:rPr>
        <w:t>usluge</w:t>
      </w:r>
      <w:r w:rsidRPr="00F33C74">
        <w:rPr>
          <w:sz w:val="24"/>
          <w:szCs w:val="24"/>
        </w:rPr>
        <w:t xml:space="preserve">, troška porta na DSLAM-u te BRAS uređaja </w:t>
      </w:r>
      <w:r w:rsidR="00423DAB" w:rsidRPr="00F33C74">
        <w:rPr>
          <w:sz w:val="24"/>
          <w:szCs w:val="24"/>
        </w:rPr>
        <w:t>(</w:t>
      </w:r>
      <w:r w:rsidRPr="00F33C74">
        <w:rPr>
          <w:sz w:val="24"/>
          <w:szCs w:val="24"/>
        </w:rPr>
        <w:t>u slučaju pristupa na IP razini</w:t>
      </w:r>
      <w:r w:rsidR="00423DAB" w:rsidRPr="00F33C74">
        <w:rPr>
          <w:sz w:val="24"/>
          <w:szCs w:val="24"/>
        </w:rPr>
        <w:t>)</w:t>
      </w:r>
      <w:r w:rsidRPr="00F33C74">
        <w:rPr>
          <w:sz w:val="24"/>
          <w:szCs w:val="24"/>
        </w:rPr>
        <w:t>.</w:t>
      </w:r>
      <w:r w:rsidR="00423DAB" w:rsidRPr="00F33C74">
        <w:rPr>
          <w:sz w:val="24"/>
          <w:szCs w:val="24"/>
        </w:rPr>
        <w:t xml:space="preserve"> Pri tom je potrebno napomenuti da mjesečna naknada za </w:t>
      </w:r>
      <w:r w:rsidR="00E70B93" w:rsidRPr="00F33C74">
        <w:rPr>
          <w:sz w:val="24"/>
          <w:szCs w:val="24"/>
        </w:rPr>
        <w:t>LLU</w:t>
      </w:r>
      <w:r w:rsidR="00423DAB" w:rsidRPr="00F33C74">
        <w:rPr>
          <w:sz w:val="24"/>
          <w:szCs w:val="24"/>
        </w:rPr>
        <w:t xml:space="preserve"> uslugu ne uključuje troškove bakrene pristupne mreže na cijelom području Republike Hrvatske nego je ta naknada određena na način da 97,5% naknade čini trošak bakrene pristupne mreže u području pokrivanja MDF-ova na kojima se koristi </w:t>
      </w:r>
      <w:r w:rsidR="00E70B93" w:rsidRPr="00F33C74">
        <w:rPr>
          <w:sz w:val="24"/>
          <w:szCs w:val="24"/>
        </w:rPr>
        <w:t>LLU</w:t>
      </w:r>
      <w:r w:rsidR="00423DAB" w:rsidRPr="00F33C74">
        <w:rPr>
          <w:sz w:val="24"/>
          <w:szCs w:val="24"/>
        </w:rPr>
        <w:t xml:space="preserve"> usluga te s 2,5% troška bakrene mreže u području pokrivanja ostalih MDF-ova.</w:t>
      </w:r>
    </w:p>
    <w:p w14:paraId="0F65ED24" w14:textId="29E6C586" w:rsidR="00423DAB" w:rsidRPr="00F33C74" w:rsidRDefault="00423DAB" w:rsidP="004213A4">
      <w:pPr>
        <w:jc w:val="both"/>
        <w:rPr>
          <w:sz w:val="24"/>
          <w:szCs w:val="24"/>
        </w:rPr>
      </w:pPr>
      <w:r w:rsidRPr="00F33C74">
        <w:rPr>
          <w:sz w:val="24"/>
          <w:szCs w:val="24"/>
        </w:rPr>
        <w:t>S druge strane, nepromjenjivi dio naknade po korisniku za brzine od 30 Mbit/s i više, određen je zbrajanjem mjesečne naknad</w:t>
      </w:r>
      <w:r w:rsidR="006C5D91" w:rsidRPr="00F33C74">
        <w:rPr>
          <w:sz w:val="24"/>
          <w:szCs w:val="24"/>
        </w:rPr>
        <w:t>e</w:t>
      </w:r>
      <w:r w:rsidRPr="00F33C74">
        <w:rPr>
          <w:sz w:val="24"/>
          <w:szCs w:val="24"/>
        </w:rPr>
        <w:t xml:space="preserve"> za svjetlovodnu petlju na područjima na kojima postoji vjerojatnost izgradnje svjetlovodne mreže, a koja je umanjena za dodatnu premiju rizika, </w:t>
      </w:r>
      <w:r w:rsidR="00640CF6" w:rsidRPr="00F33C74">
        <w:rPr>
          <w:sz w:val="24"/>
          <w:szCs w:val="24"/>
        </w:rPr>
        <w:t xml:space="preserve">i </w:t>
      </w:r>
      <w:r w:rsidRPr="00F33C74">
        <w:rPr>
          <w:sz w:val="24"/>
          <w:szCs w:val="24"/>
        </w:rPr>
        <w:t>troška DSLAM porta te BRAS uređaja (u slučaju pristupa na IP razini).</w:t>
      </w:r>
    </w:p>
    <w:p w14:paraId="6BD3813F" w14:textId="3567D521" w:rsidR="004213A4" w:rsidRPr="00F33C74" w:rsidRDefault="004213A4" w:rsidP="004213A4">
      <w:pPr>
        <w:jc w:val="both"/>
        <w:rPr>
          <w:sz w:val="24"/>
          <w:szCs w:val="24"/>
        </w:rPr>
      </w:pPr>
      <w:r w:rsidRPr="00F33C74">
        <w:rPr>
          <w:sz w:val="24"/>
          <w:szCs w:val="24"/>
        </w:rPr>
        <w:t>Korišteni kapacitet (koji se mjeri na točki preuzimanja prometa) na osnovu kojeg se izračunava promjenjivi dio cijene usluge</w:t>
      </w:r>
      <w:r w:rsidR="00BC3522" w:rsidRPr="00F33C74">
        <w:rPr>
          <w:sz w:val="24"/>
          <w:szCs w:val="24"/>
        </w:rPr>
        <w:t xml:space="preserve"> bitstream pristupa</w:t>
      </w:r>
      <w:r w:rsidRPr="00F33C74">
        <w:rPr>
          <w:sz w:val="24"/>
          <w:szCs w:val="24"/>
        </w:rPr>
        <w:t>, mjeri se i obračunava na sljedeći način.</w:t>
      </w:r>
    </w:p>
    <w:p w14:paraId="175CD130" w14:textId="77777777" w:rsidR="004213A4" w:rsidRPr="00F33C74" w:rsidRDefault="004213A4" w:rsidP="00D81304">
      <w:pPr>
        <w:pStyle w:val="ListParagraph"/>
        <w:numPr>
          <w:ilvl w:val="0"/>
          <w:numId w:val="45"/>
        </w:numPr>
        <w:jc w:val="both"/>
        <w:rPr>
          <w:sz w:val="24"/>
          <w:szCs w:val="24"/>
        </w:rPr>
      </w:pPr>
      <w:r w:rsidRPr="00F33C74">
        <w:rPr>
          <w:sz w:val="24"/>
          <w:szCs w:val="24"/>
        </w:rPr>
        <w:t xml:space="preserve">Za vrijeme pružanja usluge tijekom obračunskog razdoblja mjeri se prosječno korišteni kapacitet u pet (5) minutnim intervalima, zasebno za odlazni i dolazni promet, te se zbraja za sve korištene linkove ukoliko je isporuka prometa na više fizičkih linkova, uključujući redundantne linkove. </w:t>
      </w:r>
    </w:p>
    <w:p w14:paraId="3326C767" w14:textId="23DF2238" w:rsidR="004213A4" w:rsidRPr="00F33C74" w:rsidRDefault="004213A4" w:rsidP="00D81304">
      <w:pPr>
        <w:pStyle w:val="ListParagraph"/>
        <w:numPr>
          <w:ilvl w:val="0"/>
          <w:numId w:val="45"/>
        </w:numPr>
        <w:jc w:val="both"/>
        <w:rPr>
          <w:sz w:val="24"/>
          <w:szCs w:val="24"/>
        </w:rPr>
      </w:pPr>
      <w:r w:rsidRPr="00F33C74">
        <w:rPr>
          <w:sz w:val="24"/>
          <w:szCs w:val="24"/>
        </w:rPr>
        <w:t xml:space="preserve">Na kraju svakog mjeseca odbacuje se 5% najvećih zbirno izmjerenih prosječnih vrijednosti (uzoraka) svih linkova mjerenih iz jednog zbirnog prikaza, nakon čega se sljedeća najveća prosječna vrijednost (uzorak), zaokružena na cijeli broj, izražena u Mbit/s, uzima kao stvarno korišteni kapacitet u obračunskom razdoblju. </w:t>
      </w:r>
    </w:p>
    <w:p w14:paraId="26EB611B" w14:textId="5761214C" w:rsidR="003B24C2" w:rsidRPr="00F33C74" w:rsidRDefault="003B24C2" w:rsidP="0034559B">
      <w:pPr>
        <w:jc w:val="both"/>
        <w:rPr>
          <w:sz w:val="24"/>
          <w:szCs w:val="24"/>
        </w:rPr>
      </w:pPr>
      <w:r w:rsidRPr="00F33C74">
        <w:rPr>
          <w:sz w:val="24"/>
          <w:szCs w:val="24"/>
        </w:rPr>
        <w:t>Na samom početku postupka određivanja veleprodajnih cijena, HAKOM je porukom elektroničke pošte od 4. rujna 2020. uputio poziv svim operatorima koji su do tada aktivno sudjelovali u aktivnostima vezan</w:t>
      </w:r>
      <w:r w:rsidR="006C5D91" w:rsidRPr="00F33C74">
        <w:rPr>
          <w:sz w:val="24"/>
          <w:szCs w:val="24"/>
        </w:rPr>
        <w:t>im</w:t>
      </w:r>
      <w:r w:rsidRPr="00F33C74">
        <w:rPr>
          <w:sz w:val="24"/>
          <w:szCs w:val="24"/>
        </w:rPr>
        <w:t xml:space="preserve"> uz projekt da dostave svoje mišljenje o strukturi veleprodajnih cijena na tržištima M3a, M3b i M4 &amp; exM14. Pozivom je od operatora zatraženo </w:t>
      </w:r>
      <w:r w:rsidRPr="00F33C74">
        <w:rPr>
          <w:sz w:val="24"/>
          <w:szCs w:val="24"/>
        </w:rPr>
        <w:lastRenderedPageBreak/>
        <w:t xml:space="preserve">da se izjasne </w:t>
      </w:r>
      <w:r w:rsidR="004C44BC" w:rsidRPr="00F33C74">
        <w:rPr>
          <w:sz w:val="24"/>
          <w:szCs w:val="24"/>
        </w:rPr>
        <w:t>je li</w:t>
      </w:r>
      <w:r w:rsidRPr="00F33C74">
        <w:rPr>
          <w:sz w:val="24"/>
          <w:szCs w:val="24"/>
        </w:rPr>
        <w:t xml:space="preserve"> postojeću strukturu veleprodajnih cijena potrebno mijenjati te ako smatraju da je potrebno, da svoj stav detaljno obrazlože i predlože drugačiju strukturu cijena.</w:t>
      </w:r>
    </w:p>
    <w:p w14:paraId="116E9A46" w14:textId="00A9358F" w:rsidR="0034559B" w:rsidRPr="00F33C74" w:rsidRDefault="0034559B" w:rsidP="0034559B">
      <w:pPr>
        <w:jc w:val="both"/>
        <w:rPr>
          <w:sz w:val="24"/>
          <w:szCs w:val="24"/>
        </w:rPr>
      </w:pPr>
      <w:r w:rsidRPr="00F33C74">
        <w:rPr>
          <w:sz w:val="24"/>
          <w:szCs w:val="24"/>
        </w:rPr>
        <w:t>Operatori su se u značajnom broju odazvali tom pozivu i dostavili su svoje komentare na postojeću strukturu cijena veleprodajnih usluga na tržištu M3b te svoje prijedloge promjene te strukture cijena.</w:t>
      </w:r>
      <w:r w:rsidR="00176CA0" w:rsidRPr="00F33C74">
        <w:rPr>
          <w:sz w:val="24"/>
          <w:szCs w:val="24"/>
        </w:rPr>
        <w:t xml:space="preserve"> Odgovore na poziv su dostavili A1, HT, Optima, Tele 2, Terrakom i Total TV.</w:t>
      </w:r>
    </w:p>
    <w:p w14:paraId="41C7CAA6" w14:textId="6B681A18" w:rsidR="009556DF" w:rsidRPr="00F33C74" w:rsidRDefault="00176CA0" w:rsidP="009556DF">
      <w:pPr>
        <w:jc w:val="both"/>
        <w:rPr>
          <w:sz w:val="24"/>
          <w:szCs w:val="24"/>
        </w:rPr>
      </w:pPr>
      <w:r w:rsidRPr="00F33C74">
        <w:rPr>
          <w:sz w:val="24"/>
          <w:szCs w:val="24"/>
        </w:rPr>
        <w:t>Alternativni o</w:t>
      </w:r>
      <w:r w:rsidR="009C4359" w:rsidRPr="00F33C74">
        <w:rPr>
          <w:sz w:val="24"/>
          <w:szCs w:val="24"/>
        </w:rPr>
        <w:t xml:space="preserve">peratori su </w:t>
      </w:r>
      <w:r w:rsidRPr="00F33C74">
        <w:rPr>
          <w:sz w:val="24"/>
          <w:szCs w:val="24"/>
        </w:rPr>
        <w:t xml:space="preserve">u svojim odgovorima na poziv </w:t>
      </w:r>
      <w:r w:rsidR="009C4359" w:rsidRPr="00F33C74">
        <w:rPr>
          <w:sz w:val="24"/>
          <w:szCs w:val="24"/>
        </w:rPr>
        <w:t>uglavnom ukazali na problem s promjenjivim dijelom cijene usluge</w:t>
      </w:r>
      <w:r w:rsidR="00BE6368" w:rsidRPr="00F33C74">
        <w:rPr>
          <w:sz w:val="24"/>
          <w:szCs w:val="24"/>
        </w:rPr>
        <w:t xml:space="preserve"> bistream pristupa</w:t>
      </w:r>
      <w:r w:rsidR="009C4359" w:rsidRPr="00F33C74">
        <w:rPr>
          <w:sz w:val="24"/>
          <w:szCs w:val="24"/>
        </w:rPr>
        <w:t xml:space="preserve">, koji ovisi isključivo o navikama krajnjih korisnika te je iznos koji operator na kraju plaća dosta nepredvidiv, posebice u kontekstu trenda stalnog povećanja korištenog kapaciteta uslijed </w:t>
      </w:r>
      <w:r w:rsidRPr="00F33C74">
        <w:rPr>
          <w:sz w:val="24"/>
          <w:szCs w:val="24"/>
        </w:rPr>
        <w:t xml:space="preserve">sve većeg </w:t>
      </w:r>
      <w:r w:rsidR="009C4359" w:rsidRPr="00F33C74">
        <w:rPr>
          <w:sz w:val="24"/>
          <w:szCs w:val="24"/>
        </w:rPr>
        <w:t xml:space="preserve">prijenosa video sadržaja </w:t>
      </w:r>
      <w:r w:rsidRPr="00F33C74">
        <w:rPr>
          <w:sz w:val="24"/>
          <w:szCs w:val="24"/>
        </w:rPr>
        <w:t>uslijed korištenja</w:t>
      </w:r>
      <w:r w:rsidR="009C4359" w:rsidRPr="00F33C74">
        <w:rPr>
          <w:sz w:val="24"/>
          <w:szCs w:val="24"/>
        </w:rPr>
        <w:t xml:space="preserve"> </w:t>
      </w:r>
      <w:r w:rsidR="009C4359" w:rsidRPr="00F33C74">
        <w:rPr>
          <w:i/>
          <w:sz w:val="24"/>
          <w:szCs w:val="24"/>
        </w:rPr>
        <w:t>OTT</w:t>
      </w:r>
      <w:r w:rsidR="009C4359" w:rsidRPr="00F33C74">
        <w:rPr>
          <w:sz w:val="24"/>
          <w:szCs w:val="24"/>
        </w:rPr>
        <w:t xml:space="preserve"> </w:t>
      </w:r>
      <w:r w:rsidR="009C4359" w:rsidRPr="00F33C74">
        <w:rPr>
          <w:i/>
          <w:sz w:val="24"/>
          <w:szCs w:val="24"/>
        </w:rPr>
        <w:t>usluga</w:t>
      </w:r>
      <w:r w:rsidR="009C4359" w:rsidRPr="00F33C74">
        <w:rPr>
          <w:sz w:val="24"/>
          <w:szCs w:val="24"/>
        </w:rPr>
        <w:t xml:space="preserve"> (eng. </w:t>
      </w:r>
      <w:r w:rsidR="009C4359" w:rsidRPr="00F33C74">
        <w:rPr>
          <w:i/>
          <w:sz w:val="24"/>
          <w:szCs w:val="24"/>
        </w:rPr>
        <w:t>Over The Top</w:t>
      </w:r>
      <w:r w:rsidR="00C86A68" w:rsidRPr="00F33C74">
        <w:rPr>
          <w:i/>
          <w:sz w:val="24"/>
          <w:szCs w:val="24"/>
        </w:rPr>
        <w:t>, OTT</w:t>
      </w:r>
      <w:r w:rsidR="009C4359" w:rsidRPr="00F33C74">
        <w:rPr>
          <w:sz w:val="24"/>
          <w:szCs w:val="24"/>
        </w:rPr>
        <w:t>)</w:t>
      </w:r>
      <w:r w:rsidR="00C86A68" w:rsidRPr="00F33C74">
        <w:rPr>
          <w:sz w:val="24"/>
          <w:szCs w:val="24"/>
        </w:rPr>
        <w:t xml:space="preserve"> </w:t>
      </w:r>
      <w:r w:rsidR="009C4359" w:rsidRPr="00F33C74">
        <w:rPr>
          <w:sz w:val="24"/>
          <w:szCs w:val="24"/>
        </w:rPr>
        <w:t>poput YouTube-a, Netflixa, Facebook-a itd</w:t>
      </w:r>
      <w:r w:rsidRPr="00F33C74">
        <w:rPr>
          <w:sz w:val="24"/>
          <w:szCs w:val="24"/>
        </w:rPr>
        <w:t xml:space="preserve">, odnosno igranja </w:t>
      </w:r>
      <w:r w:rsidRPr="00F33C74">
        <w:rPr>
          <w:i/>
          <w:sz w:val="24"/>
          <w:szCs w:val="24"/>
        </w:rPr>
        <w:t>online</w:t>
      </w:r>
      <w:r w:rsidRPr="00F33C74">
        <w:rPr>
          <w:sz w:val="24"/>
          <w:szCs w:val="24"/>
        </w:rPr>
        <w:t xml:space="preserve"> video ig</w:t>
      </w:r>
      <w:r w:rsidR="0096278E" w:rsidRPr="00F33C74">
        <w:rPr>
          <w:sz w:val="24"/>
          <w:szCs w:val="24"/>
        </w:rPr>
        <w:t>ara</w:t>
      </w:r>
      <w:r w:rsidRPr="00F33C74">
        <w:rPr>
          <w:sz w:val="24"/>
          <w:szCs w:val="24"/>
        </w:rPr>
        <w:t>.</w:t>
      </w:r>
      <w:r w:rsidR="009C4359" w:rsidRPr="00F33C74">
        <w:rPr>
          <w:sz w:val="24"/>
          <w:szCs w:val="24"/>
        </w:rPr>
        <w:t xml:space="preserve"> U tom smislu su uglavnom predlagali smanjenje udjela promjenjivog dijela cijene u ukupnoj veleprodajnoj cijeni, a neki su predlagali i potpuno ukidanje promjenjivog dijela naknade</w:t>
      </w:r>
      <w:r w:rsidR="009556DF" w:rsidRPr="00F33C74">
        <w:rPr>
          <w:sz w:val="24"/>
          <w:szCs w:val="24"/>
        </w:rPr>
        <w:t>, tj. da se i trošak prijenosne mreže izražava kao trošak po korisniku, a ne po Mbit/s</w:t>
      </w:r>
      <w:r w:rsidR="009C4359" w:rsidRPr="00F33C74">
        <w:rPr>
          <w:sz w:val="24"/>
          <w:szCs w:val="24"/>
        </w:rPr>
        <w:t>.</w:t>
      </w:r>
      <w:r w:rsidR="009556DF" w:rsidRPr="00F33C74">
        <w:rPr>
          <w:sz w:val="24"/>
          <w:szCs w:val="24"/>
        </w:rPr>
        <w:t xml:space="preserve"> </w:t>
      </w:r>
    </w:p>
    <w:p w14:paraId="6214F5CF" w14:textId="13BDF306" w:rsidR="009C4359" w:rsidRPr="00F33C74" w:rsidRDefault="009556DF" w:rsidP="009556DF">
      <w:pPr>
        <w:jc w:val="both"/>
        <w:rPr>
          <w:i/>
          <w:sz w:val="24"/>
          <w:szCs w:val="24"/>
        </w:rPr>
      </w:pPr>
      <w:r w:rsidRPr="00F33C74">
        <w:rPr>
          <w:sz w:val="24"/>
          <w:szCs w:val="24"/>
        </w:rPr>
        <w:t>Nadalje,</w:t>
      </w:r>
      <w:r w:rsidR="00176CA0" w:rsidRPr="00F33C74">
        <w:rPr>
          <w:sz w:val="24"/>
          <w:szCs w:val="24"/>
        </w:rPr>
        <w:t xml:space="preserve"> pojedini operatori </w:t>
      </w:r>
      <w:r w:rsidRPr="00F33C74">
        <w:rPr>
          <w:sz w:val="24"/>
          <w:szCs w:val="24"/>
        </w:rPr>
        <w:t>su predložili</w:t>
      </w:r>
      <w:r w:rsidR="00176CA0" w:rsidRPr="00F33C74">
        <w:rPr>
          <w:sz w:val="24"/>
          <w:szCs w:val="24"/>
        </w:rPr>
        <w:t xml:space="preserve"> ukidanje različitih naknada po korisniku za brzine do 30 Mbit/s i brzine od 30 Mbit/s i više kod usluga </w:t>
      </w:r>
      <w:r w:rsidR="00BC3522" w:rsidRPr="00F33C74">
        <w:rPr>
          <w:sz w:val="24"/>
          <w:szCs w:val="24"/>
        </w:rPr>
        <w:t xml:space="preserve">bitstream pristupa </w:t>
      </w:r>
      <w:r w:rsidR="00176CA0" w:rsidRPr="00F33C74">
        <w:rPr>
          <w:sz w:val="24"/>
          <w:szCs w:val="24"/>
        </w:rPr>
        <w:t>koje se pružaju putem bakrene pristupne mreže.</w:t>
      </w:r>
      <w:r w:rsidRPr="00F33C74">
        <w:rPr>
          <w:sz w:val="24"/>
          <w:szCs w:val="24"/>
        </w:rPr>
        <w:t xml:space="preserve"> Potreba ukidanja različitih cijena se obrazlaže time da „</w:t>
      </w:r>
      <w:r w:rsidRPr="00F33C74">
        <w:rPr>
          <w:i/>
          <w:sz w:val="24"/>
          <w:szCs w:val="24"/>
        </w:rPr>
        <w:t>kod određivanja maloprodajnih cijena usluga nije moguće predvidjeti koliki će postotak korisnika biti spojeni na brzine manje, veće i/ili jednake 30 Mbps</w:t>
      </w:r>
      <w:r w:rsidRPr="00F33C74">
        <w:rPr>
          <w:sz w:val="24"/>
          <w:szCs w:val="24"/>
        </w:rPr>
        <w:t>. Naime, prema navodima operatora, “</w:t>
      </w:r>
      <w:r w:rsidRPr="00F33C74">
        <w:rPr>
          <w:i/>
          <w:sz w:val="24"/>
          <w:szCs w:val="24"/>
        </w:rPr>
        <w:t>operator korisnik bi u postojećem modelu također trebao predviđati postotak korisnika koji će kroz trajanje ugovorne obaveze zatražiti povećanje brzine na 30 Mbps ili više. Kako bi operator korisnik bio konkurentan s cijenama na tržištu morao bi "pogoditi" predviđeni postotak korisnika koji će biti spojeni na brzine manje, veće i/ili jednake 30.</w:t>
      </w:r>
    </w:p>
    <w:p w14:paraId="347B1DD1" w14:textId="7920DAA8" w:rsidR="009556DF" w:rsidRPr="00F33C74" w:rsidRDefault="009556DF" w:rsidP="009556DF">
      <w:pPr>
        <w:jc w:val="both"/>
        <w:rPr>
          <w:sz w:val="24"/>
          <w:szCs w:val="24"/>
        </w:rPr>
      </w:pPr>
      <w:r w:rsidRPr="00F33C74">
        <w:rPr>
          <w:sz w:val="24"/>
          <w:szCs w:val="24"/>
        </w:rPr>
        <w:t xml:space="preserve">S druge strane, pojedini operatori su izričito zatražili zadržavanje različitih veleprodajnih cijena za usluge </w:t>
      </w:r>
      <w:r w:rsidR="00BE6368" w:rsidRPr="00F33C74">
        <w:rPr>
          <w:sz w:val="24"/>
          <w:szCs w:val="24"/>
        </w:rPr>
        <w:t xml:space="preserve">bistream pristupa </w:t>
      </w:r>
      <w:r w:rsidRPr="00F33C74">
        <w:rPr>
          <w:sz w:val="24"/>
          <w:szCs w:val="24"/>
        </w:rPr>
        <w:t>putem bakrene pristupne mreže za brzine do 30 Mbit/s i brzine od 30 Mbit/s i više.</w:t>
      </w:r>
    </w:p>
    <w:p w14:paraId="4EB44FF6" w14:textId="6C27AFD4" w:rsidR="009556DF" w:rsidRPr="00F33C74" w:rsidRDefault="009556DF" w:rsidP="009556DF">
      <w:pPr>
        <w:jc w:val="both"/>
        <w:rPr>
          <w:sz w:val="24"/>
          <w:szCs w:val="24"/>
        </w:rPr>
      </w:pPr>
      <w:r w:rsidRPr="00F33C74">
        <w:rPr>
          <w:sz w:val="24"/>
          <w:szCs w:val="24"/>
        </w:rPr>
        <w:t>Također, alternativni operatori u svojim odgovorima ističu kako su postojeće cijene previsoke te kako ih je potrebno sniziti.</w:t>
      </w:r>
    </w:p>
    <w:p w14:paraId="356EEDC9" w14:textId="65F98E79" w:rsidR="00452DB3" w:rsidRPr="00F33C74" w:rsidRDefault="00452DB3" w:rsidP="009556DF">
      <w:pPr>
        <w:jc w:val="both"/>
        <w:rPr>
          <w:sz w:val="24"/>
          <w:szCs w:val="24"/>
        </w:rPr>
      </w:pPr>
      <w:r w:rsidRPr="00F33C74">
        <w:rPr>
          <w:sz w:val="24"/>
          <w:szCs w:val="24"/>
        </w:rPr>
        <w:t>HT u svom odgovoru na poziv predlaže uvođenje različitih cijena nepromjenjivog dijela mjesečne naknade koja se naplaćuje po korisniku ovisno o brzini i za uslugu</w:t>
      </w:r>
      <w:r w:rsidR="00BE6368" w:rsidRPr="00F33C74">
        <w:rPr>
          <w:sz w:val="24"/>
          <w:szCs w:val="24"/>
        </w:rPr>
        <w:t xml:space="preserve"> bitstream pristupa </w:t>
      </w:r>
      <w:r w:rsidRPr="00F33C74">
        <w:rPr>
          <w:sz w:val="24"/>
          <w:szCs w:val="24"/>
        </w:rPr>
        <w:t>koja se pruža putem svjetlovodne pristupne mreže te uvođenje dodatnih kategorija brzina za usluge</w:t>
      </w:r>
      <w:r w:rsidR="00BE6368" w:rsidRPr="00F33C74">
        <w:rPr>
          <w:sz w:val="24"/>
          <w:szCs w:val="24"/>
        </w:rPr>
        <w:t xml:space="preserve"> bitstream pristupa</w:t>
      </w:r>
      <w:r w:rsidRPr="00F33C74">
        <w:rPr>
          <w:sz w:val="24"/>
          <w:szCs w:val="24"/>
        </w:rPr>
        <w:t xml:space="preserve"> koje se pružaju putem bakrene pristupne mreže (pored kategorija do 30 Mbit/s i 30 Mbit/s i više).</w:t>
      </w:r>
    </w:p>
    <w:p w14:paraId="36378D6E" w14:textId="67EB6B3C" w:rsidR="00452DB3" w:rsidRPr="00F33C74" w:rsidRDefault="00452DB3" w:rsidP="009556DF">
      <w:pPr>
        <w:jc w:val="both"/>
        <w:rPr>
          <w:sz w:val="24"/>
          <w:szCs w:val="24"/>
        </w:rPr>
      </w:pPr>
      <w:r w:rsidRPr="00F33C74">
        <w:rPr>
          <w:sz w:val="24"/>
          <w:szCs w:val="24"/>
        </w:rPr>
        <w:t>Dodatno, HT predlaže uvođenje paketa usluga</w:t>
      </w:r>
      <w:r w:rsidR="00F85266" w:rsidRPr="00F33C74">
        <w:rPr>
          <w:sz w:val="24"/>
          <w:szCs w:val="24"/>
        </w:rPr>
        <w:t xml:space="preserve"> bitstream pristupa</w:t>
      </w:r>
      <w:r w:rsidRPr="00F33C74">
        <w:rPr>
          <w:sz w:val="24"/>
          <w:szCs w:val="24"/>
        </w:rPr>
        <w:t xml:space="preserve"> (koje se pružaju i putem bakrene i putem svjetlovodne pristupne mreže). Prema HT-ovom prijedlogu, </w:t>
      </w:r>
      <w:r w:rsidR="00134FAF" w:rsidRPr="00F33C74">
        <w:rPr>
          <w:sz w:val="24"/>
          <w:szCs w:val="24"/>
        </w:rPr>
        <w:t>“</w:t>
      </w:r>
      <w:r w:rsidR="00134FAF" w:rsidRPr="00F33C74">
        <w:rPr>
          <w:i/>
          <w:sz w:val="24"/>
          <w:szCs w:val="24"/>
        </w:rPr>
        <w:t xml:space="preserve">operatorima korisnicima bi se trebalo </w:t>
      </w:r>
      <w:r w:rsidRPr="00F33C74">
        <w:rPr>
          <w:i/>
          <w:sz w:val="24"/>
          <w:szCs w:val="24"/>
        </w:rPr>
        <w:t>omogućiti</w:t>
      </w:r>
      <w:r w:rsidR="00134FAF" w:rsidRPr="00F33C74">
        <w:rPr>
          <w:i/>
          <w:sz w:val="24"/>
          <w:szCs w:val="24"/>
        </w:rPr>
        <w:t xml:space="preserve"> u Standardnoj ponudi, uz logiku naplate usluga koja se sastoji od nepromjenjive naknade po krajnjem korisniku i naplate korištenja kapaciteta (po </w:t>
      </w:r>
      <w:r w:rsidR="00134FAF" w:rsidRPr="00F33C74">
        <w:rPr>
          <w:i/>
          <w:sz w:val="24"/>
          <w:szCs w:val="24"/>
        </w:rPr>
        <w:lastRenderedPageBreak/>
        <w:t>Mbit/s),</w:t>
      </w:r>
      <w:r w:rsidRPr="00F33C74">
        <w:rPr>
          <w:i/>
          <w:sz w:val="24"/>
          <w:szCs w:val="24"/>
        </w:rPr>
        <w:t xml:space="preserve"> </w:t>
      </w:r>
      <w:r w:rsidR="00134FAF" w:rsidRPr="00F33C74">
        <w:rPr>
          <w:i/>
          <w:sz w:val="24"/>
          <w:szCs w:val="24"/>
        </w:rPr>
        <w:t xml:space="preserve">ograničena ponuda </w:t>
      </w:r>
      <w:r w:rsidRPr="00F33C74">
        <w:rPr>
          <w:i/>
          <w:sz w:val="24"/>
          <w:szCs w:val="24"/>
        </w:rPr>
        <w:t>BSA paketa za koje se operatoru  naplaćuje</w:t>
      </w:r>
      <w:r w:rsidR="00134FAF" w:rsidRPr="00F33C74">
        <w:rPr>
          <w:i/>
          <w:sz w:val="24"/>
          <w:szCs w:val="24"/>
        </w:rPr>
        <w:t xml:space="preserve"> jedna mjesečna naknada. </w:t>
      </w:r>
      <w:r w:rsidRPr="00F33C74">
        <w:rPr>
          <w:i/>
          <w:sz w:val="24"/>
          <w:szCs w:val="24"/>
        </w:rPr>
        <w:t>BSA paketi bi sadržavali pristup unaprijed definiranih brzina, uključenu količinu Internet prometa, te opcionalno jednu vrstu virtualnih kanala za VoIP ili IPTV</w:t>
      </w:r>
      <w:r w:rsidR="00134FAF" w:rsidRPr="00F33C74">
        <w:rPr>
          <w:i/>
          <w:sz w:val="24"/>
          <w:szCs w:val="24"/>
        </w:rPr>
        <w:t>“</w:t>
      </w:r>
      <w:r w:rsidRPr="00F33C74">
        <w:rPr>
          <w:sz w:val="24"/>
          <w:szCs w:val="24"/>
        </w:rPr>
        <w:t xml:space="preserve">. </w:t>
      </w:r>
      <w:r w:rsidR="001E6052" w:rsidRPr="00F33C74">
        <w:rPr>
          <w:sz w:val="24"/>
          <w:szCs w:val="24"/>
        </w:rPr>
        <w:t>HT smatra da ovaj njihov prijedlog odgovara na potrebe alternativnih operatora „</w:t>
      </w:r>
      <w:r w:rsidR="001E6052" w:rsidRPr="00F33C74">
        <w:rPr>
          <w:i/>
          <w:sz w:val="24"/>
          <w:szCs w:val="24"/>
        </w:rPr>
        <w:t>koji traže predvidivost troškova po priključku tijekom cijelog životnog ciklusa svojih maloprodajnih korisnika, a posljedično bi se aktivacijom paketa dio rizika rasta prometa po priključku (nepredvidivosti u trošku) podijelio između HT-a i operatora, što bi na kraju cijena i ponuda NBSA paketa pokrivala“</w:t>
      </w:r>
      <w:r w:rsidR="001E6052" w:rsidRPr="00F33C74">
        <w:rPr>
          <w:sz w:val="24"/>
          <w:szCs w:val="24"/>
        </w:rPr>
        <w:t>.</w:t>
      </w:r>
    </w:p>
    <w:p w14:paraId="12D12F73" w14:textId="7BD95C9A" w:rsidR="001E6052" w:rsidRPr="00F33C74" w:rsidRDefault="001E6052" w:rsidP="009556DF">
      <w:pPr>
        <w:jc w:val="both"/>
        <w:rPr>
          <w:sz w:val="24"/>
          <w:szCs w:val="24"/>
        </w:rPr>
      </w:pPr>
      <w:r w:rsidRPr="00F33C74">
        <w:rPr>
          <w:sz w:val="24"/>
          <w:szCs w:val="24"/>
        </w:rPr>
        <w:t xml:space="preserve">Osim gornjih prijedloga vezano uz strukturu cijena veleprodajnih usluga na tržištu M3b, HT također predlaže promjenu izračuna cijena najma kolokacije, međutim, s obzirom da određivanje cijene najma kolokacije nije dio projekta određivanja cijena veleprodajnih usluga na tržištu M3b te da se cijene </w:t>
      </w:r>
      <w:r w:rsidR="0096278E" w:rsidRPr="00F33C74">
        <w:rPr>
          <w:sz w:val="24"/>
          <w:szCs w:val="24"/>
        </w:rPr>
        <w:t xml:space="preserve">kolokacije </w:t>
      </w:r>
      <w:r w:rsidRPr="00F33C74">
        <w:rPr>
          <w:sz w:val="24"/>
          <w:szCs w:val="24"/>
        </w:rPr>
        <w:t>određuju u zasebnom postupku, HAKOM se nije detaljnije bavio analizom tog prijedloga kao dio ovoga postupka.</w:t>
      </w:r>
    </w:p>
    <w:p w14:paraId="6D65826D" w14:textId="4D7DC685" w:rsidR="00E87C4E" w:rsidRPr="00F33C74" w:rsidRDefault="00E87C4E" w:rsidP="009556DF">
      <w:pPr>
        <w:jc w:val="both"/>
        <w:rPr>
          <w:sz w:val="24"/>
          <w:szCs w:val="24"/>
        </w:rPr>
      </w:pPr>
      <w:r w:rsidRPr="00F33C74">
        <w:rPr>
          <w:sz w:val="24"/>
          <w:szCs w:val="24"/>
        </w:rPr>
        <w:t>Uzevši u obzir postojeću strukturu cijena te gore sažete prijedloge operatora, HAKOM je razmatrao sljedeće opcije u vezi definiranja strukture cijena usluga</w:t>
      </w:r>
      <w:r w:rsidR="00F85266" w:rsidRPr="00F33C74">
        <w:rPr>
          <w:sz w:val="24"/>
          <w:szCs w:val="24"/>
        </w:rPr>
        <w:t xml:space="preserve"> bitstream pristupa</w:t>
      </w:r>
      <w:r w:rsidRPr="00F33C74">
        <w:rPr>
          <w:sz w:val="24"/>
          <w:szCs w:val="24"/>
        </w:rPr>
        <w:t>:</w:t>
      </w:r>
    </w:p>
    <w:p w14:paraId="2B2A8173" w14:textId="1221E240" w:rsidR="00E87C4E" w:rsidRPr="00F33C74" w:rsidRDefault="00E87C4E" w:rsidP="00D81304">
      <w:pPr>
        <w:pStyle w:val="ListParagraph"/>
        <w:numPr>
          <w:ilvl w:val="0"/>
          <w:numId w:val="46"/>
        </w:numPr>
        <w:jc w:val="both"/>
        <w:rPr>
          <w:sz w:val="24"/>
          <w:szCs w:val="24"/>
        </w:rPr>
      </w:pPr>
      <w:r w:rsidRPr="00F33C74">
        <w:rPr>
          <w:b/>
          <w:sz w:val="24"/>
          <w:szCs w:val="24"/>
        </w:rPr>
        <w:t>Opcija 1</w:t>
      </w:r>
      <w:r w:rsidRPr="00F33C74">
        <w:rPr>
          <w:sz w:val="24"/>
          <w:szCs w:val="24"/>
        </w:rPr>
        <w:t xml:space="preserve"> – u potpunosti zadržati postojeću strukturu cijena</w:t>
      </w:r>
      <w:r w:rsidR="00814E38" w:rsidRPr="00F33C74">
        <w:rPr>
          <w:sz w:val="24"/>
          <w:szCs w:val="24"/>
        </w:rPr>
        <w:t>.</w:t>
      </w:r>
    </w:p>
    <w:p w14:paraId="0576C915" w14:textId="77777777" w:rsidR="00331248" w:rsidRPr="00F33C74" w:rsidRDefault="00331248" w:rsidP="00331248">
      <w:pPr>
        <w:pStyle w:val="ListParagraph"/>
        <w:jc w:val="both"/>
        <w:rPr>
          <w:sz w:val="24"/>
          <w:szCs w:val="24"/>
        </w:rPr>
      </w:pPr>
    </w:p>
    <w:p w14:paraId="1153F758" w14:textId="6D35C178" w:rsidR="00331248" w:rsidRPr="00F33C74" w:rsidRDefault="00E87C4E" w:rsidP="00D81304">
      <w:pPr>
        <w:pStyle w:val="ListParagraph"/>
        <w:numPr>
          <w:ilvl w:val="0"/>
          <w:numId w:val="46"/>
        </w:numPr>
        <w:jc w:val="both"/>
        <w:rPr>
          <w:sz w:val="24"/>
          <w:szCs w:val="24"/>
        </w:rPr>
      </w:pPr>
      <w:r w:rsidRPr="00F33C74">
        <w:rPr>
          <w:b/>
          <w:sz w:val="24"/>
          <w:szCs w:val="24"/>
        </w:rPr>
        <w:t xml:space="preserve">Opcija 2 </w:t>
      </w:r>
      <w:r w:rsidRPr="00F33C74">
        <w:t xml:space="preserve">– </w:t>
      </w:r>
      <w:r w:rsidR="00ED1889" w:rsidRPr="00F33C74">
        <w:rPr>
          <w:sz w:val="24"/>
          <w:szCs w:val="24"/>
        </w:rPr>
        <w:t xml:space="preserve">cijena </w:t>
      </w:r>
      <w:r w:rsidR="00F85266" w:rsidRPr="00F33C74">
        <w:rPr>
          <w:sz w:val="24"/>
          <w:szCs w:val="24"/>
        </w:rPr>
        <w:t xml:space="preserve">usluge bitstream pristupa </w:t>
      </w:r>
      <w:r w:rsidR="00ED1889" w:rsidRPr="00F33C74">
        <w:rPr>
          <w:sz w:val="24"/>
          <w:szCs w:val="24"/>
        </w:rPr>
        <w:t>ima postojeću strukturu cijena tj. cijena se sastoji od nepromjenjivog dijela (po korisniku) i promjenjivog dijela (po Mbit/s), međutim udio promjenjivog dijela se smanjuje na način da svi troškovi prijenosne i jezgrene mreže HT-a, a koji nisu izravno povezani s povećanjem korištenog kapaciteta (primjerice troškovi rovova, cijevi, zgrada u prijenosnoj odnosno jezgrenoj mreži HT-a) se dodjeljuju nepromjenjivom dijelu troškova, dok su u promjenjivi dio cijene uključeni samo troškovi izravno povezani s povećanjem kapaciteta u mreži (primjerice mrežna oprema, odnosno sučelja).</w:t>
      </w:r>
      <w:r w:rsidR="00331248" w:rsidRPr="00F33C74">
        <w:rPr>
          <w:sz w:val="24"/>
          <w:szCs w:val="24"/>
        </w:rPr>
        <w:t xml:space="preserve"> Kod </w:t>
      </w:r>
      <w:r w:rsidR="001A4111" w:rsidRPr="00F33C74">
        <w:rPr>
          <w:sz w:val="24"/>
          <w:szCs w:val="24"/>
        </w:rPr>
        <w:t xml:space="preserve">ove </w:t>
      </w:r>
      <w:r w:rsidR="00331248" w:rsidRPr="00F33C74">
        <w:rPr>
          <w:sz w:val="24"/>
          <w:szCs w:val="24"/>
        </w:rPr>
        <w:t>opcije nepromjenjivi dio</w:t>
      </w:r>
      <w:r w:rsidR="001A4111" w:rsidRPr="00F33C74">
        <w:rPr>
          <w:sz w:val="24"/>
          <w:szCs w:val="24"/>
        </w:rPr>
        <w:t xml:space="preserve"> cijene </w:t>
      </w:r>
      <w:r w:rsidR="00331248" w:rsidRPr="00F33C74">
        <w:rPr>
          <w:sz w:val="24"/>
          <w:szCs w:val="24"/>
        </w:rPr>
        <w:t>ne ovisi o brzini</w:t>
      </w:r>
      <w:r w:rsidR="001A4111" w:rsidRPr="00F33C74">
        <w:rPr>
          <w:sz w:val="24"/>
          <w:szCs w:val="24"/>
        </w:rPr>
        <w:t xml:space="preserve">, odnosno </w:t>
      </w:r>
      <w:r w:rsidR="00331248" w:rsidRPr="00F33C74">
        <w:rPr>
          <w:sz w:val="24"/>
          <w:szCs w:val="24"/>
        </w:rPr>
        <w:t>definira se jedinstveni nepromjenjivi dio bez obzira na brzinu pristupa.</w:t>
      </w:r>
    </w:p>
    <w:p w14:paraId="2C697276" w14:textId="2BE6F3F1" w:rsidR="00E87C4E" w:rsidRPr="00F33C74" w:rsidRDefault="00E87C4E" w:rsidP="00331248">
      <w:pPr>
        <w:pStyle w:val="ListParagraph"/>
        <w:jc w:val="both"/>
        <w:rPr>
          <w:sz w:val="24"/>
          <w:szCs w:val="24"/>
        </w:rPr>
      </w:pPr>
    </w:p>
    <w:p w14:paraId="7FB0D69A" w14:textId="77DC8FD8" w:rsidR="00B95AC5" w:rsidRPr="00F33C74" w:rsidRDefault="001A4111" w:rsidP="00D81304">
      <w:pPr>
        <w:pStyle w:val="ListParagraph"/>
        <w:numPr>
          <w:ilvl w:val="0"/>
          <w:numId w:val="46"/>
        </w:numPr>
        <w:jc w:val="both"/>
        <w:rPr>
          <w:sz w:val="24"/>
          <w:szCs w:val="24"/>
        </w:rPr>
      </w:pPr>
      <w:r w:rsidRPr="00F33C74">
        <w:rPr>
          <w:b/>
          <w:sz w:val="24"/>
          <w:szCs w:val="24"/>
        </w:rPr>
        <w:t>Opcija 3 –</w:t>
      </w:r>
      <w:r w:rsidRPr="00F33C74">
        <w:rPr>
          <w:sz w:val="24"/>
          <w:szCs w:val="24"/>
        </w:rPr>
        <w:t xml:space="preserve"> cijena</w:t>
      </w:r>
      <w:r w:rsidR="00F85266" w:rsidRPr="00F33C74">
        <w:rPr>
          <w:sz w:val="24"/>
          <w:szCs w:val="24"/>
        </w:rPr>
        <w:t xml:space="preserve"> usluge bitstream pristupa</w:t>
      </w:r>
      <w:r w:rsidRPr="00F33C74">
        <w:rPr>
          <w:sz w:val="24"/>
          <w:szCs w:val="24"/>
        </w:rPr>
        <w:t xml:space="preserve"> se sastoji samo od nepromjenjivog dijela (po korisniku). Ova opcija uključuje i gore opisani prijedlog HT-a omogućavanja paketa usluga</w:t>
      </w:r>
      <w:r w:rsidR="00F85266" w:rsidRPr="00F33C74">
        <w:rPr>
          <w:sz w:val="24"/>
          <w:szCs w:val="24"/>
        </w:rPr>
        <w:t xml:space="preserve"> bitstream pristupa</w:t>
      </w:r>
      <w:r w:rsidRPr="00F33C74">
        <w:rPr>
          <w:sz w:val="24"/>
          <w:szCs w:val="24"/>
        </w:rPr>
        <w:t>.</w:t>
      </w:r>
    </w:p>
    <w:p w14:paraId="107D4E33" w14:textId="77777777" w:rsidR="00F875BA" w:rsidRPr="00F33C74" w:rsidRDefault="00F875BA" w:rsidP="00F875BA">
      <w:pPr>
        <w:pStyle w:val="ListParagraph"/>
        <w:rPr>
          <w:sz w:val="24"/>
          <w:szCs w:val="24"/>
        </w:rPr>
      </w:pPr>
    </w:p>
    <w:p w14:paraId="0363927A" w14:textId="18A8BF1D" w:rsidR="004B0FC6" w:rsidRPr="00F33C74" w:rsidRDefault="004B0FC6" w:rsidP="00D81304">
      <w:pPr>
        <w:pStyle w:val="ListParagraph"/>
        <w:numPr>
          <w:ilvl w:val="0"/>
          <w:numId w:val="46"/>
        </w:numPr>
        <w:jc w:val="both"/>
        <w:rPr>
          <w:b/>
          <w:sz w:val="24"/>
          <w:szCs w:val="24"/>
        </w:rPr>
      </w:pPr>
      <w:r w:rsidRPr="00F33C74">
        <w:rPr>
          <w:b/>
          <w:sz w:val="24"/>
          <w:szCs w:val="24"/>
        </w:rPr>
        <w:t>Opcija 4</w:t>
      </w:r>
      <w:r w:rsidRPr="00F33C74">
        <w:rPr>
          <w:sz w:val="24"/>
          <w:szCs w:val="24"/>
        </w:rPr>
        <w:t xml:space="preserve"> – </w:t>
      </w:r>
      <w:r w:rsidR="00C9010E" w:rsidRPr="00F33C74">
        <w:rPr>
          <w:sz w:val="24"/>
          <w:szCs w:val="24"/>
        </w:rPr>
        <w:t>Različite visine nepromjenjivog dijela cijene usluge</w:t>
      </w:r>
      <w:r w:rsidR="00F85266" w:rsidRPr="00F33C74">
        <w:rPr>
          <w:sz w:val="24"/>
          <w:szCs w:val="24"/>
        </w:rPr>
        <w:t xml:space="preserve"> bitstream pristupa</w:t>
      </w:r>
      <w:r w:rsidR="00C9010E" w:rsidRPr="00F33C74">
        <w:rPr>
          <w:sz w:val="24"/>
          <w:szCs w:val="24"/>
        </w:rPr>
        <w:t xml:space="preserve"> koje ovise o brzini. </w:t>
      </w:r>
      <w:r w:rsidRPr="00F33C74">
        <w:rPr>
          <w:sz w:val="24"/>
          <w:szCs w:val="24"/>
        </w:rPr>
        <w:t>Ova opcija predstavlja u stvari HT-ov prijedlog uvođenja različitih cijena nepromijenjivog dijela cijene usluge</w:t>
      </w:r>
      <w:r w:rsidR="00F85266" w:rsidRPr="00F33C74">
        <w:rPr>
          <w:sz w:val="24"/>
          <w:szCs w:val="24"/>
        </w:rPr>
        <w:t xml:space="preserve"> bitstream pristupa</w:t>
      </w:r>
      <w:r w:rsidRPr="00F33C74">
        <w:rPr>
          <w:sz w:val="24"/>
          <w:szCs w:val="24"/>
        </w:rPr>
        <w:t xml:space="preserve"> koja se pruža putem svjetlovodne mreže</w:t>
      </w:r>
      <w:r w:rsidR="00C9010E" w:rsidRPr="00F33C74">
        <w:rPr>
          <w:sz w:val="24"/>
          <w:szCs w:val="24"/>
        </w:rPr>
        <w:t xml:space="preserve"> ovisno o brzinama</w:t>
      </w:r>
      <w:r w:rsidRPr="00F33C74">
        <w:rPr>
          <w:sz w:val="24"/>
          <w:szCs w:val="24"/>
        </w:rPr>
        <w:t xml:space="preserve"> te uvođenje dodatnih novih kategorija cijena ovisno o brzini i za usluge</w:t>
      </w:r>
      <w:r w:rsidR="00F85266" w:rsidRPr="00F33C74">
        <w:rPr>
          <w:sz w:val="24"/>
          <w:szCs w:val="24"/>
        </w:rPr>
        <w:t xml:space="preserve"> bitstream pristupa</w:t>
      </w:r>
      <w:r w:rsidRPr="00F33C74">
        <w:rPr>
          <w:sz w:val="24"/>
          <w:szCs w:val="24"/>
        </w:rPr>
        <w:t xml:space="preserve"> koje se pružaju putem bakrene mreže.</w:t>
      </w:r>
    </w:p>
    <w:p w14:paraId="64835A90" w14:textId="77777777" w:rsidR="00F85266" w:rsidRPr="00F33C74" w:rsidRDefault="00F85266" w:rsidP="00F85266">
      <w:pPr>
        <w:pStyle w:val="ListParagraph"/>
        <w:rPr>
          <w:b/>
          <w:sz w:val="24"/>
          <w:szCs w:val="24"/>
        </w:rPr>
      </w:pPr>
    </w:p>
    <w:p w14:paraId="6128B802" w14:textId="77777777" w:rsidR="00F85266" w:rsidRPr="00F33C74" w:rsidRDefault="00F85266" w:rsidP="00F85266">
      <w:pPr>
        <w:pStyle w:val="ListParagraph"/>
        <w:jc w:val="both"/>
        <w:rPr>
          <w:b/>
          <w:sz w:val="24"/>
          <w:szCs w:val="24"/>
        </w:rPr>
      </w:pPr>
    </w:p>
    <w:p w14:paraId="4014CB7E" w14:textId="3321ED9F" w:rsidR="001A4111" w:rsidRPr="00F33C74" w:rsidRDefault="00B95AC5" w:rsidP="00B95AC5">
      <w:pPr>
        <w:pStyle w:val="Subtitle"/>
      </w:pPr>
      <w:r w:rsidRPr="00F33C74">
        <w:lastRenderedPageBreak/>
        <w:t>Opcija 1</w:t>
      </w:r>
    </w:p>
    <w:p w14:paraId="5181E5A4" w14:textId="1C4B8602" w:rsidR="00331248" w:rsidRPr="00F33C74" w:rsidRDefault="00B95AC5" w:rsidP="00262302">
      <w:pPr>
        <w:jc w:val="both"/>
        <w:rPr>
          <w:sz w:val="24"/>
          <w:szCs w:val="24"/>
        </w:rPr>
      </w:pPr>
      <w:r w:rsidRPr="00F33C74">
        <w:rPr>
          <w:sz w:val="24"/>
          <w:szCs w:val="24"/>
        </w:rPr>
        <w:t xml:space="preserve">Ako bi se odabrala Opcija 1 to znači da bi se cijene </w:t>
      </w:r>
      <w:r w:rsidR="00F85266" w:rsidRPr="00F33C74">
        <w:rPr>
          <w:sz w:val="24"/>
          <w:szCs w:val="24"/>
        </w:rPr>
        <w:t xml:space="preserve">usluga bitstream pristupa </w:t>
      </w:r>
      <w:r w:rsidRPr="00F33C74">
        <w:rPr>
          <w:sz w:val="24"/>
          <w:szCs w:val="24"/>
        </w:rPr>
        <w:t xml:space="preserve">sastojale od </w:t>
      </w:r>
      <w:r w:rsidR="005C52B9" w:rsidRPr="00F33C74">
        <w:rPr>
          <w:sz w:val="24"/>
          <w:szCs w:val="24"/>
        </w:rPr>
        <w:t>nepromjenjivog</w:t>
      </w:r>
      <w:r w:rsidRPr="00F33C74">
        <w:rPr>
          <w:sz w:val="24"/>
          <w:szCs w:val="24"/>
        </w:rPr>
        <w:t xml:space="preserve"> dijela (po korisniku) koji uključuje troškove pristupne mreže i troškove </w:t>
      </w:r>
      <w:r w:rsidR="00996A22" w:rsidRPr="00F33C74">
        <w:rPr>
          <w:sz w:val="24"/>
          <w:szCs w:val="24"/>
        </w:rPr>
        <w:t xml:space="preserve">širokopojasnog porta na DSLAM-u/OLT-u te troškove korištenog kapaciteta prijenosne odnosno jezgrene mreže (u Mbit/s). </w:t>
      </w:r>
      <w:r w:rsidR="00331248" w:rsidRPr="00F33C74">
        <w:rPr>
          <w:sz w:val="24"/>
          <w:szCs w:val="24"/>
        </w:rPr>
        <w:t xml:space="preserve">Također, za usluge </w:t>
      </w:r>
      <w:r w:rsidR="00F85266" w:rsidRPr="00F33C74">
        <w:rPr>
          <w:sz w:val="24"/>
          <w:szCs w:val="24"/>
        </w:rPr>
        <w:t xml:space="preserve">bitstream pristupa </w:t>
      </w:r>
      <w:r w:rsidR="00331248" w:rsidRPr="00F33C74">
        <w:rPr>
          <w:sz w:val="24"/>
          <w:szCs w:val="24"/>
        </w:rPr>
        <w:t>koje se pružaju putem bakrene pristupne mreže postoje dvije kategorije cijena ovisno o brzini pristupa (do 30 Mbit/s i 30 Mbit/s i više). Kategorizacija cijena nepromjenjivog dijela po brzinama je uvedena kako bi se</w:t>
      </w:r>
      <w:r w:rsidR="00F875BA" w:rsidRPr="00F33C74">
        <w:rPr>
          <w:sz w:val="24"/>
          <w:szCs w:val="24"/>
        </w:rPr>
        <w:t xml:space="preserve"> poticala ulaganja u NGA mreže te</w:t>
      </w:r>
      <w:r w:rsidR="00331248" w:rsidRPr="00F33C74">
        <w:rPr>
          <w:sz w:val="24"/>
          <w:szCs w:val="24"/>
        </w:rPr>
        <w:t xml:space="preserve"> nadoknadio trošak </w:t>
      </w:r>
      <w:r w:rsidR="00F875BA" w:rsidRPr="00F33C74">
        <w:rPr>
          <w:sz w:val="24"/>
          <w:szCs w:val="24"/>
        </w:rPr>
        <w:t>koji proizlazi i tih ulaganja (</w:t>
      </w:r>
      <w:r w:rsidR="00331248" w:rsidRPr="00F33C74">
        <w:rPr>
          <w:sz w:val="24"/>
          <w:szCs w:val="24"/>
        </w:rPr>
        <w:t>skraćenje lokalne bakrene petlje</w:t>
      </w:r>
      <w:r w:rsidR="00F875BA" w:rsidRPr="00F33C74">
        <w:rPr>
          <w:sz w:val="24"/>
          <w:szCs w:val="24"/>
        </w:rPr>
        <w:t>)</w:t>
      </w:r>
      <w:r w:rsidR="00331248" w:rsidRPr="00F33C74">
        <w:rPr>
          <w:sz w:val="24"/>
          <w:szCs w:val="24"/>
        </w:rPr>
        <w:t>.</w:t>
      </w:r>
    </w:p>
    <w:p w14:paraId="587D2EBF" w14:textId="6E77594E" w:rsidR="004C7D9A" w:rsidRPr="00F33C74" w:rsidRDefault="00331248" w:rsidP="00262302">
      <w:pPr>
        <w:jc w:val="both"/>
        <w:rPr>
          <w:sz w:val="24"/>
          <w:szCs w:val="24"/>
        </w:rPr>
      </w:pPr>
      <w:r w:rsidRPr="00F33C74">
        <w:rPr>
          <w:sz w:val="24"/>
          <w:szCs w:val="24"/>
        </w:rPr>
        <w:t>Takva struktura cijena s promjenjivim dijelom (naknada za korišteni kapacitet)</w:t>
      </w:r>
      <w:r w:rsidR="00262302" w:rsidRPr="00F33C74">
        <w:rPr>
          <w:sz w:val="24"/>
          <w:szCs w:val="24"/>
        </w:rPr>
        <w:t xml:space="preserve"> omogućuje povrat troškova koji ovisi o korištenom kapacitetu prijenosne odnosno jezgrene mreže, što je pozitivno, budući da je jasno da količina potrebnih mrežnih resursa u tim d</w:t>
      </w:r>
      <w:r w:rsidR="00225422" w:rsidRPr="00F33C74">
        <w:rPr>
          <w:sz w:val="24"/>
          <w:szCs w:val="24"/>
        </w:rPr>
        <w:t>i</w:t>
      </w:r>
      <w:r w:rsidR="00262302" w:rsidRPr="00F33C74">
        <w:rPr>
          <w:sz w:val="24"/>
          <w:szCs w:val="24"/>
        </w:rPr>
        <w:t>jelovima mreže izravno ovisi o korištenom kapacitetu odnosno o prene</w:t>
      </w:r>
      <w:r w:rsidR="00B074BB" w:rsidRPr="00F33C74">
        <w:rPr>
          <w:sz w:val="24"/>
          <w:szCs w:val="24"/>
        </w:rPr>
        <w:t>s</w:t>
      </w:r>
      <w:r w:rsidR="00262302" w:rsidRPr="00F33C74">
        <w:rPr>
          <w:sz w:val="24"/>
          <w:szCs w:val="24"/>
        </w:rPr>
        <w:t xml:space="preserve">enom prometu, kao što je opisano u poglavljima </w:t>
      </w:r>
      <w:r w:rsidR="00262302" w:rsidRPr="00F33C74">
        <w:rPr>
          <w:sz w:val="24"/>
          <w:szCs w:val="24"/>
        </w:rPr>
        <w:fldChar w:fldCharType="begin"/>
      </w:r>
      <w:r w:rsidR="00262302" w:rsidRPr="00F33C74">
        <w:rPr>
          <w:sz w:val="24"/>
          <w:szCs w:val="24"/>
        </w:rPr>
        <w:instrText xml:space="preserve"> REF _Ref52883462 \r \h </w:instrText>
      </w:r>
      <w:r w:rsidR="00262302" w:rsidRPr="00F33C74">
        <w:rPr>
          <w:sz w:val="24"/>
          <w:szCs w:val="24"/>
        </w:rPr>
      </w:r>
      <w:r w:rsidR="00262302" w:rsidRPr="00F33C74">
        <w:rPr>
          <w:sz w:val="24"/>
          <w:szCs w:val="24"/>
        </w:rPr>
        <w:fldChar w:fldCharType="separate"/>
      </w:r>
      <w:r w:rsidR="00CF68D4">
        <w:rPr>
          <w:sz w:val="24"/>
          <w:szCs w:val="24"/>
        </w:rPr>
        <w:t>4.5.2</w:t>
      </w:r>
      <w:r w:rsidR="00262302" w:rsidRPr="00F33C74">
        <w:rPr>
          <w:sz w:val="24"/>
          <w:szCs w:val="24"/>
        </w:rPr>
        <w:fldChar w:fldCharType="end"/>
      </w:r>
      <w:r w:rsidR="00262302" w:rsidRPr="00F33C74">
        <w:rPr>
          <w:sz w:val="24"/>
          <w:szCs w:val="24"/>
        </w:rPr>
        <w:t xml:space="preserve"> i </w:t>
      </w:r>
      <w:r w:rsidR="00262302" w:rsidRPr="00F33C74">
        <w:rPr>
          <w:sz w:val="24"/>
          <w:szCs w:val="24"/>
        </w:rPr>
        <w:fldChar w:fldCharType="begin"/>
      </w:r>
      <w:r w:rsidR="00262302" w:rsidRPr="00F33C74">
        <w:rPr>
          <w:sz w:val="24"/>
          <w:szCs w:val="24"/>
        </w:rPr>
        <w:instrText xml:space="preserve"> REF _Ref52883466 \r \h </w:instrText>
      </w:r>
      <w:r w:rsidR="00262302" w:rsidRPr="00F33C74">
        <w:rPr>
          <w:sz w:val="24"/>
          <w:szCs w:val="24"/>
        </w:rPr>
      </w:r>
      <w:r w:rsidR="00262302" w:rsidRPr="00F33C74">
        <w:rPr>
          <w:sz w:val="24"/>
          <w:szCs w:val="24"/>
        </w:rPr>
        <w:fldChar w:fldCharType="separate"/>
      </w:r>
      <w:r w:rsidR="00CF68D4">
        <w:rPr>
          <w:sz w:val="24"/>
          <w:szCs w:val="24"/>
        </w:rPr>
        <w:t>4.5.3</w:t>
      </w:r>
      <w:r w:rsidR="00262302" w:rsidRPr="00F33C74">
        <w:rPr>
          <w:sz w:val="24"/>
          <w:szCs w:val="24"/>
        </w:rPr>
        <w:fldChar w:fldCharType="end"/>
      </w:r>
      <w:r w:rsidR="00262302" w:rsidRPr="00F33C74">
        <w:rPr>
          <w:sz w:val="24"/>
          <w:szCs w:val="24"/>
        </w:rPr>
        <w:t>, te da je taj povećani trošak uslijed povećanog kapaciteta potrebno nadoknaditi.</w:t>
      </w:r>
      <w:r w:rsidRPr="00F33C74">
        <w:rPr>
          <w:sz w:val="24"/>
          <w:szCs w:val="24"/>
        </w:rPr>
        <w:t xml:space="preserve"> </w:t>
      </w:r>
      <w:r w:rsidR="00262302" w:rsidRPr="00F33C74">
        <w:rPr>
          <w:sz w:val="24"/>
          <w:szCs w:val="24"/>
        </w:rPr>
        <w:t>Međutim,</w:t>
      </w:r>
      <w:r w:rsidR="00996A22" w:rsidRPr="00F33C74">
        <w:rPr>
          <w:sz w:val="24"/>
          <w:szCs w:val="24"/>
        </w:rPr>
        <w:t xml:space="preserve"> važno</w:t>
      </w:r>
      <w:r w:rsidR="00262302" w:rsidRPr="00F33C74">
        <w:rPr>
          <w:sz w:val="24"/>
          <w:szCs w:val="24"/>
        </w:rPr>
        <w:t xml:space="preserve"> je </w:t>
      </w:r>
      <w:r w:rsidR="00996A22" w:rsidRPr="00F33C74">
        <w:rPr>
          <w:sz w:val="24"/>
          <w:szCs w:val="24"/>
        </w:rPr>
        <w:t xml:space="preserve">napomenuti da u </w:t>
      </w:r>
      <w:r w:rsidR="00262302" w:rsidRPr="00F33C74">
        <w:rPr>
          <w:sz w:val="24"/>
          <w:szCs w:val="24"/>
        </w:rPr>
        <w:t xml:space="preserve">promjenjivi dio cijene kako je sada definiran </w:t>
      </w:r>
      <w:r w:rsidR="00996A22" w:rsidRPr="00F33C74">
        <w:rPr>
          <w:sz w:val="24"/>
          <w:szCs w:val="24"/>
        </w:rPr>
        <w:t>ulaze i troškovi poput troškova fizičke infrastrukture u prijenosnom</w:t>
      </w:r>
      <w:r w:rsidR="00262302" w:rsidRPr="00F33C74">
        <w:rPr>
          <w:sz w:val="24"/>
          <w:szCs w:val="24"/>
        </w:rPr>
        <w:t>,</w:t>
      </w:r>
      <w:r w:rsidR="00996A22" w:rsidRPr="00F33C74">
        <w:rPr>
          <w:sz w:val="24"/>
          <w:szCs w:val="24"/>
        </w:rPr>
        <w:t xml:space="preserve"> odnosno jezgrenom dijelu mreže koji nisu izravno ovisni o korištenom kapacitetu po Mbit/s. </w:t>
      </w:r>
      <w:r w:rsidR="00262302" w:rsidRPr="00F33C74">
        <w:rPr>
          <w:sz w:val="24"/>
          <w:szCs w:val="24"/>
        </w:rPr>
        <w:t xml:space="preserve">Naime, jasno je da će s porastom korištenog kapaciteta u mreži HT morati povećati potrebne mrežne resurse te na taj način imati povećane troškove, međutim to ne </w:t>
      </w:r>
      <w:r w:rsidR="004C7D9A" w:rsidRPr="00F33C74">
        <w:rPr>
          <w:sz w:val="24"/>
          <w:szCs w:val="24"/>
        </w:rPr>
        <w:t>znači da će povećavati trošak fizičke infrastrukture, nego samo aktivne mrežne opreme</w:t>
      </w:r>
      <w:r w:rsidR="00262302" w:rsidRPr="00F33C74">
        <w:rPr>
          <w:sz w:val="24"/>
          <w:szCs w:val="24"/>
        </w:rPr>
        <w:t xml:space="preserve">. Na taj način, </w:t>
      </w:r>
      <w:r w:rsidR="004C7D9A" w:rsidRPr="00F33C74">
        <w:rPr>
          <w:sz w:val="24"/>
          <w:szCs w:val="24"/>
        </w:rPr>
        <w:t xml:space="preserve">ako se </w:t>
      </w:r>
      <w:r w:rsidR="00262302" w:rsidRPr="00F33C74">
        <w:rPr>
          <w:sz w:val="24"/>
          <w:szCs w:val="24"/>
        </w:rPr>
        <w:t>s</w:t>
      </w:r>
      <w:r w:rsidR="00996A22" w:rsidRPr="00F33C74">
        <w:rPr>
          <w:sz w:val="24"/>
          <w:szCs w:val="24"/>
        </w:rPr>
        <w:t xml:space="preserve"> povećanjem korištenog kapaciteta u </w:t>
      </w:r>
      <w:r w:rsidR="004C7D9A" w:rsidRPr="00F33C74">
        <w:rPr>
          <w:sz w:val="24"/>
          <w:szCs w:val="24"/>
        </w:rPr>
        <w:t xml:space="preserve">mreži, a što je stalni trend </w:t>
      </w:r>
      <w:r w:rsidR="00996A22" w:rsidRPr="00F33C74">
        <w:rPr>
          <w:sz w:val="24"/>
          <w:szCs w:val="24"/>
        </w:rPr>
        <w:t>koji će u budućnosti biti sve izraženiji,</w:t>
      </w:r>
      <w:r w:rsidR="004C7D9A" w:rsidRPr="00F33C74">
        <w:rPr>
          <w:sz w:val="24"/>
          <w:szCs w:val="24"/>
        </w:rPr>
        <w:t xml:space="preserve"> povećava i trošak fizičke infrastrukture a ne samo aktivne mrežne opreme,</w:t>
      </w:r>
      <w:r w:rsidR="00996A22" w:rsidRPr="00F33C74">
        <w:rPr>
          <w:sz w:val="24"/>
          <w:szCs w:val="24"/>
        </w:rPr>
        <w:t xml:space="preserve"> dolazi do situacije prekomjernog povrata troškova, što nije u skladu s ciljevima koji su navedeni u prvom odjeljku poglavlja </w:t>
      </w:r>
      <w:r w:rsidR="00996A22" w:rsidRPr="00F33C74">
        <w:rPr>
          <w:sz w:val="24"/>
          <w:szCs w:val="24"/>
        </w:rPr>
        <w:fldChar w:fldCharType="begin"/>
      </w:r>
      <w:r w:rsidR="00996A22" w:rsidRPr="00F33C74">
        <w:rPr>
          <w:sz w:val="24"/>
          <w:szCs w:val="24"/>
        </w:rPr>
        <w:instrText xml:space="preserve"> REF _Ref52883102 \r \h  \* MERGEFORMAT </w:instrText>
      </w:r>
      <w:r w:rsidR="00996A22" w:rsidRPr="00F33C74">
        <w:rPr>
          <w:sz w:val="24"/>
          <w:szCs w:val="24"/>
        </w:rPr>
      </w:r>
      <w:r w:rsidR="00996A22" w:rsidRPr="00F33C74">
        <w:rPr>
          <w:sz w:val="24"/>
          <w:szCs w:val="24"/>
        </w:rPr>
        <w:fldChar w:fldCharType="separate"/>
      </w:r>
      <w:r w:rsidR="00CF68D4">
        <w:rPr>
          <w:sz w:val="24"/>
          <w:szCs w:val="24"/>
        </w:rPr>
        <w:t>5</w:t>
      </w:r>
      <w:r w:rsidR="00996A22" w:rsidRPr="00F33C74">
        <w:rPr>
          <w:sz w:val="24"/>
          <w:szCs w:val="24"/>
        </w:rPr>
        <w:fldChar w:fldCharType="end"/>
      </w:r>
      <w:r w:rsidR="00996A22" w:rsidRPr="00F33C74">
        <w:rPr>
          <w:sz w:val="24"/>
          <w:szCs w:val="24"/>
        </w:rPr>
        <w:t xml:space="preserve">. Također, svi operatori su, kako je prethodno opisano, iskazali </w:t>
      </w:r>
      <w:r w:rsidR="00262302" w:rsidRPr="00F33C74">
        <w:rPr>
          <w:sz w:val="24"/>
          <w:szCs w:val="24"/>
        </w:rPr>
        <w:t xml:space="preserve">su </w:t>
      </w:r>
      <w:r w:rsidR="00996A22" w:rsidRPr="00F33C74">
        <w:rPr>
          <w:sz w:val="24"/>
          <w:szCs w:val="24"/>
        </w:rPr>
        <w:t>potrebu što veće predvidivosti cijena, odnosno što manjeg udjela promjenjivog dijela cijene ili čak potpunog uklanjanja iz strukture cijena.</w:t>
      </w:r>
    </w:p>
    <w:p w14:paraId="7F7C0FA3" w14:textId="53D955CB" w:rsidR="004C7D9A" w:rsidRPr="00F33C74" w:rsidRDefault="004C7D9A" w:rsidP="004C7D9A">
      <w:pPr>
        <w:pStyle w:val="Subtitle"/>
      </w:pPr>
      <w:r w:rsidRPr="00F33C74">
        <w:t>Opcija 2</w:t>
      </w:r>
    </w:p>
    <w:p w14:paraId="542DB31B" w14:textId="30ED4EFE" w:rsidR="00F875BA" w:rsidRPr="00F33C74" w:rsidRDefault="004C7D9A" w:rsidP="004C7D9A">
      <w:pPr>
        <w:jc w:val="both"/>
        <w:rPr>
          <w:sz w:val="24"/>
          <w:szCs w:val="24"/>
        </w:rPr>
      </w:pPr>
      <w:r w:rsidRPr="00F33C74">
        <w:rPr>
          <w:sz w:val="24"/>
          <w:szCs w:val="24"/>
        </w:rPr>
        <w:t>Opcija 2 je opcija zadržavanja postojeće strukture cijena,</w:t>
      </w:r>
      <w:r w:rsidR="00331248" w:rsidRPr="00F33C74">
        <w:rPr>
          <w:sz w:val="24"/>
          <w:szCs w:val="24"/>
        </w:rPr>
        <w:t xml:space="preserve"> ali bez razlikovanja cijene nepromjenjivog dijela cijene usluge </w:t>
      </w:r>
      <w:r w:rsidR="00F85266" w:rsidRPr="00F33C74">
        <w:rPr>
          <w:sz w:val="24"/>
          <w:szCs w:val="24"/>
        </w:rPr>
        <w:t xml:space="preserve">bitstream pristupa </w:t>
      </w:r>
      <w:r w:rsidR="00331248" w:rsidRPr="00F33C74">
        <w:rPr>
          <w:sz w:val="24"/>
          <w:szCs w:val="24"/>
        </w:rPr>
        <w:t>po brzini te</w:t>
      </w:r>
      <w:r w:rsidRPr="00F33C74">
        <w:rPr>
          <w:sz w:val="24"/>
          <w:szCs w:val="24"/>
        </w:rPr>
        <w:t xml:space="preserve"> uz prebacivanje svih troškova koji su trenutno uključeni u promjenjivi dio naknade (koja ovisi o korištenom kapacitetu) u nepromjenjivi dio cijene koji se naplaćuje po korisniku. Na taj način se zadržava dobra strana postojeće strukture cijena, a to je da se nadoknađuju svi troškovi koji ovise o korištenom kapacitetu prijenosne, odnosno jezgrene mreže. Također, s druge strane se rizik prekomjernog povrata troškova uslijed povećanja korištenog kapaciteta svodi na najmanju moguću mjeru. Nadalje, operatori korisnici imaju veću predvidivost veleprodajnih troškova, budući da se udio promjenjivog dijela cijene na taj način smanjuje. </w:t>
      </w:r>
    </w:p>
    <w:p w14:paraId="5432AF45" w14:textId="63BDC3E3" w:rsidR="00F875BA" w:rsidRPr="00F33C74" w:rsidRDefault="00F875BA" w:rsidP="004C7D9A">
      <w:pPr>
        <w:jc w:val="both"/>
        <w:rPr>
          <w:sz w:val="24"/>
          <w:szCs w:val="24"/>
        </w:rPr>
      </w:pPr>
      <w:r w:rsidRPr="00F33C74">
        <w:rPr>
          <w:sz w:val="24"/>
          <w:szCs w:val="24"/>
        </w:rPr>
        <w:lastRenderedPageBreak/>
        <w:t>Osim toga definiranje jedinstvene naknade po korisniku, koja ne ovisi o pristupnoj brzini omogućuje fleksibilnost alternativnim operatorima kod definiranja njihovih maloprodajnih usluga, što ima pozitivan utjecaj na tržišno natjecanje.</w:t>
      </w:r>
    </w:p>
    <w:p w14:paraId="221375A9" w14:textId="1AFC3EEB" w:rsidR="00F875BA" w:rsidRPr="00F33C74" w:rsidRDefault="00F875BA" w:rsidP="004C7D9A">
      <w:pPr>
        <w:jc w:val="both"/>
        <w:rPr>
          <w:sz w:val="24"/>
          <w:szCs w:val="24"/>
        </w:rPr>
      </w:pPr>
      <w:r w:rsidRPr="00F33C74">
        <w:rPr>
          <w:sz w:val="24"/>
          <w:szCs w:val="24"/>
        </w:rPr>
        <w:t xml:space="preserve">Slijedom navedenog, </w:t>
      </w:r>
      <w:r w:rsidR="004C7D9A" w:rsidRPr="00F33C74">
        <w:rPr>
          <w:sz w:val="24"/>
          <w:szCs w:val="24"/>
        </w:rPr>
        <w:t xml:space="preserve">HAKOM je mišljenja da bi odabir ove opcije </w:t>
      </w:r>
      <w:r w:rsidR="00055251" w:rsidRPr="00F33C74">
        <w:rPr>
          <w:sz w:val="24"/>
          <w:szCs w:val="24"/>
        </w:rPr>
        <w:t>pridonio ispunjavanju svih ciljeva povezanih s određivanjem cijena usluga</w:t>
      </w:r>
      <w:r w:rsidR="00F85266" w:rsidRPr="00F33C74">
        <w:rPr>
          <w:sz w:val="24"/>
          <w:szCs w:val="24"/>
        </w:rPr>
        <w:t xml:space="preserve"> bitstream pristupa</w:t>
      </w:r>
      <w:r w:rsidR="00055251" w:rsidRPr="00F33C74">
        <w:rPr>
          <w:sz w:val="24"/>
          <w:szCs w:val="24"/>
        </w:rPr>
        <w:t>.</w:t>
      </w:r>
    </w:p>
    <w:p w14:paraId="52C9E3D3" w14:textId="4C859CE8" w:rsidR="00055251" w:rsidRPr="00F33C74" w:rsidRDefault="00055251" w:rsidP="00055251">
      <w:pPr>
        <w:pStyle w:val="Subtitle"/>
      </w:pPr>
      <w:r w:rsidRPr="00F33C74">
        <w:t>Opcija 3</w:t>
      </w:r>
    </w:p>
    <w:p w14:paraId="1D010E12" w14:textId="6E5320EB" w:rsidR="00055251" w:rsidRPr="00F33C74" w:rsidRDefault="00055251" w:rsidP="00712BEC">
      <w:pPr>
        <w:jc w:val="both"/>
        <w:rPr>
          <w:sz w:val="24"/>
          <w:szCs w:val="24"/>
        </w:rPr>
      </w:pPr>
      <w:r w:rsidRPr="00F33C74">
        <w:rPr>
          <w:sz w:val="24"/>
          <w:szCs w:val="24"/>
        </w:rPr>
        <w:t>Pod Opcijom 3 HAKOM podrazumijeva sve strukture cijena usluge</w:t>
      </w:r>
      <w:r w:rsidR="00F85266" w:rsidRPr="00F33C74">
        <w:rPr>
          <w:sz w:val="24"/>
          <w:szCs w:val="24"/>
        </w:rPr>
        <w:t xml:space="preserve"> bitstream pristupa</w:t>
      </w:r>
      <w:r w:rsidRPr="00F33C74">
        <w:rPr>
          <w:sz w:val="24"/>
          <w:szCs w:val="24"/>
        </w:rPr>
        <w:t xml:space="preserve"> koje ne bi uključivale promjenjivi dio kojim se nadoknađuju troškovi korištenih kapaciteta prijenosne, odnosno jezgrene mreže.</w:t>
      </w:r>
    </w:p>
    <w:p w14:paraId="19AEEBFC" w14:textId="465FBA24" w:rsidR="00055251" w:rsidRPr="00F33C74" w:rsidRDefault="00055251" w:rsidP="00712BEC">
      <w:pPr>
        <w:jc w:val="both"/>
        <w:rPr>
          <w:sz w:val="24"/>
          <w:szCs w:val="24"/>
        </w:rPr>
      </w:pPr>
      <w:r w:rsidRPr="00F33C74">
        <w:rPr>
          <w:sz w:val="24"/>
          <w:szCs w:val="24"/>
        </w:rPr>
        <w:t>Opcija 3 omogućuje potpunu predvidivost veleprodajnih troškova operatora korisnika, budući da plaća unaprijed poznati iznos po korisniku, i to je glavna prednost ove opcije.</w:t>
      </w:r>
    </w:p>
    <w:p w14:paraId="344E9966" w14:textId="124A44D3" w:rsidR="00055251" w:rsidRPr="00F33C74" w:rsidRDefault="00055251" w:rsidP="00712BEC">
      <w:pPr>
        <w:jc w:val="both"/>
        <w:rPr>
          <w:sz w:val="24"/>
          <w:szCs w:val="24"/>
        </w:rPr>
      </w:pPr>
      <w:r w:rsidRPr="00F33C74">
        <w:rPr>
          <w:sz w:val="24"/>
          <w:szCs w:val="24"/>
        </w:rPr>
        <w:t>Međutim, kod Opcije 3 postoje rizici povezani s prekomjernim povratom troškova ili nedovoljnim povratom troškova, što ovisi isključivo o navikama krajnjih korisnika. Potrebno je naglasiti da i prekomjerni i nedovoljni povrat troškova predstavlja nedovoljnu učinkovitost bilo HT-a bilo operatora korisnika, što može dovesti do negativnih utjecaja na tržišno natjecanje kao i na krajnje korisnike.</w:t>
      </w:r>
      <w:r w:rsidR="00712BEC" w:rsidRPr="00F33C74">
        <w:rPr>
          <w:sz w:val="24"/>
          <w:szCs w:val="24"/>
        </w:rPr>
        <w:t xml:space="preserve"> Naime, sve neučinkovitosti bilo tržišnog natjecanja bilo HT-a se na kraju mogu negativno odraziti na krajnja korisnike, bilo kroz više cijene ili nižu razinu kvalitete usluga. Nastavno na navedeno, HAKOM je mišljenja da Opcija 3 ne zadovoljava ciljeve navedene u prvom odjeljku poglavlja </w:t>
      </w:r>
      <w:r w:rsidR="00712BEC" w:rsidRPr="00F33C74">
        <w:rPr>
          <w:sz w:val="24"/>
          <w:szCs w:val="24"/>
        </w:rPr>
        <w:fldChar w:fldCharType="begin"/>
      </w:r>
      <w:r w:rsidR="00712BEC" w:rsidRPr="00F33C74">
        <w:rPr>
          <w:sz w:val="24"/>
          <w:szCs w:val="24"/>
        </w:rPr>
        <w:instrText xml:space="preserve"> REF _Ref52885266 \r \h </w:instrText>
      </w:r>
      <w:r w:rsidR="00712BEC" w:rsidRPr="00F33C74">
        <w:rPr>
          <w:sz w:val="24"/>
          <w:szCs w:val="24"/>
        </w:rPr>
      </w:r>
      <w:r w:rsidR="00712BEC" w:rsidRPr="00F33C74">
        <w:rPr>
          <w:sz w:val="24"/>
          <w:szCs w:val="24"/>
        </w:rPr>
        <w:fldChar w:fldCharType="separate"/>
      </w:r>
      <w:r w:rsidR="00CF68D4">
        <w:rPr>
          <w:sz w:val="24"/>
          <w:szCs w:val="24"/>
        </w:rPr>
        <w:t>5</w:t>
      </w:r>
      <w:r w:rsidR="00712BEC" w:rsidRPr="00F33C74">
        <w:rPr>
          <w:sz w:val="24"/>
          <w:szCs w:val="24"/>
        </w:rPr>
        <w:fldChar w:fldCharType="end"/>
      </w:r>
      <w:r w:rsidR="00712BEC" w:rsidRPr="00F33C74">
        <w:rPr>
          <w:sz w:val="24"/>
          <w:szCs w:val="24"/>
        </w:rPr>
        <w:t>.</w:t>
      </w:r>
    </w:p>
    <w:p w14:paraId="2647E89D" w14:textId="12771451" w:rsidR="00C9010E" w:rsidRPr="00F33C74" w:rsidRDefault="00C9010E" w:rsidP="00C9010E">
      <w:pPr>
        <w:pStyle w:val="Subtitle"/>
      </w:pPr>
      <w:r w:rsidRPr="00F33C74">
        <w:t>Opcija 4</w:t>
      </w:r>
    </w:p>
    <w:p w14:paraId="07448AF9" w14:textId="1860ACEE" w:rsidR="00C9010E" w:rsidRPr="00F33C74" w:rsidRDefault="00C9010E" w:rsidP="00C9010E">
      <w:pPr>
        <w:jc w:val="both"/>
        <w:rPr>
          <w:sz w:val="24"/>
          <w:szCs w:val="24"/>
        </w:rPr>
      </w:pPr>
      <w:r w:rsidRPr="00F33C74">
        <w:rPr>
          <w:sz w:val="24"/>
          <w:szCs w:val="24"/>
        </w:rPr>
        <w:t>Kad bi se mjesečne cijene usluge</w:t>
      </w:r>
      <w:r w:rsidR="00F85266" w:rsidRPr="00F33C74">
        <w:rPr>
          <w:sz w:val="24"/>
          <w:szCs w:val="24"/>
        </w:rPr>
        <w:t xml:space="preserve"> bitstream pristupa</w:t>
      </w:r>
      <w:r w:rsidRPr="00F33C74">
        <w:rPr>
          <w:sz w:val="24"/>
          <w:szCs w:val="24"/>
        </w:rPr>
        <w:t xml:space="preserve"> definirale na način da nepromjenjivi dio cijene mjesečne naknade koji se naplaćuje po brzini, kako HT predlaže, omogućilo bi se da na maloprodajnom tržištu operatori mogu više naplatiti veće brzine pristupa. Nadalje, kao još jednu prednost ove opcije HT navodi poticanje ulaganja u maksimalne moguće brzine, što omogućava koncept formiranja cijena prema pristupnim brzinama. </w:t>
      </w:r>
      <w:r w:rsidR="005C52B9" w:rsidRPr="00F33C74">
        <w:rPr>
          <w:sz w:val="24"/>
          <w:szCs w:val="24"/>
        </w:rPr>
        <w:t>Naime, prema</w:t>
      </w:r>
      <w:r w:rsidRPr="00F33C74">
        <w:rPr>
          <w:sz w:val="24"/>
          <w:szCs w:val="24"/>
        </w:rPr>
        <w:t xml:space="preserve"> HT-u, razdvajanjem cijena prema brzinama pristupa potiču se daljnja ulaganja u svjetlovodnu prist</w:t>
      </w:r>
      <w:r w:rsidR="004F2435" w:rsidRPr="00F33C74">
        <w:rPr>
          <w:sz w:val="24"/>
          <w:szCs w:val="24"/>
        </w:rPr>
        <w:t>upnu infra</w:t>
      </w:r>
      <w:r w:rsidRPr="00F33C74">
        <w:rPr>
          <w:sz w:val="24"/>
          <w:szCs w:val="24"/>
        </w:rPr>
        <w:t>s</w:t>
      </w:r>
      <w:r w:rsidR="004F2435" w:rsidRPr="00F33C74">
        <w:rPr>
          <w:sz w:val="24"/>
          <w:szCs w:val="24"/>
        </w:rPr>
        <w:t>t</w:t>
      </w:r>
      <w:r w:rsidRPr="00F33C74">
        <w:rPr>
          <w:sz w:val="24"/>
          <w:szCs w:val="24"/>
        </w:rPr>
        <w:t xml:space="preserve">rukturu </w:t>
      </w:r>
      <w:r w:rsidR="004F2435" w:rsidRPr="00F33C74">
        <w:rPr>
          <w:sz w:val="24"/>
          <w:szCs w:val="24"/>
        </w:rPr>
        <w:t>i time potiče</w:t>
      </w:r>
      <w:r w:rsidRPr="00F33C74">
        <w:rPr>
          <w:sz w:val="24"/>
          <w:szCs w:val="24"/>
        </w:rPr>
        <w:t xml:space="preserve"> ubrzani razvoj VHC mreža (eng</w:t>
      </w:r>
      <w:r w:rsidR="005C52B9">
        <w:rPr>
          <w:sz w:val="24"/>
          <w:szCs w:val="24"/>
        </w:rPr>
        <w:t>.</w:t>
      </w:r>
      <w:r w:rsidRPr="00F33C74">
        <w:rPr>
          <w:sz w:val="24"/>
          <w:szCs w:val="24"/>
        </w:rPr>
        <w:t xml:space="preserve"> </w:t>
      </w:r>
      <w:r w:rsidRPr="00F33C74">
        <w:rPr>
          <w:i/>
          <w:sz w:val="24"/>
          <w:szCs w:val="24"/>
        </w:rPr>
        <w:t>Very High Capacity Network)</w:t>
      </w:r>
      <w:r w:rsidRPr="00F33C74">
        <w:rPr>
          <w:sz w:val="24"/>
          <w:szCs w:val="24"/>
        </w:rPr>
        <w:t xml:space="preserve">. </w:t>
      </w:r>
    </w:p>
    <w:p w14:paraId="6B942A17" w14:textId="075A991B" w:rsidR="00C9010E" w:rsidRPr="00F33C74" w:rsidRDefault="00C9010E" w:rsidP="00C9010E">
      <w:pPr>
        <w:jc w:val="both"/>
        <w:rPr>
          <w:sz w:val="24"/>
          <w:szCs w:val="24"/>
        </w:rPr>
      </w:pPr>
      <w:r w:rsidRPr="00F33C74">
        <w:rPr>
          <w:sz w:val="24"/>
          <w:szCs w:val="24"/>
        </w:rPr>
        <w:t xml:space="preserve">Osim toga, </w:t>
      </w:r>
      <w:r w:rsidR="004F2435" w:rsidRPr="00F33C74">
        <w:rPr>
          <w:sz w:val="24"/>
          <w:szCs w:val="24"/>
        </w:rPr>
        <w:t xml:space="preserve">dalje u svom prijedlogu navodi HT, </w:t>
      </w:r>
      <w:r w:rsidRPr="00F33C74">
        <w:rPr>
          <w:sz w:val="24"/>
          <w:szCs w:val="24"/>
        </w:rPr>
        <w:t xml:space="preserve">veće brzine u pristupnom djelu mreže imaju drugačiju dinamiku potražnje te su usmjerene na drugačije korisničke skupine koje su spremne i na veći trošak usluge. U tom smislu, </w:t>
      </w:r>
      <w:r w:rsidR="004F2435" w:rsidRPr="00F33C74">
        <w:rPr>
          <w:sz w:val="24"/>
          <w:szCs w:val="24"/>
        </w:rPr>
        <w:t xml:space="preserve">HT smatra da se </w:t>
      </w:r>
      <w:r w:rsidRPr="00F33C74">
        <w:rPr>
          <w:sz w:val="24"/>
          <w:szCs w:val="24"/>
        </w:rPr>
        <w:t>zadržavanjem trenutnog koncepta cijena</w:t>
      </w:r>
      <w:r w:rsidR="004F2435" w:rsidRPr="00F33C74">
        <w:rPr>
          <w:sz w:val="24"/>
          <w:szCs w:val="24"/>
        </w:rPr>
        <w:t xml:space="preserve"> za usluge </w:t>
      </w:r>
      <w:r w:rsidRPr="00F33C74">
        <w:rPr>
          <w:sz w:val="24"/>
          <w:szCs w:val="24"/>
        </w:rPr>
        <w:t>koji u d</w:t>
      </w:r>
      <w:r w:rsidR="00BE6368" w:rsidRPr="00F33C74">
        <w:rPr>
          <w:sz w:val="24"/>
          <w:szCs w:val="24"/>
        </w:rPr>
        <w:t>i</w:t>
      </w:r>
      <w:r w:rsidRPr="00F33C74">
        <w:rPr>
          <w:sz w:val="24"/>
          <w:szCs w:val="24"/>
        </w:rPr>
        <w:t>jelu</w:t>
      </w:r>
      <w:r w:rsidR="00BE6368" w:rsidRPr="00F33C74">
        <w:rPr>
          <w:sz w:val="24"/>
          <w:szCs w:val="24"/>
        </w:rPr>
        <w:t xml:space="preserve"> </w:t>
      </w:r>
      <w:r w:rsidR="004F2435" w:rsidRPr="00F33C74">
        <w:rPr>
          <w:sz w:val="24"/>
          <w:szCs w:val="24"/>
        </w:rPr>
        <w:t>usluga</w:t>
      </w:r>
      <w:r w:rsidR="00BE6368" w:rsidRPr="00F33C74">
        <w:rPr>
          <w:sz w:val="24"/>
          <w:szCs w:val="24"/>
        </w:rPr>
        <w:t xml:space="preserve"> bitstream pristupa</w:t>
      </w:r>
      <w:r w:rsidR="004F2435" w:rsidRPr="00F33C74">
        <w:rPr>
          <w:sz w:val="24"/>
          <w:szCs w:val="24"/>
        </w:rPr>
        <w:t xml:space="preserve"> temeljenih na svjetlovodnoj tehnologiji </w:t>
      </w:r>
      <w:r w:rsidRPr="00F33C74">
        <w:rPr>
          <w:sz w:val="24"/>
          <w:szCs w:val="24"/>
        </w:rPr>
        <w:t>ne ovisi o brzini pristupa reme</w:t>
      </w:r>
      <w:r w:rsidR="004F2435" w:rsidRPr="00F33C74">
        <w:rPr>
          <w:sz w:val="24"/>
          <w:szCs w:val="24"/>
        </w:rPr>
        <w:t xml:space="preserve">ti </w:t>
      </w:r>
      <w:r w:rsidRPr="00F33C74">
        <w:rPr>
          <w:sz w:val="24"/>
          <w:szCs w:val="24"/>
        </w:rPr>
        <w:t>tržišna di</w:t>
      </w:r>
      <w:r w:rsidR="004F2435" w:rsidRPr="00F33C74">
        <w:rPr>
          <w:sz w:val="24"/>
          <w:szCs w:val="24"/>
        </w:rPr>
        <w:t xml:space="preserve">namika u dijelu pružanja većih </w:t>
      </w:r>
      <w:r w:rsidRPr="00F33C74">
        <w:rPr>
          <w:sz w:val="24"/>
          <w:szCs w:val="24"/>
        </w:rPr>
        <w:t>brzina jer iz tog koncepta proizlazi kako ulaganje u veće pristupne brzine ne jamči veću mogućnost zarade, što posebno investitorima u FTTH mreže može dati pogrešan „</w:t>
      </w:r>
      <w:r w:rsidRPr="00F33C74">
        <w:rPr>
          <w:i/>
          <w:sz w:val="24"/>
          <w:szCs w:val="24"/>
        </w:rPr>
        <w:t>build-or-buy</w:t>
      </w:r>
      <w:r w:rsidRPr="00F33C74">
        <w:rPr>
          <w:sz w:val="24"/>
          <w:szCs w:val="24"/>
        </w:rPr>
        <w:t xml:space="preserve">“ signal a time i usporiti ulaganja u optiku. Stoga </w:t>
      </w:r>
      <w:r w:rsidR="00D873DB" w:rsidRPr="00F33C74">
        <w:rPr>
          <w:sz w:val="24"/>
          <w:szCs w:val="24"/>
        </w:rPr>
        <w:t>H</w:t>
      </w:r>
      <w:r w:rsidR="00F85266" w:rsidRPr="00F33C74">
        <w:rPr>
          <w:sz w:val="24"/>
          <w:szCs w:val="24"/>
        </w:rPr>
        <w:t>T</w:t>
      </w:r>
      <w:r w:rsidR="00D873DB" w:rsidRPr="00F33C74">
        <w:rPr>
          <w:sz w:val="24"/>
          <w:szCs w:val="24"/>
        </w:rPr>
        <w:t xml:space="preserve"> </w:t>
      </w:r>
      <w:r w:rsidRPr="00F33C74">
        <w:rPr>
          <w:i/>
          <w:sz w:val="24"/>
          <w:szCs w:val="24"/>
        </w:rPr>
        <w:t xml:space="preserve">smatra da razliku u tržišnoj vrijednosti različitih pristupnih brzina na bakru </w:t>
      </w:r>
      <w:r w:rsidRPr="00F33C74">
        <w:rPr>
          <w:i/>
          <w:sz w:val="24"/>
          <w:szCs w:val="24"/>
        </w:rPr>
        <w:lastRenderedPageBreak/>
        <w:t>i optici treba odraziti na strukturu veleprodajne NBSA cijene, a sve s ciljem odašiljanja ispravnih tržišnih signala i poticanja daljnjih ulaganja u pristup</w:t>
      </w:r>
      <w:r w:rsidR="004F2435" w:rsidRPr="00F33C74">
        <w:rPr>
          <w:sz w:val="24"/>
          <w:szCs w:val="24"/>
        </w:rPr>
        <w:t>.</w:t>
      </w:r>
    </w:p>
    <w:p w14:paraId="4984498F" w14:textId="3D523E85" w:rsidR="004F2435" w:rsidRPr="00F33C74" w:rsidRDefault="004F2435" w:rsidP="00C9010E">
      <w:pPr>
        <w:jc w:val="both"/>
        <w:rPr>
          <w:sz w:val="24"/>
          <w:szCs w:val="24"/>
        </w:rPr>
      </w:pPr>
      <w:r w:rsidRPr="00F33C74">
        <w:rPr>
          <w:sz w:val="24"/>
          <w:szCs w:val="24"/>
        </w:rPr>
        <w:t xml:space="preserve">S druge strane, HT u svom prijedlogu, pored prednosti koje po njima ima ova opcija, nije naveo niti jednu njezinu negativnu stranu. Međutim, u analizi svih raspoloživih opcija HAKOM je dužan sagledati i potencijalne negativne efekte koje bi te opcije mogle imati na ciljeve određivanja troškovno usmjerenih cijena, a koji su definirani na početku poglavlja </w:t>
      </w:r>
      <w:r w:rsidRPr="00F33C74">
        <w:rPr>
          <w:sz w:val="24"/>
          <w:szCs w:val="24"/>
        </w:rPr>
        <w:fldChar w:fldCharType="begin"/>
      </w:r>
      <w:r w:rsidRPr="00F33C74">
        <w:rPr>
          <w:sz w:val="24"/>
          <w:szCs w:val="24"/>
        </w:rPr>
        <w:instrText xml:space="preserve"> REF _Ref52962342 \r \h </w:instrText>
      </w:r>
      <w:r w:rsidRPr="00F33C74">
        <w:rPr>
          <w:sz w:val="24"/>
          <w:szCs w:val="24"/>
        </w:rPr>
      </w:r>
      <w:r w:rsidRPr="00F33C74">
        <w:rPr>
          <w:sz w:val="24"/>
          <w:szCs w:val="24"/>
        </w:rPr>
        <w:fldChar w:fldCharType="separate"/>
      </w:r>
      <w:r w:rsidR="00CF68D4">
        <w:rPr>
          <w:sz w:val="24"/>
          <w:szCs w:val="24"/>
        </w:rPr>
        <w:t>5</w:t>
      </w:r>
      <w:r w:rsidRPr="00F33C74">
        <w:rPr>
          <w:sz w:val="24"/>
          <w:szCs w:val="24"/>
        </w:rPr>
        <w:fldChar w:fldCharType="end"/>
      </w:r>
      <w:r w:rsidRPr="00F33C74">
        <w:rPr>
          <w:sz w:val="24"/>
          <w:szCs w:val="24"/>
        </w:rPr>
        <w:t>. Opcija 4, dakle, pored svojih prednosti ima i nedostatke</w:t>
      </w:r>
      <w:r w:rsidR="00597198" w:rsidRPr="00F33C74">
        <w:rPr>
          <w:sz w:val="24"/>
          <w:szCs w:val="24"/>
        </w:rPr>
        <w:t>. Prvi nedostatak koji prema mišljenju HAKOM-a ima ta opcija je da ne omogućuje fleksibilnost alternativnim operatorima kod definiranja njihovih maloprodajnih usluga. Naime, u slučaju odabira ove opcije morale bi se unaprijed odrediti specifične nominalne brzine, što između ostalog ograničava fleksibilnost alternativnim operatorima. Drugi bitan nedostatak ove opcije je kompleksnost njezine primjene. Naime, za implementaciju ove opcije je potrebno definirati metodologiju</w:t>
      </w:r>
      <w:r w:rsidR="00FD1517" w:rsidRPr="00F33C74">
        <w:rPr>
          <w:sz w:val="24"/>
          <w:szCs w:val="24"/>
        </w:rPr>
        <w:t xml:space="preserve"> te je potrebno imati na raspolaganju i potrebne podatke</w:t>
      </w:r>
      <w:r w:rsidR="00597198" w:rsidRPr="00F33C74">
        <w:rPr>
          <w:sz w:val="24"/>
          <w:szCs w:val="24"/>
        </w:rPr>
        <w:t>.</w:t>
      </w:r>
      <w:r w:rsidR="00FD1517" w:rsidRPr="00F33C74">
        <w:rPr>
          <w:sz w:val="24"/>
          <w:szCs w:val="24"/>
        </w:rPr>
        <w:t xml:space="preserve"> Što se potrebnih podataka tiče, za uvođenje različitih cijena po brzini potrebno je imati ili podatke o maloprodajnim cijenama za različite brzine ili podatke o širokopojasnoj potrošnji (korišteni kapacitetu) po brzini. Nažalost, operatori, pa ni HT, podatak o korištenom kapacitetu po brzini nisu dostavili tijekom postupka prikupljanja podataka, dok kad govorimo o maloprodajnim cijenama na svjetlovodnoj infrastrukturi trenutno nije dostupno puno različitih opcija u maloprodaji.</w:t>
      </w:r>
    </w:p>
    <w:p w14:paraId="3311D07B" w14:textId="3ECECCF9" w:rsidR="006F24E0" w:rsidRPr="00F33C74" w:rsidRDefault="006F24E0" w:rsidP="00C9010E">
      <w:pPr>
        <w:jc w:val="both"/>
        <w:rPr>
          <w:sz w:val="24"/>
          <w:szCs w:val="24"/>
        </w:rPr>
      </w:pPr>
      <w:r w:rsidRPr="00F33C74">
        <w:rPr>
          <w:sz w:val="24"/>
          <w:szCs w:val="24"/>
        </w:rPr>
        <w:t xml:space="preserve">Nastavno na navedeno, HAKOM zaključuje da Opcija 4, prvenstveno zbog neomogućavanja fleksibilnosti alternativnim operatorima kod definiranja njihovih maloprodajnih usluga ima negativan utjecaj na tržišno natjecanje. S druge strane, iste pozitivne strane koje HT u svom prijedlogu navodi se omogućuju već samom činjenicom da će nepromjenjivi dio cijene usluga </w:t>
      </w:r>
      <w:r w:rsidR="00534AAC" w:rsidRPr="00F33C74">
        <w:rPr>
          <w:sz w:val="24"/>
          <w:szCs w:val="24"/>
        </w:rPr>
        <w:t xml:space="preserve">bitstream pristupa </w:t>
      </w:r>
      <w:r w:rsidRPr="00F33C74">
        <w:rPr>
          <w:sz w:val="24"/>
          <w:szCs w:val="24"/>
        </w:rPr>
        <w:t xml:space="preserve">koje se pružaju putem naprednijih tehnologija koje omogućuje više brzine (kao i više razine drugih parametara kvalitete) biti ionako viši što će biti poticajno za ulaganja u takve tehnologije. S obzirom na navedeno i uzimajući u obzir kompleksnost primjene, HAKOM Opciju 4 ne smatra prikladnom za primjenu kod određivanja promjenjivog dijela cijene </w:t>
      </w:r>
      <w:r w:rsidR="00534AAC" w:rsidRPr="00F33C74">
        <w:rPr>
          <w:sz w:val="24"/>
          <w:szCs w:val="24"/>
        </w:rPr>
        <w:t>usluga bitstream pristupa</w:t>
      </w:r>
      <w:r w:rsidRPr="00F33C74">
        <w:rPr>
          <w:sz w:val="24"/>
          <w:szCs w:val="24"/>
        </w:rPr>
        <w:t>.</w:t>
      </w:r>
    </w:p>
    <w:p w14:paraId="50D34915" w14:textId="493238B6" w:rsidR="006F24E0" w:rsidRPr="00F33C74" w:rsidRDefault="00331248" w:rsidP="006F24E0">
      <w:pPr>
        <w:jc w:val="both"/>
        <w:rPr>
          <w:sz w:val="24"/>
          <w:szCs w:val="24"/>
        </w:rPr>
      </w:pPr>
      <w:r w:rsidRPr="00F33C74">
        <w:rPr>
          <w:sz w:val="24"/>
          <w:szCs w:val="24"/>
        </w:rPr>
        <w:t>Nastavno na analizu četiri raspoložive identificirane opcije,</w:t>
      </w:r>
      <w:r w:rsidR="006F24E0" w:rsidRPr="00F33C74">
        <w:rPr>
          <w:sz w:val="24"/>
          <w:szCs w:val="24"/>
        </w:rPr>
        <w:t xml:space="preserve"> HAKOM je mišljenja da struktura cijena kako je definira Opcija 2</w:t>
      </w:r>
      <w:r w:rsidR="00BF0DC9" w:rsidRPr="00F33C74">
        <w:rPr>
          <w:sz w:val="24"/>
          <w:szCs w:val="24"/>
        </w:rPr>
        <w:t xml:space="preserve"> (</w:t>
      </w:r>
      <w:r w:rsidR="00BF0DC9" w:rsidRPr="00F33C74">
        <w:rPr>
          <w:sz w:val="24"/>
          <w:szCs w:val="24"/>
        </w:rPr>
        <w:fldChar w:fldCharType="begin"/>
      </w:r>
      <w:r w:rsidR="00BF0DC9" w:rsidRPr="00F33C74">
        <w:rPr>
          <w:sz w:val="24"/>
          <w:szCs w:val="24"/>
        </w:rPr>
        <w:instrText xml:space="preserve"> REF _Ref52968221 \h  \* MERGEFORMAT </w:instrText>
      </w:r>
      <w:r w:rsidR="00BF0DC9" w:rsidRPr="00F33C74">
        <w:rPr>
          <w:sz w:val="24"/>
          <w:szCs w:val="24"/>
        </w:rPr>
      </w:r>
      <w:r w:rsidR="00BF0DC9" w:rsidRPr="00F33C74">
        <w:rPr>
          <w:sz w:val="24"/>
          <w:szCs w:val="24"/>
        </w:rPr>
        <w:fldChar w:fldCharType="separate"/>
      </w:r>
      <w:r w:rsidR="00CF68D4" w:rsidRPr="00CF68D4">
        <w:rPr>
          <w:sz w:val="24"/>
          <w:szCs w:val="24"/>
        </w:rPr>
        <w:t>Tablica 14</w:t>
      </w:r>
      <w:r w:rsidR="00BF0DC9" w:rsidRPr="00F33C74">
        <w:rPr>
          <w:sz w:val="24"/>
          <w:szCs w:val="24"/>
        </w:rPr>
        <w:fldChar w:fldCharType="end"/>
      </w:r>
      <w:r w:rsidR="00BF0DC9" w:rsidRPr="00F33C74">
        <w:rPr>
          <w:sz w:val="24"/>
          <w:szCs w:val="24"/>
        </w:rPr>
        <w:t>)</w:t>
      </w:r>
      <w:r w:rsidR="006F24E0" w:rsidRPr="00F33C74">
        <w:rPr>
          <w:sz w:val="24"/>
          <w:szCs w:val="24"/>
        </w:rPr>
        <w:t xml:space="preserve"> najbolje doprinosi ciljevima HAKOM-a kod određivanja troškovno usmjerenih cijena usluga</w:t>
      </w:r>
      <w:r w:rsidR="00534AAC" w:rsidRPr="00F33C74">
        <w:rPr>
          <w:sz w:val="24"/>
          <w:szCs w:val="24"/>
        </w:rPr>
        <w:t xml:space="preserve"> bitstream pristupa</w:t>
      </w:r>
      <w:r w:rsidR="006F24E0" w:rsidRPr="00F33C74">
        <w:rPr>
          <w:sz w:val="24"/>
          <w:szCs w:val="24"/>
        </w:rPr>
        <w:t>. U nastavku, HAKOM opisuje postupak određivanja cijena uslug</w:t>
      </w:r>
      <w:r w:rsidR="00534AAC" w:rsidRPr="00F33C74">
        <w:rPr>
          <w:sz w:val="24"/>
          <w:szCs w:val="24"/>
        </w:rPr>
        <w:t>a bitstream pristupa</w:t>
      </w:r>
      <w:r w:rsidR="006F24E0" w:rsidRPr="00F33C74">
        <w:rPr>
          <w:sz w:val="24"/>
          <w:szCs w:val="24"/>
        </w:rPr>
        <w:t xml:space="preserve"> uz strukturu cijena iz odabrane Opcije 2.</w:t>
      </w:r>
    </w:p>
    <w:tbl>
      <w:tblPr>
        <w:tblStyle w:val="TableGrid"/>
        <w:tblW w:w="0" w:type="auto"/>
        <w:shd w:val="solid" w:color="548DD4" w:themeColor="text2" w:themeTint="99" w:fill="auto"/>
        <w:tblLook w:val="04A0" w:firstRow="1" w:lastRow="0" w:firstColumn="1" w:lastColumn="0" w:noHBand="0" w:noVBand="1"/>
      </w:tblPr>
      <w:tblGrid>
        <w:gridCol w:w="903"/>
        <w:gridCol w:w="2068"/>
        <w:gridCol w:w="2125"/>
        <w:gridCol w:w="1816"/>
        <w:gridCol w:w="2148"/>
      </w:tblGrid>
      <w:tr w:rsidR="00ED1370" w:rsidRPr="00F33C74" w14:paraId="2E955D12" w14:textId="77777777" w:rsidTr="00126585">
        <w:tc>
          <w:tcPr>
            <w:tcW w:w="903" w:type="dxa"/>
            <w:vMerge w:val="restart"/>
            <w:shd w:val="clear" w:color="548DD4" w:themeColor="text2" w:themeTint="99" w:fill="0C2749"/>
            <w:vAlign w:val="center"/>
          </w:tcPr>
          <w:p w14:paraId="3E39837E" w14:textId="00D9F19D" w:rsidR="00ED1370" w:rsidRPr="00F33C74" w:rsidRDefault="00ED1370" w:rsidP="00ED1370">
            <w:pPr>
              <w:jc w:val="both"/>
              <w:rPr>
                <w:b/>
                <w:color w:val="FFFFFF" w:themeColor="background1"/>
                <w:sz w:val="20"/>
                <w:szCs w:val="20"/>
              </w:rPr>
            </w:pPr>
            <w:r w:rsidRPr="00F33C74">
              <w:rPr>
                <w:b/>
                <w:color w:val="FFFFFF" w:themeColor="background1"/>
                <w:sz w:val="20"/>
                <w:szCs w:val="20"/>
              </w:rPr>
              <w:t>Dio cijene</w:t>
            </w:r>
          </w:p>
        </w:tc>
        <w:tc>
          <w:tcPr>
            <w:tcW w:w="6011" w:type="dxa"/>
            <w:gridSpan w:val="3"/>
            <w:shd w:val="clear" w:color="548DD4" w:themeColor="text2" w:themeTint="99" w:fill="0C2749"/>
          </w:tcPr>
          <w:p w14:paraId="7A6C6689" w14:textId="4FD6F4C3" w:rsidR="00ED1370" w:rsidRPr="00F33C74" w:rsidRDefault="005C52B9" w:rsidP="00ED1370">
            <w:pPr>
              <w:jc w:val="center"/>
              <w:rPr>
                <w:b/>
                <w:color w:val="FFFFFF" w:themeColor="background1"/>
                <w:sz w:val="20"/>
                <w:szCs w:val="20"/>
              </w:rPr>
            </w:pPr>
            <w:r w:rsidRPr="00F33C74">
              <w:rPr>
                <w:b/>
                <w:color w:val="FFFFFF" w:themeColor="background1"/>
                <w:sz w:val="20"/>
                <w:szCs w:val="20"/>
              </w:rPr>
              <w:t>Nepromjenjivi</w:t>
            </w:r>
            <w:r w:rsidR="00ED1370" w:rsidRPr="00F33C74">
              <w:rPr>
                <w:b/>
                <w:color w:val="FFFFFF" w:themeColor="background1"/>
                <w:sz w:val="20"/>
                <w:szCs w:val="20"/>
              </w:rPr>
              <w:t xml:space="preserve"> dio</w:t>
            </w:r>
          </w:p>
        </w:tc>
        <w:tc>
          <w:tcPr>
            <w:tcW w:w="2148" w:type="dxa"/>
            <w:shd w:val="clear" w:color="548DD4" w:themeColor="text2" w:themeTint="99" w:fill="0C2749"/>
          </w:tcPr>
          <w:p w14:paraId="2BA686FD" w14:textId="0ABD4ED7" w:rsidR="00ED1370" w:rsidRPr="00F33C74" w:rsidRDefault="00ED1370" w:rsidP="006F24E0">
            <w:pPr>
              <w:jc w:val="both"/>
              <w:rPr>
                <w:b/>
                <w:color w:val="FFFFFF" w:themeColor="background1"/>
                <w:sz w:val="20"/>
                <w:szCs w:val="20"/>
              </w:rPr>
            </w:pPr>
            <w:r w:rsidRPr="00F33C74">
              <w:rPr>
                <w:b/>
                <w:color w:val="FFFFFF" w:themeColor="background1"/>
                <w:sz w:val="20"/>
                <w:szCs w:val="20"/>
              </w:rPr>
              <w:t>Promjenjivi dio</w:t>
            </w:r>
          </w:p>
        </w:tc>
      </w:tr>
      <w:tr w:rsidR="00ED1370" w:rsidRPr="00F33C74" w14:paraId="2A1A92D2" w14:textId="77777777" w:rsidTr="002466BF">
        <w:tc>
          <w:tcPr>
            <w:tcW w:w="903" w:type="dxa"/>
            <w:vMerge/>
            <w:tcBorders>
              <w:bottom w:val="single" w:sz="4" w:space="0" w:color="auto"/>
            </w:tcBorders>
            <w:shd w:val="clear" w:color="548DD4" w:themeColor="text2" w:themeTint="99" w:fill="0C2749"/>
          </w:tcPr>
          <w:p w14:paraId="0CA72540" w14:textId="204B3917" w:rsidR="00ED1370" w:rsidRPr="00F33C74" w:rsidRDefault="00ED1370" w:rsidP="00ED1370">
            <w:pPr>
              <w:jc w:val="both"/>
              <w:rPr>
                <w:b/>
                <w:color w:val="FFFFFF" w:themeColor="background1"/>
                <w:sz w:val="20"/>
                <w:szCs w:val="20"/>
              </w:rPr>
            </w:pPr>
          </w:p>
        </w:tc>
        <w:tc>
          <w:tcPr>
            <w:tcW w:w="2069" w:type="dxa"/>
            <w:tcBorders>
              <w:bottom w:val="single" w:sz="4" w:space="0" w:color="auto"/>
            </w:tcBorders>
            <w:shd w:val="clear" w:color="548DD4" w:themeColor="text2" w:themeTint="99" w:fill="0C2749"/>
            <w:vAlign w:val="center"/>
          </w:tcPr>
          <w:p w14:paraId="034CBF2D" w14:textId="31368BEE" w:rsidR="00ED1370" w:rsidRPr="00F33C74" w:rsidRDefault="00ED1370" w:rsidP="00ED1370">
            <w:pPr>
              <w:jc w:val="both"/>
              <w:rPr>
                <w:b/>
                <w:color w:val="FFFFFF" w:themeColor="background1"/>
                <w:sz w:val="18"/>
                <w:szCs w:val="18"/>
              </w:rPr>
            </w:pPr>
            <w:r w:rsidRPr="00F33C74">
              <w:rPr>
                <w:b/>
                <w:color w:val="FFFFFF" w:themeColor="background1"/>
                <w:sz w:val="18"/>
                <w:szCs w:val="18"/>
              </w:rPr>
              <w:t>Naknada za korištenje pristupne mreže</w:t>
            </w:r>
          </w:p>
        </w:tc>
        <w:tc>
          <w:tcPr>
            <w:tcW w:w="2126" w:type="dxa"/>
            <w:tcBorders>
              <w:bottom w:val="single" w:sz="4" w:space="0" w:color="auto"/>
            </w:tcBorders>
            <w:shd w:val="clear" w:color="548DD4" w:themeColor="text2" w:themeTint="99" w:fill="0C2749"/>
            <w:vAlign w:val="center"/>
          </w:tcPr>
          <w:p w14:paraId="324EDA4B" w14:textId="14A2FE6F" w:rsidR="00ED1370" w:rsidRPr="00F33C74" w:rsidRDefault="00ED1370" w:rsidP="00ED1370">
            <w:pPr>
              <w:jc w:val="both"/>
              <w:rPr>
                <w:b/>
                <w:color w:val="FFFFFF" w:themeColor="background1"/>
                <w:sz w:val="18"/>
                <w:szCs w:val="18"/>
              </w:rPr>
            </w:pPr>
            <w:r w:rsidRPr="00F33C74">
              <w:rPr>
                <w:b/>
                <w:color w:val="FFFFFF" w:themeColor="background1"/>
                <w:sz w:val="18"/>
                <w:szCs w:val="18"/>
              </w:rPr>
              <w:t>Naknada za korištenje širokopojasnog porta</w:t>
            </w:r>
          </w:p>
        </w:tc>
        <w:tc>
          <w:tcPr>
            <w:tcW w:w="1816" w:type="dxa"/>
            <w:tcBorders>
              <w:bottom w:val="single" w:sz="4" w:space="0" w:color="auto"/>
            </w:tcBorders>
            <w:shd w:val="clear" w:color="548DD4" w:themeColor="text2" w:themeTint="99" w:fill="0C2749"/>
            <w:vAlign w:val="center"/>
          </w:tcPr>
          <w:p w14:paraId="16194AE3" w14:textId="6B54942B" w:rsidR="00ED1370" w:rsidRPr="00F33C74" w:rsidRDefault="00ED1370" w:rsidP="00ED1370">
            <w:pPr>
              <w:jc w:val="both"/>
              <w:rPr>
                <w:b/>
                <w:color w:val="FFFFFF" w:themeColor="background1"/>
                <w:sz w:val="18"/>
                <w:szCs w:val="18"/>
              </w:rPr>
            </w:pPr>
            <w:r w:rsidRPr="00F33C74">
              <w:rPr>
                <w:b/>
                <w:color w:val="FFFFFF" w:themeColor="background1"/>
                <w:sz w:val="18"/>
                <w:szCs w:val="18"/>
              </w:rPr>
              <w:t>Nepromjenjivi dio naknade za korištenje kapaciteta</w:t>
            </w:r>
          </w:p>
        </w:tc>
        <w:tc>
          <w:tcPr>
            <w:tcW w:w="2148" w:type="dxa"/>
            <w:tcBorders>
              <w:bottom w:val="single" w:sz="4" w:space="0" w:color="auto"/>
            </w:tcBorders>
            <w:shd w:val="clear" w:color="548DD4" w:themeColor="text2" w:themeTint="99" w:fill="0C2749"/>
            <w:vAlign w:val="center"/>
          </w:tcPr>
          <w:p w14:paraId="635AB690" w14:textId="5AD41A70" w:rsidR="00ED1370" w:rsidRPr="00F33C74" w:rsidRDefault="00ED1370" w:rsidP="00ED1370">
            <w:pPr>
              <w:jc w:val="both"/>
              <w:rPr>
                <w:b/>
                <w:color w:val="FFFFFF" w:themeColor="background1"/>
                <w:sz w:val="18"/>
                <w:szCs w:val="18"/>
              </w:rPr>
            </w:pPr>
            <w:r w:rsidRPr="00F33C74">
              <w:rPr>
                <w:b/>
                <w:color w:val="FFFFFF" w:themeColor="background1"/>
                <w:sz w:val="18"/>
                <w:szCs w:val="18"/>
              </w:rPr>
              <w:t>Promjenjivi dio naknade za korištenje kapaciteta</w:t>
            </w:r>
          </w:p>
        </w:tc>
      </w:tr>
      <w:tr w:rsidR="00BF0DC9" w:rsidRPr="00F33C74" w14:paraId="250A8536" w14:textId="77777777" w:rsidTr="002466BF">
        <w:tc>
          <w:tcPr>
            <w:tcW w:w="903" w:type="dxa"/>
            <w:shd w:val="clear" w:color="548DD4" w:themeColor="text2" w:themeTint="99" w:fill="auto"/>
            <w:vAlign w:val="center"/>
          </w:tcPr>
          <w:p w14:paraId="364125C1" w14:textId="6209C8A7" w:rsidR="00BF0DC9" w:rsidRPr="00F33C74" w:rsidRDefault="00BF0DC9" w:rsidP="00ED1370">
            <w:pPr>
              <w:jc w:val="both"/>
              <w:rPr>
                <w:sz w:val="18"/>
                <w:szCs w:val="18"/>
              </w:rPr>
            </w:pPr>
            <w:r w:rsidRPr="00F33C74">
              <w:rPr>
                <w:sz w:val="18"/>
                <w:szCs w:val="18"/>
              </w:rPr>
              <w:t>Jedinica</w:t>
            </w:r>
          </w:p>
        </w:tc>
        <w:tc>
          <w:tcPr>
            <w:tcW w:w="6011" w:type="dxa"/>
            <w:gridSpan w:val="3"/>
            <w:shd w:val="clear" w:color="548DD4" w:themeColor="text2" w:themeTint="99" w:fill="auto"/>
            <w:vAlign w:val="center"/>
          </w:tcPr>
          <w:p w14:paraId="3BA05B79" w14:textId="38A64F44" w:rsidR="00BF0DC9" w:rsidRPr="00F33C74" w:rsidRDefault="00BF0DC9" w:rsidP="00126585">
            <w:pPr>
              <w:jc w:val="center"/>
              <w:rPr>
                <w:sz w:val="18"/>
                <w:szCs w:val="18"/>
              </w:rPr>
            </w:pPr>
            <w:r w:rsidRPr="00F33C74">
              <w:rPr>
                <w:sz w:val="18"/>
                <w:szCs w:val="18"/>
              </w:rPr>
              <w:t>HRK/ mjesečno/ korisnik</w:t>
            </w:r>
          </w:p>
        </w:tc>
        <w:tc>
          <w:tcPr>
            <w:tcW w:w="2148" w:type="dxa"/>
            <w:shd w:val="clear" w:color="548DD4" w:themeColor="text2" w:themeTint="99" w:fill="auto"/>
            <w:vAlign w:val="center"/>
          </w:tcPr>
          <w:p w14:paraId="11E1F897" w14:textId="6226A189" w:rsidR="00BF0DC9" w:rsidRPr="00F33C74" w:rsidRDefault="00BF0DC9" w:rsidP="00126585">
            <w:pPr>
              <w:keepNext/>
              <w:jc w:val="both"/>
              <w:rPr>
                <w:sz w:val="18"/>
                <w:szCs w:val="18"/>
              </w:rPr>
            </w:pPr>
            <w:r w:rsidRPr="00F33C74">
              <w:rPr>
                <w:sz w:val="18"/>
                <w:szCs w:val="18"/>
              </w:rPr>
              <w:t>HRK/mjesečno/Mbit/s</w:t>
            </w:r>
          </w:p>
        </w:tc>
      </w:tr>
    </w:tbl>
    <w:p w14:paraId="06114D32" w14:textId="4941F17E" w:rsidR="00BF0DC9" w:rsidRPr="00F33C74" w:rsidRDefault="00BF0DC9">
      <w:pPr>
        <w:pStyle w:val="Caption"/>
      </w:pPr>
      <w:bookmarkStart w:id="701" w:name="_Ref52968221"/>
      <w:bookmarkStart w:id="702" w:name="_Toc53670702"/>
      <w:bookmarkStart w:id="703" w:name="_Toc53942345"/>
      <w:bookmarkStart w:id="704" w:name="_Toc54080666"/>
      <w:bookmarkStart w:id="705" w:name="_Toc54249984"/>
      <w:bookmarkStart w:id="706" w:name="_Toc54261975"/>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14</w:t>
      </w:r>
      <w:r w:rsidR="004366EB" w:rsidRPr="00F33C74">
        <w:rPr>
          <w:noProof/>
        </w:rPr>
        <w:fldChar w:fldCharType="end"/>
      </w:r>
      <w:bookmarkEnd w:id="701"/>
      <w:r w:rsidRPr="00F33C74">
        <w:t xml:space="preserve"> - Struktura cijena usluge </w:t>
      </w:r>
      <w:r w:rsidR="00534AAC" w:rsidRPr="00F33C74">
        <w:t xml:space="preserve">bitstream pristupa </w:t>
      </w:r>
      <w:r w:rsidRPr="00F33C74">
        <w:t>uz odabir Opcije 2</w:t>
      </w:r>
      <w:bookmarkEnd w:id="702"/>
      <w:bookmarkEnd w:id="703"/>
      <w:bookmarkEnd w:id="704"/>
      <w:bookmarkEnd w:id="705"/>
      <w:bookmarkEnd w:id="706"/>
    </w:p>
    <w:p w14:paraId="439D2297" w14:textId="79D220AA" w:rsidR="00F875BA" w:rsidRPr="00F33C74" w:rsidRDefault="002B1A61" w:rsidP="00975183">
      <w:pPr>
        <w:pStyle w:val="Heading2"/>
      </w:pPr>
      <w:bookmarkStart w:id="707" w:name="_Toc53662294"/>
      <w:bookmarkStart w:id="708" w:name="_Toc53670795"/>
      <w:bookmarkStart w:id="709" w:name="_Toc54261911"/>
      <w:r w:rsidRPr="00F33C74">
        <w:lastRenderedPageBreak/>
        <w:t>Razdoblje</w:t>
      </w:r>
      <w:r w:rsidR="004E1788" w:rsidRPr="00F33C74">
        <w:t xml:space="preserve"> </w:t>
      </w:r>
      <w:r w:rsidRPr="00F33C74">
        <w:t xml:space="preserve">primjene </w:t>
      </w:r>
      <w:r w:rsidR="00E60634" w:rsidRPr="00F33C74">
        <w:t>cijen</w:t>
      </w:r>
      <w:r w:rsidR="004E1788" w:rsidRPr="00F33C74">
        <w:t>a</w:t>
      </w:r>
      <w:r w:rsidR="00E60634" w:rsidRPr="00F33C74">
        <w:t xml:space="preserve"> </w:t>
      </w:r>
      <w:r w:rsidR="008E2AE0" w:rsidRPr="00F33C74">
        <w:t>veleprodajnih usluga na tržištu M3b</w:t>
      </w:r>
      <w:bookmarkEnd w:id="707"/>
      <w:bookmarkEnd w:id="708"/>
      <w:bookmarkEnd w:id="709"/>
    </w:p>
    <w:p w14:paraId="65335543" w14:textId="5F4EEB82" w:rsidR="00E60634" w:rsidRPr="00F33C74" w:rsidRDefault="00E60634" w:rsidP="00E60634">
      <w:pPr>
        <w:jc w:val="both"/>
        <w:rPr>
          <w:sz w:val="24"/>
          <w:szCs w:val="24"/>
        </w:rPr>
      </w:pPr>
      <w:r w:rsidRPr="00F33C74">
        <w:rPr>
          <w:sz w:val="24"/>
          <w:szCs w:val="24"/>
        </w:rPr>
        <w:t>Osim razmatranja različitih opcija strukture cijena HAKOM smatra da je potrebno razmotriti i različite opcije povezane s načinom određivanja cijene usluge</w:t>
      </w:r>
      <w:r w:rsidR="00534AAC" w:rsidRPr="00F33C74">
        <w:rPr>
          <w:sz w:val="24"/>
          <w:szCs w:val="24"/>
        </w:rPr>
        <w:t xml:space="preserve"> bitstream pristupa</w:t>
      </w:r>
      <w:r w:rsidR="00DB03FB" w:rsidRPr="00F33C74">
        <w:rPr>
          <w:sz w:val="24"/>
          <w:szCs w:val="24"/>
        </w:rPr>
        <w:t>,</w:t>
      </w:r>
      <w:r w:rsidRPr="00F33C74">
        <w:rPr>
          <w:sz w:val="24"/>
          <w:szCs w:val="24"/>
        </w:rPr>
        <w:t xml:space="preserve"> u smislu </w:t>
      </w:r>
      <w:r w:rsidR="00DB03FB" w:rsidRPr="00F33C74">
        <w:rPr>
          <w:sz w:val="24"/>
          <w:szCs w:val="24"/>
        </w:rPr>
        <w:t>hoće</w:t>
      </w:r>
      <w:r w:rsidR="00B20B5B" w:rsidRPr="00F33C74">
        <w:rPr>
          <w:sz w:val="24"/>
          <w:szCs w:val="24"/>
        </w:rPr>
        <w:t xml:space="preserve"> </w:t>
      </w:r>
      <w:r w:rsidRPr="00F33C74">
        <w:rPr>
          <w:sz w:val="24"/>
          <w:szCs w:val="24"/>
        </w:rPr>
        <w:t xml:space="preserve">li </w:t>
      </w:r>
      <w:r w:rsidR="00DB03FB" w:rsidRPr="00F33C74">
        <w:rPr>
          <w:sz w:val="24"/>
          <w:szCs w:val="24"/>
        </w:rPr>
        <w:t xml:space="preserve">se </w:t>
      </w:r>
      <w:r w:rsidRPr="00F33C74">
        <w:rPr>
          <w:sz w:val="24"/>
          <w:szCs w:val="24"/>
        </w:rPr>
        <w:t xml:space="preserve">odrediti </w:t>
      </w:r>
      <w:r w:rsidR="00DB03FB" w:rsidRPr="00F33C74">
        <w:rPr>
          <w:sz w:val="24"/>
          <w:szCs w:val="24"/>
        </w:rPr>
        <w:t xml:space="preserve">jedinstvena </w:t>
      </w:r>
      <w:r w:rsidRPr="00F33C74">
        <w:rPr>
          <w:sz w:val="24"/>
          <w:szCs w:val="24"/>
        </w:rPr>
        <w:t>cijen</w:t>
      </w:r>
      <w:r w:rsidR="00DB03FB" w:rsidRPr="00F33C74">
        <w:rPr>
          <w:sz w:val="24"/>
          <w:szCs w:val="24"/>
        </w:rPr>
        <w:t>a</w:t>
      </w:r>
      <w:r w:rsidRPr="00F33C74">
        <w:rPr>
          <w:sz w:val="24"/>
          <w:szCs w:val="24"/>
        </w:rPr>
        <w:t xml:space="preserve"> koja će vrijediti za </w:t>
      </w:r>
      <w:r w:rsidR="00B20B5B" w:rsidRPr="00F33C74">
        <w:rPr>
          <w:sz w:val="24"/>
          <w:szCs w:val="24"/>
        </w:rPr>
        <w:t>određeno razdoblje</w:t>
      </w:r>
      <w:r w:rsidRPr="00F33C74">
        <w:rPr>
          <w:sz w:val="24"/>
          <w:szCs w:val="24"/>
        </w:rPr>
        <w:t xml:space="preserve"> ili</w:t>
      </w:r>
      <w:r w:rsidR="00DB03FB" w:rsidRPr="00F33C74">
        <w:rPr>
          <w:sz w:val="24"/>
          <w:szCs w:val="24"/>
        </w:rPr>
        <w:t xml:space="preserve"> će se</w:t>
      </w:r>
      <w:r w:rsidRPr="00F33C74">
        <w:rPr>
          <w:sz w:val="24"/>
          <w:szCs w:val="24"/>
        </w:rPr>
        <w:t xml:space="preserve"> za svaku godinu unutar određenog </w:t>
      </w:r>
      <w:r w:rsidR="00B20B5B" w:rsidRPr="00F33C74">
        <w:rPr>
          <w:sz w:val="24"/>
          <w:szCs w:val="24"/>
        </w:rPr>
        <w:t xml:space="preserve">razdoblja </w:t>
      </w:r>
      <w:r w:rsidRPr="00F33C74">
        <w:rPr>
          <w:sz w:val="24"/>
          <w:szCs w:val="24"/>
        </w:rPr>
        <w:t xml:space="preserve">odrediti </w:t>
      </w:r>
      <w:r w:rsidR="00DB03FB" w:rsidRPr="00F33C74">
        <w:rPr>
          <w:sz w:val="24"/>
          <w:szCs w:val="24"/>
        </w:rPr>
        <w:t xml:space="preserve">posebna </w:t>
      </w:r>
      <w:r w:rsidRPr="00F33C74">
        <w:rPr>
          <w:sz w:val="24"/>
          <w:szCs w:val="24"/>
        </w:rPr>
        <w:t>cijen</w:t>
      </w:r>
      <w:r w:rsidR="00DB03FB" w:rsidRPr="00F33C74">
        <w:rPr>
          <w:sz w:val="24"/>
          <w:szCs w:val="24"/>
        </w:rPr>
        <w:t>a</w:t>
      </w:r>
      <w:r w:rsidRPr="00F33C74">
        <w:rPr>
          <w:sz w:val="24"/>
          <w:szCs w:val="24"/>
        </w:rPr>
        <w:t>. HAKOM je identificirao tri različite opcije:</w:t>
      </w:r>
    </w:p>
    <w:p w14:paraId="7D5AD476" w14:textId="7F84CE1E" w:rsidR="00E60634" w:rsidRPr="00F33C74" w:rsidRDefault="00E60634" w:rsidP="00D81304">
      <w:pPr>
        <w:pStyle w:val="ListParagraph"/>
        <w:numPr>
          <w:ilvl w:val="0"/>
          <w:numId w:val="48"/>
        </w:numPr>
        <w:jc w:val="both"/>
        <w:rPr>
          <w:b/>
          <w:sz w:val="24"/>
          <w:szCs w:val="24"/>
        </w:rPr>
      </w:pPr>
      <w:r w:rsidRPr="00F33C74">
        <w:rPr>
          <w:b/>
          <w:sz w:val="24"/>
          <w:szCs w:val="24"/>
        </w:rPr>
        <w:t xml:space="preserve">Opcija 1 – </w:t>
      </w:r>
      <w:r w:rsidRPr="00F33C74">
        <w:rPr>
          <w:sz w:val="24"/>
          <w:szCs w:val="24"/>
        </w:rPr>
        <w:t xml:space="preserve">Cijena usluge se određuje na temelju rezultata Troškovnog modela kao prosjek troška </w:t>
      </w:r>
      <w:r w:rsidR="008E2AE0" w:rsidRPr="00F33C74">
        <w:rPr>
          <w:sz w:val="24"/>
          <w:szCs w:val="24"/>
        </w:rPr>
        <w:t>usluge</w:t>
      </w:r>
      <w:r w:rsidRPr="00F33C74">
        <w:rPr>
          <w:sz w:val="24"/>
          <w:szCs w:val="24"/>
        </w:rPr>
        <w:t xml:space="preserve"> za godine 2021</w:t>
      </w:r>
      <w:r w:rsidR="00553D2F" w:rsidRPr="00F33C74">
        <w:rPr>
          <w:sz w:val="24"/>
          <w:szCs w:val="24"/>
        </w:rPr>
        <w:t>.</w:t>
      </w:r>
      <w:r w:rsidRPr="00F33C74">
        <w:rPr>
          <w:sz w:val="24"/>
          <w:szCs w:val="24"/>
        </w:rPr>
        <w:t>, 2022</w:t>
      </w:r>
      <w:r w:rsidR="00553D2F" w:rsidRPr="00F33C74">
        <w:rPr>
          <w:sz w:val="24"/>
          <w:szCs w:val="24"/>
        </w:rPr>
        <w:t>.</w:t>
      </w:r>
      <w:r w:rsidRPr="00F33C74">
        <w:rPr>
          <w:sz w:val="24"/>
          <w:szCs w:val="24"/>
        </w:rPr>
        <w:t xml:space="preserve"> i 2023. Tako određena cijena vrijedi tri godine.</w:t>
      </w:r>
    </w:p>
    <w:p w14:paraId="2095AD01" w14:textId="13669F26" w:rsidR="00E60634" w:rsidRPr="00F33C74" w:rsidRDefault="00E60634" w:rsidP="00D81304">
      <w:pPr>
        <w:pStyle w:val="ListParagraph"/>
        <w:numPr>
          <w:ilvl w:val="0"/>
          <w:numId w:val="48"/>
        </w:numPr>
        <w:jc w:val="both"/>
        <w:rPr>
          <w:b/>
          <w:sz w:val="24"/>
          <w:szCs w:val="24"/>
        </w:rPr>
      </w:pPr>
      <w:r w:rsidRPr="00F33C74">
        <w:rPr>
          <w:b/>
          <w:sz w:val="24"/>
          <w:szCs w:val="24"/>
        </w:rPr>
        <w:t xml:space="preserve">Opcija 2 – </w:t>
      </w:r>
      <w:r w:rsidRPr="00F33C74">
        <w:rPr>
          <w:sz w:val="24"/>
          <w:szCs w:val="24"/>
        </w:rPr>
        <w:t xml:space="preserve">Cijena usluge se određuje na temelju rezultata Troškovnog modela kao prosjek troška </w:t>
      </w:r>
      <w:r w:rsidR="008E2AE0" w:rsidRPr="00F33C74">
        <w:rPr>
          <w:sz w:val="24"/>
          <w:szCs w:val="24"/>
        </w:rPr>
        <w:t>usluge</w:t>
      </w:r>
      <w:r w:rsidRPr="00F33C74">
        <w:rPr>
          <w:sz w:val="24"/>
          <w:szCs w:val="24"/>
        </w:rPr>
        <w:t xml:space="preserve"> za godine 2021</w:t>
      </w:r>
      <w:r w:rsidR="00553D2F" w:rsidRPr="00F33C74">
        <w:rPr>
          <w:sz w:val="24"/>
          <w:szCs w:val="24"/>
        </w:rPr>
        <w:t>.</w:t>
      </w:r>
      <w:r w:rsidRPr="00F33C74">
        <w:rPr>
          <w:sz w:val="24"/>
          <w:szCs w:val="24"/>
        </w:rPr>
        <w:t>, 2022</w:t>
      </w:r>
      <w:r w:rsidR="00553D2F" w:rsidRPr="00F33C74">
        <w:rPr>
          <w:sz w:val="24"/>
          <w:szCs w:val="24"/>
        </w:rPr>
        <w:t>.</w:t>
      </w:r>
      <w:r w:rsidRPr="00F33C74">
        <w:rPr>
          <w:sz w:val="24"/>
          <w:szCs w:val="24"/>
        </w:rPr>
        <w:t>, 2023</w:t>
      </w:r>
      <w:r w:rsidR="00553D2F" w:rsidRPr="00F33C74">
        <w:rPr>
          <w:sz w:val="24"/>
          <w:szCs w:val="24"/>
        </w:rPr>
        <w:t>.</w:t>
      </w:r>
      <w:r w:rsidRPr="00F33C74">
        <w:rPr>
          <w:sz w:val="24"/>
          <w:szCs w:val="24"/>
        </w:rPr>
        <w:t>, 2024</w:t>
      </w:r>
      <w:r w:rsidR="00553D2F" w:rsidRPr="00F33C74">
        <w:rPr>
          <w:sz w:val="24"/>
          <w:szCs w:val="24"/>
        </w:rPr>
        <w:t>.</w:t>
      </w:r>
      <w:r w:rsidRPr="00F33C74">
        <w:rPr>
          <w:sz w:val="24"/>
          <w:szCs w:val="24"/>
        </w:rPr>
        <w:t xml:space="preserve"> i 2025. Tako određena cijena vrijedi pet godina.</w:t>
      </w:r>
    </w:p>
    <w:p w14:paraId="291AB5D6" w14:textId="67AFC580" w:rsidR="00E60634" w:rsidRPr="00F33C74" w:rsidRDefault="00E60634" w:rsidP="00D81304">
      <w:pPr>
        <w:pStyle w:val="ListParagraph"/>
        <w:numPr>
          <w:ilvl w:val="0"/>
          <w:numId w:val="48"/>
        </w:numPr>
        <w:jc w:val="both"/>
        <w:rPr>
          <w:b/>
          <w:sz w:val="24"/>
          <w:szCs w:val="24"/>
        </w:rPr>
      </w:pPr>
      <w:r w:rsidRPr="00F33C74">
        <w:rPr>
          <w:b/>
          <w:sz w:val="24"/>
          <w:szCs w:val="24"/>
        </w:rPr>
        <w:t xml:space="preserve">Opcija 3 – </w:t>
      </w:r>
      <w:r w:rsidR="008E2AE0" w:rsidRPr="00F33C74">
        <w:rPr>
          <w:sz w:val="24"/>
          <w:szCs w:val="24"/>
        </w:rPr>
        <w:t xml:space="preserve">Cijena </w:t>
      </w:r>
      <w:r w:rsidRPr="00F33C74">
        <w:rPr>
          <w:sz w:val="24"/>
          <w:szCs w:val="24"/>
        </w:rPr>
        <w:t xml:space="preserve">usluge se određuje na </w:t>
      </w:r>
      <w:r w:rsidR="008E2AE0" w:rsidRPr="00F33C74">
        <w:rPr>
          <w:sz w:val="24"/>
          <w:szCs w:val="24"/>
        </w:rPr>
        <w:t xml:space="preserve">način da se na </w:t>
      </w:r>
      <w:r w:rsidRPr="00F33C74">
        <w:rPr>
          <w:sz w:val="24"/>
          <w:szCs w:val="24"/>
        </w:rPr>
        <w:t>temelju T</w:t>
      </w:r>
      <w:r w:rsidR="008E2AE0" w:rsidRPr="00F33C74">
        <w:rPr>
          <w:sz w:val="24"/>
          <w:szCs w:val="24"/>
        </w:rPr>
        <w:t xml:space="preserve">roškovnog modela određuje </w:t>
      </w:r>
      <w:r w:rsidRPr="00F33C74">
        <w:rPr>
          <w:sz w:val="24"/>
          <w:szCs w:val="24"/>
        </w:rPr>
        <w:t>cijena za svaku godinu. Tako određene cijene vrijede iduće tri godine kada se obvezno provodi ažuriranje cijena.</w:t>
      </w:r>
    </w:p>
    <w:p w14:paraId="4832C978" w14:textId="41D6FBA8" w:rsidR="00E60634" w:rsidRPr="00F33C74" w:rsidRDefault="00E60634" w:rsidP="00E60634">
      <w:pPr>
        <w:jc w:val="both"/>
        <w:rPr>
          <w:sz w:val="24"/>
          <w:szCs w:val="24"/>
        </w:rPr>
      </w:pPr>
      <w:r w:rsidRPr="00F33C74">
        <w:rPr>
          <w:sz w:val="24"/>
          <w:szCs w:val="24"/>
        </w:rPr>
        <w:t xml:space="preserve">Ne razrađujući detaljno prednosti i nedostatke gornjih opcija, HAKOM, zbog jednostavnosti primjene daje prednost Opciji 1. Naime, sve tri opcije osiguravaju regulatornu predvidljivost, budući da su unaprijed određene. Glavni nedostatak Opcije 2, zbog koje HAKOM daje prednost odabiru Opcije 1 predstavlja ipak možda </w:t>
      </w:r>
      <w:r w:rsidR="004201EB" w:rsidRPr="00F33C74">
        <w:rPr>
          <w:sz w:val="24"/>
          <w:szCs w:val="24"/>
        </w:rPr>
        <w:t xml:space="preserve">predugačko razdoblje </w:t>
      </w:r>
      <w:r w:rsidRPr="00F33C74">
        <w:rPr>
          <w:sz w:val="24"/>
          <w:szCs w:val="24"/>
        </w:rPr>
        <w:t>njezinog važenja. S druge strane Opcija 3, koja najtočnije održava stvarni trošak usluge kroz godine, zbog kompleksnije primjene gubi prednost u odnosu na Opciju 1. Naime, ta opcija pretpostavlja određene radnje koje HT i ostali operatori trebaju poduzimati (poput izmjene Standardne ponude, izmjena maloprodajnih cijena i cjenika itd.), što bi stvaralo nerazmjerno visoke troškove primjene te opcije u odnosu na koristi.</w:t>
      </w:r>
    </w:p>
    <w:p w14:paraId="70CF337A" w14:textId="059516A3" w:rsidR="001225CE" w:rsidRPr="00F33C74" w:rsidRDefault="001225CE" w:rsidP="00E60634">
      <w:pPr>
        <w:jc w:val="both"/>
        <w:rPr>
          <w:sz w:val="24"/>
          <w:szCs w:val="24"/>
        </w:rPr>
      </w:pPr>
      <w:r w:rsidRPr="00F33C74">
        <w:rPr>
          <w:sz w:val="24"/>
          <w:szCs w:val="24"/>
        </w:rPr>
        <w:t>Slijedom navedenog, dalje u dokumentu cijene svih usluga će sukladno Opciji 1 biti određene na temelju rezultata Troškovnog modela kao prosjek troška usluge za godine 2021</w:t>
      </w:r>
      <w:r w:rsidR="00DB03FB" w:rsidRPr="00F33C74">
        <w:rPr>
          <w:sz w:val="24"/>
          <w:szCs w:val="24"/>
        </w:rPr>
        <w:t>.</w:t>
      </w:r>
      <w:r w:rsidRPr="00F33C74">
        <w:rPr>
          <w:sz w:val="24"/>
          <w:szCs w:val="24"/>
        </w:rPr>
        <w:t>, 2022</w:t>
      </w:r>
      <w:r w:rsidR="00DB03FB" w:rsidRPr="00F33C74">
        <w:rPr>
          <w:sz w:val="24"/>
          <w:szCs w:val="24"/>
        </w:rPr>
        <w:t>.</w:t>
      </w:r>
      <w:r w:rsidRPr="00F33C74">
        <w:rPr>
          <w:sz w:val="24"/>
          <w:szCs w:val="24"/>
        </w:rPr>
        <w:t xml:space="preserve"> i 2023</w:t>
      </w:r>
      <w:r w:rsidR="00DB03FB" w:rsidRPr="00F33C74">
        <w:rPr>
          <w:sz w:val="24"/>
          <w:szCs w:val="24"/>
        </w:rPr>
        <w:t>.</w:t>
      </w:r>
      <w:r w:rsidRPr="00F33C74">
        <w:rPr>
          <w:sz w:val="24"/>
          <w:szCs w:val="24"/>
        </w:rPr>
        <w:t xml:space="preserve"> te će vrijediti tri godine od stupanja na snagu.</w:t>
      </w:r>
    </w:p>
    <w:p w14:paraId="0E8D3268" w14:textId="79A37B04" w:rsidR="00E85312" w:rsidRPr="00F33C74" w:rsidRDefault="00BA412E" w:rsidP="00975183">
      <w:pPr>
        <w:pStyle w:val="Heading2"/>
      </w:pPr>
      <w:bookmarkStart w:id="710" w:name="_Toc53662295"/>
      <w:bookmarkStart w:id="711" w:name="_Toc53670796"/>
      <w:bookmarkStart w:id="712" w:name="_Toc54261912"/>
      <w:bookmarkStart w:id="713" w:name="_Toc51252386"/>
      <w:bookmarkStart w:id="714" w:name="_Toc51666149"/>
      <w:r w:rsidRPr="00F33C74">
        <w:t xml:space="preserve">Određivanje </w:t>
      </w:r>
      <w:r w:rsidR="00F27C70" w:rsidRPr="00F33C74">
        <w:t>naknada za korištenje pristupne mreže i širokopojasnog porta</w:t>
      </w:r>
      <w:bookmarkEnd w:id="710"/>
      <w:bookmarkEnd w:id="711"/>
      <w:bookmarkEnd w:id="712"/>
    </w:p>
    <w:p w14:paraId="2247450D" w14:textId="0478AF91" w:rsidR="00245C6A" w:rsidRPr="00F33C74" w:rsidRDefault="00245C6A" w:rsidP="00295B6D">
      <w:pPr>
        <w:jc w:val="both"/>
        <w:rPr>
          <w:sz w:val="24"/>
          <w:szCs w:val="24"/>
        </w:rPr>
      </w:pPr>
      <w:r w:rsidRPr="00F33C74">
        <w:rPr>
          <w:sz w:val="24"/>
          <w:szCs w:val="24"/>
        </w:rPr>
        <w:t xml:space="preserve">U ovom poglavlju ćemo opisati kako je određen </w:t>
      </w:r>
      <w:r w:rsidR="005C52B9" w:rsidRPr="00F33C74">
        <w:rPr>
          <w:sz w:val="24"/>
          <w:szCs w:val="24"/>
        </w:rPr>
        <w:t>nepromjenjivi</w:t>
      </w:r>
      <w:r w:rsidRPr="00F33C74">
        <w:rPr>
          <w:sz w:val="24"/>
          <w:szCs w:val="24"/>
        </w:rPr>
        <w:t xml:space="preserve"> dio cijene usluge bitstream pristupa koji je specifičan za svaku pristupnu mrežu (naknada za korištenje pristupne mreže od krajnjeg korisnika do širokopojasnog porta i naknada za korištenje širokopojasnog porta), dok će se nepromjenjivi dio naknade za korištenje kapaciteta definirati zasebno, budući da je ta naknada neovisna o pristupnoj mreži putem koje se usluga bitstream pristupa pruža. N</w:t>
      </w:r>
      <w:r w:rsidR="00F27C70" w:rsidRPr="00F33C74">
        <w:rPr>
          <w:sz w:val="24"/>
          <w:szCs w:val="24"/>
        </w:rPr>
        <w:t>aknad</w:t>
      </w:r>
      <w:r w:rsidRPr="00F33C74">
        <w:rPr>
          <w:sz w:val="24"/>
          <w:szCs w:val="24"/>
        </w:rPr>
        <w:t>e</w:t>
      </w:r>
      <w:r w:rsidR="00F27C70" w:rsidRPr="00F33C74">
        <w:rPr>
          <w:sz w:val="24"/>
          <w:szCs w:val="24"/>
        </w:rPr>
        <w:t xml:space="preserve"> za korištenje pristupne mreže i širokopojasnog porta</w:t>
      </w:r>
      <w:r w:rsidRPr="00F33C74">
        <w:rPr>
          <w:sz w:val="24"/>
          <w:szCs w:val="24"/>
        </w:rPr>
        <w:t xml:space="preserve"> </w:t>
      </w:r>
      <w:r w:rsidR="00F27C70" w:rsidRPr="00F33C74">
        <w:rPr>
          <w:sz w:val="24"/>
          <w:szCs w:val="24"/>
        </w:rPr>
        <w:t>su dio nepromjenjivog dijela</w:t>
      </w:r>
      <w:r w:rsidR="00543B6F" w:rsidRPr="00F33C74">
        <w:rPr>
          <w:sz w:val="24"/>
          <w:szCs w:val="24"/>
        </w:rPr>
        <w:t xml:space="preserve"> cijene</w:t>
      </w:r>
      <w:r w:rsidR="00073097" w:rsidRPr="00F33C74">
        <w:rPr>
          <w:sz w:val="24"/>
          <w:szCs w:val="24"/>
        </w:rPr>
        <w:t xml:space="preserve"> uslug</w:t>
      </w:r>
      <w:r w:rsidR="00534AAC" w:rsidRPr="00F33C74">
        <w:rPr>
          <w:sz w:val="24"/>
          <w:szCs w:val="24"/>
        </w:rPr>
        <w:t>e bitstream pristupa</w:t>
      </w:r>
      <w:r w:rsidR="00073097" w:rsidRPr="00F33C74">
        <w:rPr>
          <w:sz w:val="24"/>
          <w:szCs w:val="24"/>
        </w:rPr>
        <w:t xml:space="preserve"> sukladno definiranoj strukturi cijena kako je opisano u poglavlju </w:t>
      </w:r>
      <w:r w:rsidR="00073097" w:rsidRPr="00F33C74">
        <w:rPr>
          <w:sz w:val="24"/>
          <w:szCs w:val="24"/>
        </w:rPr>
        <w:fldChar w:fldCharType="begin"/>
      </w:r>
      <w:r w:rsidR="00073097" w:rsidRPr="00F33C74">
        <w:rPr>
          <w:sz w:val="24"/>
          <w:szCs w:val="24"/>
        </w:rPr>
        <w:instrText xml:space="preserve"> REF _Ref52981353 \r \h </w:instrText>
      </w:r>
      <w:r w:rsidR="00073097" w:rsidRPr="00F33C74">
        <w:rPr>
          <w:sz w:val="24"/>
          <w:szCs w:val="24"/>
        </w:rPr>
      </w:r>
      <w:r w:rsidR="00073097" w:rsidRPr="00F33C74">
        <w:rPr>
          <w:sz w:val="24"/>
          <w:szCs w:val="24"/>
        </w:rPr>
        <w:fldChar w:fldCharType="separate"/>
      </w:r>
      <w:r w:rsidR="00CF68D4">
        <w:rPr>
          <w:sz w:val="24"/>
          <w:szCs w:val="24"/>
        </w:rPr>
        <w:t>5.1</w:t>
      </w:r>
      <w:r w:rsidR="00073097" w:rsidRPr="00F33C74">
        <w:rPr>
          <w:sz w:val="24"/>
          <w:szCs w:val="24"/>
        </w:rPr>
        <w:fldChar w:fldCharType="end"/>
      </w:r>
      <w:r w:rsidR="00073097" w:rsidRPr="00F33C74">
        <w:rPr>
          <w:sz w:val="24"/>
          <w:szCs w:val="24"/>
        </w:rPr>
        <w:t xml:space="preserve">. </w:t>
      </w:r>
      <w:r w:rsidR="00F27C70" w:rsidRPr="00F33C74">
        <w:rPr>
          <w:sz w:val="24"/>
          <w:szCs w:val="24"/>
        </w:rPr>
        <w:t>Navedene naknade</w:t>
      </w:r>
      <w:r w:rsidR="00073097" w:rsidRPr="00F33C74">
        <w:rPr>
          <w:sz w:val="24"/>
          <w:szCs w:val="24"/>
        </w:rPr>
        <w:t xml:space="preserve"> će se definirati kao prosjek troško</w:t>
      </w:r>
      <w:r w:rsidRPr="00F33C74">
        <w:rPr>
          <w:sz w:val="24"/>
          <w:szCs w:val="24"/>
        </w:rPr>
        <w:t>va</w:t>
      </w:r>
      <w:r w:rsidR="00073097" w:rsidRPr="00F33C74">
        <w:rPr>
          <w:sz w:val="24"/>
          <w:szCs w:val="24"/>
        </w:rPr>
        <w:t xml:space="preserve"> </w:t>
      </w:r>
      <w:r w:rsidRPr="00F33C74">
        <w:rPr>
          <w:sz w:val="24"/>
          <w:szCs w:val="24"/>
        </w:rPr>
        <w:t>tih usluga</w:t>
      </w:r>
      <w:r w:rsidR="00073097" w:rsidRPr="00F33C74">
        <w:rPr>
          <w:sz w:val="24"/>
          <w:szCs w:val="24"/>
        </w:rPr>
        <w:t xml:space="preserve"> za godine </w:t>
      </w:r>
      <w:r w:rsidR="00073097" w:rsidRPr="00F33C74">
        <w:rPr>
          <w:sz w:val="24"/>
          <w:szCs w:val="24"/>
        </w:rPr>
        <w:lastRenderedPageBreak/>
        <w:t>2021</w:t>
      </w:r>
      <w:r w:rsidR="00EC3E8A" w:rsidRPr="00F33C74">
        <w:rPr>
          <w:sz w:val="24"/>
          <w:szCs w:val="24"/>
        </w:rPr>
        <w:t>.</w:t>
      </w:r>
      <w:r w:rsidR="00073097" w:rsidRPr="00F33C74">
        <w:rPr>
          <w:sz w:val="24"/>
          <w:szCs w:val="24"/>
        </w:rPr>
        <w:t>, 2022</w:t>
      </w:r>
      <w:r w:rsidR="00EC3E8A" w:rsidRPr="00F33C74">
        <w:rPr>
          <w:sz w:val="24"/>
          <w:szCs w:val="24"/>
        </w:rPr>
        <w:t>.</w:t>
      </w:r>
      <w:r w:rsidR="00073097" w:rsidRPr="00F33C74">
        <w:rPr>
          <w:sz w:val="24"/>
          <w:szCs w:val="24"/>
        </w:rPr>
        <w:t xml:space="preserve"> i 2023</w:t>
      </w:r>
      <w:r w:rsidR="00EC3E8A" w:rsidRPr="00F33C74">
        <w:rPr>
          <w:sz w:val="24"/>
          <w:szCs w:val="24"/>
        </w:rPr>
        <w:t>.</w:t>
      </w:r>
      <w:r w:rsidR="00073097" w:rsidRPr="00F33C74">
        <w:rPr>
          <w:sz w:val="24"/>
          <w:szCs w:val="24"/>
        </w:rPr>
        <w:t xml:space="preserve"> te će vrijediti tri godine od stupanja na snagu, kao što je definirano u prethodnom poglavlju. </w:t>
      </w:r>
    </w:p>
    <w:p w14:paraId="6F746B5C" w14:textId="19C84919" w:rsidR="00117306" w:rsidRPr="00F33C74" w:rsidRDefault="00117306" w:rsidP="00245C6A">
      <w:pPr>
        <w:pStyle w:val="Heading3"/>
      </w:pPr>
      <w:bookmarkStart w:id="715" w:name="_Toc52890414"/>
      <w:bookmarkStart w:id="716" w:name="_Toc52891352"/>
      <w:bookmarkStart w:id="717" w:name="_Toc53662296"/>
      <w:bookmarkStart w:id="718" w:name="_Toc53670797"/>
      <w:bookmarkStart w:id="719" w:name="_Toc54261913"/>
      <w:bookmarkEnd w:id="713"/>
      <w:bookmarkEnd w:id="714"/>
      <w:bookmarkEnd w:id="715"/>
      <w:bookmarkEnd w:id="716"/>
      <w:r w:rsidRPr="00F33C74">
        <w:t>Određivanje naknade za korištenje bakrene pristupne mreže</w:t>
      </w:r>
      <w:bookmarkEnd w:id="717"/>
      <w:bookmarkEnd w:id="718"/>
      <w:bookmarkEnd w:id="719"/>
    </w:p>
    <w:p w14:paraId="2A9002D4" w14:textId="24F3EF2C" w:rsidR="009763D2" w:rsidRPr="00F33C74" w:rsidRDefault="00117306" w:rsidP="009763D2">
      <w:pPr>
        <w:jc w:val="both"/>
        <w:rPr>
          <w:sz w:val="24"/>
          <w:szCs w:val="24"/>
        </w:rPr>
      </w:pPr>
      <w:r w:rsidRPr="00F33C74">
        <w:rPr>
          <w:sz w:val="24"/>
          <w:szCs w:val="24"/>
        </w:rPr>
        <w:t>O</w:t>
      </w:r>
      <w:r w:rsidR="00C27002" w:rsidRPr="00F33C74">
        <w:rPr>
          <w:sz w:val="24"/>
          <w:szCs w:val="24"/>
        </w:rPr>
        <w:t xml:space="preserve">dređivanje </w:t>
      </w:r>
      <w:r w:rsidR="005C52B9" w:rsidRPr="00F33C74">
        <w:rPr>
          <w:sz w:val="24"/>
          <w:szCs w:val="24"/>
        </w:rPr>
        <w:t>nepromjenjivog</w:t>
      </w:r>
      <w:r w:rsidR="00C27002" w:rsidRPr="00F33C74">
        <w:rPr>
          <w:sz w:val="24"/>
          <w:szCs w:val="24"/>
        </w:rPr>
        <w:t xml:space="preserve"> dijela cijene koji treba nadoknaditi troškove pristupne bakrene mreže</w:t>
      </w:r>
      <w:r w:rsidRPr="00F33C74">
        <w:rPr>
          <w:sz w:val="24"/>
          <w:szCs w:val="24"/>
        </w:rPr>
        <w:t>, odnosno naknade za korištenje bakrene pristupne mreže</w:t>
      </w:r>
      <w:r w:rsidR="008309AC" w:rsidRPr="00F33C74">
        <w:rPr>
          <w:sz w:val="24"/>
          <w:szCs w:val="24"/>
        </w:rPr>
        <w:t xml:space="preserve"> od zgrade u kojoj se nalazi krajnji korisnik do DSLAM-a (ne uključujući DSLAM)</w:t>
      </w:r>
      <w:r w:rsidRPr="00F33C74">
        <w:rPr>
          <w:sz w:val="24"/>
          <w:szCs w:val="24"/>
        </w:rPr>
        <w:t>,</w:t>
      </w:r>
      <w:r w:rsidR="00C27002" w:rsidRPr="00F33C74">
        <w:rPr>
          <w:sz w:val="24"/>
          <w:szCs w:val="24"/>
        </w:rPr>
        <w:t xml:space="preserve"> ovisi o </w:t>
      </w:r>
      <w:r w:rsidRPr="00F33C74">
        <w:rPr>
          <w:sz w:val="24"/>
          <w:szCs w:val="24"/>
        </w:rPr>
        <w:t xml:space="preserve">različitim </w:t>
      </w:r>
      <w:r w:rsidR="00C27002" w:rsidRPr="00F33C74">
        <w:rPr>
          <w:sz w:val="24"/>
          <w:szCs w:val="24"/>
        </w:rPr>
        <w:t xml:space="preserve">pretpostavkama, odnosno troškovima koji se pri tom uzimaju u obzir, a što ovisi o regulatornim ciljevima, nacionalnim specifičnostima te stanjem i trendovima na tržištu veleprodajnog širokopojasnog pristupa. U tom smislu HAKOM je razmatrao sljedeće </w:t>
      </w:r>
      <w:r w:rsidR="000E7AB2" w:rsidRPr="00F33C74">
        <w:rPr>
          <w:sz w:val="24"/>
          <w:szCs w:val="24"/>
        </w:rPr>
        <w:t xml:space="preserve">dvije </w:t>
      </w:r>
      <w:r w:rsidR="00C27002" w:rsidRPr="00F33C74">
        <w:rPr>
          <w:sz w:val="24"/>
          <w:szCs w:val="24"/>
        </w:rPr>
        <w:t>opcije:</w:t>
      </w:r>
    </w:p>
    <w:p w14:paraId="7CF88135" w14:textId="4FDBFD05" w:rsidR="00C27002" w:rsidRPr="00F33C74" w:rsidRDefault="00C27002" w:rsidP="00D81304">
      <w:pPr>
        <w:pStyle w:val="ListParagraph"/>
        <w:numPr>
          <w:ilvl w:val="0"/>
          <w:numId w:val="47"/>
        </w:numPr>
        <w:jc w:val="both"/>
        <w:rPr>
          <w:sz w:val="24"/>
          <w:szCs w:val="24"/>
        </w:rPr>
      </w:pPr>
      <w:r w:rsidRPr="00F33C74">
        <w:rPr>
          <w:b/>
          <w:sz w:val="24"/>
          <w:szCs w:val="24"/>
        </w:rPr>
        <w:t>Opcija 1</w:t>
      </w:r>
      <w:r w:rsidRPr="00F33C74">
        <w:rPr>
          <w:sz w:val="24"/>
          <w:szCs w:val="24"/>
        </w:rPr>
        <w:t xml:space="preserve"> – zadržavanje postojećeg pristupa kod određivanja troška pristupne bakrene mreže koji se uzima u obzir kod određivanja nepromjenjivog dijela cijene usluge </w:t>
      </w:r>
      <w:r w:rsidR="00534AAC" w:rsidRPr="00F33C74">
        <w:rPr>
          <w:sz w:val="24"/>
          <w:szCs w:val="24"/>
        </w:rPr>
        <w:t xml:space="preserve">bitstream pristupa </w:t>
      </w:r>
      <w:r w:rsidRPr="00F33C74">
        <w:rPr>
          <w:sz w:val="24"/>
          <w:szCs w:val="24"/>
        </w:rPr>
        <w:t xml:space="preserve">koja se pruža putem bakrene mreže. </w:t>
      </w:r>
    </w:p>
    <w:p w14:paraId="0ACB4DF6" w14:textId="77777777" w:rsidR="00BF0DC9" w:rsidRPr="00F33C74" w:rsidRDefault="00BF0DC9" w:rsidP="00BF0DC9">
      <w:pPr>
        <w:pStyle w:val="ListParagraph"/>
        <w:jc w:val="both"/>
        <w:rPr>
          <w:sz w:val="24"/>
          <w:szCs w:val="24"/>
        </w:rPr>
      </w:pPr>
    </w:p>
    <w:p w14:paraId="53B1ABFE" w14:textId="393E029C" w:rsidR="00E4756A" w:rsidRPr="00F33C74" w:rsidRDefault="00C27002" w:rsidP="00D81304">
      <w:pPr>
        <w:pStyle w:val="ListParagraph"/>
        <w:numPr>
          <w:ilvl w:val="0"/>
          <w:numId w:val="47"/>
        </w:numPr>
        <w:jc w:val="both"/>
        <w:rPr>
          <w:sz w:val="24"/>
          <w:szCs w:val="24"/>
        </w:rPr>
      </w:pPr>
      <w:r w:rsidRPr="00F33C74">
        <w:rPr>
          <w:b/>
          <w:sz w:val="24"/>
          <w:szCs w:val="24"/>
        </w:rPr>
        <w:t xml:space="preserve">Opcija 2 </w:t>
      </w:r>
      <w:r w:rsidRPr="00F33C74">
        <w:rPr>
          <w:sz w:val="24"/>
          <w:szCs w:val="24"/>
        </w:rPr>
        <w:t xml:space="preserve">– </w:t>
      </w:r>
      <w:r w:rsidR="001B012F" w:rsidRPr="00F33C74">
        <w:rPr>
          <w:sz w:val="24"/>
          <w:szCs w:val="24"/>
        </w:rPr>
        <w:t xml:space="preserve">Određuje se jedinstvena cijena </w:t>
      </w:r>
      <w:r w:rsidR="00E70B93" w:rsidRPr="00F33C74">
        <w:rPr>
          <w:sz w:val="24"/>
          <w:szCs w:val="24"/>
        </w:rPr>
        <w:t>LLU</w:t>
      </w:r>
      <w:r w:rsidR="001B012F" w:rsidRPr="00F33C74">
        <w:rPr>
          <w:sz w:val="24"/>
          <w:szCs w:val="24"/>
        </w:rPr>
        <w:t xml:space="preserve"> usluge i naknade </w:t>
      </w:r>
      <w:r w:rsidR="00A433D7" w:rsidRPr="00F33C74">
        <w:rPr>
          <w:sz w:val="24"/>
          <w:szCs w:val="24"/>
        </w:rPr>
        <w:t xml:space="preserve">za korištenje </w:t>
      </w:r>
      <w:r w:rsidR="001B012F" w:rsidRPr="00F33C74">
        <w:rPr>
          <w:sz w:val="24"/>
          <w:szCs w:val="24"/>
        </w:rPr>
        <w:t>bakrene pristupne mreže kao dio cijene usluge</w:t>
      </w:r>
      <w:r w:rsidR="00534AAC" w:rsidRPr="00F33C74">
        <w:rPr>
          <w:sz w:val="24"/>
          <w:szCs w:val="24"/>
        </w:rPr>
        <w:t xml:space="preserve"> bitstream pristupa</w:t>
      </w:r>
      <w:r w:rsidR="001B012F" w:rsidRPr="00F33C74">
        <w:rPr>
          <w:sz w:val="24"/>
          <w:szCs w:val="24"/>
        </w:rPr>
        <w:t xml:space="preserve"> putem bakrene pristupne mreže kada se DSLAM nalazi na staroj CO lokaciji ili FTTN lokaciji. Zasebno se određuje naknada za</w:t>
      </w:r>
      <w:r w:rsidR="00A433D7" w:rsidRPr="00F33C74">
        <w:rPr>
          <w:sz w:val="24"/>
          <w:szCs w:val="24"/>
        </w:rPr>
        <w:t xml:space="preserve"> korištenje bakrene</w:t>
      </w:r>
      <w:r w:rsidR="001B012F" w:rsidRPr="00F33C74">
        <w:rPr>
          <w:sz w:val="24"/>
          <w:szCs w:val="24"/>
        </w:rPr>
        <w:t xml:space="preserve"> pristup</w:t>
      </w:r>
      <w:r w:rsidR="00A433D7" w:rsidRPr="00F33C74">
        <w:rPr>
          <w:sz w:val="24"/>
          <w:szCs w:val="24"/>
        </w:rPr>
        <w:t xml:space="preserve">ne </w:t>
      </w:r>
      <w:r w:rsidR="001B012F" w:rsidRPr="00F33C74">
        <w:rPr>
          <w:sz w:val="24"/>
          <w:szCs w:val="24"/>
        </w:rPr>
        <w:t>mrež</w:t>
      </w:r>
      <w:r w:rsidR="00A433D7" w:rsidRPr="00F33C74">
        <w:rPr>
          <w:sz w:val="24"/>
          <w:szCs w:val="24"/>
        </w:rPr>
        <w:t xml:space="preserve">e </w:t>
      </w:r>
      <w:r w:rsidR="001B012F" w:rsidRPr="00F33C74">
        <w:rPr>
          <w:sz w:val="24"/>
          <w:szCs w:val="24"/>
        </w:rPr>
        <w:t>kada se</w:t>
      </w:r>
      <w:r w:rsidR="00F23EFD" w:rsidRPr="00F33C74">
        <w:rPr>
          <w:sz w:val="24"/>
          <w:szCs w:val="24"/>
        </w:rPr>
        <w:t xml:space="preserve"> </w:t>
      </w:r>
      <w:r w:rsidR="001B012F" w:rsidRPr="00F33C74">
        <w:rPr>
          <w:sz w:val="24"/>
          <w:szCs w:val="24"/>
        </w:rPr>
        <w:t>DSLAM nalazi na FTTC lokaciji</w:t>
      </w:r>
      <w:r w:rsidR="00E4756A" w:rsidRPr="00F33C74">
        <w:rPr>
          <w:sz w:val="24"/>
          <w:szCs w:val="24"/>
        </w:rPr>
        <w:t xml:space="preserve"> i dio je zasebno određene cijene usluge</w:t>
      </w:r>
      <w:r w:rsidR="00534AAC" w:rsidRPr="00F33C74">
        <w:rPr>
          <w:sz w:val="24"/>
          <w:szCs w:val="24"/>
        </w:rPr>
        <w:t xml:space="preserve"> bitstream pristupa</w:t>
      </w:r>
      <w:r w:rsidR="00E4756A" w:rsidRPr="00F33C74">
        <w:rPr>
          <w:sz w:val="24"/>
          <w:szCs w:val="24"/>
        </w:rPr>
        <w:t xml:space="preserve"> koja se pruža putem bakrene mreže za slučaj kada se DSLAM nalazi na FTTC lokaciji. </w:t>
      </w:r>
    </w:p>
    <w:p w14:paraId="68277997" w14:textId="77777777" w:rsidR="009F1FE3" w:rsidRPr="00F33C74" w:rsidRDefault="009F1FE3" w:rsidP="009F1FE3">
      <w:pPr>
        <w:pStyle w:val="ListParagraph"/>
        <w:rPr>
          <w:sz w:val="24"/>
          <w:szCs w:val="24"/>
        </w:rPr>
      </w:pPr>
    </w:p>
    <w:p w14:paraId="5D30C43A" w14:textId="1AF6DBDD" w:rsidR="009F1FE3" w:rsidRPr="00F33C74" w:rsidRDefault="009F1FE3" w:rsidP="009F1FE3">
      <w:pPr>
        <w:pStyle w:val="ListParagraph"/>
        <w:jc w:val="both"/>
        <w:rPr>
          <w:sz w:val="24"/>
          <w:szCs w:val="24"/>
        </w:rPr>
      </w:pPr>
      <w:r w:rsidRPr="00F33C74">
        <w:rPr>
          <w:sz w:val="24"/>
          <w:szCs w:val="24"/>
        </w:rPr>
        <w:t xml:space="preserve">Trošak </w:t>
      </w:r>
      <w:r w:rsidR="00E70B93" w:rsidRPr="00F33C74">
        <w:rPr>
          <w:sz w:val="24"/>
          <w:szCs w:val="24"/>
        </w:rPr>
        <w:t>LLU</w:t>
      </w:r>
      <w:r w:rsidRPr="00F33C74">
        <w:rPr>
          <w:sz w:val="24"/>
          <w:szCs w:val="24"/>
        </w:rPr>
        <w:t xml:space="preserve"> usluge se računa na način da se uzimaju u obzir troškovi bakrenih parica duljine do 2300 m, tj. koje omogućavaju silaznu brzinu (brzinu u smjeru prema korisniku, eng</w:t>
      </w:r>
      <w:r w:rsidRPr="00F33C74">
        <w:rPr>
          <w:i/>
          <w:sz w:val="24"/>
          <w:szCs w:val="24"/>
        </w:rPr>
        <w:t>. download</w:t>
      </w:r>
      <w:r w:rsidRPr="00F33C74">
        <w:rPr>
          <w:sz w:val="24"/>
          <w:szCs w:val="24"/>
        </w:rPr>
        <w:t xml:space="preserve">) od barem 8 Mbit/s, u područjima pokrivanja MDF-ova na kojima se koristi </w:t>
      </w:r>
      <w:r w:rsidR="00E70B93" w:rsidRPr="00F33C74">
        <w:rPr>
          <w:sz w:val="24"/>
          <w:szCs w:val="24"/>
        </w:rPr>
        <w:t>LLU</w:t>
      </w:r>
      <w:r w:rsidRPr="00F33C74">
        <w:rPr>
          <w:sz w:val="24"/>
          <w:szCs w:val="24"/>
        </w:rPr>
        <w:t xml:space="preserve"> usluga.</w:t>
      </w:r>
    </w:p>
    <w:p w14:paraId="00B73E79" w14:textId="77777777" w:rsidR="00E4756A" w:rsidRPr="00F33C74" w:rsidRDefault="00E4756A" w:rsidP="0048127F">
      <w:pPr>
        <w:pStyle w:val="ListParagraph"/>
        <w:jc w:val="both"/>
        <w:rPr>
          <w:sz w:val="24"/>
          <w:szCs w:val="24"/>
        </w:rPr>
      </w:pPr>
    </w:p>
    <w:p w14:paraId="221471E3" w14:textId="218A86D1" w:rsidR="00A433D7" w:rsidRPr="00F33C74" w:rsidRDefault="00A433D7" w:rsidP="0048127F">
      <w:pPr>
        <w:pStyle w:val="ListParagraph"/>
        <w:jc w:val="both"/>
        <w:rPr>
          <w:sz w:val="24"/>
          <w:szCs w:val="24"/>
        </w:rPr>
      </w:pPr>
      <w:r w:rsidRPr="00F33C74">
        <w:rPr>
          <w:sz w:val="24"/>
          <w:szCs w:val="24"/>
        </w:rPr>
        <w:t xml:space="preserve">Trošak bakrene pristupne mreže koji se uzima u obzir kod određivanja naknade za korištenje bakrene pristupne mreže kao dijela </w:t>
      </w:r>
      <w:r w:rsidR="006C12DC" w:rsidRPr="00F33C74">
        <w:rPr>
          <w:sz w:val="24"/>
          <w:szCs w:val="24"/>
        </w:rPr>
        <w:t xml:space="preserve">cijene </w:t>
      </w:r>
      <w:r w:rsidRPr="00F33C74">
        <w:rPr>
          <w:sz w:val="24"/>
          <w:szCs w:val="24"/>
        </w:rPr>
        <w:t xml:space="preserve">usluge bitstream pristupa koja se pruža putem bakrene mreže za slučaj kada je DSLAM smješten na staroj CO lokaciji ili FTTN lokaciji određuje se na način da se uzme ponderirani prosječni trošak (eng. </w:t>
      </w:r>
      <w:r w:rsidRPr="00F33C74">
        <w:rPr>
          <w:i/>
          <w:sz w:val="24"/>
          <w:szCs w:val="24"/>
        </w:rPr>
        <w:t>weighted average</w:t>
      </w:r>
      <w:r w:rsidRPr="00F33C74">
        <w:rPr>
          <w:sz w:val="24"/>
          <w:szCs w:val="24"/>
        </w:rPr>
        <w:t>) bakrene pristupne mreže u područjima pokrivanja MDF-ova na kojima se koristi LLU usluga i bakrene pristupne mreže u područjima pokrivanja MDF-ova na kojima se ne koristi LLU usluga uz sljedeće uvjete:</w:t>
      </w:r>
    </w:p>
    <w:p w14:paraId="6F937B3B" w14:textId="77777777" w:rsidR="00543B6F" w:rsidRPr="00F33C74" w:rsidRDefault="00543B6F" w:rsidP="00543B6F">
      <w:pPr>
        <w:pStyle w:val="ListParagraph"/>
        <w:rPr>
          <w:sz w:val="24"/>
          <w:szCs w:val="24"/>
        </w:rPr>
      </w:pPr>
    </w:p>
    <w:p w14:paraId="34005222" w14:textId="5C14548B" w:rsidR="00DE2773" w:rsidRPr="00F33C74" w:rsidRDefault="00DE2773" w:rsidP="00D81304">
      <w:pPr>
        <w:pStyle w:val="ListParagraph"/>
        <w:numPr>
          <w:ilvl w:val="1"/>
          <w:numId w:val="47"/>
        </w:numPr>
        <w:jc w:val="both"/>
        <w:rPr>
          <w:sz w:val="24"/>
          <w:szCs w:val="24"/>
        </w:rPr>
      </w:pPr>
      <w:r w:rsidRPr="00F33C74">
        <w:rPr>
          <w:sz w:val="24"/>
          <w:szCs w:val="24"/>
        </w:rPr>
        <w:t>u obzir</w:t>
      </w:r>
      <w:r w:rsidR="00F23EFD" w:rsidRPr="00F33C74">
        <w:rPr>
          <w:sz w:val="24"/>
          <w:szCs w:val="24"/>
        </w:rPr>
        <w:t xml:space="preserve"> se uzima</w:t>
      </w:r>
      <w:r w:rsidRPr="00F33C74">
        <w:rPr>
          <w:sz w:val="24"/>
          <w:szCs w:val="24"/>
        </w:rPr>
        <w:t xml:space="preserve"> trošak bakrenih parica </w:t>
      </w:r>
      <w:r w:rsidR="009F1FE3" w:rsidRPr="00F33C74">
        <w:rPr>
          <w:sz w:val="24"/>
          <w:szCs w:val="24"/>
        </w:rPr>
        <w:t>duljine do</w:t>
      </w:r>
      <w:r w:rsidRPr="00F33C74">
        <w:rPr>
          <w:sz w:val="24"/>
          <w:szCs w:val="24"/>
        </w:rPr>
        <w:t xml:space="preserve"> 2</w:t>
      </w:r>
      <w:r w:rsidR="009F1FE3" w:rsidRPr="00F33C74">
        <w:rPr>
          <w:sz w:val="24"/>
          <w:szCs w:val="24"/>
        </w:rPr>
        <w:t>3</w:t>
      </w:r>
      <w:r w:rsidRPr="00F33C74">
        <w:rPr>
          <w:sz w:val="24"/>
          <w:szCs w:val="24"/>
        </w:rPr>
        <w:t>00 m koje omogućuju prijenosne brzine</w:t>
      </w:r>
      <w:r w:rsidR="009F1FE3" w:rsidRPr="00F33C74">
        <w:rPr>
          <w:sz w:val="24"/>
          <w:szCs w:val="24"/>
        </w:rPr>
        <w:t xml:space="preserve"> u silaznom smjeru</w:t>
      </w:r>
      <w:r w:rsidRPr="00F33C74">
        <w:rPr>
          <w:sz w:val="24"/>
          <w:szCs w:val="24"/>
        </w:rPr>
        <w:t xml:space="preserve"> </w:t>
      </w:r>
      <w:r w:rsidR="009F1FE3" w:rsidRPr="00F33C74">
        <w:rPr>
          <w:sz w:val="24"/>
          <w:szCs w:val="24"/>
        </w:rPr>
        <w:t>barem od</w:t>
      </w:r>
      <w:r w:rsidRPr="00F33C74">
        <w:rPr>
          <w:sz w:val="24"/>
          <w:szCs w:val="24"/>
        </w:rPr>
        <w:t xml:space="preserve"> </w:t>
      </w:r>
      <w:r w:rsidR="009F1FE3" w:rsidRPr="00F33C74">
        <w:rPr>
          <w:sz w:val="24"/>
          <w:szCs w:val="24"/>
        </w:rPr>
        <w:t>8</w:t>
      </w:r>
      <w:r w:rsidRPr="00F33C74">
        <w:rPr>
          <w:sz w:val="24"/>
          <w:szCs w:val="24"/>
        </w:rPr>
        <w:t xml:space="preserve"> Mbit/s</w:t>
      </w:r>
    </w:p>
    <w:p w14:paraId="4016C82B" w14:textId="65D9D037" w:rsidR="00DE2773" w:rsidRPr="00F33C74" w:rsidRDefault="009F1FE3" w:rsidP="00D81304">
      <w:pPr>
        <w:pStyle w:val="ListParagraph"/>
        <w:numPr>
          <w:ilvl w:val="1"/>
          <w:numId w:val="47"/>
        </w:numPr>
        <w:jc w:val="both"/>
        <w:rPr>
          <w:sz w:val="24"/>
          <w:szCs w:val="24"/>
        </w:rPr>
      </w:pPr>
      <w:r w:rsidRPr="00F33C74">
        <w:rPr>
          <w:sz w:val="24"/>
          <w:szCs w:val="24"/>
        </w:rPr>
        <w:t xml:space="preserve">težinski faktori (ponderi) </w:t>
      </w:r>
      <w:r w:rsidR="00D962E0" w:rsidRPr="00F33C74">
        <w:rPr>
          <w:sz w:val="24"/>
          <w:szCs w:val="24"/>
        </w:rPr>
        <w:t>jedna</w:t>
      </w:r>
      <w:r w:rsidR="002F1008" w:rsidRPr="00F33C74">
        <w:rPr>
          <w:sz w:val="24"/>
          <w:szCs w:val="24"/>
        </w:rPr>
        <w:t>k</w:t>
      </w:r>
      <w:r w:rsidR="00D962E0" w:rsidRPr="00F33C74">
        <w:rPr>
          <w:sz w:val="24"/>
          <w:szCs w:val="24"/>
        </w:rPr>
        <w:t xml:space="preserve">i </w:t>
      </w:r>
      <w:r w:rsidR="00F23EFD" w:rsidRPr="00F33C74">
        <w:rPr>
          <w:sz w:val="24"/>
          <w:szCs w:val="24"/>
        </w:rPr>
        <w:t>su</w:t>
      </w:r>
      <w:r w:rsidRPr="00F33C74">
        <w:rPr>
          <w:sz w:val="24"/>
          <w:szCs w:val="24"/>
        </w:rPr>
        <w:t xml:space="preserve"> postotku </w:t>
      </w:r>
      <w:r w:rsidR="00534AAC" w:rsidRPr="00F33C74">
        <w:rPr>
          <w:sz w:val="24"/>
          <w:szCs w:val="24"/>
        </w:rPr>
        <w:t xml:space="preserve">bitstream </w:t>
      </w:r>
      <w:r w:rsidRPr="00F33C74">
        <w:rPr>
          <w:sz w:val="24"/>
          <w:szCs w:val="24"/>
        </w:rPr>
        <w:t xml:space="preserve">linija u području pokrivanja MDF-ova na kojima se koristi </w:t>
      </w:r>
      <w:r w:rsidR="00E70B93" w:rsidRPr="00F33C74">
        <w:rPr>
          <w:sz w:val="24"/>
          <w:szCs w:val="24"/>
        </w:rPr>
        <w:t>LLU</w:t>
      </w:r>
      <w:r w:rsidRPr="00F33C74">
        <w:rPr>
          <w:sz w:val="24"/>
          <w:szCs w:val="24"/>
        </w:rPr>
        <w:t xml:space="preserve"> usluga, odnosno u području pokrivanja MDF-ova na kojima se ne koristi </w:t>
      </w:r>
      <w:r w:rsidR="00E70B93" w:rsidRPr="00F33C74">
        <w:rPr>
          <w:sz w:val="24"/>
          <w:szCs w:val="24"/>
        </w:rPr>
        <w:t>LLU</w:t>
      </w:r>
      <w:r w:rsidRPr="00F33C74">
        <w:rPr>
          <w:sz w:val="24"/>
          <w:szCs w:val="24"/>
        </w:rPr>
        <w:t xml:space="preserve"> usluga</w:t>
      </w:r>
    </w:p>
    <w:p w14:paraId="348FBBE7" w14:textId="77777777" w:rsidR="000514B3" w:rsidRPr="00F33C74" w:rsidRDefault="000514B3" w:rsidP="000514B3">
      <w:pPr>
        <w:pStyle w:val="ListParagraph"/>
        <w:jc w:val="both"/>
        <w:rPr>
          <w:sz w:val="24"/>
          <w:szCs w:val="24"/>
        </w:rPr>
      </w:pPr>
    </w:p>
    <w:p w14:paraId="47BE25E2" w14:textId="35B8D856" w:rsidR="009F1FE3" w:rsidRPr="00F33C74" w:rsidRDefault="009F1FE3" w:rsidP="000514B3">
      <w:pPr>
        <w:pStyle w:val="ListParagraph"/>
        <w:jc w:val="both"/>
        <w:rPr>
          <w:sz w:val="24"/>
          <w:szCs w:val="24"/>
        </w:rPr>
      </w:pPr>
      <w:r w:rsidRPr="00F33C74">
        <w:rPr>
          <w:sz w:val="24"/>
          <w:szCs w:val="24"/>
        </w:rPr>
        <w:lastRenderedPageBreak/>
        <w:t xml:space="preserve">Na </w:t>
      </w:r>
      <w:r w:rsidR="00D962E0" w:rsidRPr="00F33C74">
        <w:rPr>
          <w:sz w:val="24"/>
          <w:szCs w:val="24"/>
        </w:rPr>
        <w:t>temelju</w:t>
      </w:r>
      <w:r w:rsidRPr="00F33C74">
        <w:rPr>
          <w:sz w:val="24"/>
          <w:szCs w:val="24"/>
        </w:rPr>
        <w:t xml:space="preserve"> tako dobivenih troškova</w:t>
      </w:r>
      <w:r w:rsidR="00BE5A06" w:rsidRPr="00F33C74">
        <w:rPr>
          <w:sz w:val="24"/>
          <w:szCs w:val="24"/>
        </w:rPr>
        <w:t xml:space="preserve">, određuje se jedinstvena veleprodajna cijena </w:t>
      </w:r>
      <w:r w:rsidR="00E70B93" w:rsidRPr="00F33C74">
        <w:rPr>
          <w:sz w:val="24"/>
          <w:szCs w:val="24"/>
        </w:rPr>
        <w:t>LLU</w:t>
      </w:r>
      <w:r w:rsidRPr="00F33C74">
        <w:rPr>
          <w:sz w:val="24"/>
          <w:szCs w:val="24"/>
        </w:rPr>
        <w:t xml:space="preserve"> usluge i naknade za </w:t>
      </w:r>
      <w:r w:rsidR="00A433D7" w:rsidRPr="00F33C74">
        <w:rPr>
          <w:sz w:val="24"/>
          <w:szCs w:val="24"/>
        </w:rPr>
        <w:t>korištenje bakrene pristupne mreže</w:t>
      </w:r>
      <w:r w:rsidR="00BE5A06" w:rsidRPr="00F33C74">
        <w:rPr>
          <w:sz w:val="24"/>
          <w:szCs w:val="24"/>
        </w:rPr>
        <w:t xml:space="preserve"> kao dijela</w:t>
      </w:r>
      <w:r w:rsidR="006C12DC" w:rsidRPr="00F33C74">
        <w:rPr>
          <w:sz w:val="24"/>
          <w:szCs w:val="24"/>
        </w:rPr>
        <w:t xml:space="preserve"> cijene</w:t>
      </w:r>
      <w:r w:rsidR="00BE5A06" w:rsidRPr="00F33C74">
        <w:rPr>
          <w:sz w:val="24"/>
          <w:szCs w:val="24"/>
        </w:rPr>
        <w:t xml:space="preserve"> usluge</w:t>
      </w:r>
      <w:r w:rsidR="00534AAC" w:rsidRPr="00F33C74">
        <w:rPr>
          <w:sz w:val="24"/>
          <w:szCs w:val="24"/>
        </w:rPr>
        <w:t xml:space="preserve"> bitstream pristupa</w:t>
      </w:r>
      <w:r w:rsidR="00BE5A06" w:rsidRPr="00F33C74">
        <w:rPr>
          <w:sz w:val="24"/>
          <w:szCs w:val="24"/>
        </w:rPr>
        <w:t xml:space="preserve"> putem bakrene mreže u slučaju kada se DSLAM nalazi na staroj CO ili FTTN lokaciji i to kao ponderirani prosjek ta dva troška gdje su težinski faktori (ponderi) jedna</w:t>
      </w:r>
      <w:r w:rsidR="002F1008" w:rsidRPr="00F33C74">
        <w:rPr>
          <w:sz w:val="24"/>
          <w:szCs w:val="24"/>
        </w:rPr>
        <w:t>k</w:t>
      </w:r>
      <w:r w:rsidR="00BE5A06" w:rsidRPr="00F33C74">
        <w:rPr>
          <w:sz w:val="24"/>
          <w:szCs w:val="24"/>
        </w:rPr>
        <w:t xml:space="preserve">i postotcima </w:t>
      </w:r>
      <w:r w:rsidR="00E70B93" w:rsidRPr="00F33C74">
        <w:rPr>
          <w:sz w:val="24"/>
          <w:szCs w:val="24"/>
        </w:rPr>
        <w:t>LLU</w:t>
      </w:r>
      <w:r w:rsidR="00BE5A06" w:rsidRPr="00F33C74">
        <w:rPr>
          <w:sz w:val="24"/>
          <w:szCs w:val="24"/>
        </w:rPr>
        <w:t xml:space="preserve">, odnosno </w:t>
      </w:r>
      <w:r w:rsidR="00534AAC" w:rsidRPr="00F33C74">
        <w:rPr>
          <w:sz w:val="24"/>
          <w:szCs w:val="24"/>
        </w:rPr>
        <w:t xml:space="preserve">bitstream </w:t>
      </w:r>
      <w:r w:rsidR="00BE5A06" w:rsidRPr="00F33C74">
        <w:rPr>
          <w:sz w:val="24"/>
          <w:szCs w:val="24"/>
        </w:rPr>
        <w:t>veleprodajnih linija u ukupnom broj veleprodajnih linija (</w:t>
      </w:r>
      <w:r w:rsidR="00D962E0" w:rsidRPr="00F33C74">
        <w:rPr>
          <w:sz w:val="24"/>
          <w:szCs w:val="24"/>
        </w:rPr>
        <w:t>bitstream</w:t>
      </w:r>
      <w:r w:rsidR="00A433D7" w:rsidRPr="00F33C74">
        <w:rPr>
          <w:sz w:val="24"/>
          <w:szCs w:val="24"/>
        </w:rPr>
        <w:t xml:space="preserve"> pristup</w:t>
      </w:r>
      <w:r w:rsidR="00BE5A06" w:rsidRPr="00F33C74">
        <w:rPr>
          <w:sz w:val="24"/>
          <w:szCs w:val="24"/>
        </w:rPr>
        <w:t>+</w:t>
      </w:r>
      <w:r w:rsidR="00E70B93" w:rsidRPr="00F33C74">
        <w:rPr>
          <w:sz w:val="24"/>
          <w:szCs w:val="24"/>
        </w:rPr>
        <w:t>LLU</w:t>
      </w:r>
      <w:r w:rsidR="00BE5A06" w:rsidRPr="00F33C74">
        <w:rPr>
          <w:sz w:val="24"/>
          <w:szCs w:val="24"/>
        </w:rPr>
        <w:t>).</w:t>
      </w:r>
    </w:p>
    <w:p w14:paraId="1CD3B1CD" w14:textId="77777777" w:rsidR="00BE5A06" w:rsidRPr="00F33C74" w:rsidRDefault="00BE5A06" w:rsidP="000514B3">
      <w:pPr>
        <w:pStyle w:val="ListParagraph"/>
        <w:jc w:val="both"/>
        <w:rPr>
          <w:sz w:val="24"/>
          <w:szCs w:val="24"/>
        </w:rPr>
      </w:pPr>
    </w:p>
    <w:p w14:paraId="3EE15ADF" w14:textId="6546DCC1" w:rsidR="000514B3" w:rsidRPr="00F33C74" w:rsidRDefault="000514B3" w:rsidP="000514B3">
      <w:pPr>
        <w:pStyle w:val="ListParagraph"/>
        <w:jc w:val="both"/>
        <w:rPr>
          <w:sz w:val="24"/>
          <w:szCs w:val="24"/>
        </w:rPr>
      </w:pPr>
      <w:r w:rsidRPr="00F33C74">
        <w:rPr>
          <w:sz w:val="24"/>
          <w:szCs w:val="24"/>
        </w:rPr>
        <w:t>Na</w:t>
      </w:r>
      <w:r w:rsidR="00BE5A06" w:rsidRPr="00F33C74">
        <w:rPr>
          <w:sz w:val="24"/>
          <w:szCs w:val="24"/>
        </w:rPr>
        <w:t xml:space="preserve">knada za </w:t>
      </w:r>
      <w:r w:rsidR="00A433D7" w:rsidRPr="00F33C74">
        <w:rPr>
          <w:sz w:val="24"/>
          <w:szCs w:val="24"/>
        </w:rPr>
        <w:t>korištenje bakrene pristupne mreže</w:t>
      </w:r>
      <w:r w:rsidR="002F1008" w:rsidRPr="00F33C74">
        <w:rPr>
          <w:sz w:val="24"/>
          <w:szCs w:val="24"/>
        </w:rPr>
        <w:t xml:space="preserve"> kao dijela</w:t>
      </w:r>
      <w:r w:rsidRPr="00F33C74">
        <w:rPr>
          <w:sz w:val="24"/>
          <w:szCs w:val="24"/>
        </w:rPr>
        <w:t xml:space="preserve"> </w:t>
      </w:r>
      <w:r w:rsidR="006C12DC" w:rsidRPr="00F33C74">
        <w:rPr>
          <w:sz w:val="24"/>
          <w:szCs w:val="24"/>
        </w:rPr>
        <w:t xml:space="preserve">cijene </w:t>
      </w:r>
      <w:r w:rsidRPr="00F33C74">
        <w:rPr>
          <w:sz w:val="24"/>
          <w:szCs w:val="24"/>
        </w:rPr>
        <w:t>uslug</w:t>
      </w:r>
      <w:r w:rsidR="00BE5A06" w:rsidRPr="00F33C74">
        <w:rPr>
          <w:sz w:val="24"/>
          <w:szCs w:val="24"/>
        </w:rPr>
        <w:t>e</w:t>
      </w:r>
      <w:r w:rsidR="00534AAC" w:rsidRPr="00F33C74">
        <w:rPr>
          <w:sz w:val="24"/>
          <w:szCs w:val="24"/>
        </w:rPr>
        <w:t xml:space="preserve"> bitstream pristupa</w:t>
      </w:r>
      <w:r w:rsidRPr="00F33C74">
        <w:rPr>
          <w:sz w:val="24"/>
          <w:szCs w:val="24"/>
        </w:rPr>
        <w:t xml:space="preserve"> koj</w:t>
      </w:r>
      <w:r w:rsidR="002F1008" w:rsidRPr="00F33C74">
        <w:rPr>
          <w:sz w:val="24"/>
          <w:szCs w:val="24"/>
        </w:rPr>
        <w:t>a</w:t>
      </w:r>
      <w:r w:rsidRPr="00F33C74">
        <w:rPr>
          <w:sz w:val="24"/>
          <w:szCs w:val="24"/>
        </w:rPr>
        <w:t xml:space="preserve"> se pruža putem bakrene pristupne mreže za slučaj kada se</w:t>
      </w:r>
      <w:r w:rsidR="00F23EFD" w:rsidRPr="00F33C74">
        <w:rPr>
          <w:sz w:val="24"/>
          <w:szCs w:val="24"/>
        </w:rPr>
        <w:t xml:space="preserve"> </w:t>
      </w:r>
      <w:r w:rsidRPr="00F33C74">
        <w:rPr>
          <w:sz w:val="24"/>
          <w:szCs w:val="24"/>
        </w:rPr>
        <w:t>DSLAM uređaj nalazi na FTTC lokaciji</w:t>
      </w:r>
      <w:r w:rsidR="00BE5A06" w:rsidRPr="00F33C74">
        <w:rPr>
          <w:sz w:val="24"/>
          <w:szCs w:val="24"/>
        </w:rPr>
        <w:t xml:space="preserve"> jednaka je trošku odgovarajuće usluge iz Troškovnog modela</w:t>
      </w:r>
      <w:r w:rsidRPr="00F33C74">
        <w:rPr>
          <w:sz w:val="24"/>
          <w:szCs w:val="24"/>
        </w:rPr>
        <w:t>.</w:t>
      </w:r>
    </w:p>
    <w:p w14:paraId="40160CDF" w14:textId="0E9D2DE2" w:rsidR="009763D2" w:rsidRPr="00F33C74" w:rsidRDefault="000E7AB2" w:rsidP="000E7AB2">
      <w:pPr>
        <w:pStyle w:val="Subtitle"/>
      </w:pPr>
      <w:r w:rsidRPr="00F33C74">
        <w:t>Opcija 1</w:t>
      </w:r>
    </w:p>
    <w:p w14:paraId="53269DE6" w14:textId="50A98C74" w:rsidR="00F44117" w:rsidRPr="00F33C74" w:rsidRDefault="000E7AB2" w:rsidP="00F44117">
      <w:pPr>
        <w:jc w:val="both"/>
        <w:rPr>
          <w:sz w:val="24"/>
          <w:szCs w:val="24"/>
        </w:rPr>
      </w:pPr>
      <w:r w:rsidRPr="00F33C74">
        <w:rPr>
          <w:sz w:val="24"/>
          <w:szCs w:val="24"/>
        </w:rPr>
        <w:t>Trenutno postoje određene dvije kategorije nepromjenjivog dijela cijene usluge</w:t>
      </w:r>
      <w:r w:rsidR="00534AAC" w:rsidRPr="00F33C74">
        <w:rPr>
          <w:sz w:val="24"/>
          <w:szCs w:val="24"/>
        </w:rPr>
        <w:t xml:space="preserve"> bitstream pristupa</w:t>
      </w:r>
      <w:r w:rsidRPr="00F33C74">
        <w:rPr>
          <w:sz w:val="24"/>
          <w:szCs w:val="24"/>
        </w:rPr>
        <w:t xml:space="preserve"> koja se pruža putem bakrene pristupne mreže, ovisno o brzini pristupa. </w:t>
      </w:r>
      <w:r w:rsidR="00F44117" w:rsidRPr="00F33C74">
        <w:rPr>
          <w:sz w:val="24"/>
          <w:szCs w:val="24"/>
        </w:rPr>
        <w:t>S obzirom da je dio naknade za korištenje širokopojasnog porta jednak za obje kategorije brzina, razlika u visini naknade proizlazi iz razlike u naknadi za korištenje bakrene petlje. Pri tom je za brzine do 30 Mbit/s ta naknada određena na način da je jednaka naknadi za uslugu potpunog izdvojenog pristupa lokalnoj petlji (</w:t>
      </w:r>
      <w:r w:rsidR="00E70B93" w:rsidRPr="00F33C74">
        <w:rPr>
          <w:sz w:val="24"/>
          <w:szCs w:val="24"/>
        </w:rPr>
        <w:t>LLU</w:t>
      </w:r>
      <w:r w:rsidR="00F44117" w:rsidRPr="00F33C74">
        <w:rPr>
          <w:sz w:val="24"/>
          <w:szCs w:val="24"/>
        </w:rPr>
        <w:t xml:space="preserve">) umanjena za specifične veleprodajne troškove vezane za pružanje isključivo </w:t>
      </w:r>
      <w:r w:rsidR="00E70B93" w:rsidRPr="00F33C74">
        <w:rPr>
          <w:sz w:val="24"/>
          <w:szCs w:val="24"/>
        </w:rPr>
        <w:t>LLU</w:t>
      </w:r>
      <w:r w:rsidR="00F44117" w:rsidRPr="00F33C74">
        <w:rPr>
          <w:sz w:val="24"/>
          <w:szCs w:val="24"/>
        </w:rPr>
        <w:t xml:space="preserve"> usluge. Pri tom je potrebno istaknuti da se </w:t>
      </w:r>
      <w:r w:rsidR="00E70B93" w:rsidRPr="00F33C74">
        <w:rPr>
          <w:sz w:val="24"/>
          <w:szCs w:val="24"/>
        </w:rPr>
        <w:t>LLU</w:t>
      </w:r>
      <w:r w:rsidR="00F44117" w:rsidRPr="00F33C74">
        <w:rPr>
          <w:sz w:val="24"/>
          <w:szCs w:val="24"/>
        </w:rPr>
        <w:t xml:space="preserve"> naknada izračunala na način da su 97,5% dijela naknade proizlazi iz troškova bakrene petlje na područjima pokrivanja MDF-ova gdje se koristi </w:t>
      </w:r>
      <w:r w:rsidR="00E70B93" w:rsidRPr="00F33C74">
        <w:rPr>
          <w:sz w:val="24"/>
          <w:szCs w:val="24"/>
        </w:rPr>
        <w:t>LLU</w:t>
      </w:r>
      <w:r w:rsidR="00F44117" w:rsidRPr="00F33C74">
        <w:rPr>
          <w:sz w:val="24"/>
          <w:szCs w:val="24"/>
        </w:rPr>
        <w:t xml:space="preserve"> usluga, dok samo 2,5% dijela naknade proizlazi iz troškova bakrenih petlji s ostalih područja. </w:t>
      </w:r>
    </w:p>
    <w:p w14:paraId="17074CE7" w14:textId="3B7FFDF7" w:rsidR="00F44117" w:rsidRPr="00F33C74" w:rsidRDefault="00F44117" w:rsidP="00F44117">
      <w:pPr>
        <w:jc w:val="both"/>
        <w:rPr>
          <w:sz w:val="24"/>
          <w:szCs w:val="24"/>
        </w:rPr>
      </w:pPr>
      <w:r w:rsidRPr="00F33C74">
        <w:rPr>
          <w:sz w:val="24"/>
          <w:szCs w:val="24"/>
        </w:rPr>
        <w:t>Naknada za brzine 30 Mbit/</w:t>
      </w:r>
      <w:r w:rsidR="00084401" w:rsidRPr="00F33C74">
        <w:rPr>
          <w:sz w:val="24"/>
          <w:szCs w:val="24"/>
        </w:rPr>
        <w:t>s i više je određena na način da je jednaka naknadi za svjetlovodnu petlju na područjima na kojima postoji vjerojatnost izgradnje svjetlovodne mreže, a koja je umanjena za dodatnu premiju rizika. Kao što je već u prethodnom poglavlju kod analize opcija u vezi strukture cijena rečeno, naknadom za brzine iznad 30 Mbit/s i više se htjelo poticati ulaganja u NGA mreže, odnosno u skraćivanje bakrene petlje, kako bi se omogućile NGA brzine pristupa.</w:t>
      </w:r>
    </w:p>
    <w:p w14:paraId="28BF0D67" w14:textId="6930F56B" w:rsidR="000E7AB2" w:rsidRPr="00F33C74" w:rsidRDefault="00084401" w:rsidP="00F44117">
      <w:pPr>
        <w:jc w:val="both"/>
        <w:rPr>
          <w:sz w:val="24"/>
          <w:szCs w:val="24"/>
        </w:rPr>
      </w:pPr>
      <w:r w:rsidRPr="00F33C74">
        <w:rPr>
          <w:sz w:val="24"/>
          <w:szCs w:val="24"/>
        </w:rPr>
        <w:t>Naknade za obje kategorije brzina na način kako su trenutno određene ne odražavaju u potpunosti stvarni trošak, budući da se kod određivanja naknade za brzine do 30 Mbit/s ne uzimaju u obzir troškovi svih područja na kojima se mogu pružati usluge</w:t>
      </w:r>
      <w:r w:rsidR="00534AAC" w:rsidRPr="00F33C74">
        <w:rPr>
          <w:sz w:val="24"/>
          <w:szCs w:val="24"/>
        </w:rPr>
        <w:t xml:space="preserve"> bistream pristupa</w:t>
      </w:r>
      <w:r w:rsidRPr="00F33C74">
        <w:rPr>
          <w:sz w:val="24"/>
          <w:szCs w:val="24"/>
        </w:rPr>
        <w:t>, a s druge strane naknada za brzine 30 Mbit/s ili više se određuje na temelju naknade za svjetlovodnu petlju</w:t>
      </w:r>
      <w:r w:rsidR="000514B3" w:rsidRPr="00F33C74">
        <w:rPr>
          <w:sz w:val="24"/>
          <w:szCs w:val="24"/>
        </w:rPr>
        <w:t xml:space="preserve">, iako se naknada određuje za usluge </w:t>
      </w:r>
      <w:r w:rsidR="00534AAC" w:rsidRPr="00F33C74">
        <w:rPr>
          <w:sz w:val="24"/>
          <w:szCs w:val="24"/>
        </w:rPr>
        <w:t xml:space="preserve">bitstream pristupa </w:t>
      </w:r>
      <w:r w:rsidR="000514B3" w:rsidRPr="00F33C74">
        <w:rPr>
          <w:sz w:val="24"/>
          <w:szCs w:val="24"/>
        </w:rPr>
        <w:t>koje se pružaju putem bakrene mreže, koja u slučajevima kada je petlja dovoljno kratka omogućuje brzine iznad 30 Mbit/s bez ikakvih dodatnih ulaganja.</w:t>
      </w:r>
    </w:p>
    <w:p w14:paraId="2D4BAB9E" w14:textId="1634BD69" w:rsidR="000514B3" w:rsidRPr="00F33C74" w:rsidRDefault="00D962E0" w:rsidP="00F44117">
      <w:pPr>
        <w:jc w:val="both"/>
        <w:rPr>
          <w:sz w:val="24"/>
          <w:szCs w:val="24"/>
        </w:rPr>
      </w:pPr>
      <w:r w:rsidRPr="00F33C74">
        <w:rPr>
          <w:sz w:val="24"/>
          <w:szCs w:val="24"/>
        </w:rPr>
        <w:t>Slijedom navedenog,</w:t>
      </w:r>
      <w:r w:rsidR="000514B3" w:rsidRPr="00F33C74">
        <w:rPr>
          <w:sz w:val="24"/>
          <w:szCs w:val="24"/>
        </w:rPr>
        <w:t xml:space="preserve"> </w:t>
      </w:r>
      <w:r w:rsidRPr="00F33C74">
        <w:rPr>
          <w:sz w:val="24"/>
          <w:szCs w:val="24"/>
        </w:rPr>
        <w:t xml:space="preserve">HAKOM ne smatra Opciju </w:t>
      </w:r>
      <w:r w:rsidR="000514B3" w:rsidRPr="00F33C74">
        <w:rPr>
          <w:sz w:val="24"/>
          <w:szCs w:val="24"/>
        </w:rPr>
        <w:t xml:space="preserve">1 </w:t>
      </w:r>
      <w:r w:rsidRPr="00F33C74">
        <w:rPr>
          <w:sz w:val="24"/>
          <w:szCs w:val="24"/>
        </w:rPr>
        <w:t>prikladnom za određivanje cijena usluga bitstream pristupa u ovom postupku, s obzirom da ista</w:t>
      </w:r>
      <w:r w:rsidR="000514B3" w:rsidRPr="00F33C74">
        <w:rPr>
          <w:sz w:val="24"/>
          <w:szCs w:val="24"/>
        </w:rPr>
        <w:t xml:space="preserve"> ne osigurava da su tako određene cijene u potpunosti troškovno usmjerene</w:t>
      </w:r>
      <w:r w:rsidRPr="00F33C74">
        <w:rPr>
          <w:sz w:val="24"/>
          <w:szCs w:val="24"/>
        </w:rPr>
        <w:t>, radi čega je HAKOM i pristupio izradi novog Troškovnog modela</w:t>
      </w:r>
      <w:r w:rsidR="000514B3" w:rsidRPr="00F33C74">
        <w:rPr>
          <w:sz w:val="24"/>
          <w:szCs w:val="24"/>
        </w:rPr>
        <w:t>.</w:t>
      </w:r>
    </w:p>
    <w:p w14:paraId="0B917DF4" w14:textId="29282E13" w:rsidR="000E7AB2" w:rsidRPr="00F33C74" w:rsidRDefault="000514B3" w:rsidP="000514B3">
      <w:pPr>
        <w:pStyle w:val="Subtitle"/>
      </w:pPr>
      <w:r w:rsidRPr="00F33C74">
        <w:lastRenderedPageBreak/>
        <w:t>Opcija 2</w:t>
      </w:r>
    </w:p>
    <w:p w14:paraId="68206586" w14:textId="166E8947" w:rsidR="00F23EFD" w:rsidRPr="00F33C74" w:rsidRDefault="001F229A" w:rsidP="001F229A">
      <w:pPr>
        <w:jc w:val="both"/>
        <w:rPr>
          <w:sz w:val="24"/>
          <w:szCs w:val="24"/>
        </w:rPr>
      </w:pPr>
      <w:r w:rsidRPr="00F33C74">
        <w:rPr>
          <w:sz w:val="24"/>
          <w:szCs w:val="24"/>
        </w:rPr>
        <w:t>Opcija 2 predstavlja opciju određivanja naknade</w:t>
      </w:r>
      <w:r w:rsidR="00F23EFD" w:rsidRPr="00F33C74">
        <w:rPr>
          <w:sz w:val="24"/>
          <w:szCs w:val="24"/>
        </w:rPr>
        <w:t xml:space="preserve"> za</w:t>
      </w:r>
      <w:r w:rsidR="002F1008" w:rsidRPr="00F33C74">
        <w:rPr>
          <w:sz w:val="24"/>
          <w:szCs w:val="24"/>
        </w:rPr>
        <w:t xml:space="preserve"> korištenje bakrene</w:t>
      </w:r>
      <w:r w:rsidR="00F23EFD" w:rsidRPr="00F33C74">
        <w:rPr>
          <w:sz w:val="24"/>
          <w:szCs w:val="24"/>
        </w:rPr>
        <w:t xml:space="preserve"> pristup</w:t>
      </w:r>
      <w:r w:rsidR="002F1008" w:rsidRPr="00F33C74">
        <w:rPr>
          <w:sz w:val="24"/>
          <w:szCs w:val="24"/>
        </w:rPr>
        <w:t>ne mreže</w:t>
      </w:r>
      <w:r w:rsidR="00F23EFD" w:rsidRPr="00F33C74">
        <w:rPr>
          <w:sz w:val="24"/>
          <w:szCs w:val="24"/>
        </w:rPr>
        <w:t xml:space="preserve"> kao dijela</w:t>
      </w:r>
      <w:r w:rsidR="006C12DC" w:rsidRPr="00F33C74">
        <w:rPr>
          <w:sz w:val="24"/>
          <w:szCs w:val="24"/>
        </w:rPr>
        <w:t xml:space="preserve"> cijene</w:t>
      </w:r>
      <w:r w:rsidRPr="00F33C74">
        <w:rPr>
          <w:sz w:val="24"/>
          <w:szCs w:val="24"/>
        </w:rPr>
        <w:t xml:space="preserve"> usluge </w:t>
      </w:r>
      <w:r w:rsidR="00116361" w:rsidRPr="00F33C74">
        <w:rPr>
          <w:sz w:val="24"/>
          <w:szCs w:val="24"/>
        </w:rPr>
        <w:t xml:space="preserve">bitstream pristupa </w:t>
      </w:r>
      <w:r w:rsidRPr="00F33C74">
        <w:rPr>
          <w:sz w:val="24"/>
          <w:szCs w:val="24"/>
        </w:rPr>
        <w:t xml:space="preserve">koja se pruža putem bakrene pristupne mreže i to posebno za slučaj kada se DSLAM nalazi na staroj CO lokaciji ili FTTN lokaciji, a posebno za slučaj FTTC rješenja kada se DSLAM nalazi u novom FTTC čvoru. </w:t>
      </w:r>
    </w:p>
    <w:p w14:paraId="284ED451" w14:textId="3007619A" w:rsidR="00BD7200" w:rsidRPr="00F33C74" w:rsidRDefault="001F229A" w:rsidP="001F229A">
      <w:pPr>
        <w:jc w:val="both"/>
        <w:rPr>
          <w:sz w:val="24"/>
          <w:szCs w:val="24"/>
        </w:rPr>
      </w:pPr>
      <w:r w:rsidRPr="00F33C74">
        <w:rPr>
          <w:sz w:val="24"/>
          <w:szCs w:val="24"/>
        </w:rPr>
        <w:t>Pri tom se uzima u obzir trošak bakrene pristupne mreže na svim područjima na kojima se može pružati usluga</w:t>
      </w:r>
      <w:r w:rsidR="00116361" w:rsidRPr="00F33C74">
        <w:rPr>
          <w:sz w:val="24"/>
          <w:szCs w:val="24"/>
        </w:rPr>
        <w:t xml:space="preserve"> bitstream pristupa</w:t>
      </w:r>
      <w:r w:rsidRPr="00F33C74">
        <w:rPr>
          <w:sz w:val="24"/>
          <w:szCs w:val="24"/>
        </w:rPr>
        <w:t xml:space="preserve">, međutim ne uzimajući u obzir troškove bakrenih parica koje ne omogućuju pristupne brzine od barem </w:t>
      </w:r>
      <w:r w:rsidR="00F23EFD" w:rsidRPr="00F33C74">
        <w:rPr>
          <w:sz w:val="24"/>
          <w:szCs w:val="24"/>
        </w:rPr>
        <w:t>8</w:t>
      </w:r>
      <w:r w:rsidRPr="00F33C74">
        <w:rPr>
          <w:sz w:val="24"/>
          <w:szCs w:val="24"/>
        </w:rPr>
        <w:t xml:space="preserve"> Mbit/s</w:t>
      </w:r>
      <w:r w:rsidR="00BD7200" w:rsidRPr="00F33C74">
        <w:rPr>
          <w:sz w:val="24"/>
          <w:szCs w:val="24"/>
        </w:rPr>
        <w:t xml:space="preserve"> u silazu (eng. </w:t>
      </w:r>
      <w:r w:rsidR="00BD7200" w:rsidRPr="00F33C74">
        <w:rPr>
          <w:i/>
          <w:sz w:val="24"/>
          <w:szCs w:val="24"/>
        </w:rPr>
        <w:t>download</w:t>
      </w:r>
      <w:r w:rsidR="00BD7200" w:rsidRPr="00F33C74">
        <w:rPr>
          <w:sz w:val="24"/>
          <w:szCs w:val="24"/>
        </w:rPr>
        <w:t>, tj. u smjeru prema korisniku)</w:t>
      </w:r>
      <w:r w:rsidRPr="00F33C74">
        <w:rPr>
          <w:sz w:val="24"/>
          <w:szCs w:val="24"/>
        </w:rPr>
        <w:t>, što odgovara duljini parice od 2</w:t>
      </w:r>
      <w:r w:rsidR="00F23EFD" w:rsidRPr="00F33C74">
        <w:rPr>
          <w:sz w:val="24"/>
          <w:szCs w:val="24"/>
        </w:rPr>
        <w:t>3</w:t>
      </w:r>
      <w:r w:rsidRPr="00F33C74">
        <w:rPr>
          <w:sz w:val="24"/>
          <w:szCs w:val="24"/>
        </w:rPr>
        <w:t>00 m</w:t>
      </w:r>
      <w:r w:rsidRPr="00F33C74">
        <w:rPr>
          <w:rStyle w:val="FootnoteReference"/>
        </w:rPr>
        <w:footnoteReference w:id="37"/>
      </w:r>
      <w:r w:rsidRPr="00F33C74">
        <w:rPr>
          <w:sz w:val="24"/>
          <w:szCs w:val="24"/>
        </w:rPr>
        <w:t xml:space="preserve">. </w:t>
      </w:r>
      <w:r w:rsidR="00BD7200" w:rsidRPr="00F33C74">
        <w:rPr>
          <w:sz w:val="24"/>
          <w:szCs w:val="24"/>
        </w:rPr>
        <w:t>HAKOM smatra da je troškove bakrenih parica koje ne omogućuju istovremeno pružanje usluge pristupa internetu i IPTV usluge</w:t>
      </w:r>
      <w:r w:rsidR="00F23EFD" w:rsidRPr="00F33C74">
        <w:rPr>
          <w:sz w:val="24"/>
          <w:szCs w:val="24"/>
        </w:rPr>
        <w:t xml:space="preserve"> SD/HD kvalitete</w:t>
      </w:r>
      <w:r w:rsidR="00BD7200" w:rsidRPr="00F33C74">
        <w:rPr>
          <w:sz w:val="24"/>
          <w:szCs w:val="24"/>
        </w:rPr>
        <w:t xml:space="preserve"> potrebno isključiti iz izračuna troška pristupne bakrene mreže na temelju kojeg se određuje nepromjenjivi dio naknade za korištenje pristupne mreže u strukturi cijene usluge </w:t>
      </w:r>
      <w:r w:rsidR="00116361" w:rsidRPr="00F33C74">
        <w:rPr>
          <w:sz w:val="24"/>
          <w:szCs w:val="24"/>
        </w:rPr>
        <w:t xml:space="preserve">bitstream pristupa </w:t>
      </w:r>
      <w:r w:rsidR="00BD7200" w:rsidRPr="00F33C74">
        <w:rPr>
          <w:sz w:val="24"/>
          <w:szCs w:val="24"/>
        </w:rPr>
        <w:t>koja se pruža putem bakrene pristupne mreže. Mišljenje HAKOM-a temelji se na trendovima da se širokopojasne usluge u Republici Hrvatskoj u velikoj mjeri pružaju kao paketi usluga koji se u najvećoj mjeri sastoje od usluge pristupa internetu i usluge IPTV-a.</w:t>
      </w:r>
      <w:r w:rsidR="00117306" w:rsidRPr="00F33C74">
        <w:rPr>
          <w:sz w:val="24"/>
          <w:szCs w:val="24"/>
        </w:rPr>
        <w:t xml:space="preserve"> Nadalje, U Republici Hrvatskoj je usluga pristupa internetu brzine u silazu od 4 Mbit/s određena kao univerzalna usluga, a za pružanje IPTV usluge SD</w:t>
      </w:r>
      <w:r w:rsidR="00F23EFD" w:rsidRPr="00F33C74">
        <w:rPr>
          <w:sz w:val="24"/>
          <w:szCs w:val="24"/>
        </w:rPr>
        <w:t>/HD</w:t>
      </w:r>
      <w:r w:rsidR="00117306" w:rsidRPr="00F33C74">
        <w:rPr>
          <w:sz w:val="24"/>
          <w:szCs w:val="24"/>
        </w:rPr>
        <w:t xml:space="preserve"> kvalitete (eng. </w:t>
      </w:r>
      <w:r w:rsidR="00117306" w:rsidRPr="00F33C74">
        <w:rPr>
          <w:i/>
          <w:sz w:val="24"/>
          <w:szCs w:val="24"/>
        </w:rPr>
        <w:t>Standard Definition</w:t>
      </w:r>
      <w:r w:rsidR="00117306" w:rsidRPr="00F33C74">
        <w:rPr>
          <w:sz w:val="24"/>
          <w:szCs w:val="24"/>
        </w:rPr>
        <w:t xml:space="preserve">) je potrebna pojasna širina od barem </w:t>
      </w:r>
      <w:r w:rsidR="00F23EFD" w:rsidRPr="00F33C74">
        <w:rPr>
          <w:sz w:val="24"/>
          <w:szCs w:val="24"/>
        </w:rPr>
        <w:t>4</w:t>
      </w:r>
      <w:r w:rsidR="00117306" w:rsidRPr="00F33C74">
        <w:rPr>
          <w:sz w:val="24"/>
          <w:szCs w:val="24"/>
        </w:rPr>
        <w:t xml:space="preserve"> Mbit/s</w:t>
      </w:r>
      <w:r w:rsidR="002F1008" w:rsidRPr="00F33C74">
        <w:rPr>
          <w:rStyle w:val="FootnoteReference"/>
        </w:rPr>
        <w:footnoteReference w:id="38"/>
      </w:r>
      <w:r w:rsidR="00117306" w:rsidRPr="00F33C74">
        <w:rPr>
          <w:sz w:val="24"/>
          <w:szCs w:val="24"/>
        </w:rPr>
        <w:t>. Iz toga proizlazi da je za istovremeno pružanje usluge pristupa internetu od barem 4 Mbit/s te IPTV usluge SD</w:t>
      </w:r>
      <w:r w:rsidR="00F23EFD" w:rsidRPr="00F33C74">
        <w:rPr>
          <w:sz w:val="24"/>
          <w:szCs w:val="24"/>
        </w:rPr>
        <w:t>/HD</w:t>
      </w:r>
      <w:r w:rsidR="00117306" w:rsidRPr="00F33C74">
        <w:rPr>
          <w:sz w:val="24"/>
          <w:szCs w:val="24"/>
        </w:rPr>
        <w:t xml:space="preserve"> kvalitete potrebna bakrena parica čija je duljina 2</w:t>
      </w:r>
      <w:r w:rsidR="00F23EFD" w:rsidRPr="00F33C74">
        <w:rPr>
          <w:sz w:val="24"/>
          <w:szCs w:val="24"/>
        </w:rPr>
        <w:t>3</w:t>
      </w:r>
      <w:r w:rsidR="00117306" w:rsidRPr="00F33C74">
        <w:rPr>
          <w:sz w:val="24"/>
          <w:szCs w:val="24"/>
        </w:rPr>
        <w:t>00 m ili kraća.</w:t>
      </w:r>
    </w:p>
    <w:p w14:paraId="1A1EC2E9" w14:textId="0D50FEBD" w:rsidR="000514B3" w:rsidRPr="00F33C74" w:rsidRDefault="00EF3E06" w:rsidP="001F229A">
      <w:pPr>
        <w:jc w:val="both"/>
        <w:rPr>
          <w:sz w:val="24"/>
          <w:szCs w:val="24"/>
        </w:rPr>
      </w:pPr>
      <w:r w:rsidRPr="00F33C74">
        <w:rPr>
          <w:sz w:val="24"/>
          <w:szCs w:val="24"/>
        </w:rPr>
        <w:t>Nakon izračuna troškova bakrenih pristupnih petlji (uzimajući u obzir petlje dulj</w:t>
      </w:r>
      <w:r w:rsidR="0070085F" w:rsidRPr="00F33C74">
        <w:rPr>
          <w:sz w:val="24"/>
          <w:szCs w:val="24"/>
        </w:rPr>
        <w:t>ine do</w:t>
      </w:r>
      <w:r w:rsidRPr="00F33C74">
        <w:rPr>
          <w:sz w:val="24"/>
          <w:szCs w:val="24"/>
        </w:rPr>
        <w:t xml:space="preserve"> 2</w:t>
      </w:r>
      <w:r w:rsidR="00F23EFD" w:rsidRPr="00F33C74">
        <w:rPr>
          <w:sz w:val="24"/>
          <w:szCs w:val="24"/>
        </w:rPr>
        <w:t>3</w:t>
      </w:r>
      <w:r w:rsidRPr="00F33C74">
        <w:rPr>
          <w:sz w:val="24"/>
          <w:szCs w:val="24"/>
        </w:rPr>
        <w:t xml:space="preserve">00 m) iznos </w:t>
      </w:r>
      <w:r w:rsidR="001F229A" w:rsidRPr="00F33C74">
        <w:rPr>
          <w:sz w:val="24"/>
          <w:szCs w:val="24"/>
        </w:rPr>
        <w:t>n</w:t>
      </w:r>
      <w:r w:rsidR="00F23EFD" w:rsidRPr="00F33C74">
        <w:rPr>
          <w:sz w:val="24"/>
          <w:szCs w:val="24"/>
        </w:rPr>
        <w:t>aknade za pristup bakrenoj mreži kao dijela</w:t>
      </w:r>
      <w:r w:rsidR="006C12DC" w:rsidRPr="00F33C74">
        <w:rPr>
          <w:sz w:val="24"/>
          <w:szCs w:val="24"/>
        </w:rPr>
        <w:t xml:space="preserve"> cijene</w:t>
      </w:r>
      <w:r w:rsidR="00F23EFD" w:rsidRPr="00F33C74">
        <w:rPr>
          <w:sz w:val="24"/>
          <w:szCs w:val="24"/>
        </w:rPr>
        <w:t xml:space="preserve"> </w:t>
      </w:r>
      <w:r w:rsidR="001F229A" w:rsidRPr="00F33C74">
        <w:rPr>
          <w:sz w:val="24"/>
          <w:szCs w:val="24"/>
        </w:rPr>
        <w:t>usluge</w:t>
      </w:r>
      <w:r w:rsidR="00116361" w:rsidRPr="00F33C74">
        <w:rPr>
          <w:sz w:val="24"/>
          <w:szCs w:val="24"/>
        </w:rPr>
        <w:t xml:space="preserve"> bitstream pristupa</w:t>
      </w:r>
      <w:r w:rsidR="001F229A" w:rsidRPr="00F33C74">
        <w:rPr>
          <w:sz w:val="24"/>
          <w:szCs w:val="24"/>
        </w:rPr>
        <w:t xml:space="preserve"> koja se pruža putem bakrene mreže</w:t>
      </w:r>
      <w:r w:rsidR="00F23EFD" w:rsidRPr="00F33C74">
        <w:rPr>
          <w:sz w:val="24"/>
          <w:szCs w:val="24"/>
        </w:rPr>
        <w:t xml:space="preserve"> (za slučaj kada se DSLAM nalazi na staroj CO ili FTTN lokaciji)</w:t>
      </w:r>
      <w:r w:rsidR="001F229A" w:rsidRPr="00F33C74">
        <w:rPr>
          <w:sz w:val="24"/>
          <w:szCs w:val="24"/>
        </w:rPr>
        <w:t xml:space="preserve"> određuje se na način da se uzme ponderirani prosječni trošak (eng. </w:t>
      </w:r>
      <w:r w:rsidR="001F229A" w:rsidRPr="00F33C74">
        <w:rPr>
          <w:i/>
          <w:sz w:val="24"/>
          <w:szCs w:val="24"/>
        </w:rPr>
        <w:t>weighted average</w:t>
      </w:r>
      <w:r w:rsidR="001F229A" w:rsidRPr="00F33C74">
        <w:rPr>
          <w:sz w:val="24"/>
          <w:szCs w:val="24"/>
        </w:rPr>
        <w:t xml:space="preserve">) bakrene pristupne mreže u područjima pokrivanja MDF-ova na kojima se koristi </w:t>
      </w:r>
      <w:r w:rsidR="00E70B93" w:rsidRPr="00F33C74">
        <w:rPr>
          <w:sz w:val="24"/>
          <w:szCs w:val="24"/>
        </w:rPr>
        <w:t>LLU</w:t>
      </w:r>
      <w:r w:rsidR="001F229A" w:rsidRPr="00F33C74">
        <w:rPr>
          <w:sz w:val="24"/>
          <w:szCs w:val="24"/>
        </w:rPr>
        <w:t xml:space="preserve"> usluga i bakrene pristupne mreže u područjima pokrivanja MDF-ova na kojima se ne koristi</w:t>
      </w:r>
      <w:r w:rsidRPr="00F33C74">
        <w:rPr>
          <w:sz w:val="24"/>
          <w:szCs w:val="24"/>
        </w:rPr>
        <w:t xml:space="preserve"> </w:t>
      </w:r>
      <w:r w:rsidR="00E70B93" w:rsidRPr="00F33C74">
        <w:rPr>
          <w:sz w:val="24"/>
          <w:szCs w:val="24"/>
        </w:rPr>
        <w:t>LLU</w:t>
      </w:r>
      <w:r w:rsidRPr="00F33C74">
        <w:rPr>
          <w:sz w:val="24"/>
          <w:szCs w:val="24"/>
        </w:rPr>
        <w:t xml:space="preserve"> usluga. </w:t>
      </w:r>
      <w:r w:rsidR="00F23EFD" w:rsidRPr="00F33C74">
        <w:rPr>
          <w:sz w:val="24"/>
          <w:szCs w:val="24"/>
        </w:rPr>
        <w:t>Težinski faktori (p</w:t>
      </w:r>
      <w:r w:rsidR="001F229A" w:rsidRPr="00F33C74">
        <w:rPr>
          <w:sz w:val="24"/>
          <w:szCs w:val="24"/>
        </w:rPr>
        <w:t>onderi</w:t>
      </w:r>
      <w:r w:rsidR="00F23EFD" w:rsidRPr="00F33C74">
        <w:rPr>
          <w:sz w:val="24"/>
          <w:szCs w:val="24"/>
        </w:rPr>
        <w:t xml:space="preserve">) jednaki su </w:t>
      </w:r>
      <w:r w:rsidRPr="00F33C74">
        <w:rPr>
          <w:sz w:val="24"/>
          <w:szCs w:val="24"/>
        </w:rPr>
        <w:t>postotku</w:t>
      </w:r>
      <w:r w:rsidR="001F229A" w:rsidRPr="00F33C74">
        <w:rPr>
          <w:sz w:val="24"/>
          <w:szCs w:val="24"/>
        </w:rPr>
        <w:t xml:space="preserve"> veleprodajnih linija (</w:t>
      </w:r>
      <w:r w:rsidRPr="00F33C74">
        <w:rPr>
          <w:sz w:val="24"/>
          <w:szCs w:val="24"/>
        </w:rPr>
        <w:t xml:space="preserve">zbrojeno </w:t>
      </w:r>
      <w:r w:rsidR="00E70B93" w:rsidRPr="00F33C74">
        <w:rPr>
          <w:sz w:val="24"/>
          <w:szCs w:val="24"/>
        </w:rPr>
        <w:t>LLU</w:t>
      </w:r>
      <w:r w:rsidR="001F229A" w:rsidRPr="00F33C74">
        <w:rPr>
          <w:sz w:val="24"/>
          <w:szCs w:val="24"/>
        </w:rPr>
        <w:t xml:space="preserve"> i </w:t>
      </w:r>
      <w:r w:rsidR="00116361" w:rsidRPr="00F33C74">
        <w:rPr>
          <w:sz w:val="24"/>
          <w:szCs w:val="24"/>
        </w:rPr>
        <w:t>bitstream</w:t>
      </w:r>
      <w:r w:rsidR="001F229A" w:rsidRPr="00F33C74">
        <w:rPr>
          <w:sz w:val="24"/>
          <w:szCs w:val="24"/>
        </w:rPr>
        <w:t>) koje pripadaju pojedinom tipu MDF-ova</w:t>
      </w:r>
      <w:r w:rsidRPr="00F33C74">
        <w:rPr>
          <w:sz w:val="24"/>
          <w:szCs w:val="24"/>
        </w:rPr>
        <w:t xml:space="preserve">. </w:t>
      </w:r>
    </w:p>
    <w:p w14:paraId="47725F38" w14:textId="31A3F9BF" w:rsidR="00C53DB6" w:rsidRPr="00F33C74" w:rsidRDefault="0070085F" w:rsidP="001F229A">
      <w:pPr>
        <w:jc w:val="both"/>
        <w:rPr>
          <w:sz w:val="24"/>
          <w:szCs w:val="24"/>
        </w:rPr>
      </w:pPr>
      <w:r w:rsidRPr="00F33C74">
        <w:rPr>
          <w:sz w:val="24"/>
          <w:szCs w:val="24"/>
        </w:rPr>
        <w:t xml:space="preserve">Isti kriterij duljine, uz isto obrazloženje se koristi za izračun jediničnog troška </w:t>
      </w:r>
      <w:r w:rsidR="00E70B93" w:rsidRPr="00F33C74">
        <w:rPr>
          <w:sz w:val="24"/>
          <w:szCs w:val="24"/>
        </w:rPr>
        <w:t>LLU</w:t>
      </w:r>
      <w:r w:rsidRPr="00F33C74">
        <w:rPr>
          <w:sz w:val="24"/>
          <w:szCs w:val="24"/>
        </w:rPr>
        <w:t xml:space="preserve"> usluge, ali uzimajući u obzir troškove bakrenih parica samo u područjima pokrivanja MDF-ova na kojima se koristi </w:t>
      </w:r>
      <w:r w:rsidR="00E70B93" w:rsidRPr="00F33C74">
        <w:rPr>
          <w:sz w:val="24"/>
          <w:szCs w:val="24"/>
        </w:rPr>
        <w:t>LLU</w:t>
      </w:r>
      <w:r w:rsidRPr="00F33C74">
        <w:rPr>
          <w:sz w:val="24"/>
          <w:szCs w:val="24"/>
        </w:rPr>
        <w:t xml:space="preserve"> usluga.</w:t>
      </w:r>
    </w:p>
    <w:p w14:paraId="11FAD731" w14:textId="3AAE59D1" w:rsidR="00F23EFD" w:rsidRPr="00F33C74" w:rsidRDefault="00F23EFD" w:rsidP="001F229A">
      <w:pPr>
        <w:jc w:val="both"/>
        <w:rPr>
          <w:sz w:val="24"/>
          <w:szCs w:val="24"/>
        </w:rPr>
      </w:pPr>
      <w:r w:rsidRPr="00F33C74">
        <w:rPr>
          <w:sz w:val="24"/>
          <w:szCs w:val="24"/>
        </w:rPr>
        <w:lastRenderedPageBreak/>
        <w:t xml:space="preserve">Konačno, određuje se jedinstvena naknada za </w:t>
      </w:r>
      <w:r w:rsidR="00E70B93" w:rsidRPr="00F33C74">
        <w:rPr>
          <w:sz w:val="24"/>
          <w:szCs w:val="24"/>
        </w:rPr>
        <w:t>LLU</w:t>
      </w:r>
      <w:r w:rsidRPr="00F33C74">
        <w:rPr>
          <w:sz w:val="24"/>
          <w:szCs w:val="24"/>
        </w:rPr>
        <w:t xml:space="preserve"> uslugu i </w:t>
      </w:r>
      <w:r w:rsidR="00D92184" w:rsidRPr="00F33C74">
        <w:rPr>
          <w:sz w:val="24"/>
          <w:szCs w:val="24"/>
        </w:rPr>
        <w:t>z</w:t>
      </w:r>
      <w:r w:rsidR="002F1008" w:rsidRPr="00F33C74">
        <w:rPr>
          <w:sz w:val="24"/>
          <w:szCs w:val="24"/>
        </w:rPr>
        <w:t xml:space="preserve">a korištenje bakrene </w:t>
      </w:r>
      <w:r w:rsidR="00D92184" w:rsidRPr="00F33C74">
        <w:rPr>
          <w:sz w:val="24"/>
          <w:szCs w:val="24"/>
        </w:rPr>
        <w:t>pristup</w:t>
      </w:r>
      <w:r w:rsidR="002F1008" w:rsidRPr="00F33C74">
        <w:rPr>
          <w:sz w:val="24"/>
          <w:szCs w:val="24"/>
        </w:rPr>
        <w:t xml:space="preserve">ne </w:t>
      </w:r>
      <w:r w:rsidR="00D92184" w:rsidRPr="00F33C74">
        <w:rPr>
          <w:sz w:val="24"/>
          <w:szCs w:val="24"/>
        </w:rPr>
        <w:t>mrež</w:t>
      </w:r>
      <w:r w:rsidR="002F1008" w:rsidRPr="00F33C74">
        <w:rPr>
          <w:sz w:val="24"/>
          <w:szCs w:val="24"/>
        </w:rPr>
        <w:t>e</w:t>
      </w:r>
      <w:r w:rsidR="00D92184" w:rsidRPr="00F33C74">
        <w:rPr>
          <w:sz w:val="24"/>
          <w:szCs w:val="24"/>
        </w:rPr>
        <w:t xml:space="preserve"> kao dijela </w:t>
      </w:r>
      <w:r w:rsidR="006C12DC" w:rsidRPr="00F33C74">
        <w:rPr>
          <w:sz w:val="24"/>
          <w:szCs w:val="24"/>
        </w:rPr>
        <w:t xml:space="preserve">cijene </w:t>
      </w:r>
      <w:r w:rsidR="00D92184" w:rsidRPr="00F33C74">
        <w:rPr>
          <w:sz w:val="24"/>
          <w:szCs w:val="24"/>
        </w:rPr>
        <w:t>usluge</w:t>
      </w:r>
      <w:r w:rsidRPr="00F33C74">
        <w:rPr>
          <w:sz w:val="24"/>
          <w:szCs w:val="24"/>
        </w:rPr>
        <w:t xml:space="preserve"> </w:t>
      </w:r>
      <w:r w:rsidR="00116361" w:rsidRPr="00F33C74">
        <w:rPr>
          <w:sz w:val="24"/>
          <w:szCs w:val="24"/>
        </w:rPr>
        <w:t xml:space="preserve">bitstream pristupa </w:t>
      </w:r>
      <w:r w:rsidRPr="00F33C74">
        <w:rPr>
          <w:sz w:val="24"/>
          <w:szCs w:val="24"/>
        </w:rPr>
        <w:t xml:space="preserve">putem bakrene mreže kada </w:t>
      </w:r>
      <w:r w:rsidR="00D92184" w:rsidRPr="00F33C74">
        <w:rPr>
          <w:sz w:val="24"/>
          <w:szCs w:val="24"/>
        </w:rPr>
        <w:t xml:space="preserve">se DSLAM nalazi na staroj CO ili FTTN lokaciji kao ponderirani prosjek tako dobivenog troška i troška </w:t>
      </w:r>
      <w:r w:rsidR="00E70B93" w:rsidRPr="00F33C74">
        <w:rPr>
          <w:sz w:val="24"/>
          <w:szCs w:val="24"/>
        </w:rPr>
        <w:t>LLU</w:t>
      </w:r>
      <w:r w:rsidR="00D92184" w:rsidRPr="00F33C74">
        <w:rPr>
          <w:sz w:val="24"/>
          <w:szCs w:val="24"/>
        </w:rPr>
        <w:t xml:space="preserve"> usluge. </w:t>
      </w:r>
    </w:p>
    <w:p w14:paraId="0C2B1283" w14:textId="67031000" w:rsidR="00551A79" w:rsidRPr="00F33C74" w:rsidRDefault="00551A79" w:rsidP="00551A79">
      <w:pPr>
        <w:jc w:val="both"/>
        <w:rPr>
          <w:sz w:val="24"/>
          <w:szCs w:val="24"/>
        </w:rPr>
      </w:pPr>
      <w:r w:rsidRPr="00F33C74">
        <w:rPr>
          <w:sz w:val="24"/>
          <w:szCs w:val="24"/>
        </w:rPr>
        <w:t xml:space="preserve">Opcija 2 podrazumijeva izračun jedinstvene cijene </w:t>
      </w:r>
      <w:r w:rsidR="00E70B93" w:rsidRPr="00F33C74">
        <w:rPr>
          <w:sz w:val="24"/>
          <w:szCs w:val="24"/>
        </w:rPr>
        <w:t>LLU</w:t>
      </w:r>
      <w:r w:rsidRPr="00F33C74">
        <w:rPr>
          <w:sz w:val="24"/>
          <w:szCs w:val="24"/>
        </w:rPr>
        <w:t xml:space="preserve"> usluge, odnosno naknade za korištenje </w:t>
      </w:r>
      <w:r w:rsidR="002F1008" w:rsidRPr="00F33C74">
        <w:rPr>
          <w:sz w:val="24"/>
          <w:szCs w:val="24"/>
        </w:rPr>
        <w:t xml:space="preserve">bakrene mreže kao dijela </w:t>
      </w:r>
      <w:r w:rsidR="006C12DC" w:rsidRPr="00F33C74">
        <w:rPr>
          <w:sz w:val="24"/>
          <w:szCs w:val="24"/>
        </w:rPr>
        <w:t xml:space="preserve">cijene </w:t>
      </w:r>
      <w:r w:rsidRPr="00F33C74">
        <w:rPr>
          <w:sz w:val="24"/>
          <w:szCs w:val="24"/>
        </w:rPr>
        <w:t>usluge</w:t>
      </w:r>
      <w:r w:rsidR="00116361" w:rsidRPr="00F33C74">
        <w:rPr>
          <w:sz w:val="24"/>
          <w:szCs w:val="24"/>
        </w:rPr>
        <w:t xml:space="preserve"> bistream pristupa</w:t>
      </w:r>
      <w:r w:rsidRPr="00F33C74">
        <w:rPr>
          <w:sz w:val="24"/>
          <w:szCs w:val="24"/>
        </w:rPr>
        <w:t xml:space="preserve">, koja se računa kao prosječni ponderirani trošak </w:t>
      </w:r>
      <w:r w:rsidR="00E70B93" w:rsidRPr="00F33C74">
        <w:rPr>
          <w:sz w:val="24"/>
          <w:szCs w:val="24"/>
        </w:rPr>
        <w:t>LLU</w:t>
      </w:r>
      <w:r w:rsidRPr="00F33C74">
        <w:rPr>
          <w:sz w:val="24"/>
          <w:szCs w:val="24"/>
        </w:rPr>
        <w:t xml:space="preserve"> usluge</w:t>
      </w:r>
      <w:r w:rsidR="002F1008" w:rsidRPr="00F33C74">
        <w:rPr>
          <w:sz w:val="24"/>
          <w:szCs w:val="24"/>
        </w:rPr>
        <w:t xml:space="preserve"> i troška </w:t>
      </w:r>
      <w:r w:rsidRPr="00F33C74">
        <w:rPr>
          <w:sz w:val="24"/>
          <w:szCs w:val="24"/>
        </w:rPr>
        <w:t>korištenj</w:t>
      </w:r>
      <w:r w:rsidR="002F1008" w:rsidRPr="00F33C74">
        <w:rPr>
          <w:sz w:val="24"/>
          <w:szCs w:val="24"/>
        </w:rPr>
        <w:t>a</w:t>
      </w:r>
      <w:r w:rsidRPr="00F33C74">
        <w:rPr>
          <w:sz w:val="24"/>
          <w:szCs w:val="24"/>
        </w:rPr>
        <w:t xml:space="preserve"> bakrene pristupne mreže</w:t>
      </w:r>
      <w:r w:rsidR="00116361" w:rsidRPr="00F33C74">
        <w:rPr>
          <w:sz w:val="24"/>
          <w:szCs w:val="24"/>
        </w:rPr>
        <w:t xml:space="preserve"> </w:t>
      </w:r>
      <w:r w:rsidR="002F1008" w:rsidRPr="00F33C74">
        <w:rPr>
          <w:sz w:val="24"/>
          <w:szCs w:val="24"/>
        </w:rPr>
        <w:t>kao dijela</w:t>
      </w:r>
      <w:r w:rsidR="006C12DC" w:rsidRPr="00F33C74">
        <w:rPr>
          <w:sz w:val="24"/>
          <w:szCs w:val="24"/>
        </w:rPr>
        <w:t xml:space="preserve"> cijene</w:t>
      </w:r>
      <w:r w:rsidR="002F1008" w:rsidRPr="00F33C74">
        <w:rPr>
          <w:sz w:val="24"/>
          <w:szCs w:val="24"/>
        </w:rPr>
        <w:t xml:space="preserve"> </w:t>
      </w:r>
      <w:r w:rsidRPr="00F33C74">
        <w:rPr>
          <w:sz w:val="24"/>
          <w:szCs w:val="24"/>
        </w:rPr>
        <w:t>usluge</w:t>
      </w:r>
      <w:r w:rsidR="00116361" w:rsidRPr="00F33C74">
        <w:rPr>
          <w:sz w:val="24"/>
          <w:szCs w:val="24"/>
        </w:rPr>
        <w:t xml:space="preserve"> bitstream pristupa</w:t>
      </w:r>
      <w:r w:rsidRPr="00F33C74">
        <w:rPr>
          <w:sz w:val="24"/>
          <w:szCs w:val="24"/>
        </w:rPr>
        <w:t>, kako je prethodno opisano. Pri tom su težinski faktori (ponderi) jedna</w:t>
      </w:r>
      <w:r w:rsidR="002F1008" w:rsidRPr="00F33C74">
        <w:rPr>
          <w:sz w:val="24"/>
          <w:szCs w:val="24"/>
        </w:rPr>
        <w:t>k</w:t>
      </w:r>
      <w:r w:rsidR="00D45E41" w:rsidRPr="00F33C74">
        <w:rPr>
          <w:sz w:val="24"/>
          <w:szCs w:val="24"/>
        </w:rPr>
        <w:t>i</w:t>
      </w:r>
      <w:r w:rsidRPr="00F33C74">
        <w:rPr>
          <w:sz w:val="24"/>
          <w:szCs w:val="24"/>
        </w:rPr>
        <w:t xml:space="preserve"> udjelu </w:t>
      </w:r>
      <w:r w:rsidR="00E70B93" w:rsidRPr="00F33C74">
        <w:rPr>
          <w:sz w:val="24"/>
          <w:szCs w:val="24"/>
        </w:rPr>
        <w:t>LLU</w:t>
      </w:r>
      <w:r w:rsidRPr="00F33C74">
        <w:rPr>
          <w:sz w:val="24"/>
          <w:szCs w:val="24"/>
        </w:rPr>
        <w:t xml:space="preserve">, odnosno usluga </w:t>
      </w:r>
      <w:r w:rsidR="00116361" w:rsidRPr="00F33C74">
        <w:rPr>
          <w:sz w:val="24"/>
          <w:szCs w:val="24"/>
        </w:rPr>
        <w:t xml:space="preserve">bitstream pristupa </w:t>
      </w:r>
      <w:r w:rsidRPr="00F33C74">
        <w:rPr>
          <w:sz w:val="24"/>
          <w:szCs w:val="24"/>
        </w:rPr>
        <w:t>u veleprodajnim uslugama (</w:t>
      </w:r>
      <w:r w:rsidR="00E70B93" w:rsidRPr="00F33C74">
        <w:rPr>
          <w:sz w:val="24"/>
          <w:szCs w:val="24"/>
        </w:rPr>
        <w:t>LLU</w:t>
      </w:r>
      <w:r w:rsidRPr="00F33C74">
        <w:rPr>
          <w:sz w:val="24"/>
          <w:szCs w:val="24"/>
        </w:rPr>
        <w:t xml:space="preserve"> + </w:t>
      </w:r>
      <w:r w:rsidR="00792834" w:rsidRPr="00F33C74">
        <w:rPr>
          <w:sz w:val="24"/>
          <w:szCs w:val="24"/>
        </w:rPr>
        <w:t>bitstream pristup</w:t>
      </w:r>
      <w:r w:rsidRPr="00F33C74">
        <w:rPr>
          <w:sz w:val="24"/>
          <w:szCs w:val="24"/>
        </w:rPr>
        <w:t xml:space="preserve">) putem kojih se pruža usluga širokopojasnog pristupa krajnjim korisnicima. Jedinstvena cijena za </w:t>
      </w:r>
      <w:r w:rsidR="00E70B93" w:rsidRPr="00F33C74">
        <w:rPr>
          <w:sz w:val="24"/>
          <w:szCs w:val="24"/>
        </w:rPr>
        <w:t>LLU</w:t>
      </w:r>
      <w:r w:rsidRPr="00F33C74">
        <w:rPr>
          <w:sz w:val="24"/>
          <w:szCs w:val="24"/>
        </w:rPr>
        <w:t xml:space="preserve"> uslugu i </w:t>
      </w:r>
      <w:r w:rsidR="00792834" w:rsidRPr="00F33C74">
        <w:rPr>
          <w:sz w:val="24"/>
          <w:szCs w:val="24"/>
        </w:rPr>
        <w:t>naknadu za korištenje bakrene mreže kao dijela</w:t>
      </w:r>
      <w:r w:rsidR="006C12DC" w:rsidRPr="00F33C74">
        <w:rPr>
          <w:sz w:val="24"/>
          <w:szCs w:val="24"/>
        </w:rPr>
        <w:t xml:space="preserve"> cijene</w:t>
      </w:r>
      <w:r w:rsidR="00792834" w:rsidRPr="00F33C74">
        <w:rPr>
          <w:sz w:val="24"/>
          <w:szCs w:val="24"/>
        </w:rPr>
        <w:t xml:space="preserve"> </w:t>
      </w:r>
      <w:r w:rsidRPr="00F33C74">
        <w:rPr>
          <w:sz w:val="24"/>
          <w:szCs w:val="24"/>
        </w:rPr>
        <w:t xml:space="preserve">usluge </w:t>
      </w:r>
      <w:r w:rsidR="00116361" w:rsidRPr="00F33C74">
        <w:rPr>
          <w:sz w:val="24"/>
          <w:szCs w:val="24"/>
        </w:rPr>
        <w:t xml:space="preserve">bitstream pristupa </w:t>
      </w:r>
      <w:r w:rsidRPr="00F33C74">
        <w:rPr>
          <w:sz w:val="24"/>
          <w:szCs w:val="24"/>
        </w:rPr>
        <w:t xml:space="preserve">je opravdana budući da obje usluge koriste iste mrežne elemente te se na taj način izjednačavaju troškovi pružanja usluga širokopojasnog pristupa na cijelom području Republike Hrvatske. </w:t>
      </w:r>
      <w:r w:rsidR="00792834" w:rsidRPr="00F33C74">
        <w:rPr>
          <w:sz w:val="24"/>
          <w:szCs w:val="24"/>
        </w:rPr>
        <w:t>Naime, ako bi imali različite cijene za LLU uslugu i naknade za korištenje bakrene pristupne mreže kao dijela</w:t>
      </w:r>
      <w:r w:rsidR="006C12DC" w:rsidRPr="00F33C74">
        <w:rPr>
          <w:sz w:val="24"/>
          <w:szCs w:val="24"/>
        </w:rPr>
        <w:t xml:space="preserve"> cijene</w:t>
      </w:r>
      <w:r w:rsidR="00792834" w:rsidRPr="00F33C74">
        <w:rPr>
          <w:sz w:val="24"/>
          <w:szCs w:val="24"/>
        </w:rPr>
        <w:t xml:space="preserve"> usluge bitstream pristupa, a s obzirom da razlika u jediničnim troškovima tih usluga proizlazi prvenstveno iz demografskih razlika (manja gustoća naseljenosti), troškovi pružanja maloprodajnih usluga korisnicima koji žive u takvim područjima bi bili veći, što bi u konačnici imalo negativan utjecaj na tržišno natjecanje i razvoj širokopojasnog pristupa u tim područjima.</w:t>
      </w:r>
    </w:p>
    <w:p w14:paraId="6D35B8D3" w14:textId="3C0A7A9F" w:rsidR="00DA0A6F" w:rsidRPr="00F33C74" w:rsidRDefault="0070085F" w:rsidP="001F229A">
      <w:pPr>
        <w:jc w:val="both"/>
        <w:rPr>
          <w:sz w:val="24"/>
          <w:szCs w:val="24"/>
        </w:rPr>
      </w:pPr>
      <w:r w:rsidRPr="00F33C74">
        <w:rPr>
          <w:sz w:val="24"/>
          <w:szCs w:val="24"/>
        </w:rPr>
        <w:t xml:space="preserve">Nadalje, </w:t>
      </w:r>
      <w:r w:rsidR="00DA0A6F" w:rsidRPr="00F33C74">
        <w:rPr>
          <w:sz w:val="24"/>
          <w:szCs w:val="24"/>
        </w:rPr>
        <w:t xml:space="preserve">Opcija 2 omogućuje određivanje troškovno usmjerene naknade za korištenje bakrene pristupne mreže koja je dio cijene usluge </w:t>
      </w:r>
      <w:r w:rsidR="00116361" w:rsidRPr="00F33C74">
        <w:rPr>
          <w:sz w:val="24"/>
          <w:szCs w:val="24"/>
        </w:rPr>
        <w:t xml:space="preserve">bitstream pristupa </w:t>
      </w:r>
      <w:r w:rsidR="00DA0A6F" w:rsidRPr="00F33C74">
        <w:rPr>
          <w:sz w:val="24"/>
          <w:szCs w:val="24"/>
        </w:rPr>
        <w:t>koja se pruža putem bakrene pristupne mreže, budući da uzima u obzir troškove bakrenih parica koje su prikladne za pružanje širokopojasnih usluga barem minimalne razine kvalitete na svim MDF-ovima. Na taj način se potiče tržišno natjecanje i učinkovitost, uz istovremeno osiguranje povrata troškova pristupne mreže koja se stv</w:t>
      </w:r>
      <w:r w:rsidR="00551A79" w:rsidRPr="00F33C74">
        <w:rPr>
          <w:sz w:val="24"/>
          <w:szCs w:val="24"/>
        </w:rPr>
        <w:t>a</w:t>
      </w:r>
      <w:r w:rsidR="00DA0A6F" w:rsidRPr="00F33C74">
        <w:rPr>
          <w:sz w:val="24"/>
          <w:szCs w:val="24"/>
        </w:rPr>
        <w:t>rno koristi. Također, diferencijacija cijena između usluge</w:t>
      </w:r>
      <w:r w:rsidR="00116361" w:rsidRPr="00F33C74">
        <w:rPr>
          <w:sz w:val="24"/>
          <w:szCs w:val="24"/>
        </w:rPr>
        <w:t xml:space="preserve"> bitstream pristupa</w:t>
      </w:r>
      <w:r w:rsidR="00DA0A6F" w:rsidRPr="00F33C74">
        <w:rPr>
          <w:sz w:val="24"/>
          <w:szCs w:val="24"/>
        </w:rPr>
        <w:t xml:space="preserve"> koja se pruža putem </w:t>
      </w:r>
      <w:r w:rsidR="002D4914" w:rsidRPr="00F33C74">
        <w:rPr>
          <w:sz w:val="24"/>
          <w:szCs w:val="24"/>
        </w:rPr>
        <w:t>DS</w:t>
      </w:r>
      <w:r w:rsidR="00DA0A6F" w:rsidRPr="00F33C74">
        <w:rPr>
          <w:sz w:val="24"/>
          <w:szCs w:val="24"/>
        </w:rPr>
        <w:t>L</w:t>
      </w:r>
      <w:r w:rsidR="002D4914" w:rsidRPr="00F33C74">
        <w:rPr>
          <w:sz w:val="24"/>
          <w:szCs w:val="24"/>
        </w:rPr>
        <w:t>A</w:t>
      </w:r>
      <w:r w:rsidR="00DA0A6F" w:rsidRPr="00F33C74">
        <w:rPr>
          <w:sz w:val="24"/>
          <w:szCs w:val="24"/>
        </w:rPr>
        <w:t xml:space="preserve">M uređaja koji se nalaze na starim CO lokacijama i FTTN čvorovima i usluga </w:t>
      </w:r>
      <w:r w:rsidR="00116361" w:rsidRPr="00F33C74">
        <w:rPr>
          <w:sz w:val="24"/>
          <w:szCs w:val="24"/>
        </w:rPr>
        <w:t xml:space="preserve">bitstream pristupa </w:t>
      </w:r>
      <w:r w:rsidR="00DA0A6F" w:rsidRPr="00F33C74">
        <w:rPr>
          <w:sz w:val="24"/>
          <w:szCs w:val="24"/>
        </w:rPr>
        <w:t>koje se pružaju putem DSLAM-ova koji se nalaze u FTTC čvorovima</w:t>
      </w:r>
      <w:r w:rsidR="002D4914" w:rsidRPr="00F33C74">
        <w:rPr>
          <w:sz w:val="24"/>
          <w:szCs w:val="24"/>
        </w:rPr>
        <w:t xml:space="preserve"> je poticajna za daljnja ulaganja u skraćivanja bakrene petlje i omogućavanje barem NGA brzina pristupa.</w:t>
      </w:r>
    </w:p>
    <w:p w14:paraId="7CFC7557" w14:textId="790EFC73" w:rsidR="00117306" w:rsidRPr="00F33C74" w:rsidRDefault="002D4914" w:rsidP="001F229A">
      <w:pPr>
        <w:jc w:val="both"/>
        <w:rPr>
          <w:sz w:val="24"/>
          <w:szCs w:val="24"/>
        </w:rPr>
      </w:pPr>
      <w:r w:rsidRPr="00F33C74">
        <w:rPr>
          <w:sz w:val="24"/>
          <w:szCs w:val="24"/>
        </w:rPr>
        <w:t>Slijedom navedenog, s</w:t>
      </w:r>
      <w:r w:rsidR="00DA0A6F" w:rsidRPr="00F33C74">
        <w:rPr>
          <w:sz w:val="24"/>
          <w:szCs w:val="24"/>
        </w:rPr>
        <w:t xml:space="preserve"> obzirom da, prema mišljenju HAKOM-a, primjena </w:t>
      </w:r>
      <w:r w:rsidR="00117306" w:rsidRPr="00F33C74">
        <w:rPr>
          <w:sz w:val="24"/>
          <w:szCs w:val="24"/>
        </w:rPr>
        <w:t xml:space="preserve">Opcije 2 kod određivanja naknade za korištenje </w:t>
      </w:r>
      <w:r w:rsidR="00DA0A6F" w:rsidRPr="00F33C74">
        <w:rPr>
          <w:sz w:val="24"/>
          <w:szCs w:val="24"/>
        </w:rPr>
        <w:t xml:space="preserve">bakrene pristupne mreže najbolje odražava realnosti HT-ove bakrene pristupne mreže i trendove na tržištu širokopojasnog pristupa te na taj način </w:t>
      </w:r>
      <w:r w:rsidRPr="00F33C74">
        <w:rPr>
          <w:sz w:val="24"/>
          <w:szCs w:val="24"/>
        </w:rPr>
        <w:t>ima pozitivan doprinos ostvarenju ciljeva</w:t>
      </w:r>
      <w:r w:rsidR="00DA0A6F" w:rsidRPr="00F33C74">
        <w:rPr>
          <w:sz w:val="24"/>
          <w:szCs w:val="24"/>
        </w:rPr>
        <w:t xml:space="preserve"> HAKOM-a kod određivanja cijena usluga</w:t>
      </w:r>
      <w:r w:rsidR="00116361" w:rsidRPr="00F33C74">
        <w:rPr>
          <w:sz w:val="24"/>
          <w:szCs w:val="24"/>
        </w:rPr>
        <w:t xml:space="preserve"> bitstream pristupa</w:t>
      </w:r>
      <w:r w:rsidR="00DA0A6F" w:rsidRPr="00F33C74">
        <w:rPr>
          <w:sz w:val="24"/>
          <w:szCs w:val="24"/>
        </w:rPr>
        <w:t>, HAKOM</w:t>
      </w:r>
      <w:r w:rsidRPr="00F33C74">
        <w:rPr>
          <w:sz w:val="24"/>
          <w:szCs w:val="24"/>
        </w:rPr>
        <w:t xml:space="preserve"> odabire Opciju 2 za određivanje naknade za korištenje bakrene pristupne mreže.</w:t>
      </w:r>
      <w:r w:rsidR="006F144A" w:rsidRPr="00F33C74">
        <w:rPr>
          <w:sz w:val="24"/>
          <w:szCs w:val="24"/>
        </w:rPr>
        <w:t xml:space="preserve"> Izračunate naknade za korištenje bakrene pristupne mreže primjenom Opcije 2 dane su u donjoj tablici.</w:t>
      </w:r>
    </w:p>
    <w:p w14:paraId="09BBCCE0" w14:textId="4CBA2CA2" w:rsidR="00C53DB6" w:rsidRPr="00F33C74" w:rsidRDefault="00C53DB6" w:rsidP="001F229A">
      <w:pPr>
        <w:jc w:val="both"/>
        <w:rPr>
          <w:sz w:val="24"/>
          <w:szCs w:val="24"/>
        </w:rPr>
      </w:pPr>
    </w:p>
    <w:p w14:paraId="26029927" w14:textId="77777777" w:rsidR="00C53DB6" w:rsidRPr="00F33C74" w:rsidRDefault="00C53DB6" w:rsidP="001F229A">
      <w:pPr>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1"/>
        <w:gridCol w:w="1417"/>
        <w:gridCol w:w="708"/>
        <w:gridCol w:w="708"/>
        <w:gridCol w:w="707"/>
        <w:gridCol w:w="1129"/>
      </w:tblGrid>
      <w:tr w:rsidR="006F5A26" w:rsidRPr="00F33C74" w14:paraId="03BD9D5E" w14:textId="65A84F8F" w:rsidTr="00997DB0">
        <w:trPr>
          <w:trHeight w:val="300"/>
        </w:trPr>
        <w:tc>
          <w:tcPr>
            <w:tcW w:w="2423" w:type="pct"/>
            <w:shd w:val="clear" w:color="000000" w:fill="0C2749"/>
            <w:vAlign w:val="center"/>
            <w:hideMark/>
          </w:tcPr>
          <w:p w14:paraId="0EC3A66C" w14:textId="14360869" w:rsidR="006F5A26" w:rsidRPr="00F33C74" w:rsidRDefault="006F5A26" w:rsidP="006F5A26">
            <w:pPr>
              <w:spacing w:after="0" w:line="240" w:lineRule="auto"/>
              <w:jc w:val="center"/>
              <w:rPr>
                <w:rFonts w:eastAsia="Times New Roman" w:cstheme="minorHAnsi"/>
                <w:b/>
                <w:color w:val="FFFFFF"/>
                <w:sz w:val="20"/>
                <w:szCs w:val="20"/>
              </w:rPr>
            </w:pPr>
            <w:r w:rsidRPr="00F33C74">
              <w:rPr>
                <w:rFonts w:eastAsia="Times New Roman" w:cstheme="minorHAnsi"/>
                <w:b/>
                <w:color w:val="FFFFFF"/>
                <w:sz w:val="20"/>
                <w:szCs w:val="20"/>
              </w:rPr>
              <w:lastRenderedPageBreak/>
              <w:t>Naknada za korištenje bakrene pristupne mreže</w:t>
            </w:r>
          </w:p>
        </w:tc>
        <w:tc>
          <w:tcPr>
            <w:tcW w:w="782" w:type="pct"/>
            <w:shd w:val="clear" w:color="000000" w:fill="0C2749"/>
            <w:vAlign w:val="center"/>
            <w:hideMark/>
          </w:tcPr>
          <w:p w14:paraId="02D442C6"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391" w:type="pct"/>
            <w:shd w:val="clear" w:color="000000" w:fill="0C2749"/>
            <w:vAlign w:val="center"/>
            <w:hideMark/>
          </w:tcPr>
          <w:p w14:paraId="241248A0"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391" w:type="pct"/>
            <w:shd w:val="clear" w:color="000000" w:fill="0C2749"/>
            <w:vAlign w:val="center"/>
            <w:hideMark/>
          </w:tcPr>
          <w:p w14:paraId="6C78D96C"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390" w:type="pct"/>
            <w:shd w:val="clear" w:color="000000" w:fill="0C2749"/>
            <w:vAlign w:val="center"/>
            <w:hideMark/>
          </w:tcPr>
          <w:p w14:paraId="7339F706"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6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5010116" w14:textId="4EF7CE0C" w:rsidR="006F5A26" w:rsidRPr="00F33C74" w:rsidRDefault="006F5A26" w:rsidP="006F5A26">
            <w:pPr>
              <w:spacing w:after="0" w:line="240" w:lineRule="auto"/>
              <w:jc w:val="center"/>
              <w:rPr>
                <w:rFonts w:eastAsia="Times New Roman" w:cstheme="minorHAnsi"/>
                <w:b/>
                <w:bCs/>
                <w:color w:val="FFFFFF"/>
                <w:sz w:val="20"/>
                <w:szCs w:val="20"/>
              </w:rPr>
            </w:pPr>
            <w:r w:rsidRPr="00F33C74">
              <w:rPr>
                <w:b/>
                <w:color w:val="FFFFFF" w:themeColor="background1"/>
                <w:sz w:val="20"/>
                <w:szCs w:val="20"/>
              </w:rPr>
              <w:t>Prosjek 2021-2023</w:t>
            </w:r>
          </w:p>
        </w:tc>
      </w:tr>
      <w:tr w:rsidR="00B0673A" w:rsidRPr="00F33C74" w14:paraId="7F8B1D13" w14:textId="74A84293" w:rsidTr="00B0673A">
        <w:trPr>
          <w:trHeight w:val="288"/>
        </w:trPr>
        <w:tc>
          <w:tcPr>
            <w:tcW w:w="2423" w:type="pct"/>
            <w:shd w:val="clear" w:color="auto" w:fill="auto"/>
            <w:noWrap/>
            <w:vAlign w:val="center"/>
          </w:tcPr>
          <w:p w14:paraId="1C4AD0FA" w14:textId="577101C1" w:rsidR="00B0673A" w:rsidRPr="00F33C74" w:rsidRDefault="00B0673A" w:rsidP="00B0673A">
            <w:pPr>
              <w:spacing w:after="0" w:line="240" w:lineRule="auto"/>
              <w:rPr>
                <w:rFonts w:cstheme="minorHAnsi"/>
                <w:b/>
                <w:sz w:val="20"/>
                <w:szCs w:val="20"/>
              </w:rPr>
            </w:pPr>
            <w:r w:rsidRPr="00F33C74">
              <w:rPr>
                <w:rFonts w:cstheme="minorHAnsi"/>
                <w:b/>
                <w:sz w:val="20"/>
                <w:szCs w:val="20"/>
              </w:rPr>
              <w:t>DSLAM na CO/FTTN lokaciji</w:t>
            </w:r>
          </w:p>
        </w:tc>
        <w:tc>
          <w:tcPr>
            <w:tcW w:w="782" w:type="pct"/>
            <w:vMerge w:val="restart"/>
            <w:shd w:val="clear" w:color="auto" w:fill="auto"/>
            <w:noWrap/>
            <w:vAlign w:val="center"/>
          </w:tcPr>
          <w:p w14:paraId="7D3FD8A3" w14:textId="5E8E2419" w:rsidR="00B0673A" w:rsidRPr="00F33C74" w:rsidRDefault="00B0673A" w:rsidP="00B0673A">
            <w:pPr>
              <w:spacing w:after="0" w:line="240" w:lineRule="auto"/>
              <w:jc w:val="center"/>
              <w:rPr>
                <w:rFonts w:cstheme="minorHAnsi"/>
                <w:sz w:val="18"/>
                <w:szCs w:val="18"/>
              </w:rPr>
            </w:pPr>
            <w:r w:rsidRPr="00F33C74">
              <w:rPr>
                <w:rFonts w:cstheme="minorHAnsi"/>
                <w:sz w:val="18"/>
                <w:szCs w:val="18"/>
              </w:rPr>
              <w:t>HRK / mjesečno / korisnik</w:t>
            </w:r>
          </w:p>
        </w:tc>
        <w:tc>
          <w:tcPr>
            <w:tcW w:w="391" w:type="pct"/>
            <w:shd w:val="clear" w:color="auto" w:fill="auto"/>
            <w:noWrap/>
            <w:vAlign w:val="center"/>
          </w:tcPr>
          <w:p w14:paraId="6C78B171" w14:textId="03887B8F" w:rsidR="00B0673A" w:rsidRPr="00F33C74" w:rsidRDefault="00B0673A" w:rsidP="00B0673A">
            <w:pPr>
              <w:spacing w:after="0" w:line="240" w:lineRule="auto"/>
              <w:jc w:val="center"/>
              <w:rPr>
                <w:rFonts w:cstheme="minorHAnsi"/>
                <w:sz w:val="20"/>
                <w:szCs w:val="20"/>
              </w:rPr>
            </w:pPr>
            <w:r w:rsidRPr="00F33C74">
              <w:rPr>
                <w:sz w:val="20"/>
                <w:szCs w:val="20"/>
              </w:rPr>
              <w:t>41,66</w:t>
            </w:r>
          </w:p>
        </w:tc>
        <w:tc>
          <w:tcPr>
            <w:tcW w:w="391" w:type="pct"/>
            <w:shd w:val="clear" w:color="auto" w:fill="auto"/>
            <w:vAlign w:val="center"/>
          </w:tcPr>
          <w:p w14:paraId="6D3C3043" w14:textId="25F8CF14" w:rsidR="00B0673A" w:rsidRPr="00F33C74" w:rsidRDefault="00B0673A" w:rsidP="00B0673A">
            <w:pPr>
              <w:spacing w:after="0" w:line="240" w:lineRule="auto"/>
              <w:jc w:val="center"/>
              <w:rPr>
                <w:rFonts w:cstheme="minorHAnsi"/>
                <w:sz w:val="20"/>
                <w:szCs w:val="20"/>
              </w:rPr>
            </w:pPr>
            <w:r w:rsidRPr="00F33C74">
              <w:rPr>
                <w:sz w:val="20"/>
                <w:szCs w:val="20"/>
              </w:rPr>
              <w:t>41,87</w:t>
            </w:r>
          </w:p>
        </w:tc>
        <w:tc>
          <w:tcPr>
            <w:tcW w:w="390" w:type="pct"/>
            <w:shd w:val="clear" w:color="auto" w:fill="auto"/>
            <w:vAlign w:val="center"/>
          </w:tcPr>
          <w:p w14:paraId="1566F2E8" w14:textId="552CF999" w:rsidR="00B0673A" w:rsidRPr="00F33C74" w:rsidRDefault="00B0673A" w:rsidP="00B0673A">
            <w:pPr>
              <w:spacing w:after="0" w:line="240" w:lineRule="auto"/>
              <w:jc w:val="center"/>
              <w:rPr>
                <w:rFonts w:cstheme="minorHAnsi"/>
                <w:sz w:val="20"/>
                <w:szCs w:val="20"/>
              </w:rPr>
            </w:pPr>
            <w:r w:rsidRPr="00F33C74">
              <w:rPr>
                <w:sz w:val="20"/>
                <w:szCs w:val="20"/>
              </w:rPr>
              <w:t>41,94</w:t>
            </w:r>
          </w:p>
        </w:tc>
        <w:tc>
          <w:tcPr>
            <w:tcW w:w="623" w:type="pct"/>
            <w:vAlign w:val="center"/>
          </w:tcPr>
          <w:p w14:paraId="760EFE9B" w14:textId="59BE1E4D" w:rsidR="00B0673A" w:rsidRPr="00F33C74" w:rsidRDefault="00B0673A" w:rsidP="00B0673A">
            <w:pPr>
              <w:spacing w:after="0" w:line="240" w:lineRule="auto"/>
              <w:jc w:val="center"/>
              <w:rPr>
                <w:rFonts w:cstheme="minorHAnsi"/>
                <w:b/>
                <w:sz w:val="20"/>
                <w:szCs w:val="20"/>
              </w:rPr>
            </w:pPr>
            <w:r w:rsidRPr="00F33C74">
              <w:rPr>
                <w:rFonts w:cstheme="minorHAnsi"/>
                <w:b/>
                <w:sz w:val="20"/>
                <w:szCs w:val="20"/>
              </w:rPr>
              <w:t>41,82</w:t>
            </w:r>
          </w:p>
        </w:tc>
      </w:tr>
      <w:tr w:rsidR="00B0673A" w:rsidRPr="00F33C74" w14:paraId="3591B21C" w14:textId="5ED71D47" w:rsidTr="00B0673A">
        <w:trPr>
          <w:trHeight w:val="288"/>
        </w:trPr>
        <w:tc>
          <w:tcPr>
            <w:tcW w:w="2423" w:type="pct"/>
            <w:shd w:val="clear" w:color="auto" w:fill="auto"/>
            <w:noWrap/>
            <w:vAlign w:val="center"/>
          </w:tcPr>
          <w:p w14:paraId="6F572945" w14:textId="06AD48CE" w:rsidR="00B0673A" w:rsidRPr="00F33C74" w:rsidRDefault="00B0673A" w:rsidP="00B0673A">
            <w:pPr>
              <w:spacing w:after="0" w:line="240" w:lineRule="auto"/>
              <w:rPr>
                <w:rFonts w:cstheme="minorHAnsi"/>
                <w:b/>
                <w:sz w:val="20"/>
                <w:szCs w:val="20"/>
              </w:rPr>
            </w:pPr>
            <w:r w:rsidRPr="00F33C74">
              <w:rPr>
                <w:rFonts w:cstheme="minorHAnsi"/>
                <w:b/>
                <w:sz w:val="20"/>
                <w:szCs w:val="20"/>
              </w:rPr>
              <w:t>DSLAM na FTTC lokaciji</w:t>
            </w:r>
          </w:p>
        </w:tc>
        <w:tc>
          <w:tcPr>
            <w:tcW w:w="782" w:type="pct"/>
            <w:vMerge/>
            <w:shd w:val="clear" w:color="auto" w:fill="auto"/>
            <w:noWrap/>
            <w:vAlign w:val="center"/>
          </w:tcPr>
          <w:p w14:paraId="7DD72CD4" w14:textId="77777777" w:rsidR="00B0673A" w:rsidRPr="00F33C74" w:rsidRDefault="00B0673A" w:rsidP="00B0673A">
            <w:pPr>
              <w:spacing w:after="0" w:line="240" w:lineRule="auto"/>
              <w:jc w:val="center"/>
              <w:rPr>
                <w:rFonts w:cstheme="minorHAnsi"/>
                <w:sz w:val="20"/>
                <w:szCs w:val="20"/>
              </w:rPr>
            </w:pPr>
          </w:p>
        </w:tc>
        <w:tc>
          <w:tcPr>
            <w:tcW w:w="391" w:type="pct"/>
            <w:shd w:val="clear" w:color="auto" w:fill="auto"/>
            <w:noWrap/>
            <w:vAlign w:val="center"/>
          </w:tcPr>
          <w:p w14:paraId="1C6A85FB" w14:textId="5E8635D0" w:rsidR="00B0673A" w:rsidRPr="00F33C74" w:rsidRDefault="00B0673A" w:rsidP="00B0673A">
            <w:pPr>
              <w:keepNext/>
              <w:spacing w:after="0" w:line="240" w:lineRule="auto"/>
              <w:jc w:val="center"/>
              <w:rPr>
                <w:rFonts w:cstheme="minorHAnsi"/>
                <w:sz w:val="20"/>
                <w:szCs w:val="20"/>
              </w:rPr>
            </w:pPr>
            <w:r w:rsidRPr="00F33C74">
              <w:rPr>
                <w:sz w:val="20"/>
                <w:szCs w:val="20"/>
              </w:rPr>
              <w:t>52,55</w:t>
            </w:r>
          </w:p>
        </w:tc>
        <w:tc>
          <w:tcPr>
            <w:tcW w:w="391" w:type="pct"/>
            <w:shd w:val="clear" w:color="auto" w:fill="auto"/>
            <w:vAlign w:val="center"/>
          </w:tcPr>
          <w:p w14:paraId="3DA2ABB3" w14:textId="51E1287B" w:rsidR="00B0673A" w:rsidRPr="00F33C74" w:rsidRDefault="00B0673A" w:rsidP="00B0673A">
            <w:pPr>
              <w:keepNext/>
              <w:spacing w:after="0" w:line="240" w:lineRule="auto"/>
              <w:jc w:val="center"/>
              <w:rPr>
                <w:rFonts w:cstheme="minorHAnsi"/>
                <w:sz w:val="20"/>
                <w:szCs w:val="20"/>
              </w:rPr>
            </w:pPr>
            <w:r w:rsidRPr="00F33C74">
              <w:rPr>
                <w:sz w:val="20"/>
                <w:szCs w:val="20"/>
              </w:rPr>
              <w:t>52,49</w:t>
            </w:r>
          </w:p>
        </w:tc>
        <w:tc>
          <w:tcPr>
            <w:tcW w:w="390" w:type="pct"/>
            <w:shd w:val="clear" w:color="auto" w:fill="auto"/>
            <w:vAlign w:val="center"/>
          </w:tcPr>
          <w:p w14:paraId="42DFCF74" w14:textId="45DACCC7" w:rsidR="00B0673A" w:rsidRPr="00F33C74" w:rsidRDefault="00B0673A" w:rsidP="00B0673A">
            <w:pPr>
              <w:keepNext/>
              <w:spacing w:after="0" w:line="240" w:lineRule="auto"/>
              <w:jc w:val="center"/>
              <w:rPr>
                <w:rFonts w:cstheme="minorHAnsi"/>
                <w:sz w:val="20"/>
                <w:szCs w:val="20"/>
              </w:rPr>
            </w:pPr>
            <w:r w:rsidRPr="00F33C74">
              <w:rPr>
                <w:sz w:val="20"/>
                <w:szCs w:val="20"/>
              </w:rPr>
              <w:t>52,24</w:t>
            </w:r>
          </w:p>
        </w:tc>
        <w:tc>
          <w:tcPr>
            <w:tcW w:w="623" w:type="pct"/>
            <w:vAlign w:val="center"/>
          </w:tcPr>
          <w:p w14:paraId="7D8B0E92" w14:textId="66CF92AF" w:rsidR="00B0673A" w:rsidRPr="00F33C74" w:rsidRDefault="00B0673A" w:rsidP="004366EB">
            <w:pPr>
              <w:keepNext/>
              <w:spacing w:after="0" w:line="240" w:lineRule="auto"/>
              <w:jc w:val="center"/>
              <w:rPr>
                <w:rFonts w:cstheme="minorHAnsi"/>
                <w:b/>
                <w:sz w:val="20"/>
                <w:szCs w:val="20"/>
              </w:rPr>
            </w:pPr>
            <w:r w:rsidRPr="00F33C74">
              <w:rPr>
                <w:rFonts w:cstheme="minorHAnsi"/>
                <w:b/>
                <w:sz w:val="20"/>
                <w:szCs w:val="20"/>
              </w:rPr>
              <w:t>52,</w:t>
            </w:r>
            <w:r w:rsidR="004366EB" w:rsidRPr="00F33C74">
              <w:rPr>
                <w:rFonts w:cstheme="minorHAnsi"/>
                <w:b/>
                <w:sz w:val="20"/>
                <w:szCs w:val="20"/>
              </w:rPr>
              <w:t>19</w:t>
            </w:r>
          </w:p>
        </w:tc>
      </w:tr>
    </w:tbl>
    <w:p w14:paraId="551924A3" w14:textId="13A88F62" w:rsidR="006F144A" w:rsidRPr="00F33C74" w:rsidRDefault="00FE3237" w:rsidP="00FE3237">
      <w:pPr>
        <w:pStyle w:val="Caption"/>
      </w:pPr>
      <w:bookmarkStart w:id="720" w:name="_Toc53670703"/>
      <w:bookmarkStart w:id="721" w:name="_Toc53942346"/>
      <w:bookmarkStart w:id="722" w:name="_Toc54080667"/>
      <w:bookmarkStart w:id="723" w:name="_Toc54249985"/>
      <w:bookmarkStart w:id="724" w:name="_Toc54261976"/>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15</w:t>
      </w:r>
      <w:r w:rsidR="004366EB" w:rsidRPr="00F33C74">
        <w:rPr>
          <w:noProof/>
        </w:rPr>
        <w:fldChar w:fldCharType="end"/>
      </w:r>
      <w:r w:rsidRPr="00F33C74">
        <w:t xml:space="preserve"> </w:t>
      </w:r>
      <w:r w:rsidR="00543B6F" w:rsidRPr="00F33C74">
        <w:t>–</w:t>
      </w:r>
      <w:r w:rsidRPr="00F33C74">
        <w:t xml:space="preserve"> Naknade za korištenje bakrene pristupne mreže kod primjene Opcije 2</w:t>
      </w:r>
      <w:bookmarkEnd w:id="720"/>
      <w:bookmarkEnd w:id="721"/>
      <w:bookmarkEnd w:id="722"/>
      <w:bookmarkEnd w:id="723"/>
      <w:bookmarkEnd w:id="724"/>
    </w:p>
    <w:p w14:paraId="32662BF0" w14:textId="77777777" w:rsidR="00703D07" w:rsidRPr="00F33C74" w:rsidRDefault="00703D07" w:rsidP="00703D07"/>
    <w:p w14:paraId="3C3562AC" w14:textId="5530F261" w:rsidR="00142980" w:rsidRPr="00F33C74" w:rsidRDefault="00126585" w:rsidP="00D97A7C">
      <w:pPr>
        <w:pStyle w:val="Heading3"/>
      </w:pPr>
      <w:bookmarkStart w:id="725" w:name="_Toc52887952"/>
      <w:bookmarkStart w:id="726" w:name="_Toc52888058"/>
      <w:bookmarkStart w:id="727" w:name="_Toc52888510"/>
      <w:bookmarkStart w:id="728" w:name="_Toc52889732"/>
      <w:bookmarkStart w:id="729" w:name="_Toc52889836"/>
      <w:bookmarkStart w:id="730" w:name="_Toc52890415"/>
      <w:bookmarkStart w:id="731" w:name="_Toc52891353"/>
      <w:bookmarkStart w:id="732" w:name="_Toc52893243"/>
      <w:bookmarkStart w:id="733" w:name="_Toc53662297"/>
      <w:bookmarkStart w:id="734" w:name="_Toc53670798"/>
      <w:bookmarkStart w:id="735" w:name="_Toc54261914"/>
      <w:bookmarkStart w:id="736" w:name="_Toc52890416"/>
      <w:bookmarkStart w:id="737" w:name="_Toc52891354"/>
      <w:bookmarkEnd w:id="725"/>
      <w:bookmarkEnd w:id="726"/>
      <w:bookmarkEnd w:id="727"/>
      <w:bookmarkEnd w:id="728"/>
      <w:bookmarkEnd w:id="729"/>
      <w:bookmarkEnd w:id="730"/>
      <w:bookmarkEnd w:id="731"/>
      <w:bookmarkEnd w:id="732"/>
      <w:r w:rsidRPr="00F33C74">
        <w:t xml:space="preserve">Određivanje naknade za korištenje širokopojasnog porta </w:t>
      </w:r>
      <w:r w:rsidR="008022EE" w:rsidRPr="00F33C74">
        <w:t>na DSLAM-u</w:t>
      </w:r>
      <w:bookmarkEnd w:id="733"/>
      <w:bookmarkEnd w:id="734"/>
      <w:bookmarkEnd w:id="735"/>
    </w:p>
    <w:p w14:paraId="7DB43A9F" w14:textId="7F9FC41C" w:rsidR="009E30DE" w:rsidRPr="00F33C74" w:rsidRDefault="003D5FB5" w:rsidP="003D5FB5">
      <w:pPr>
        <w:jc w:val="both"/>
        <w:rPr>
          <w:sz w:val="24"/>
          <w:szCs w:val="24"/>
        </w:rPr>
      </w:pPr>
      <w:r w:rsidRPr="00F33C74">
        <w:rPr>
          <w:sz w:val="24"/>
          <w:szCs w:val="24"/>
        </w:rPr>
        <w:t xml:space="preserve">Naknada za korištenje širokopojasnog porta na DSLAM-u u slučaju kada je DSLAM smješten na staroj CO lokaciji ili na lokaciji FTTN čvora jednaka je ponderiranom prosječnom trošku jediničnih troškova </w:t>
      </w:r>
      <w:r w:rsidRPr="00F33C74">
        <w:rPr>
          <w:i/>
          <w:sz w:val="24"/>
          <w:szCs w:val="24"/>
        </w:rPr>
        <w:t xml:space="preserve">Broadband.Copper </w:t>
      </w:r>
      <w:r w:rsidR="00543B6F" w:rsidRPr="00F33C74">
        <w:rPr>
          <w:i/>
          <w:sz w:val="24"/>
          <w:szCs w:val="24"/>
        </w:rPr>
        <w:t>–</w:t>
      </w:r>
      <w:r w:rsidRPr="00F33C74">
        <w:rPr>
          <w:i/>
          <w:sz w:val="24"/>
          <w:szCs w:val="24"/>
        </w:rPr>
        <w:t xml:space="preserve"> ADSL.Wholesale.Broadband</w:t>
      </w:r>
      <w:r w:rsidRPr="00F33C74">
        <w:rPr>
          <w:sz w:val="24"/>
          <w:szCs w:val="24"/>
        </w:rPr>
        <w:t xml:space="preserve"> i </w:t>
      </w:r>
      <w:r w:rsidRPr="00F33C74">
        <w:rPr>
          <w:i/>
          <w:sz w:val="24"/>
          <w:szCs w:val="24"/>
        </w:rPr>
        <w:t xml:space="preserve">Broadband.Copper </w:t>
      </w:r>
      <w:r w:rsidR="00543B6F" w:rsidRPr="00F33C74">
        <w:rPr>
          <w:i/>
          <w:sz w:val="24"/>
          <w:szCs w:val="24"/>
        </w:rPr>
        <w:t>–</w:t>
      </w:r>
      <w:r w:rsidRPr="00F33C74">
        <w:rPr>
          <w:i/>
          <w:sz w:val="24"/>
          <w:szCs w:val="24"/>
        </w:rPr>
        <w:t xml:space="preserve"> VDSL.Wholesale.Broadband </w:t>
      </w:r>
      <w:r w:rsidRPr="00F33C74">
        <w:rPr>
          <w:sz w:val="24"/>
          <w:szCs w:val="24"/>
        </w:rPr>
        <w:t xml:space="preserve">usluga koje su definirane i čiji jedinični troškovi su dani u poglavlju </w:t>
      </w:r>
      <w:r w:rsidRPr="00F33C74">
        <w:rPr>
          <w:sz w:val="24"/>
          <w:szCs w:val="24"/>
        </w:rPr>
        <w:fldChar w:fldCharType="begin"/>
      </w:r>
      <w:r w:rsidRPr="00F33C74">
        <w:rPr>
          <w:sz w:val="24"/>
          <w:szCs w:val="24"/>
        </w:rPr>
        <w:instrText xml:space="preserve"> REF _Ref52889199 \r \h </w:instrText>
      </w:r>
      <w:r w:rsidRPr="00F33C74">
        <w:rPr>
          <w:sz w:val="24"/>
          <w:szCs w:val="24"/>
        </w:rPr>
      </w:r>
      <w:r w:rsidRPr="00F33C74">
        <w:rPr>
          <w:sz w:val="24"/>
          <w:szCs w:val="24"/>
        </w:rPr>
        <w:fldChar w:fldCharType="separate"/>
      </w:r>
      <w:r w:rsidR="00CF68D4">
        <w:rPr>
          <w:sz w:val="24"/>
          <w:szCs w:val="24"/>
        </w:rPr>
        <w:t>4.9.3.2</w:t>
      </w:r>
      <w:r w:rsidRPr="00F33C74">
        <w:rPr>
          <w:sz w:val="24"/>
          <w:szCs w:val="24"/>
        </w:rPr>
        <w:fldChar w:fldCharType="end"/>
      </w:r>
      <w:r w:rsidRPr="00F33C74">
        <w:rPr>
          <w:sz w:val="24"/>
          <w:szCs w:val="24"/>
        </w:rPr>
        <w:t>.</w:t>
      </w:r>
      <w:r w:rsidR="00FF3E88" w:rsidRPr="00F33C74">
        <w:rPr>
          <w:sz w:val="24"/>
          <w:szCs w:val="24"/>
        </w:rPr>
        <w:t xml:space="preserve"> </w:t>
      </w:r>
      <w:r w:rsidR="009E30DE" w:rsidRPr="00F33C74">
        <w:rPr>
          <w:sz w:val="24"/>
          <w:szCs w:val="24"/>
        </w:rPr>
        <w:t xml:space="preserve">U slučaju kada se DSLAM nalazi na lokaciji FTTC čvora, naknada za korištenje širokopojasnog porta na DSLAM-u jednaka je jedničnom trošku </w:t>
      </w:r>
      <w:r w:rsidR="009E30DE" w:rsidRPr="00F33C74">
        <w:rPr>
          <w:i/>
          <w:sz w:val="24"/>
          <w:szCs w:val="24"/>
        </w:rPr>
        <w:t>Broadband.Copper- VDSL.Wholesale.Broadband</w:t>
      </w:r>
      <w:r w:rsidR="009E30DE" w:rsidRPr="00F33C74">
        <w:rPr>
          <w:sz w:val="24"/>
          <w:szCs w:val="24"/>
        </w:rPr>
        <w:t xml:space="preserve"> usluge koja je definirana i čiji rezultati su dani u poglavlju </w:t>
      </w:r>
      <w:r w:rsidR="009E30DE" w:rsidRPr="00F33C74">
        <w:rPr>
          <w:sz w:val="24"/>
          <w:szCs w:val="24"/>
        </w:rPr>
        <w:fldChar w:fldCharType="begin"/>
      </w:r>
      <w:r w:rsidR="009E30DE" w:rsidRPr="00F33C74">
        <w:rPr>
          <w:sz w:val="24"/>
          <w:szCs w:val="24"/>
        </w:rPr>
        <w:instrText xml:space="preserve"> REF _Ref52889199 \r \h  \* MERGEFORMAT </w:instrText>
      </w:r>
      <w:r w:rsidR="009E30DE" w:rsidRPr="00F33C74">
        <w:rPr>
          <w:sz w:val="24"/>
          <w:szCs w:val="24"/>
        </w:rPr>
      </w:r>
      <w:r w:rsidR="009E30DE" w:rsidRPr="00F33C74">
        <w:rPr>
          <w:sz w:val="24"/>
          <w:szCs w:val="24"/>
        </w:rPr>
        <w:fldChar w:fldCharType="separate"/>
      </w:r>
      <w:r w:rsidR="00CF68D4">
        <w:rPr>
          <w:sz w:val="24"/>
          <w:szCs w:val="24"/>
        </w:rPr>
        <w:t>4.9.3.2</w:t>
      </w:r>
      <w:r w:rsidR="009E30DE" w:rsidRPr="00F33C74">
        <w:rPr>
          <w:sz w:val="24"/>
          <w:szCs w:val="24"/>
        </w:rPr>
        <w:fldChar w:fldCharType="end"/>
      </w:r>
      <w:r w:rsidR="009E30DE" w:rsidRPr="00F33C74">
        <w:rPr>
          <w:sz w:val="24"/>
          <w:szCs w:val="24"/>
        </w:rPr>
        <w:t>.</w:t>
      </w:r>
    </w:p>
    <w:p w14:paraId="2DEC1503" w14:textId="0CAB51A7" w:rsidR="00FF3E88" w:rsidRPr="00F33C74" w:rsidRDefault="00FF3E88" w:rsidP="003D5FB5">
      <w:pPr>
        <w:jc w:val="both"/>
        <w:rPr>
          <w:sz w:val="24"/>
          <w:szCs w:val="24"/>
        </w:rPr>
      </w:pPr>
      <w:r w:rsidRPr="00F33C74">
        <w:rPr>
          <w:sz w:val="24"/>
          <w:szCs w:val="24"/>
        </w:rPr>
        <w:t>Tako izračunate naknade dane su u donjoj tablici.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1841"/>
        <w:gridCol w:w="991"/>
        <w:gridCol w:w="708"/>
        <w:gridCol w:w="850"/>
        <w:gridCol w:w="1412"/>
      </w:tblGrid>
      <w:tr w:rsidR="006F5A26" w:rsidRPr="00F33C74" w14:paraId="7B520694" w14:textId="13360936" w:rsidTr="00997DB0">
        <w:trPr>
          <w:trHeight w:val="300"/>
        </w:trPr>
        <w:tc>
          <w:tcPr>
            <w:tcW w:w="1798" w:type="pct"/>
            <w:shd w:val="clear" w:color="000000" w:fill="0C2749"/>
            <w:vAlign w:val="center"/>
            <w:hideMark/>
          </w:tcPr>
          <w:p w14:paraId="5E44F6B1"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Naknada za korištenja širokopojasnog porta na DSLAM-u</w:t>
            </w:r>
          </w:p>
        </w:tc>
        <w:tc>
          <w:tcPr>
            <w:tcW w:w="1016" w:type="pct"/>
            <w:shd w:val="clear" w:color="000000" w:fill="0C2749"/>
            <w:vAlign w:val="center"/>
            <w:hideMark/>
          </w:tcPr>
          <w:p w14:paraId="16B8C795"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547" w:type="pct"/>
            <w:shd w:val="clear" w:color="000000" w:fill="0C2749"/>
            <w:vAlign w:val="center"/>
            <w:hideMark/>
          </w:tcPr>
          <w:p w14:paraId="49CD6C74"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391" w:type="pct"/>
            <w:shd w:val="clear" w:color="000000" w:fill="0C2749"/>
            <w:vAlign w:val="center"/>
            <w:hideMark/>
          </w:tcPr>
          <w:p w14:paraId="68C6895C"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469" w:type="pct"/>
            <w:shd w:val="clear" w:color="000000" w:fill="0C2749"/>
            <w:vAlign w:val="center"/>
            <w:hideMark/>
          </w:tcPr>
          <w:p w14:paraId="23908BDB"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7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1B0C25E6" w14:textId="3DDD7014" w:rsidR="006F5A26" w:rsidRPr="00F33C74" w:rsidRDefault="006F5A26" w:rsidP="006F5A26">
            <w:pPr>
              <w:spacing w:after="0" w:line="240" w:lineRule="auto"/>
              <w:jc w:val="center"/>
              <w:rPr>
                <w:rFonts w:eastAsia="Times New Roman" w:cstheme="minorHAnsi"/>
                <w:b/>
                <w:bCs/>
                <w:color w:val="FFFFFF"/>
                <w:sz w:val="20"/>
                <w:szCs w:val="20"/>
              </w:rPr>
            </w:pPr>
            <w:r w:rsidRPr="00F33C74">
              <w:rPr>
                <w:b/>
                <w:color w:val="FFFFFF" w:themeColor="background1"/>
                <w:sz w:val="20"/>
                <w:szCs w:val="20"/>
              </w:rPr>
              <w:t>Prosjek 2021-2023</w:t>
            </w:r>
          </w:p>
        </w:tc>
      </w:tr>
      <w:tr w:rsidR="00B0673A" w:rsidRPr="00F33C74" w14:paraId="0CE5D398" w14:textId="6D837712" w:rsidTr="0018618C">
        <w:trPr>
          <w:trHeight w:val="288"/>
        </w:trPr>
        <w:tc>
          <w:tcPr>
            <w:tcW w:w="1798" w:type="pct"/>
            <w:shd w:val="clear" w:color="auto" w:fill="auto"/>
            <w:noWrap/>
            <w:vAlign w:val="center"/>
          </w:tcPr>
          <w:p w14:paraId="14D35A8C" w14:textId="77777777" w:rsidR="00B0673A" w:rsidRPr="00F33C74" w:rsidRDefault="00B0673A" w:rsidP="00B0673A">
            <w:pPr>
              <w:spacing w:after="0" w:line="240" w:lineRule="auto"/>
              <w:rPr>
                <w:rFonts w:cstheme="minorHAnsi"/>
                <w:b/>
                <w:sz w:val="20"/>
                <w:szCs w:val="20"/>
              </w:rPr>
            </w:pPr>
            <w:r w:rsidRPr="00F33C74">
              <w:rPr>
                <w:rFonts w:cstheme="minorHAnsi"/>
                <w:b/>
                <w:sz w:val="20"/>
                <w:szCs w:val="20"/>
              </w:rPr>
              <w:t>DSLAM na CO/FTTN lokaciji</w:t>
            </w:r>
          </w:p>
        </w:tc>
        <w:tc>
          <w:tcPr>
            <w:tcW w:w="1016" w:type="pct"/>
            <w:vMerge w:val="restart"/>
            <w:shd w:val="clear" w:color="auto" w:fill="auto"/>
            <w:noWrap/>
            <w:vAlign w:val="center"/>
          </w:tcPr>
          <w:p w14:paraId="0B456D3A" w14:textId="77777777" w:rsidR="00B0673A" w:rsidRPr="00F33C74" w:rsidRDefault="00B0673A" w:rsidP="00B0673A">
            <w:pPr>
              <w:spacing w:after="0" w:line="240" w:lineRule="auto"/>
              <w:jc w:val="center"/>
              <w:rPr>
                <w:rFonts w:cstheme="minorHAnsi"/>
                <w:sz w:val="18"/>
                <w:szCs w:val="18"/>
              </w:rPr>
            </w:pPr>
            <w:r w:rsidRPr="00F33C74">
              <w:rPr>
                <w:rFonts w:cstheme="minorHAnsi"/>
                <w:sz w:val="18"/>
                <w:szCs w:val="18"/>
              </w:rPr>
              <w:t>HRK / mjesečno / korisnik</w:t>
            </w:r>
          </w:p>
        </w:tc>
        <w:tc>
          <w:tcPr>
            <w:tcW w:w="547" w:type="pct"/>
            <w:shd w:val="clear" w:color="auto" w:fill="auto"/>
            <w:noWrap/>
            <w:vAlign w:val="center"/>
          </w:tcPr>
          <w:p w14:paraId="0A6E94A5" w14:textId="46124CD4" w:rsidR="00B0673A" w:rsidRPr="00F33C74" w:rsidRDefault="00B0673A" w:rsidP="00B0673A">
            <w:pPr>
              <w:spacing w:after="0" w:line="240" w:lineRule="auto"/>
              <w:jc w:val="center"/>
              <w:rPr>
                <w:rFonts w:cstheme="minorHAnsi"/>
                <w:sz w:val="20"/>
                <w:szCs w:val="20"/>
              </w:rPr>
            </w:pPr>
            <w:r w:rsidRPr="00F33C74">
              <w:rPr>
                <w:sz w:val="20"/>
                <w:szCs w:val="20"/>
              </w:rPr>
              <w:t>15,81</w:t>
            </w:r>
          </w:p>
        </w:tc>
        <w:tc>
          <w:tcPr>
            <w:tcW w:w="391" w:type="pct"/>
            <w:shd w:val="clear" w:color="auto" w:fill="auto"/>
            <w:vAlign w:val="center"/>
          </w:tcPr>
          <w:p w14:paraId="4F494559" w14:textId="5564A8D0" w:rsidR="00B0673A" w:rsidRPr="00F33C74" w:rsidRDefault="00B0673A" w:rsidP="00B0673A">
            <w:pPr>
              <w:spacing w:after="0" w:line="240" w:lineRule="auto"/>
              <w:jc w:val="center"/>
              <w:rPr>
                <w:rFonts w:cstheme="minorHAnsi"/>
                <w:sz w:val="20"/>
                <w:szCs w:val="20"/>
              </w:rPr>
            </w:pPr>
            <w:r w:rsidRPr="00F33C74">
              <w:rPr>
                <w:sz w:val="20"/>
                <w:szCs w:val="20"/>
              </w:rPr>
              <w:t>15,94</w:t>
            </w:r>
          </w:p>
        </w:tc>
        <w:tc>
          <w:tcPr>
            <w:tcW w:w="469" w:type="pct"/>
            <w:shd w:val="clear" w:color="auto" w:fill="auto"/>
            <w:vAlign w:val="center"/>
          </w:tcPr>
          <w:p w14:paraId="017BFEAD" w14:textId="3ACA8D58" w:rsidR="00B0673A" w:rsidRPr="00F33C74" w:rsidRDefault="00B0673A" w:rsidP="00B0673A">
            <w:pPr>
              <w:spacing w:after="0" w:line="240" w:lineRule="auto"/>
              <w:jc w:val="center"/>
              <w:rPr>
                <w:rFonts w:cstheme="minorHAnsi"/>
                <w:sz w:val="20"/>
                <w:szCs w:val="20"/>
              </w:rPr>
            </w:pPr>
            <w:r w:rsidRPr="00F33C74">
              <w:rPr>
                <w:sz w:val="20"/>
                <w:szCs w:val="20"/>
              </w:rPr>
              <w:t>15,93</w:t>
            </w:r>
          </w:p>
        </w:tc>
        <w:tc>
          <w:tcPr>
            <w:tcW w:w="779" w:type="pct"/>
            <w:vAlign w:val="center"/>
          </w:tcPr>
          <w:p w14:paraId="677BEAAB" w14:textId="72F37C0C" w:rsidR="00B0673A" w:rsidRPr="00F33C74" w:rsidRDefault="00B0673A" w:rsidP="00B0673A">
            <w:pPr>
              <w:spacing w:after="0" w:line="240" w:lineRule="auto"/>
              <w:jc w:val="center"/>
              <w:rPr>
                <w:rFonts w:cstheme="minorHAnsi"/>
                <w:b/>
                <w:sz w:val="20"/>
                <w:szCs w:val="20"/>
              </w:rPr>
            </w:pPr>
            <w:r w:rsidRPr="00F33C74">
              <w:rPr>
                <w:b/>
                <w:sz w:val="20"/>
                <w:szCs w:val="20"/>
              </w:rPr>
              <w:t>15,89</w:t>
            </w:r>
          </w:p>
        </w:tc>
      </w:tr>
      <w:tr w:rsidR="00B0673A" w:rsidRPr="00F33C74" w14:paraId="09B85984" w14:textId="5E434BC7" w:rsidTr="0018618C">
        <w:trPr>
          <w:trHeight w:val="288"/>
        </w:trPr>
        <w:tc>
          <w:tcPr>
            <w:tcW w:w="1798" w:type="pct"/>
            <w:shd w:val="clear" w:color="auto" w:fill="auto"/>
            <w:noWrap/>
            <w:vAlign w:val="center"/>
          </w:tcPr>
          <w:p w14:paraId="67F33028" w14:textId="77777777" w:rsidR="00B0673A" w:rsidRPr="00F33C74" w:rsidRDefault="00B0673A" w:rsidP="00B0673A">
            <w:pPr>
              <w:spacing w:after="0" w:line="240" w:lineRule="auto"/>
              <w:rPr>
                <w:rFonts w:cstheme="minorHAnsi"/>
                <w:b/>
                <w:sz w:val="20"/>
                <w:szCs w:val="20"/>
              </w:rPr>
            </w:pPr>
            <w:r w:rsidRPr="00F33C74">
              <w:rPr>
                <w:rFonts w:cstheme="minorHAnsi"/>
                <w:b/>
                <w:sz w:val="20"/>
                <w:szCs w:val="20"/>
              </w:rPr>
              <w:t>DSLAM na FTTC lokaciji</w:t>
            </w:r>
          </w:p>
        </w:tc>
        <w:tc>
          <w:tcPr>
            <w:tcW w:w="1016" w:type="pct"/>
            <w:vMerge/>
            <w:shd w:val="clear" w:color="auto" w:fill="auto"/>
            <w:noWrap/>
            <w:vAlign w:val="center"/>
          </w:tcPr>
          <w:p w14:paraId="778B4DE0" w14:textId="77777777" w:rsidR="00B0673A" w:rsidRPr="00F33C74" w:rsidRDefault="00B0673A" w:rsidP="00B0673A">
            <w:pPr>
              <w:spacing w:after="0" w:line="240" w:lineRule="auto"/>
              <w:jc w:val="center"/>
              <w:rPr>
                <w:rFonts w:cstheme="minorHAnsi"/>
                <w:sz w:val="20"/>
                <w:szCs w:val="20"/>
              </w:rPr>
            </w:pPr>
          </w:p>
        </w:tc>
        <w:tc>
          <w:tcPr>
            <w:tcW w:w="547" w:type="pct"/>
            <w:shd w:val="clear" w:color="auto" w:fill="auto"/>
            <w:noWrap/>
            <w:vAlign w:val="center"/>
          </w:tcPr>
          <w:p w14:paraId="30FD0A2A" w14:textId="0F788A65" w:rsidR="00B0673A" w:rsidRPr="00F33C74" w:rsidRDefault="00B0673A" w:rsidP="00B0673A">
            <w:pPr>
              <w:keepNext/>
              <w:spacing w:after="0" w:line="240" w:lineRule="auto"/>
              <w:jc w:val="center"/>
              <w:rPr>
                <w:rFonts w:cstheme="minorHAnsi"/>
                <w:sz w:val="20"/>
                <w:szCs w:val="20"/>
              </w:rPr>
            </w:pPr>
            <w:r w:rsidRPr="00F33C74">
              <w:rPr>
                <w:sz w:val="20"/>
                <w:szCs w:val="20"/>
              </w:rPr>
              <w:t>16,16</w:t>
            </w:r>
          </w:p>
        </w:tc>
        <w:tc>
          <w:tcPr>
            <w:tcW w:w="391" w:type="pct"/>
            <w:shd w:val="clear" w:color="auto" w:fill="auto"/>
            <w:vAlign w:val="center"/>
          </w:tcPr>
          <w:p w14:paraId="767BB868" w14:textId="0986831D" w:rsidR="00B0673A" w:rsidRPr="00F33C74" w:rsidRDefault="00B0673A" w:rsidP="00B0673A">
            <w:pPr>
              <w:keepNext/>
              <w:spacing w:after="0" w:line="240" w:lineRule="auto"/>
              <w:jc w:val="center"/>
              <w:rPr>
                <w:rFonts w:cstheme="minorHAnsi"/>
                <w:sz w:val="20"/>
                <w:szCs w:val="20"/>
              </w:rPr>
            </w:pPr>
            <w:r w:rsidRPr="00F33C74">
              <w:rPr>
                <w:sz w:val="20"/>
                <w:szCs w:val="20"/>
              </w:rPr>
              <w:t>16,14</w:t>
            </w:r>
          </w:p>
        </w:tc>
        <w:tc>
          <w:tcPr>
            <w:tcW w:w="469" w:type="pct"/>
            <w:shd w:val="clear" w:color="auto" w:fill="auto"/>
            <w:vAlign w:val="center"/>
          </w:tcPr>
          <w:p w14:paraId="36377CB7" w14:textId="0145DA24" w:rsidR="00B0673A" w:rsidRPr="00F33C74" w:rsidRDefault="00B0673A" w:rsidP="00B0673A">
            <w:pPr>
              <w:keepNext/>
              <w:spacing w:after="0" w:line="240" w:lineRule="auto"/>
              <w:jc w:val="center"/>
              <w:rPr>
                <w:rFonts w:cstheme="minorHAnsi"/>
                <w:sz w:val="20"/>
                <w:szCs w:val="20"/>
              </w:rPr>
            </w:pPr>
            <w:r w:rsidRPr="00F33C74">
              <w:rPr>
                <w:sz w:val="20"/>
                <w:szCs w:val="20"/>
              </w:rPr>
              <w:t>16,13</w:t>
            </w:r>
          </w:p>
        </w:tc>
        <w:tc>
          <w:tcPr>
            <w:tcW w:w="779" w:type="pct"/>
            <w:vAlign w:val="center"/>
          </w:tcPr>
          <w:p w14:paraId="56BEFB18" w14:textId="443B2C19" w:rsidR="00B0673A" w:rsidRPr="00F33C74" w:rsidRDefault="00B0673A" w:rsidP="00B0673A">
            <w:pPr>
              <w:keepNext/>
              <w:spacing w:after="0" w:line="240" w:lineRule="auto"/>
              <w:jc w:val="center"/>
              <w:rPr>
                <w:rFonts w:cstheme="minorHAnsi"/>
                <w:b/>
                <w:sz w:val="20"/>
                <w:szCs w:val="20"/>
              </w:rPr>
            </w:pPr>
            <w:r w:rsidRPr="00F33C74">
              <w:rPr>
                <w:b/>
                <w:sz w:val="20"/>
                <w:szCs w:val="20"/>
              </w:rPr>
              <w:t>16,1</w:t>
            </w:r>
            <w:r w:rsidR="004366EB" w:rsidRPr="00F33C74">
              <w:rPr>
                <w:b/>
                <w:sz w:val="20"/>
                <w:szCs w:val="20"/>
              </w:rPr>
              <w:t>5</w:t>
            </w:r>
          </w:p>
        </w:tc>
      </w:tr>
    </w:tbl>
    <w:p w14:paraId="4B4509EA" w14:textId="73218608" w:rsidR="00FF3E88" w:rsidRPr="00F33C74" w:rsidRDefault="00FF3E88" w:rsidP="00FF3E88">
      <w:pPr>
        <w:pStyle w:val="Caption"/>
      </w:pPr>
      <w:bookmarkStart w:id="738" w:name="_Toc53670704"/>
      <w:bookmarkStart w:id="739" w:name="_Toc53942347"/>
      <w:bookmarkStart w:id="740" w:name="_Toc54080668"/>
      <w:bookmarkStart w:id="741" w:name="_Toc54249986"/>
      <w:bookmarkStart w:id="742" w:name="_Toc54261977"/>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16</w:t>
      </w:r>
      <w:r w:rsidR="004366EB" w:rsidRPr="00F33C74">
        <w:rPr>
          <w:noProof/>
        </w:rPr>
        <w:fldChar w:fldCharType="end"/>
      </w:r>
      <w:r w:rsidRPr="00F33C74">
        <w:t xml:space="preserve"> </w:t>
      </w:r>
      <w:r w:rsidR="00543B6F" w:rsidRPr="00F33C74">
        <w:t>–</w:t>
      </w:r>
      <w:r w:rsidRPr="00F33C74">
        <w:t xml:space="preserve"> Naknade za korištenje širokopojasnog porta na DSLAM-u</w:t>
      </w:r>
      <w:bookmarkEnd w:id="738"/>
      <w:bookmarkEnd w:id="739"/>
      <w:bookmarkEnd w:id="740"/>
      <w:bookmarkEnd w:id="741"/>
      <w:bookmarkEnd w:id="742"/>
    </w:p>
    <w:p w14:paraId="31CFA551" w14:textId="5C2748C9" w:rsidR="00DA1350" w:rsidRPr="00F33C74" w:rsidRDefault="00BA412E" w:rsidP="00D97A7C">
      <w:pPr>
        <w:pStyle w:val="Heading3"/>
      </w:pPr>
      <w:bookmarkStart w:id="743" w:name="_Toc53662298"/>
      <w:bookmarkStart w:id="744" w:name="_Toc53670799"/>
      <w:bookmarkStart w:id="745" w:name="_Toc54261915"/>
      <w:bookmarkEnd w:id="736"/>
      <w:bookmarkEnd w:id="737"/>
      <w:r w:rsidRPr="00F33C74">
        <w:t xml:space="preserve">Određivanje </w:t>
      </w:r>
      <w:r w:rsidR="00DA1350" w:rsidRPr="00F33C74">
        <w:t>naknade za korištenje svjetlovodne pristupne mreže</w:t>
      </w:r>
      <w:bookmarkEnd w:id="743"/>
      <w:bookmarkEnd w:id="744"/>
      <w:bookmarkEnd w:id="745"/>
    </w:p>
    <w:p w14:paraId="33E43E36" w14:textId="4F877089" w:rsidR="00DA1350" w:rsidRPr="00F33C74" w:rsidRDefault="00CB6B31" w:rsidP="00DA1350">
      <w:pPr>
        <w:jc w:val="both"/>
        <w:rPr>
          <w:sz w:val="24"/>
          <w:szCs w:val="24"/>
        </w:rPr>
      </w:pPr>
      <w:r w:rsidRPr="00F33C74">
        <w:rPr>
          <w:sz w:val="24"/>
          <w:szCs w:val="24"/>
        </w:rPr>
        <w:t xml:space="preserve">Naknada za korištenje svjetlovodne mreže obuhvaća troškove svjetlovodne pristupne mreže od krajnjeg korisnika do OLT-a (ne uključujući OLT). </w:t>
      </w:r>
      <w:r w:rsidR="00DA1350" w:rsidRPr="00F33C74">
        <w:rPr>
          <w:sz w:val="24"/>
          <w:szCs w:val="24"/>
        </w:rPr>
        <w:t>S obzirom na različite arhitekture koje postoje u HT-ovoj svjetlovodnoj pristupnoj mreži u smislu do koje točke u mreži doseže svjetlovodna nit, HAKOM je u ovom postupku odredio tri različite naknade za korištenje svjetlovodne pristupne mreže:</w:t>
      </w:r>
    </w:p>
    <w:p w14:paraId="15D5921C" w14:textId="2232FC5C" w:rsidR="00C03D67" w:rsidRPr="00F33C74" w:rsidRDefault="00DA1350" w:rsidP="00D81304">
      <w:pPr>
        <w:pStyle w:val="ListParagraph"/>
        <w:numPr>
          <w:ilvl w:val="0"/>
          <w:numId w:val="49"/>
        </w:numPr>
        <w:jc w:val="both"/>
        <w:rPr>
          <w:sz w:val="24"/>
          <w:szCs w:val="24"/>
        </w:rPr>
      </w:pPr>
      <w:r w:rsidRPr="00F33C74">
        <w:rPr>
          <w:sz w:val="24"/>
          <w:szCs w:val="24"/>
        </w:rPr>
        <w:t xml:space="preserve">naknada </w:t>
      </w:r>
      <w:r w:rsidR="00C03D67" w:rsidRPr="00F33C74">
        <w:rPr>
          <w:sz w:val="24"/>
          <w:szCs w:val="24"/>
        </w:rPr>
        <w:t>za korištenje svjetlovodne pristupne mreže za slučaj FTTH rješenja (kada se na cijelom putu između OLT-a i opreme u vlasništvu HT-a koja se nalazi u prostoru krajnjeg korisnika signal prenosi svjetlovodnom niti). U slučaju FTTH rješenja određuju se dvije naknade ovisno o tome je</w:t>
      </w:r>
      <w:r w:rsidR="006B0163" w:rsidRPr="00F33C74">
        <w:rPr>
          <w:sz w:val="24"/>
          <w:szCs w:val="24"/>
        </w:rPr>
        <w:t xml:space="preserve"> li</w:t>
      </w:r>
      <w:r w:rsidR="00C03D67" w:rsidRPr="00F33C74">
        <w:rPr>
          <w:sz w:val="24"/>
          <w:szCs w:val="24"/>
        </w:rPr>
        <w:t xml:space="preserve"> u naknadu uključeno korištenje svjetlovodne instalacije unutar višestambene zgrade, koja je u pravilu u vlasništvu HT-a, ali ne mora biti.</w:t>
      </w:r>
      <w:r w:rsidR="00D7345B" w:rsidRPr="00F33C74">
        <w:rPr>
          <w:sz w:val="24"/>
          <w:szCs w:val="24"/>
        </w:rPr>
        <w:t xml:space="preserve"> Također, određuju se naknade za korištenje svjetlovodne instalacije u stanu krajnjeg korisnika te ONT-a, koje se plaćaju ovisno o tome </w:t>
      </w:r>
      <w:r w:rsidR="00AD1F79" w:rsidRPr="00F33C74">
        <w:rPr>
          <w:sz w:val="24"/>
          <w:szCs w:val="24"/>
        </w:rPr>
        <w:t>jesu li</w:t>
      </w:r>
      <w:r w:rsidR="00D7345B" w:rsidRPr="00F33C74">
        <w:rPr>
          <w:sz w:val="24"/>
          <w:szCs w:val="24"/>
        </w:rPr>
        <w:t xml:space="preserve"> ti resursi dio </w:t>
      </w:r>
      <w:r w:rsidR="00BE6368" w:rsidRPr="00F33C74">
        <w:rPr>
          <w:sz w:val="24"/>
          <w:szCs w:val="24"/>
        </w:rPr>
        <w:t>usluge bitstream pristupa</w:t>
      </w:r>
      <w:r w:rsidR="001D4CD9" w:rsidRPr="00F33C74">
        <w:rPr>
          <w:sz w:val="24"/>
          <w:szCs w:val="24"/>
        </w:rPr>
        <w:t>, odnosno koristi li ih operator korisnik od HT-a ili ih osigurava sam</w:t>
      </w:r>
      <w:r w:rsidR="00D7345B" w:rsidRPr="00F33C74">
        <w:rPr>
          <w:sz w:val="24"/>
          <w:szCs w:val="24"/>
        </w:rPr>
        <w:t>.</w:t>
      </w:r>
    </w:p>
    <w:p w14:paraId="2A1CF4B3" w14:textId="3D2B25E1" w:rsidR="00DA1350" w:rsidRPr="00F33C74" w:rsidRDefault="00C03D67" w:rsidP="00D81304">
      <w:pPr>
        <w:pStyle w:val="ListParagraph"/>
        <w:numPr>
          <w:ilvl w:val="0"/>
          <w:numId w:val="49"/>
        </w:numPr>
        <w:jc w:val="both"/>
        <w:rPr>
          <w:sz w:val="24"/>
          <w:szCs w:val="24"/>
        </w:rPr>
      </w:pPr>
      <w:r w:rsidRPr="00F33C74">
        <w:rPr>
          <w:sz w:val="24"/>
          <w:szCs w:val="24"/>
        </w:rPr>
        <w:t xml:space="preserve">naknada za korištenje svjetlovodne pristupne mreže za slučaj FTTB rješenja (svjetlovodna nit se proteže od OLT-a do DSLAM-a koji se nalazi u prostoru zgrade u kojoj se nalazi </w:t>
      </w:r>
      <w:r w:rsidR="005C52B9" w:rsidRPr="00F33C74">
        <w:rPr>
          <w:sz w:val="24"/>
          <w:szCs w:val="24"/>
        </w:rPr>
        <w:t>krajnji</w:t>
      </w:r>
      <w:r w:rsidRPr="00F33C74">
        <w:rPr>
          <w:sz w:val="24"/>
          <w:szCs w:val="24"/>
        </w:rPr>
        <w:t xml:space="preserve"> korisnik</w:t>
      </w:r>
      <w:r w:rsidR="001D4CD9" w:rsidRPr="00F33C74">
        <w:rPr>
          <w:sz w:val="24"/>
          <w:szCs w:val="24"/>
        </w:rPr>
        <w:t>, a signal</w:t>
      </w:r>
      <w:r w:rsidRPr="00F33C74">
        <w:rPr>
          <w:sz w:val="24"/>
          <w:szCs w:val="24"/>
        </w:rPr>
        <w:t xml:space="preserve"> se od DSLAM-a do krajnjeg korisnika prenosi </w:t>
      </w:r>
      <w:r w:rsidRPr="00F33C74">
        <w:rPr>
          <w:sz w:val="24"/>
          <w:szCs w:val="24"/>
        </w:rPr>
        <w:lastRenderedPageBreak/>
        <w:t>putem VDSL odnosno G.fast tehnologije)</w:t>
      </w:r>
      <w:r w:rsidR="00027960" w:rsidRPr="00F33C74">
        <w:rPr>
          <w:sz w:val="24"/>
          <w:szCs w:val="24"/>
        </w:rPr>
        <w:t>.</w:t>
      </w:r>
      <w:r w:rsidR="00703D07" w:rsidRPr="00F33C74">
        <w:rPr>
          <w:sz w:val="24"/>
          <w:szCs w:val="24"/>
        </w:rPr>
        <w:t xml:space="preserve"> Određuje se i naknada za najam G.Fast NT uređaja.</w:t>
      </w:r>
    </w:p>
    <w:p w14:paraId="6F473905" w14:textId="3B58F9BD" w:rsidR="00C03D67" w:rsidRPr="00F33C74" w:rsidRDefault="00C03D67" w:rsidP="00703D07">
      <w:pPr>
        <w:pStyle w:val="ListParagraph"/>
        <w:numPr>
          <w:ilvl w:val="0"/>
          <w:numId w:val="49"/>
        </w:numPr>
        <w:jc w:val="both"/>
        <w:rPr>
          <w:sz w:val="24"/>
          <w:szCs w:val="24"/>
        </w:rPr>
      </w:pPr>
      <w:r w:rsidRPr="00F33C74">
        <w:rPr>
          <w:sz w:val="24"/>
          <w:szCs w:val="24"/>
        </w:rPr>
        <w:t>naknada za korištenje svjetlovodne pristupne mreže za slučaj FTTD</w:t>
      </w:r>
      <w:r w:rsidR="00224F27" w:rsidRPr="00F33C74">
        <w:rPr>
          <w:sz w:val="24"/>
          <w:szCs w:val="24"/>
        </w:rPr>
        <w:t>P</w:t>
      </w:r>
      <w:r w:rsidRPr="00F33C74">
        <w:rPr>
          <w:sz w:val="24"/>
          <w:szCs w:val="24"/>
        </w:rPr>
        <w:t xml:space="preserve"> rješenja (svjetlovodna nit se proteže od OLT-a do DSLAM-a koji se nalazi u DP-u na koji je spojen </w:t>
      </w:r>
      <w:r w:rsidR="005C52B9" w:rsidRPr="00F33C74">
        <w:rPr>
          <w:sz w:val="24"/>
          <w:szCs w:val="24"/>
        </w:rPr>
        <w:t>krajnji</w:t>
      </w:r>
      <w:r w:rsidRPr="00F33C74">
        <w:rPr>
          <w:sz w:val="24"/>
          <w:szCs w:val="24"/>
        </w:rPr>
        <w:t xml:space="preserve"> korisnik putem bakrene parice</w:t>
      </w:r>
      <w:r w:rsidR="001D4CD9" w:rsidRPr="00F33C74">
        <w:rPr>
          <w:sz w:val="24"/>
          <w:szCs w:val="24"/>
        </w:rPr>
        <w:t>, a signal</w:t>
      </w:r>
      <w:r w:rsidRPr="00F33C74">
        <w:rPr>
          <w:sz w:val="24"/>
          <w:szCs w:val="24"/>
        </w:rPr>
        <w:t xml:space="preserve"> se od DSLAM-a do krajnjeg korisnika prenosi putem VDSL odnosno G.fast tehnologije)</w:t>
      </w:r>
      <w:r w:rsidR="00027960" w:rsidRPr="00F33C74">
        <w:rPr>
          <w:sz w:val="24"/>
          <w:szCs w:val="24"/>
        </w:rPr>
        <w:t>.</w:t>
      </w:r>
      <w:r w:rsidR="00703D07" w:rsidRPr="00F33C74">
        <w:rPr>
          <w:sz w:val="24"/>
          <w:szCs w:val="24"/>
        </w:rPr>
        <w:t xml:space="preserve"> Određuje se i naknada za najam G.Fast NT uređaja.</w:t>
      </w:r>
    </w:p>
    <w:p w14:paraId="2402695B" w14:textId="5519D749" w:rsidR="00C03D67" w:rsidRPr="00F33C74" w:rsidRDefault="00C03D67" w:rsidP="00AF57B6">
      <w:pPr>
        <w:jc w:val="both"/>
        <w:rPr>
          <w:sz w:val="24"/>
          <w:szCs w:val="24"/>
        </w:rPr>
      </w:pPr>
      <w:r w:rsidRPr="00F33C74">
        <w:rPr>
          <w:sz w:val="24"/>
          <w:szCs w:val="24"/>
        </w:rPr>
        <w:t>Naknade su određene temeljem jediničnih troškova odgovarajućih usluga iz Troškovnog modela</w:t>
      </w:r>
      <w:r w:rsidR="00702FBF" w:rsidRPr="00F33C74">
        <w:rPr>
          <w:sz w:val="24"/>
          <w:szCs w:val="24"/>
        </w:rPr>
        <w:t xml:space="preserve"> i dane su u tablici</w:t>
      </w:r>
      <w:r w:rsidR="00AF57B6" w:rsidRPr="00F33C74">
        <w:rPr>
          <w:sz w:val="24"/>
          <w:szCs w:val="24"/>
        </w:rPr>
        <w:t xml:space="preserve"> niže.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5"/>
        <w:gridCol w:w="1843"/>
        <w:gridCol w:w="993"/>
        <w:gridCol w:w="852"/>
        <w:gridCol w:w="850"/>
        <w:gridCol w:w="1127"/>
      </w:tblGrid>
      <w:tr w:rsidR="006F5A26" w:rsidRPr="00F33C74" w14:paraId="7BDB287A" w14:textId="560CA53E" w:rsidTr="00997DB0">
        <w:trPr>
          <w:trHeight w:val="300"/>
        </w:trPr>
        <w:tc>
          <w:tcPr>
            <w:tcW w:w="1874" w:type="pct"/>
            <w:shd w:val="clear" w:color="000000" w:fill="0C2749"/>
            <w:vAlign w:val="center"/>
            <w:hideMark/>
          </w:tcPr>
          <w:p w14:paraId="674B0C21" w14:textId="38451EBF" w:rsidR="006F5A26" w:rsidRPr="00F33C74" w:rsidRDefault="006F5A26" w:rsidP="006F5A26">
            <w:pPr>
              <w:spacing w:after="0" w:line="240" w:lineRule="auto"/>
              <w:jc w:val="center"/>
              <w:rPr>
                <w:rFonts w:eastAsia="Times New Roman" w:cstheme="minorHAnsi"/>
                <w:b/>
                <w:color w:val="FFFFFF"/>
                <w:sz w:val="20"/>
                <w:szCs w:val="20"/>
              </w:rPr>
            </w:pPr>
            <w:r w:rsidRPr="00F33C74">
              <w:rPr>
                <w:rFonts w:eastAsia="Times New Roman" w:cstheme="minorHAnsi"/>
                <w:b/>
                <w:color w:val="FFFFFF"/>
                <w:sz w:val="20"/>
                <w:szCs w:val="20"/>
              </w:rPr>
              <w:t>Naknada za korištenje svjetlovodne pristupne mreže</w:t>
            </w:r>
          </w:p>
        </w:tc>
        <w:tc>
          <w:tcPr>
            <w:tcW w:w="1017" w:type="pct"/>
            <w:shd w:val="clear" w:color="000000" w:fill="0C2749"/>
            <w:vAlign w:val="center"/>
            <w:hideMark/>
          </w:tcPr>
          <w:p w14:paraId="451D4606"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548" w:type="pct"/>
            <w:shd w:val="clear" w:color="000000" w:fill="0C2749"/>
            <w:vAlign w:val="center"/>
            <w:hideMark/>
          </w:tcPr>
          <w:p w14:paraId="0F142D93"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470" w:type="pct"/>
            <w:shd w:val="clear" w:color="000000" w:fill="0C2749"/>
            <w:vAlign w:val="center"/>
            <w:hideMark/>
          </w:tcPr>
          <w:p w14:paraId="14250844"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469" w:type="pct"/>
            <w:shd w:val="clear" w:color="000000" w:fill="0C2749"/>
            <w:vAlign w:val="center"/>
            <w:hideMark/>
          </w:tcPr>
          <w:p w14:paraId="6BBAE474"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6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E2C1F8E" w14:textId="5B64F29F" w:rsidR="006F5A26" w:rsidRPr="00F33C74" w:rsidRDefault="006F5A26" w:rsidP="006F5A26">
            <w:pPr>
              <w:spacing w:after="0" w:line="240" w:lineRule="auto"/>
              <w:jc w:val="center"/>
              <w:rPr>
                <w:rFonts w:eastAsia="Times New Roman" w:cstheme="minorHAnsi"/>
                <w:b/>
                <w:bCs/>
                <w:color w:val="FFFFFF"/>
                <w:sz w:val="20"/>
                <w:szCs w:val="20"/>
              </w:rPr>
            </w:pPr>
            <w:r w:rsidRPr="00F33C74">
              <w:rPr>
                <w:b/>
                <w:color w:val="FFFFFF" w:themeColor="background1"/>
                <w:sz w:val="20"/>
                <w:szCs w:val="20"/>
              </w:rPr>
              <w:t>Prosjek 2021-2023</w:t>
            </w:r>
          </w:p>
        </w:tc>
      </w:tr>
      <w:tr w:rsidR="00B0673A" w:rsidRPr="00F33C74" w14:paraId="52CC7BB9" w14:textId="35EBE9FE" w:rsidTr="0018618C">
        <w:trPr>
          <w:trHeight w:val="288"/>
        </w:trPr>
        <w:tc>
          <w:tcPr>
            <w:tcW w:w="1874" w:type="pct"/>
            <w:shd w:val="clear" w:color="auto" w:fill="auto"/>
            <w:noWrap/>
            <w:vAlign w:val="center"/>
          </w:tcPr>
          <w:p w14:paraId="21ACD7B8" w14:textId="42D64CA5" w:rsidR="00B0673A" w:rsidRPr="00F33C74" w:rsidRDefault="00B0673A" w:rsidP="00B0673A">
            <w:pPr>
              <w:spacing w:after="0" w:line="240" w:lineRule="auto"/>
              <w:rPr>
                <w:rFonts w:cstheme="minorHAnsi"/>
                <w:b/>
                <w:sz w:val="20"/>
                <w:szCs w:val="20"/>
              </w:rPr>
            </w:pPr>
            <w:r w:rsidRPr="00F33C74">
              <w:rPr>
                <w:rFonts w:cstheme="minorHAnsi"/>
                <w:b/>
                <w:sz w:val="20"/>
                <w:szCs w:val="20"/>
              </w:rPr>
              <w:t>FTTH sa svjetlovodnom instalacijom unutar zgrade</w:t>
            </w:r>
          </w:p>
        </w:tc>
        <w:tc>
          <w:tcPr>
            <w:tcW w:w="1017" w:type="pct"/>
            <w:shd w:val="clear" w:color="auto" w:fill="auto"/>
            <w:noWrap/>
            <w:vAlign w:val="center"/>
          </w:tcPr>
          <w:p w14:paraId="7EDC6A02" w14:textId="77777777" w:rsidR="00B0673A" w:rsidRPr="00F33C74" w:rsidRDefault="00B0673A" w:rsidP="00B0673A">
            <w:pPr>
              <w:spacing w:after="0" w:line="240" w:lineRule="auto"/>
              <w:jc w:val="center"/>
              <w:rPr>
                <w:rFonts w:cstheme="minorHAnsi"/>
                <w:sz w:val="20"/>
                <w:szCs w:val="20"/>
              </w:rPr>
            </w:pPr>
            <w:r w:rsidRPr="00F33C74">
              <w:rPr>
                <w:rFonts w:cstheme="minorHAnsi"/>
                <w:sz w:val="20"/>
                <w:szCs w:val="20"/>
              </w:rPr>
              <w:t>HRK / mjesečno / korisnik</w:t>
            </w:r>
          </w:p>
        </w:tc>
        <w:tc>
          <w:tcPr>
            <w:tcW w:w="548" w:type="pct"/>
            <w:shd w:val="clear" w:color="auto" w:fill="auto"/>
            <w:noWrap/>
            <w:vAlign w:val="center"/>
          </w:tcPr>
          <w:p w14:paraId="0B74BE71" w14:textId="5D311086" w:rsidR="00B0673A" w:rsidRPr="00F33C74" w:rsidRDefault="00B0673A" w:rsidP="00B0673A">
            <w:pPr>
              <w:spacing w:after="0" w:line="240" w:lineRule="auto"/>
              <w:jc w:val="center"/>
              <w:rPr>
                <w:rFonts w:cstheme="minorHAnsi"/>
                <w:sz w:val="20"/>
                <w:szCs w:val="20"/>
              </w:rPr>
            </w:pPr>
            <w:r w:rsidRPr="00F33C74">
              <w:rPr>
                <w:sz w:val="20"/>
                <w:szCs w:val="20"/>
              </w:rPr>
              <w:t>66,57</w:t>
            </w:r>
          </w:p>
        </w:tc>
        <w:tc>
          <w:tcPr>
            <w:tcW w:w="470" w:type="pct"/>
            <w:shd w:val="clear" w:color="auto" w:fill="auto"/>
            <w:vAlign w:val="center"/>
          </w:tcPr>
          <w:p w14:paraId="18BAABFA" w14:textId="2DE6244F" w:rsidR="00B0673A" w:rsidRPr="00F33C74" w:rsidRDefault="00B0673A" w:rsidP="00B0673A">
            <w:pPr>
              <w:spacing w:after="0" w:line="240" w:lineRule="auto"/>
              <w:jc w:val="center"/>
              <w:rPr>
                <w:rFonts w:cstheme="minorHAnsi"/>
                <w:sz w:val="20"/>
                <w:szCs w:val="20"/>
              </w:rPr>
            </w:pPr>
            <w:r w:rsidRPr="00F33C74">
              <w:rPr>
                <w:sz w:val="20"/>
                <w:szCs w:val="20"/>
              </w:rPr>
              <w:t>67,54</w:t>
            </w:r>
          </w:p>
        </w:tc>
        <w:tc>
          <w:tcPr>
            <w:tcW w:w="469" w:type="pct"/>
            <w:shd w:val="clear" w:color="auto" w:fill="auto"/>
            <w:vAlign w:val="center"/>
          </w:tcPr>
          <w:p w14:paraId="68DBC975" w14:textId="6926EED5" w:rsidR="00B0673A" w:rsidRPr="00F33C74" w:rsidRDefault="00B0673A" w:rsidP="00B0673A">
            <w:pPr>
              <w:spacing w:after="0" w:line="240" w:lineRule="auto"/>
              <w:jc w:val="center"/>
              <w:rPr>
                <w:rFonts w:cstheme="minorHAnsi"/>
                <w:sz w:val="20"/>
                <w:szCs w:val="20"/>
              </w:rPr>
            </w:pPr>
            <w:r w:rsidRPr="00F33C74">
              <w:rPr>
                <w:sz w:val="20"/>
                <w:szCs w:val="20"/>
              </w:rPr>
              <w:t>68,55</w:t>
            </w:r>
          </w:p>
        </w:tc>
        <w:tc>
          <w:tcPr>
            <w:tcW w:w="622" w:type="pct"/>
            <w:vAlign w:val="center"/>
          </w:tcPr>
          <w:p w14:paraId="367C94CF" w14:textId="4ABC9534" w:rsidR="00B0673A" w:rsidRPr="00F33C74" w:rsidRDefault="00B0673A" w:rsidP="00ED6F83">
            <w:pPr>
              <w:spacing w:after="0" w:line="240" w:lineRule="auto"/>
              <w:jc w:val="center"/>
              <w:rPr>
                <w:rFonts w:cstheme="minorHAnsi"/>
                <w:b/>
                <w:sz w:val="20"/>
                <w:szCs w:val="20"/>
              </w:rPr>
            </w:pPr>
            <w:r w:rsidRPr="00F33C74">
              <w:rPr>
                <w:b/>
                <w:sz w:val="20"/>
                <w:szCs w:val="20"/>
              </w:rPr>
              <w:t>67,</w:t>
            </w:r>
            <w:r w:rsidR="00ED6F83" w:rsidRPr="00F33C74">
              <w:rPr>
                <w:b/>
                <w:sz w:val="20"/>
                <w:szCs w:val="20"/>
              </w:rPr>
              <w:t>82</w:t>
            </w:r>
          </w:p>
        </w:tc>
      </w:tr>
      <w:tr w:rsidR="00B0673A" w:rsidRPr="00F33C74" w14:paraId="58ADE9E8" w14:textId="01F97E95" w:rsidTr="0018618C">
        <w:trPr>
          <w:trHeight w:val="288"/>
        </w:trPr>
        <w:tc>
          <w:tcPr>
            <w:tcW w:w="1874" w:type="pct"/>
            <w:shd w:val="clear" w:color="auto" w:fill="auto"/>
            <w:noWrap/>
            <w:vAlign w:val="center"/>
          </w:tcPr>
          <w:p w14:paraId="09B34978" w14:textId="60B9F991" w:rsidR="00B0673A" w:rsidRPr="00F33C74" w:rsidRDefault="00B0673A" w:rsidP="00B0673A">
            <w:pPr>
              <w:spacing w:after="0" w:line="240" w:lineRule="auto"/>
              <w:rPr>
                <w:rFonts w:cstheme="minorHAnsi"/>
                <w:b/>
                <w:sz w:val="20"/>
                <w:szCs w:val="20"/>
              </w:rPr>
            </w:pPr>
            <w:r w:rsidRPr="00F33C74">
              <w:rPr>
                <w:rFonts w:cstheme="minorHAnsi"/>
                <w:b/>
                <w:sz w:val="20"/>
                <w:szCs w:val="20"/>
              </w:rPr>
              <w:t>FTTH bez svjetlovodne instalacije unutar zgrade</w:t>
            </w:r>
          </w:p>
        </w:tc>
        <w:tc>
          <w:tcPr>
            <w:tcW w:w="1017" w:type="pct"/>
            <w:shd w:val="clear" w:color="auto" w:fill="auto"/>
            <w:noWrap/>
          </w:tcPr>
          <w:p w14:paraId="3E162B3A" w14:textId="291FDB6B" w:rsidR="00B0673A" w:rsidRPr="00F33C74" w:rsidRDefault="00B0673A" w:rsidP="00B0673A">
            <w:pPr>
              <w:spacing w:after="0" w:line="240" w:lineRule="auto"/>
              <w:jc w:val="center"/>
              <w:rPr>
                <w:rFonts w:cstheme="minorHAnsi"/>
                <w:sz w:val="20"/>
                <w:szCs w:val="20"/>
              </w:rPr>
            </w:pPr>
            <w:r w:rsidRPr="00F33C74">
              <w:rPr>
                <w:sz w:val="20"/>
                <w:szCs w:val="20"/>
              </w:rPr>
              <w:t>HRK / mjesečno / korisnik</w:t>
            </w:r>
          </w:p>
        </w:tc>
        <w:tc>
          <w:tcPr>
            <w:tcW w:w="548" w:type="pct"/>
            <w:shd w:val="clear" w:color="auto" w:fill="auto"/>
            <w:noWrap/>
            <w:vAlign w:val="center"/>
          </w:tcPr>
          <w:p w14:paraId="2256C537" w14:textId="7B366FA7" w:rsidR="00B0673A" w:rsidRPr="00F33C74" w:rsidRDefault="00B0673A" w:rsidP="00B0673A">
            <w:pPr>
              <w:keepNext/>
              <w:spacing w:after="0" w:line="240" w:lineRule="auto"/>
              <w:jc w:val="center"/>
              <w:rPr>
                <w:rFonts w:cstheme="minorHAnsi"/>
                <w:sz w:val="20"/>
                <w:szCs w:val="20"/>
              </w:rPr>
            </w:pPr>
            <w:r w:rsidRPr="00F33C74">
              <w:rPr>
                <w:sz w:val="20"/>
                <w:szCs w:val="20"/>
              </w:rPr>
              <w:t>60,22</w:t>
            </w:r>
          </w:p>
        </w:tc>
        <w:tc>
          <w:tcPr>
            <w:tcW w:w="470" w:type="pct"/>
            <w:shd w:val="clear" w:color="auto" w:fill="auto"/>
            <w:vAlign w:val="center"/>
          </w:tcPr>
          <w:p w14:paraId="75D88BAB" w14:textId="016CC2F2" w:rsidR="00B0673A" w:rsidRPr="00F33C74" w:rsidRDefault="00B0673A" w:rsidP="00B0673A">
            <w:pPr>
              <w:keepNext/>
              <w:spacing w:after="0" w:line="240" w:lineRule="auto"/>
              <w:jc w:val="center"/>
              <w:rPr>
                <w:rFonts w:cstheme="minorHAnsi"/>
                <w:sz w:val="20"/>
                <w:szCs w:val="20"/>
              </w:rPr>
            </w:pPr>
            <w:r w:rsidRPr="00F33C74">
              <w:rPr>
                <w:sz w:val="20"/>
                <w:szCs w:val="20"/>
              </w:rPr>
              <w:t>61,25</w:t>
            </w:r>
          </w:p>
        </w:tc>
        <w:tc>
          <w:tcPr>
            <w:tcW w:w="469" w:type="pct"/>
            <w:shd w:val="clear" w:color="auto" w:fill="auto"/>
            <w:vAlign w:val="center"/>
          </w:tcPr>
          <w:p w14:paraId="73853778" w14:textId="65DDB5A4" w:rsidR="00B0673A" w:rsidRPr="00F33C74" w:rsidRDefault="00B0673A" w:rsidP="00B0673A">
            <w:pPr>
              <w:keepNext/>
              <w:spacing w:after="0" w:line="240" w:lineRule="auto"/>
              <w:jc w:val="center"/>
              <w:rPr>
                <w:rFonts w:cstheme="minorHAnsi"/>
                <w:sz w:val="20"/>
                <w:szCs w:val="20"/>
              </w:rPr>
            </w:pPr>
            <w:r w:rsidRPr="00F33C74">
              <w:rPr>
                <w:sz w:val="20"/>
                <w:szCs w:val="20"/>
              </w:rPr>
              <w:t>62,32</w:t>
            </w:r>
          </w:p>
        </w:tc>
        <w:tc>
          <w:tcPr>
            <w:tcW w:w="622" w:type="pct"/>
            <w:vAlign w:val="center"/>
          </w:tcPr>
          <w:p w14:paraId="5B79C06A" w14:textId="6449C575" w:rsidR="00B0673A" w:rsidRPr="00F33C74" w:rsidRDefault="00B0673A" w:rsidP="00B0673A">
            <w:pPr>
              <w:keepNext/>
              <w:spacing w:after="0" w:line="240" w:lineRule="auto"/>
              <w:jc w:val="center"/>
              <w:rPr>
                <w:rFonts w:cstheme="minorHAnsi"/>
                <w:b/>
                <w:sz w:val="20"/>
                <w:szCs w:val="20"/>
              </w:rPr>
            </w:pPr>
            <w:r w:rsidRPr="00F33C74">
              <w:rPr>
                <w:b/>
                <w:sz w:val="20"/>
                <w:szCs w:val="20"/>
              </w:rPr>
              <w:t>61,54</w:t>
            </w:r>
          </w:p>
        </w:tc>
      </w:tr>
      <w:tr w:rsidR="00B0673A" w:rsidRPr="00F33C74" w14:paraId="59FEB2B0" w14:textId="77777777" w:rsidTr="0018618C">
        <w:trPr>
          <w:trHeight w:val="288"/>
        </w:trPr>
        <w:tc>
          <w:tcPr>
            <w:tcW w:w="1874" w:type="pct"/>
            <w:shd w:val="clear" w:color="auto" w:fill="auto"/>
            <w:noWrap/>
            <w:vAlign w:val="center"/>
          </w:tcPr>
          <w:p w14:paraId="5A774DA9" w14:textId="2BDB7CED" w:rsidR="00B0673A" w:rsidRPr="00F33C74" w:rsidRDefault="00B0673A" w:rsidP="00B0673A">
            <w:pPr>
              <w:spacing w:after="0" w:line="240" w:lineRule="auto"/>
              <w:rPr>
                <w:rFonts w:cstheme="minorHAnsi"/>
                <w:b/>
                <w:sz w:val="20"/>
                <w:szCs w:val="20"/>
              </w:rPr>
            </w:pPr>
            <w:r w:rsidRPr="00F33C74">
              <w:rPr>
                <w:rFonts w:cstheme="minorHAnsi"/>
                <w:b/>
                <w:sz w:val="20"/>
                <w:szCs w:val="20"/>
              </w:rPr>
              <w:t>FTTH naknada za korištenje instalacije u stanu krajnjeg korisnika</w:t>
            </w:r>
          </w:p>
        </w:tc>
        <w:tc>
          <w:tcPr>
            <w:tcW w:w="1017" w:type="pct"/>
            <w:shd w:val="clear" w:color="auto" w:fill="auto"/>
            <w:noWrap/>
          </w:tcPr>
          <w:p w14:paraId="2DEB36F2" w14:textId="7D5D261D" w:rsidR="00B0673A" w:rsidRPr="00F33C74" w:rsidRDefault="00B0673A" w:rsidP="00B0673A">
            <w:pPr>
              <w:spacing w:after="0" w:line="240" w:lineRule="auto"/>
              <w:jc w:val="center"/>
              <w:rPr>
                <w:sz w:val="20"/>
                <w:szCs w:val="20"/>
              </w:rPr>
            </w:pPr>
            <w:r w:rsidRPr="00F33C74">
              <w:rPr>
                <w:sz w:val="20"/>
                <w:szCs w:val="20"/>
              </w:rPr>
              <w:t>HRK / mjesečno / korisnik</w:t>
            </w:r>
          </w:p>
        </w:tc>
        <w:tc>
          <w:tcPr>
            <w:tcW w:w="548" w:type="pct"/>
            <w:shd w:val="clear" w:color="auto" w:fill="auto"/>
            <w:noWrap/>
            <w:vAlign w:val="center"/>
          </w:tcPr>
          <w:p w14:paraId="33A7A0A1" w14:textId="7260075E" w:rsidR="00B0673A" w:rsidRPr="00F33C74" w:rsidRDefault="00B0673A" w:rsidP="00B0673A">
            <w:pPr>
              <w:keepNext/>
              <w:spacing w:after="0" w:line="240" w:lineRule="auto"/>
              <w:jc w:val="center"/>
              <w:rPr>
                <w:sz w:val="20"/>
                <w:szCs w:val="20"/>
              </w:rPr>
            </w:pPr>
            <w:r w:rsidRPr="00F33C74">
              <w:rPr>
                <w:sz w:val="20"/>
                <w:szCs w:val="20"/>
              </w:rPr>
              <w:t>3,11</w:t>
            </w:r>
          </w:p>
        </w:tc>
        <w:tc>
          <w:tcPr>
            <w:tcW w:w="470" w:type="pct"/>
            <w:shd w:val="clear" w:color="auto" w:fill="auto"/>
            <w:vAlign w:val="center"/>
          </w:tcPr>
          <w:p w14:paraId="40CA1B9A" w14:textId="63D73619" w:rsidR="00B0673A" w:rsidRPr="00F33C74" w:rsidRDefault="00B0673A" w:rsidP="00B0673A">
            <w:pPr>
              <w:keepNext/>
              <w:spacing w:after="0" w:line="240" w:lineRule="auto"/>
              <w:jc w:val="center"/>
              <w:rPr>
                <w:sz w:val="20"/>
                <w:szCs w:val="20"/>
              </w:rPr>
            </w:pPr>
            <w:r w:rsidRPr="00F33C74">
              <w:rPr>
                <w:sz w:val="20"/>
                <w:szCs w:val="20"/>
              </w:rPr>
              <w:t>3,10</w:t>
            </w:r>
          </w:p>
        </w:tc>
        <w:tc>
          <w:tcPr>
            <w:tcW w:w="469" w:type="pct"/>
            <w:shd w:val="clear" w:color="auto" w:fill="auto"/>
            <w:vAlign w:val="center"/>
          </w:tcPr>
          <w:p w14:paraId="2491B7FE" w14:textId="7CD1B186" w:rsidR="00B0673A" w:rsidRPr="00F33C74" w:rsidRDefault="00B0673A" w:rsidP="00B0673A">
            <w:pPr>
              <w:keepNext/>
              <w:spacing w:after="0" w:line="240" w:lineRule="auto"/>
              <w:jc w:val="center"/>
              <w:rPr>
                <w:sz w:val="20"/>
                <w:szCs w:val="20"/>
              </w:rPr>
            </w:pPr>
            <w:r w:rsidRPr="00F33C74">
              <w:rPr>
                <w:sz w:val="20"/>
                <w:szCs w:val="20"/>
              </w:rPr>
              <w:t>3,09</w:t>
            </w:r>
          </w:p>
        </w:tc>
        <w:tc>
          <w:tcPr>
            <w:tcW w:w="622" w:type="pct"/>
            <w:vAlign w:val="center"/>
          </w:tcPr>
          <w:p w14:paraId="054C44F9" w14:textId="1BE86DA2" w:rsidR="00B0673A" w:rsidRPr="00F33C74" w:rsidRDefault="00B0673A" w:rsidP="00B0673A">
            <w:pPr>
              <w:keepNext/>
              <w:spacing w:after="0" w:line="240" w:lineRule="auto"/>
              <w:jc w:val="center"/>
              <w:rPr>
                <w:b/>
                <w:sz w:val="20"/>
                <w:szCs w:val="20"/>
              </w:rPr>
            </w:pPr>
            <w:r w:rsidRPr="00F33C74">
              <w:rPr>
                <w:b/>
                <w:sz w:val="20"/>
                <w:szCs w:val="20"/>
              </w:rPr>
              <w:t>3,10</w:t>
            </w:r>
          </w:p>
        </w:tc>
      </w:tr>
      <w:tr w:rsidR="00B0673A" w:rsidRPr="00F33C74" w14:paraId="3B9CC214" w14:textId="41EBAC3D" w:rsidTr="0018618C">
        <w:trPr>
          <w:trHeight w:val="288"/>
        </w:trPr>
        <w:tc>
          <w:tcPr>
            <w:tcW w:w="1874" w:type="pct"/>
            <w:shd w:val="clear" w:color="auto" w:fill="auto"/>
            <w:noWrap/>
            <w:vAlign w:val="center"/>
          </w:tcPr>
          <w:p w14:paraId="05DFC1B1" w14:textId="721C93FC" w:rsidR="00B0673A" w:rsidRPr="00F33C74" w:rsidRDefault="00B0673A" w:rsidP="00B0673A">
            <w:pPr>
              <w:spacing w:after="0" w:line="240" w:lineRule="auto"/>
              <w:rPr>
                <w:rFonts w:cstheme="minorHAnsi"/>
                <w:b/>
                <w:sz w:val="20"/>
                <w:szCs w:val="20"/>
              </w:rPr>
            </w:pPr>
            <w:r w:rsidRPr="00F33C74">
              <w:rPr>
                <w:rFonts w:cstheme="minorHAnsi"/>
                <w:b/>
                <w:sz w:val="20"/>
                <w:szCs w:val="20"/>
              </w:rPr>
              <w:t>FTTB</w:t>
            </w:r>
          </w:p>
        </w:tc>
        <w:tc>
          <w:tcPr>
            <w:tcW w:w="1017" w:type="pct"/>
            <w:shd w:val="clear" w:color="auto" w:fill="auto"/>
            <w:noWrap/>
          </w:tcPr>
          <w:p w14:paraId="74166204" w14:textId="46315430" w:rsidR="00B0673A" w:rsidRPr="00F33C74" w:rsidRDefault="00B0673A" w:rsidP="00B0673A">
            <w:pPr>
              <w:spacing w:after="0" w:line="240" w:lineRule="auto"/>
              <w:jc w:val="center"/>
              <w:rPr>
                <w:rFonts w:cstheme="minorHAnsi"/>
                <w:sz w:val="20"/>
                <w:szCs w:val="20"/>
              </w:rPr>
            </w:pPr>
            <w:r w:rsidRPr="00F33C74">
              <w:rPr>
                <w:sz w:val="20"/>
                <w:szCs w:val="20"/>
              </w:rPr>
              <w:t>HRK / mjesečno / korisnik</w:t>
            </w:r>
          </w:p>
        </w:tc>
        <w:tc>
          <w:tcPr>
            <w:tcW w:w="548" w:type="pct"/>
            <w:shd w:val="clear" w:color="auto" w:fill="auto"/>
            <w:noWrap/>
            <w:vAlign w:val="center"/>
          </w:tcPr>
          <w:p w14:paraId="3FA753EC" w14:textId="39E132A0" w:rsidR="00B0673A" w:rsidRPr="00F33C74" w:rsidRDefault="00B0673A" w:rsidP="00B0673A">
            <w:pPr>
              <w:keepNext/>
              <w:spacing w:after="0" w:line="240" w:lineRule="auto"/>
              <w:jc w:val="center"/>
              <w:rPr>
                <w:rStyle w:val="CommentReference"/>
                <w:rFonts w:cstheme="minorHAnsi"/>
                <w:sz w:val="20"/>
                <w:szCs w:val="20"/>
              </w:rPr>
            </w:pPr>
            <w:r w:rsidRPr="00F33C74">
              <w:rPr>
                <w:sz w:val="20"/>
                <w:szCs w:val="20"/>
              </w:rPr>
              <w:t>62,35</w:t>
            </w:r>
          </w:p>
        </w:tc>
        <w:tc>
          <w:tcPr>
            <w:tcW w:w="470" w:type="pct"/>
            <w:shd w:val="clear" w:color="auto" w:fill="auto"/>
            <w:vAlign w:val="center"/>
          </w:tcPr>
          <w:p w14:paraId="114B4E9E" w14:textId="6F7F4B55" w:rsidR="00B0673A" w:rsidRPr="00F33C74" w:rsidRDefault="00B0673A" w:rsidP="00B0673A">
            <w:pPr>
              <w:keepNext/>
              <w:spacing w:after="0" w:line="240" w:lineRule="auto"/>
              <w:jc w:val="center"/>
              <w:rPr>
                <w:rStyle w:val="CommentReference"/>
                <w:rFonts w:cstheme="minorHAnsi"/>
                <w:sz w:val="20"/>
                <w:szCs w:val="20"/>
              </w:rPr>
            </w:pPr>
            <w:r w:rsidRPr="00F33C74">
              <w:rPr>
                <w:sz w:val="20"/>
                <w:szCs w:val="20"/>
              </w:rPr>
              <w:t>63,38</w:t>
            </w:r>
          </w:p>
        </w:tc>
        <w:tc>
          <w:tcPr>
            <w:tcW w:w="469" w:type="pct"/>
            <w:shd w:val="clear" w:color="auto" w:fill="auto"/>
            <w:vAlign w:val="center"/>
          </w:tcPr>
          <w:p w14:paraId="19BB2590" w14:textId="3E3BD539" w:rsidR="00B0673A" w:rsidRPr="00F33C74" w:rsidRDefault="00B0673A" w:rsidP="00B0673A">
            <w:pPr>
              <w:keepNext/>
              <w:spacing w:after="0" w:line="240" w:lineRule="auto"/>
              <w:jc w:val="center"/>
              <w:rPr>
                <w:rStyle w:val="CommentReference"/>
                <w:rFonts w:cstheme="minorHAnsi"/>
                <w:sz w:val="20"/>
                <w:szCs w:val="20"/>
              </w:rPr>
            </w:pPr>
            <w:r w:rsidRPr="00F33C74">
              <w:rPr>
                <w:sz w:val="20"/>
                <w:szCs w:val="20"/>
              </w:rPr>
              <w:t>64,43</w:t>
            </w:r>
          </w:p>
        </w:tc>
        <w:tc>
          <w:tcPr>
            <w:tcW w:w="622" w:type="pct"/>
            <w:vAlign w:val="center"/>
          </w:tcPr>
          <w:p w14:paraId="093B72BC" w14:textId="40511A97" w:rsidR="00B0673A" w:rsidRPr="00F33C74" w:rsidRDefault="00B0673A" w:rsidP="00B0673A">
            <w:pPr>
              <w:keepNext/>
              <w:spacing w:after="0" w:line="240" w:lineRule="auto"/>
              <w:jc w:val="center"/>
              <w:rPr>
                <w:rStyle w:val="CommentReference"/>
                <w:rFonts w:cstheme="minorHAnsi"/>
                <w:b/>
                <w:sz w:val="20"/>
                <w:szCs w:val="20"/>
              </w:rPr>
            </w:pPr>
            <w:r w:rsidRPr="00F33C74">
              <w:rPr>
                <w:b/>
                <w:sz w:val="20"/>
                <w:szCs w:val="20"/>
              </w:rPr>
              <w:t>63,39</w:t>
            </w:r>
          </w:p>
        </w:tc>
      </w:tr>
      <w:tr w:rsidR="005C2BD5" w:rsidRPr="00F33C74" w14:paraId="6133BB0C" w14:textId="49BC39EE" w:rsidTr="003B1AB5">
        <w:trPr>
          <w:trHeight w:val="288"/>
        </w:trPr>
        <w:tc>
          <w:tcPr>
            <w:tcW w:w="1874" w:type="pct"/>
            <w:shd w:val="clear" w:color="auto" w:fill="auto"/>
            <w:noWrap/>
            <w:vAlign w:val="center"/>
          </w:tcPr>
          <w:p w14:paraId="2C2C59F9" w14:textId="0CEE12C9" w:rsidR="005C2BD5" w:rsidRPr="00F33C74" w:rsidRDefault="005C2BD5" w:rsidP="005C2BD5">
            <w:pPr>
              <w:spacing w:after="0" w:line="240" w:lineRule="auto"/>
              <w:rPr>
                <w:rFonts w:cstheme="minorHAnsi"/>
                <w:b/>
                <w:sz w:val="20"/>
                <w:szCs w:val="20"/>
              </w:rPr>
            </w:pPr>
            <w:r w:rsidRPr="00F33C74">
              <w:rPr>
                <w:rFonts w:cstheme="minorHAnsi"/>
                <w:b/>
                <w:sz w:val="20"/>
                <w:szCs w:val="20"/>
              </w:rPr>
              <w:t>FTTD</w:t>
            </w:r>
            <w:r w:rsidR="00224F27" w:rsidRPr="00F33C74">
              <w:rPr>
                <w:rFonts w:cstheme="minorHAnsi"/>
                <w:b/>
                <w:sz w:val="20"/>
                <w:szCs w:val="20"/>
              </w:rPr>
              <w:t>P</w:t>
            </w:r>
          </w:p>
        </w:tc>
        <w:tc>
          <w:tcPr>
            <w:tcW w:w="1017" w:type="pct"/>
            <w:shd w:val="clear" w:color="auto" w:fill="auto"/>
            <w:noWrap/>
          </w:tcPr>
          <w:p w14:paraId="3C846599" w14:textId="6D7797BE" w:rsidR="005C2BD5" w:rsidRPr="00F33C74" w:rsidRDefault="005C2BD5" w:rsidP="005C2BD5">
            <w:pPr>
              <w:spacing w:after="0" w:line="240" w:lineRule="auto"/>
              <w:jc w:val="center"/>
              <w:rPr>
                <w:rFonts w:cstheme="minorHAnsi"/>
                <w:sz w:val="20"/>
                <w:szCs w:val="20"/>
              </w:rPr>
            </w:pPr>
            <w:r w:rsidRPr="00F33C74">
              <w:rPr>
                <w:sz w:val="20"/>
                <w:szCs w:val="20"/>
              </w:rPr>
              <w:t>HRK / mjesečno / korisnik</w:t>
            </w:r>
          </w:p>
        </w:tc>
        <w:tc>
          <w:tcPr>
            <w:tcW w:w="548" w:type="pct"/>
            <w:shd w:val="clear" w:color="auto" w:fill="auto"/>
            <w:noWrap/>
            <w:vAlign w:val="center"/>
          </w:tcPr>
          <w:p w14:paraId="54A9E86C" w14:textId="24535F1F" w:rsidR="005C2BD5" w:rsidRPr="00F33C74" w:rsidRDefault="005C2BD5" w:rsidP="005C2BD5">
            <w:pPr>
              <w:keepNext/>
              <w:spacing w:after="0" w:line="240" w:lineRule="auto"/>
              <w:jc w:val="center"/>
              <w:rPr>
                <w:rStyle w:val="CommentReference"/>
                <w:rFonts w:cstheme="minorHAnsi"/>
                <w:sz w:val="20"/>
                <w:szCs w:val="20"/>
              </w:rPr>
            </w:pPr>
            <w:r w:rsidRPr="00F33C74">
              <w:rPr>
                <w:sz w:val="20"/>
                <w:szCs w:val="20"/>
              </w:rPr>
              <w:t>55,86</w:t>
            </w:r>
          </w:p>
        </w:tc>
        <w:tc>
          <w:tcPr>
            <w:tcW w:w="470" w:type="pct"/>
            <w:shd w:val="clear" w:color="auto" w:fill="auto"/>
            <w:vAlign w:val="center"/>
          </w:tcPr>
          <w:p w14:paraId="15465592" w14:textId="2D74E149" w:rsidR="005C2BD5" w:rsidRPr="00F33C74" w:rsidRDefault="005C2BD5" w:rsidP="005C2BD5">
            <w:pPr>
              <w:keepNext/>
              <w:spacing w:after="0" w:line="240" w:lineRule="auto"/>
              <w:jc w:val="center"/>
              <w:rPr>
                <w:rStyle w:val="CommentReference"/>
                <w:rFonts w:cstheme="minorHAnsi"/>
                <w:sz w:val="20"/>
                <w:szCs w:val="20"/>
              </w:rPr>
            </w:pPr>
            <w:r w:rsidRPr="00F33C74">
              <w:rPr>
                <w:sz w:val="20"/>
                <w:szCs w:val="20"/>
              </w:rPr>
              <w:t>57,07</w:t>
            </w:r>
          </w:p>
        </w:tc>
        <w:tc>
          <w:tcPr>
            <w:tcW w:w="469" w:type="pct"/>
            <w:shd w:val="clear" w:color="auto" w:fill="auto"/>
            <w:vAlign w:val="center"/>
          </w:tcPr>
          <w:p w14:paraId="3E3A64A4" w14:textId="77F369C2" w:rsidR="005C2BD5" w:rsidRPr="00F33C74" w:rsidRDefault="005C2BD5" w:rsidP="005C2BD5">
            <w:pPr>
              <w:keepNext/>
              <w:spacing w:after="0" w:line="240" w:lineRule="auto"/>
              <w:jc w:val="center"/>
              <w:rPr>
                <w:rStyle w:val="CommentReference"/>
                <w:rFonts w:cstheme="minorHAnsi"/>
                <w:sz w:val="20"/>
                <w:szCs w:val="20"/>
              </w:rPr>
            </w:pPr>
            <w:r w:rsidRPr="00F33C74">
              <w:rPr>
                <w:sz w:val="20"/>
                <w:szCs w:val="20"/>
              </w:rPr>
              <w:t>58,37</w:t>
            </w:r>
          </w:p>
        </w:tc>
        <w:tc>
          <w:tcPr>
            <w:tcW w:w="622" w:type="pct"/>
            <w:vAlign w:val="center"/>
          </w:tcPr>
          <w:p w14:paraId="55074DE7" w14:textId="3C6DDA70" w:rsidR="005C2BD5" w:rsidRPr="00F33C74" w:rsidRDefault="004366EB" w:rsidP="005C2BD5">
            <w:pPr>
              <w:keepNext/>
              <w:spacing w:after="0" w:line="240" w:lineRule="auto"/>
              <w:jc w:val="center"/>
              <w:rPr>
                <w:rStyle w:val="CommentReference"/>
                <w:rFonts w:cstheme="minorHAnsi"/>
                <w:b/>
                <w:sz w:val="20"/>
                <w:szCs w:val="20"/>
              </w:rPr>
            </w:pPr>
            <w:r w:rsidRPr="00F33C74">
              <w:rPr>
                <w:b/>
                <w:sz w:val="20"/>
                <w:szCs w:val="20"/>
              </w:rPr>
              <w:t>57,10</w:t>
            </w:r>
          </w:p>
        </w:tc>
      </w:tr>
      <w:tr w:rsidR="00703D07" w:rsidRPr="00F33C74" w14:paraId="7102E145" w14:textId="77777777" w:rsidTr="003B1AB5">
        <w:trPr>
          <w:trHeight w:val="288"/>
        </w:trPr>
        <w:tc>
          <w:tcPr>
            <w:tcW w:w="1874" w:type="pct"/>
            <w:shd w:val="clear" w:color="auto" w:fill="auto"/>
            <w:noWrap/>
            <w:vAlign w:val="center"/>
          </w:tcPr>
          <w:p w14:paraId="610D760D" w14:textId="19F3A0A2" w:rsidR="00703D07" w:rsidRPr="00F33C74" w:rsidRDefault="00703D07" w:rsidP="00703D07">
            <w:pPr>
              <w:spacing w:after="0" w:line="240" w:lineRule="auto"/>
              <w:rPr>
                <w:rFonts w:cstheme="minorHAnsi"/>
                <w:b/>
                <w:sz w:val="20"/>
                <w:szCs w:val="20"/>
              </w:rPr>
            </w:pPr>
            <w:r w:rsidRPr="00F33C74">
              <w:rPr>
                <w:b/>
                <w:sz w:val="20"/>
                <w:szCs w:val="20"/>
              </w:rPr>
              <w:t>Naknada za najam ONT-a/G.Fast NT-a</w:t>
            </w:r>
          </w:p>
        </w:tc>
        <w:tc>
          <w:tcPr>
            <w:tcW w:w="1017" w:type="pct"/>
            <w:shd w:val="clear" w:color="auto" w:fill="auto"/>
            <w:noWrap/>
            <w:vAlign w:val="center"/>
          </w:tcPr>
          <w:p w14:paraId="5C76BF51" w14:textId="3143CADC" w:rsidR="00703D07" w:rsidRPr="00F33C74" w:rsidRDefault="00703D07" w:rsidP="00703D07">
            <w:pPr>
              <w:spacing w:after="0" w:line="240" w:lineRule="auto"/>
              <w:jc w:val="center"/>
              <w:rPr>
                <w:sz w:val="20"/>
                <w:szCs w:val="20"/>
              </w:rPr>
            </w:pPr>
            <w:r w:rsidRPr="00F33C74">
              <w:rPr>
                <w:sz w:val="20"/>
                <w:szCs w:val="20"/>
              </w:rPr>
              <w:t>HRK / mjesečno / korisnik</w:t>
            </w:r>
          </w:p>
        </w:tc>
        <w:tc>
          <w:tcPr>
            <w:tcW w:w="548" w:type="pct"/>
            <w:shd w:val="clear" w:color="auto" w:fill="auto"/>
            <w:noWrap/>
            <w:vAlign w:val="center"/>
          </w:tcPr>
          <w:p w14:paraId="52966429" w14:textId="10CA15B8" w:rsidR="00703D07" w:rsidRPr="00F33C74" w:rsidRDefault="00703D07" w:rsidP="00703D07">
            <w:pPr>
              <w:keepNext/>
              <w:spacing w:after="0" w:line="240" w:lineRule="auto"/>
              <w:jc w:val="center"/>
              <w:rPr>
                <w:sz w:val="20"/>
                <w:szCs w:val="20"/>
              </w:rPr>
            </w:pPr>
            <w:r w:rsidRPr="00F33C74">
              <w:rPr>
                <w:sz w:val="20"/>
                <w:szCs w:val="20"/>
              </w:rPr>
              <w:t>1,62</w:t>
            </w:r>
          </w:p>
        </w:tc>
        <w:tc>
          <w:tcPr>
            <w:tcW w:w="470" w:type="pct"/>
            <w:shd w:val="clear" w:color="auto" w:fill="auto"/>
            <w:vAlign w:val="center"/>
          </w:tcPr>
          <w:p w14:paraId="6E8D5BA6" w14:textId="33AFE55F" w:rsidR="00703D07" w:rsidRPr="00F33C74" w:rsidRDefault="00703D07" w:rsidP="00703D07">
            <w:pPr>
              <w:keepNext/>
              <w:spacing w:after="0" w:line="240" w:lineRule="auto"/>
              <w:jc w:val="center"/>
              <w:rPr>
                <w:sz w:val="20"/>
                <w:szCs w:val="20"/>
              </w:rPr>
            </w:pPr>
            <w:r w:rsidRPr="00F33C74">
              <w:rPr>
                <w:sz w:val="20"/>
                <w:szCs w:val="20"/>
              </w:rPr>
              <w:t>1,61</w:t>
            </w:r>
          </w:p>
        </w:tc>
        <w:tc>
          <w:tcPr>
            <w:tcW w:w="469" w:type="pct"/>
            <w:shd w:val="clear" w:color="auto" w:fill="auto"/>
            <w:vAlign w:val="center"/>
          </w:tcPr>
          <w:p w14:paraId="4001D894" w14:textId="7DFF49D2" w:rsidR="00703D07" w:rsidRPr="00F33C74" w:rsidRDefault="00703D07" w:rsidP="00703D07">
            <w:pPr>
              <w:keepNext/>
              <w:spacing w:after="0" w:line="240" w:lineRule="auto"/>
              <w:jc w:val="center"/>
              <w:rPr>
                <w:sz w:val="20"/>
                <w:szCs w:val="20"/>
              </w:rPr>
            </w:pPr>
            <w:r w:rsidRPr="00F33C74">
              <w:rPr>
                <w:sz w:val="20"/>
                <w:szCs w:val="20"/>
              </w:rPr>
              <w:t>1,61</w:t>
            </w:r>
          </w:p>
        </w:tc>
        <w:tc>
          <w:tcPr>
            <w:tcW w:w="622" w:type="pct"/>
            <w:vAlign w:val="center"/>
          </w:tcPr>
          <w:p w14:paraId="21DE878D" w14:textId="0A281C05" w:rsidR="00703D07" w:rsidRPr="00F33C74" w:rsidRDefault="00703D07" w:rsidP="00703D07">
            <w:pPr>
              <w:keepNext/>
              <w:spacing w:after="0" w:line="240" w:lineRule="auto"/>
              <w:jc w:val="center"/>
              <w:rPr>
                <w:b/>
                <w:sz w:val="20"/>
                <w:szCs w:val="20"/>
              </w:rPr>
            </w:pPr>
            <w:r w:rsidRPr="00F33C74">
              <w:rPr>
                <w:b/>
                <w:sz w:val="20"/>
                <w:szCs w:val="20"/>
              </w:rPr>
              <w:t>1,61</w:t>
            </w:r>
          </w:p>
        </w:tc>
      </w:tr>
    </w:tbl>
    <w:p w14:paraId="6AD51FCA" w14:textId="71F75D5E" w:rsidR="00702FBF" w:rsidRPr="00F33C74" w:rsidRDefault="00702FBF" w:rsidP="00702FBF">
      <w:pPr>
        <w:pStyle w:val="Caption"/>
        <w:rPr>
          <w:sz w:val="24"/>
          <w:szCs w:val="24"/>
        </w:rPr>
      </w:pPr>
      <w:bookmarkStart w:id="746" w:name="_Toc53670705"/>
      <w:bookmarkStart w:id="747" w:name="_Toc53942348"/>
      <w:bookmarkStart w:id="748" w:name="_Toc54080669"/>
      <w:bookmarkStart w:id="749" w:name="_Toc54249987"/>
      <w:bookmarkStart w:id="750" w:name="_Toc54261978"/>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17</w:t>
      </w:r>
      <w:r w:rsidR="004366EB" w:rsidRPr="00F33C74">
        <w:rPr>
          <w:noProof/>
        </w:rPr>
        <w:fldChar w:fldCharType="end"/>
      </w:r>
      <w:r w:rsidRPr="00F33C74">
        <w:t xml:space="preserve"> </w:t>
      </w:r>
      <w:r w:rsidR="00543B6F" w:rsidRPr="00F33C74">
        <w:t>–</w:t>
      </w:r>
      <w:r w:rsidRPr="00F33C74">
        <w:t xml:space="preserve"> Naknade za korištenje svjetlovodne pristupne mreže za FTTH, FTTB i FTTD</w:t>
      </w:r>
      <w:r w:rsidR="00224F27" w:rsidRPr="00F33C74">
        <w:t>P</w:t>
      </w:r>
      <w:r w:rsidRPr="00F33C74">
        <w:t xml:space="preserve"> rješenja</w:t>
      </w:r>
      <w:bookmarkEnd w:id="746"/>
      <w:bookmarkEnd w:id="747"/>
      <w:bookmarkEnd w:id="748"/>
      <w:bookmarkEnd w:id="749"/>
      <w:bookmarkEnd w:id="750"/>
    </w:p>
    <w:p w14:paraId="3B2D2F79" w14:textId="77777777" w:rsidR="00702FBF" w:rsidRPr="00F33C74" w:rsidRDefault="00702FBF" w:rsidP="00C03D67">
      <w:pPr>
        <w:ind w:left="360"/>
        <w:jc w:val="both"/>
        <w:rPr>
          <w:sz w:val="24"/>
          <w:szCs w:val="24"/>
        </w:rPr>
      </w:pPr>
    </w:p>
    <w:p w14:paraId="43004766" w14:textId="77777777" w:rsidR="008022EE" w:rsidRPr="00F33C74" w:rsidRDefault="00126585" w:rsidP="00D97A7C">
      <w:pPr>
        <w:pStyle w:val="Heading3"/>
      </w:pPr>
      <w:bookmarkStart w:id="751" w:name="_Toc53662299"/>
      <w:bookmarkStart w:id="752" w:name="_Toc53670800"/>
      <w:bookmarkStart w:id="753" w:name="_Toc54261916"/>
      <w:r w:rsidRPr="00F33C74">
        <w:t xml:space="preserve">Određivanje naknade za korištenje širokopojasnog porta </w:t>
      </w:r>
      <w:r w:rsidR="008022EE" w:rsidRPr="00F33C74">
        <w:t>na OLT-u</w:t>
      </w:r>
      <w:bookmarkEnd w:id="751"/>
      <w:bookmarkEnd w:id="752"/>
      <w:bookmarkEnd w:id="753"/>
    </w:p>
    <w:p w14:paraId="742884F3" w14:textId="32611273" w:rsidR="008022EE" w:rsidRPr="00F33C74" w:rsidRDefault="008022EE" w:rsidP="008022EE">
      <w:pPr>
        <w:jc w:val="both"/>
        <w:rPr>
          <w:sz w:val="24"/>
          <w:szCs w:val="24"/>
        </w:rPr>
      </w:pPr>
      <w:r w:rsidRPr="00F33C74">
        <w:rPr>
          <w:sz w:val="24"/>
          <w:szCs w:val="24"/>
        </w:rPr>
        <w:t>Naknada za korištenje širokopojasnog porta na OLT-u određena je na temelju rezultata Troškovnog modela</w:t>
      </w:r>
      <w:r w:rsidR="00AF57B6" w:rsidRPr="00F33C74">
        <w:rPr>
          <w:sz w:val="24"/>
          <w:szCs w:val="24"/>
        </w:rPr>
        <w:t>,</w:t>
      </w:r>
      <w:r w:rsidRPr="00F33C74">
        <w:rPr>
          <w:sz w:val="24"/>
          <w:szCs w:val="24"/>
        </w:rPr>
        <w:t xml:space="preserve"> odnosno jediničnih troškova </w:t>
      </w:r>
      <w:r w:rsidRPr="00F33C74">
        <w:rPr>
          <w:i/>
          <w:sz w:val="24"/>
          <w:szCs w:val="24"/>
        </w:rPr>
        <w:t xml:space="preserve">Broadband.Fibre.Wholesale.Broadband </w:t>
      </w:r>
      <w:r w:rsidRPr="00F33C74">
        <w:rPr>
          <w:sz w:val="24"/>
          <w:szCs w:val="24"/>
        </w:rPr>
        <w:t xml:space="preserve">usluge kako je </w:t>
      </w:r>
      <w:r w:rsidR="00AF57B6" w:rsidRPr="00F33C74">
        <w:rPr>
          <w:sz w:val="24"/>
          <w:szCs w:val="24"/>
        </w:rPr>
        <w:t xml:space="preserve">definirano </w:t>
      </w:r>
      <w:r w:rsidRPr="00F33C74">
        <w:rPr>
          <w:sz w:val="24"/>
          <w:szCs w:val="24"/>
        </w:rPr>
        <w:t xml:space="preserve">u poglavlju </w:t>
      </w:r>
      <w:r w:rsidRPr="00F33C74">
        <w:rPr>
          <w:sz w:val="24"/>
          <w:szCs w:val="24"/>
        </w:rPr>
        <w:fldChar w:fldCharType="begin"/>
      </w:r>
      <w:r w:rsidRPr="00F33C74">
        <w:rPr>
          <w:sz w:val="24"/>
          <w:szCs w:val="24"/>
        </w:rPr>
        <w:instrText xml:space="preserve"> REF _Ref52889199 \r \h </w:instrText>
      </w:r>
      <w:r w:rsidRPr="00F33C74">
        <w:rPr>
          <w:sz w:val="24"/>
          <w:szCs w:val="24"/>
        </w:rPr>
      </w:r>
      <w:r w:rsidRPr="00F33C74">
        <w:rPr>
          <w:sz w:val="24"/>
          <w:szCs w:val="24"/>
        </w:rPr>
        <w:fldChar w:fldCharType="separate"/>
      </w:r>
      <w:r w:rsidR="00CF68D4">
        <w:rPr>
          <w:sz w:val="24"/>
          <w:szCs w:val="24"/>
        </w:rPr>
        <w:t>4.9.3.2</w:t>
      </w:r>
      <w:r w:rsidRPr="00F33C74">
        <w:rPr>
          <w:sz w:val="24"/>
          <w:szCs w:val="24"/>
        </w:rPr>
        <w:fldChar w:fldCharType="end"/>
      </w:r>
      <w:r w:rsidRPr="00F33C74">
        <w:rPr>
          <w:sz w:val="24"/>
          <w:szCs w:val="24"/>
        </w:rPr>
        <w:t>.</w:t>
      </w:r>
      <w:r w:rsidR="00F36543" w:rsidRPr="00F33C74">
        <w:rPr>
          <w:sz w:val="24"/>
          <w:szCs w:val="24"/>
        </w:rPr>
        <w:t xml:space="preserve"> Ta naknada je jednaka za FTTH, FTTB i </w:t>
      </w:r>
      <w:r w:rsidR="00224F27" w:rsidRPr="00F33C74">
        <w:rPr>
          <w:sz w:val="24"/>
          <w:szCs w:val="24"/>
        </w:rPr>
        <w:t xml:space="preserve">FTTDP </w:t>
      </w:r>
      <w:r w:rsidR="00F36543" w:rsidRPr="00F33C74">
        <w:rPr>
          <w:sz w:val="24"/>
          <w:szCs w:val="24"/>
        </w:rPr>
        <w:t>rješenje.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7"/>
        <w:gridCol w:w="1274"/>
        <w:gridCol w:w="1276"/>
        <w:gridCol w:w="991"/>
        <w:gridCol w:w="1133"/>
        <w:gridCol w:w="1129"/>
      </w:tblGrid>
      <w:tr w:rsidR="006F5A26" w:rsidRPr="00F33C74" w14:paraId="09A41456" w14:textId="26945C72" w:rsidTr="00997DB0">
        <w:trPr>
          <w:trHeight w:val="300"/>
        </w:trPr>
        <w:tc>
          <w:tcPr>
            <w:tcW w:w="1797" w:type="pct"/>
            <w:shd w:val="clear" w:color="000000" w:fill="0C2749"/>
            <w:vAlign w:val="center"/>
            <w:hideMark/>
          </w:tcPr>
          <w:p w14:paraId="6B1FDA96" w14:textId="666901B1" w:rsidR="006F5A26" w:rsidRPr="00F33C74" w:rsidRDefault="006F5A26" w:rsidP="006F5A26">
            <w:pPr>
              <w:spacing w:after="0" w:line="240" w:lineRule="auto"/>
              <w:jc w:val="center"/>
              <w:rPr>
                <w:rFonts w:eastAsia="Times New Roman" w:cstheme="minorHAnsi"/>
                <w:b/>
                <w:color w:val="FFFFFF"/>
                <w:sz w:val="20"/>
                <w:szCs w:val="20"/>
              </w:rPr>
            </w:pPr>
            <w:r w:rsidRPr="00F33C74">
              <w:rPr>
                <w:rFonts w:eastAsia="Times New Roman" w:cstheme="minorHAnsi"/>
                <w:b/>
                <w:color w:val="FFFFFF"/>
                <w:sz w:val="20"/>
                <w:szCs w:val="20"/>
              </w:rPr>
              <w:t>Naknada za korištenja širokopojasnog porta na OLT-u</w:t>
            </w:r>
          </w:p>
        </w:tc>
        <w:tc>
          <w:tcPr>
            <w:tcW w:w="703" w:type="pct"/>
            <w:shd w:val="clear" w:color="000000" w:fill="0C2749"/>
            <w:vAlign w:val="center"/>
            <w:hideMark/>
          </w:tcPr>
          <w:p w14:paraId="40119970"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704" w:type="pct"/>
            <w:shd w:val="clear" w:color="000000" w:fill="0C2749"/>
            <w:vAlign w:val="center"/>
            <w:hideMark/>
          </w:tcPr>
          <w:p w14:paraId="7E383BB8"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547" w:type="pct"/>
            <w:shd w:val="clear" w:color="000000" w:fill="0C2749"/>
            <w:vAlign w:val="center"/>
            <w:hideMark/>
          </w:tcPr>
          <w:p w14:paraId="4E580079"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625" w:type="pct"/>
            <w:shd w:val="clear" w:color="000000" w:fill="0C2749"/>
            <w:vAlign w:val="center"/>
            <w:hideMark/>
          </w:tcPr>
          <w:p w14:paraId="2116FAE6"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6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24AB430E" w14:textId="36C7B62F" w:rsidR="006F5A26" w:rsidRPr="00F33C74" w:rsidRDefault="006F5A26" w:rsidP="006F5A26">
            <w:pPr>
              <w:spacing w:after="0" w:line="240" w:lineRule="auto"/>
              <w:jc w:val="center"/>
              <w:rPr>
                <w:rFonts w:eastAsia="Times New Roman" w:cstheme="minorHAnsi"/>
                <w:b/>
                <w:bCs/>
                <w:color w:val="FFFFFF"/>
                <w:sz w:val="20"/>
                <w:szCs w:val="20"/>
              </w:rPr>
            </w:pPr>
            <w:r w:rsidRPr="00F33C74">
              <w:rPr>
                <w:b/>
                <w:color w:val="FFFFFF" w:themeColor="background1"/>
                <w:sz w:val="20"/>
                <w:szCs w:val="20"/>
              </w:rPr>
              <w:t>Prosjek 2021-2023</w:t>
            </w:r>
          </w:p>
        </w:tc>
      </w:tr>
      <w:tr w:rsidR="005C2BD5" w:rsidRPr="00F33C74" w14:paraId="6C69BDFC" w14:textId="061A9A61" w:rsidTr="006F5A26">
        <w:trPr>
          <w:trHeight w:val="288"/>
        </w:trPr>
        <w:tc>
          <w:tcPr>
            <w:tcW w:w="1797" w:type="pct"/>
            <w:shd w:val="clear" w:color="auto" w:fill="auto"/>
            <w:noWrap/>
            <w:vAlign w:val="center"/>
          </w:tcPr>
          <w:p w14:paraId="76ACE55B" w14:textId="0859A93C" w:rsidR="005C2BD5" w:rsidRPr="00F33C74" w:rsidRDefault="005C2BD5" w:rsidP="00B0673A">
            <w:pPr>
              <w:spacing w:after="0" w:line="240" w:lineRule="auto"/>
              <w:jc w:val="center"/>
              <w:rPr>
                <w:rFonts w:cstheme="minorHAnsi"/>
                <w:b/>
                <w:sz w:val="20"/>
                <w:szCs w:val="20"/>
              </w:rPr>
            </w:pPr>
            <w:r w:rsidRPr="00F33C74">
              <w:rPr>
                <w:rFonts w:cstheme="minorHAnsi"/>
                <w:b/>
                <w:sz w:val="20"/>
                <w:szCs w:val="20"/>
              </w:rPr>
              <w:t>FTTH</w:t>
            </w:r>
          </w:p>
        </w:tc>
        <w:tc>
          <w:tcPr>
            <w:tcW w:w="703" w:type="pct"/>
            <w:vMerge w:val="restart"/>
            <w:shd w:val="clear" w:color="auto" w:fill="auto"/>
            <w:noWrap/>
            <w:vAlign w:val="center"/>
          </w:tcPr>
          <w:p w14:paraId="61E7C426" w14:textId="258CF0FE" w:rsidR="005C2BD5" w:rsidRPr="00F33C74" w:rsidRDefault="005C2BD5" w:rsidP="005C2BD5">
            <w:pPr>
              <w:spacing w:after="0" w:line="240" w:lineRule="auto"/>
              <w:jc w:val="center"/>
              <w:rPr>
                <w:rFonts w:cstheme="minorHAnsi"/>
                <w:sz w:val="20"/>
                <w:szCs w:val="20"/>
              </w:rPr>
            </w:pPr>
            <w:r w:rsidRPr="00F33C74">
              <w:rPr>
                <w:rFonts w:cstheme="minorHAnsi"/>
                <w:sz w:val="20"/>
                <w:szCs w:val="20"/>
              </w:rPr>
              <w:t>HRK / mjesečno / korisnik</w:t>
            </w:r>
          </w:p>
        </w:tc>
        <w:tc>
          <w:tcPr>
            <w:tcW w:w="704" w:type="pct"/>
            <w:vMerge w:val="restart"/>
            <w:shd w:val="clear" w:color="auto" w:fill="auto"/>
            <w:noWrap/>
            <w:vAlign w:val="center"/>
          </w:tcPr>
          <w:p w14:paraId="474D7780" w14:textId="06A8FA5B" w:rsidR="005C2BD5" w:rsidRPr="00F33C74" w:rsidRDefault="005C2BD5" w:rsidP="005C2BD5">
            <w:pPr>
              <w:spacing w:after="0" w:line="240" w:lineRule="auto"/>
              <w:jc w:val="center"/>
              <w:rPr>
                <w:rFonts w:cstheme="minorHAnsi"/>
                <w:sz w:val="20"/>
                <w:szCs w:val="20"/>
              </w:rPr>
            </w:pPr>
            <w:r w:rsidRPr="00F33C74">
              <w:rPr>
                <w:sz w:val="20"/>
                <w:szCs w:val="20"/>
              </w:rPr>
              <w:t>5,48</w:t>
            </w:r>
          </w:p>
        </w:tc>
        <w:tc>
          <w:tcPr>
            <w:tcW w:w="547" w:type="pct"/>
            <w:vMerge w:val="restart"/>
            <w:shd w:val="clear" w:color="auto" w:fill="auto"/>
            <w:vAlign w:val="center"/>
          </w:tcPr>
          <w:p w14:paraId="01EE545A" w14:textId="77EF0077" w:rsidR="005C2BD5" w:rsidRPr="00F33C74" w:rsidRDefault="005C2BD5" w:rsidP="005C2BD5">
            <w:pPr>
              <w:spacing w:after="0" w:line="240" w:lineRule="auto"/>
              <w:jc w:val="center"/>
              <w:rPr>
                <w:rFonts w:cstheme="minorHAnsi"/>
                <w:sz w:val="20"/>
                <w:szCs w:val="20"/>
              </w:rPr>
            </w:pPr>
            <w:r w:rsidRPr="00F33C74">
              <w:rPr>
                <w:sz w:val="20"/>
                <w:szCs w:val="20"/>
              </w:rPr>
              <w:t>5,52</w:t>
            </w:r>
          </w:p>
        </w:tc>
        <w:tc>
          <w:tcPr>
            <w:tcW w:w="625" w:type="pct"/>
            <w:vMerge w:val="restart"/>
            <w:shd w:val="clear" w:color="auto" w:fill="auto"/>
            <w:vAlign w:val="center"/>
          </w:tcPr>
          <w:p w14:paraId="135CDBD2" w14:textId="7C827BF2" w:rsidR="005C2BD5" w:rsidRPr="00F33C74" w:rsidRDefault="005C2BD5" w:rsidP="005C2BD5">
            <w:pPr>
              <w:spacing w:after="0" w:line="240" w:lineRule="auto"/>
              <w:jc w:val="center"/>
              <w:rPr>
                <w:rFonts w:cstheme="minorHAnsi"/>
                <w:sz w:val="20"/>
                <w:szCs w:val="20"/>
              </w:rPr>
            </w:pPr>
            <w:r w:rsidRPr="00F33C74">
              <w:rPr>
                <w:sz w:val="20"/>
                <w:szCs w:val="20"/>
              </w:rPr>
              <w:t>5,56</w:t>
            </w:r>
          </w:p>
        </w:tc>
        <w:tc>
          <w:tcPr>
            <w:tcW w:w="623" w:type="pct"/>
            <w:vMerge w:val="restart"/>
            <w:vAlign w:val="center"/>
          </w:tcPr>
          <w:p w14:paraId="45A13994" w14:textId="3A1ED884" w:rsidR="005C2BD5" w:rsidRPr="00F33C74" w:rsidRDefault="005C2BD5" w:rsidP="005C2BD5">
            <w:pPr>
              <w:keepNext/>
              <w:spacing w:after="0" w:line="240" w:lineRule="auto"/>
              <w:jc w:val="center"/>
              <w:rPr>
                <w:rFonts w:cstheme="minorHAnsi"/>
                <w:b/>
                <w:sz w:val="20"/>
                <w:szCs w:val="20"/>
              </w:rPr>
            </w:pPr>
            <w:r w:rsidRPr="00F33C74">
              <w:rPr>
                <w:b/>
                <w:sz w:val="20"/>
                <w:szCs w:val="20"/>
              </w:rPr>
              <w:t>5,53</w:t>
            </w:r>
          </w:p>
        </w:tc>
      </w:tr>
      <w:tr w:rsidR="005C2BD5" w:rsidRPr="00F33C74" w14:paraId="4FCFB603" w14:textId="11E08A94" w:rsidTr="006F5A26">
        <w:trPr>
          <w:trHeight w:val="288"/>
        </w:trPr>
        <w:tc>
          <w:tcPr>
            <w:tcW w:w="1797" w:type="pct"/>
            <w:shd w:val="clear" w:color="auto" w:fill="auto"/>
            <w:noWrap/>
            <w:vAlign w:val="center"/>
          </w:tcPr>
          <w:p w14:paraId="5155DC13" w14:textId="6E8676C4" w:rsidR="005C2BD5" w:rsidRPr="00F33C74" w:rsidRDefault="005C2BD5" w:rsidP="00F36543">
            <w:pPr>
              <w:spacing w:after="0" w:line="240" w:lineRule="auto"/>
              <w:jc w:val="center"/>
              <w:rPr>
                <w:rFonts w:cstheme="minorHAnsi"/>
                <w:b/>
                <w:sz w:val="20"/>
                <w:szCs w:val="20"/>
              </w:rPr>
            </w:pPr>
            <w:r w:rsidRPr="00F33C74">
              <w:rPr>
                <w:rFonts w:cstheme="minorHAnsi"/>
                <w:b/>
                <w:sz w:val="20"/>
                <w:szCs w:val="20"/>
              </w:rPr>
              <w:t>FTTB</w:t>
            </w:r>
          </w:p>
        </w:tc>
        <w:tc>
          <w:tcPr>
            <w:tcW w:w="703" w:type="pct"/>
            <w:vMerge/>
            <w:shd w:val="clear" w:color="auto" w:fill="auto"/>
            <w:noWrap/>
            <w:vAlign w:val="center"/>
          </w:tcPr>
          <w:p w14:paraId="65E8AB1A" w14:textId="7CCF9453" w:rsidR="005C2BD5" w:rsidRPr="00F33C74" w:rsidRDefault="005C2BD5" w:rsidP="00B0673A">
            <w:pPr>
              <w:spacing w:after="0" w:line="240" w:lineRule="auto"/>
              <w:jc w:val="center"/>
              <w:rPr>
                <w:rFonts w:cstheme="minorHAnsi"/>
                <w:sz w:val="18"/>
                <w:szCs w:val="18"/>
              </w:rPr>
            </w:pPr>
          </w:p>
        </w:tc>
        <w:tc>
          <w:tcPr>
            <w:tcW w:w="704" w:type="pct"/>
            <w:vMerge/>
            <w:shd w:val="clear" w:color="auto" w:fill="auto"/>
            <w:noWrap/>
            <w:vAlign w:val="center"/>
          </w:tcPr>
          <w:p w14:paraId="44FCD056" w14:textId="6D2F1598" w:rsidR="005C2BD5" w:rsidRPr="00F33C74" w:rsidRDefault="005C2BD5" w:rsidP="00DE6680">
            <w:pPr>
              <w:spacing w:after="0" w:line="240" w:lineRule="auto"/>
              <w:jc w:val="center"/>
              <w:rPr>
                <w:rFonts w:cstheme="minorHAnsi"/>
                <w:sz w:val="20"/>
                <w:szCs w:val="20"/>
              </w:rPr>
            </w:pPr>
          </w:p>
        </w:tc>
        <w:tc>
          <w:tcPr>
            <w:tcW w:w="547" w:type="pct"/>
            <w:vMerge/>
            <w:shd w:val="clear" w:color="auto" w:fill="auto"/>
            <w:vAlign w:val="center"/>
          </w:tcPr>
          <w:p w14:paraId="31D15793" w14:textId="6D3E520C" w:rsidR="005C2BD5" w:rsidRPr="00F33C74" w:rsidRDefault="005C2BD5" w:rsidP="00DE6680">
            <w:pPr>
              <w:spacing w:after="0" w:line="240" w:lineRule="auto"/>
              <w:jc w:val="center"/>
              <w:rPr>
                <w:rFonts w:cstheme="minorHAnsi"/>
                <w:sz w:val="20"/>
                <w:szCs w:val="20"/>
              </w:rPr>
            </w:pPr>
          </w:p>
        </w:tc>
        <w:tc>
          <w:tcPr>
            <w:tcW w:w="625" w:type="pct"/>
            <w:vMerge/>
            <w:shd w:val="clear" w:color="auto" w:fill="auto"/>
            <w:vAlign w:val="center"/>
          </w:tcPr>
          <w:p w14:paraId="29F8FB5C" w14:textId="26067584" w:rsidR="005C2BD5" w:rsidRPr="00F33C74" w:rsidRDefault="005C2BD5" w:rsidP="00DE6680">
            <w:pPr>
              <w:spacing w:after="0" w:line="240" w:lineRule="auto"/>
              <w:jc w:val="center"/>
              <w:rPr>
                <w:rFonts w:cstheme="minorHAnsi"/>
                <w:sz w:val="20"/>
                <w:szCs w:val="20"/>
              </w:rPr>
            </w:pPr>
          </w:p>
        </w:tc>
        <w:tc>
          <w:tcPr>
            <w:tcW w:w="623" w:type="pct"/>
            <w:vMerge/>
          </w:tcPr>
          <w:p w14:paraId="6E310F9A" w14:textId="6FDC0E65" w:rsidR="005C2BD5" w:rsidRPr="00F33C74" w:rsidRDefault="005C2BD5" w:rsidP="00DE6680">
            <w:pPr>
              <w:keepNext/>
              <w:spacing w:after="0" w:line="240" w:lineRule="auto"/>
              <w:jc w:val="center"/>
              <w:rPr>
                <w:rFonts w:cstheme="minorHAnsi"/>
                <w:sz w:val="20"/>
                <w:szCs w:val="20"/>
              </w:rPr>
            </w:pPr>
          </w:p>
        </w:tc>
      </w:tr>
      <w:tr w:rsidR="005C2BD5" w:rsidRPr="00F33C74" w14:paraId="4EA31EC7" w14:textId="7BF74D36" w:rsidTr="00997DB0">
        <w:trPr>
          <w:trHeight w:val="288"/>
        </w:trPr>
        <w:tc>
          <w:tcPr>
            <w:tcW w:w="1797" w:type="pct"/>
            <w:shd w:val="clear" w:color="auto" w:fill="auto"/>
            <w:noWrap/>
            <w:vAlign w:val="center"/>
          </w:tcPr>
          <w:p w14:paraId="2D1C494E" w14:textId="2B5EDF05" w:rsidR="005C2BD5" w:rsidRPr="00F33C74" w:rsidRDefault="005C2BD5" w:rsidP="005C2BD5">
            <w:pPr>
              <w:spacing w:after="0" w:line="240" w:lineRule="auto"/>
              <w:jc w:val="center"/>
              <w:rPr>
                <w:rFonts w:cstheme="minorHAnsi"/>
                <w:b/>
                <w:sz w:val="20"/>
                <w:szCs w:val="20"/>
              </w:rPr>
            </w:pPr>
            <w:r w:rsidRPr="00F33C74">
              <w:rPr>
                <w:rFonts w:cstheme="minorHAnsi"/>
                <w:b/>
                <w:sz w:val="20"/>
                <w:szCs w:val="20"/>
              </w:rPr>
              <w:t>FTTD</w:t>
            </w:r>
            <w:r w:rsidR="00224F27" w:rsidRPr="00F33C74">
              <w:rPr>
                <w:rFonts w:cstheme="minorHAnsi"/>
                <w:b/>
                <w:sz w:val="20"/>
                <w:szCs w:val="20"/>
              </w:rPr>
              <w:t>P</w:t>
            </w:r>
          </w:p>
        </w:tc>
        <w:tc>
          <w:tcPr>
            <w:tcW w:w="703" w:type="pct"/>
            <w:vMerge/>
            <w:shd w:val="clear" w:color="auto" w:fill="auto"/>
            <w:noWrap/>
            <w:vAlign w:val="center"/>
          </w:tcPr>
          <w:p w14:paraId="3135068F" w14:textId="33197DA4" w:rsidR="005C2BD5" w:rsidRPr="00F33C74" w:rsidRDefault="005C2BD5" w:rsidP="00DE6680">
            <w:pPr>
              <w:spacing w:after="0" w:line="240" w:lineRule="auto"/>
              <w:jc w:val="center"/>
              <w:rPr>
                <w:rFonts w:cstheme="minorHAnsi"/>
                <w:sz w:val="18"/>
                <w:szCs w:val="18"/>
              </w:rPr>
            </w:pPr>
          </w:p>
        </w:tc>
        <w:tc>
          <w:tcPr>
            <w:tcW w:w="704" w:type="pct"/>
            <w:vMerge/>
            <w:shd w:val="clear" w:color="auto" w:fill="auto"/>
            <w:noWrap/>
            <w:vAlign w:val="center"/>
          </w:tcPr>
          <w:p w14:paraId="12F0D61E" w14:textId="1024C852" w:rsidR="005C2BD5" w:rsidRPr="00F33C74" w:rsidRDefault="005C2BD5" w:rsidP="00DE6680">
            <w:pPr>
              <w:spacing w:after="0" w:line="240" w:lineRule="auto"/>
              <w:jc w:val="center"/>
              <w:rPr>
                <w:rFonts w:cstheme="minorHAnsi"/>
                <w:sz w:val="20"/>
                <w:szCs w:val="20"/>
              </w:rPr>
            </w:pPr>
          </w:p>
        </w:tc>
        <w:tc>
          <w:tcPr>
            <w:tcW w:w="547" w:type="pct"/>
            <w:vMerge/>
            <w:shd w:val="clear" w:color="auto" w:fill="auto"/>
            <w:vAlign w:val="center"/>
          </w:tcPr>
          <w:p w14:paraId="3C52FE3D" w14:textId="4852EEC7" w:rsidR="005C2BD5" w:rsidRPr="00F33C74" w:rsidRDefault="005C2BD5" w:rsidP="00DE6680">
            <w:pPr>
              <w:spacing w:after="0" w:line="240" w:lineRule="auto"/>
              <w:jc w:val="center"/>
              <w:rPr>
                <w:rFonts w:cstheme="minorHAnsi"/>
                <w:sz w:val="20"/>
                <w:szCs w:val="20"/>
              </w:rPr>
            </w:pPr>
          </w:p>
        </w:tc>
        <w:tc>
          <w:tcPr>
            <w:tcW w:w="625" w:type="pct"/>
            <w:vMerge/>
            <w:shd w:val="clear" w:color="auto" w:fill="auto"/>
            <w:vAlign w:val="center"/>
          </w:tcPr>
          <w:p w14:paraId="5A4971E4" w14:textId="39E82FD5" w:rsidR="005C2BD5" w:rsidRPr="00F33C74" w:rsidRDefault="005C2BD5" w:rsidP="00DE6680">
            <w:pPr>
              <w:spacing w:after="0" w:line="240" w:lineRule="auto"/>
              <w:jc w:val="center"/>
              <w:rPr>
                <w:rFonts w:cstheme="minorHAnsi"/>
                <w:sz w:val="20"/>
                <w:szCs w:val="20"/>
              </w:rPr>
            </w:pPr>
          </w:p>
        </w:tc>
        <w:tc>
          <w:tcPr>
            <w:tcW w:w="623" w:type="pct"/>
            <w:vMerge/>
            <w:vAlign w:val="center"/>
          </w:tcPr>
          <w:p w14:paraId="5959FFF6" w14:textId="7D7E0565" w:rsidR="005C2BD5" w:rsidRPr="00F33C74" w:rsidRDefault="005C2BD5" w:rsidP="00DE6680">
            <w:pPr>
              <w:keepNext/>
              <w:spacing w:after="0" w:line="240" w:lineRule="auto"/>
              <w:jc w:val="center"/>
              <w:rPr>
                <w:rFonts w:cstheme="minorHAnsi"/>
                <w:b/>
                <w:sz w:val="20"/>
                <w:szCs w:val="20"/>
              </w:rPr>
            </w:pPr>
          </w:p>
        </w:tc>
      </w:tr>
    </w:tbl>
    <w:p w14:paraId="09D71E17" w14:textId="26A50863" w:rsidR="00F36543" w:rsidRPr="00F33C74" w:rsidRDefault="00F36543" w:rsidP="00F36543">
      <w:pPr>
        <w:pStyle w:val="Caption"/>
      </w:pPr>
      <w:bookmarkStart w:id="754" w:name="_Toc53670706"/>
      <w:bookmarkStart w:id="755" w:name="_Toc53942349"/>
      <w:bookmarkStart w:id="756" w:name="_Toc54080670"/>
      <w:bookmarkStart w:id="757" w:name="_Toc54249988"/>
      <w:bookmarkStart w:id="758" w:name="_Toc54261979"/>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18</w:t>
      </w:r>
      <w:r w:rsidR="004366EB" w:rsidRPr="00F33C74">
        <w:rPr>
          <w:noProof/>
        </w:rPr>
        <w:fldChar w:fldCharType="end"/>
      </w:r>
      <w:r w:rsidRPr="00F33C74">
        <w:t xml:space="preserve"> </w:t>
      </w:r>
      <w:r w:rsidR="00543B6F" w:rsidRPr="00F33C74">
        <w:t>–</w:t>
      </w:r>
      <w:r w:rsidRPr="00F33C74">
        <w:t xml:space="preserve"> Naknada za korištenje širokopojasnog porta na OLT-u</w:t>
      </w:r>
      <w:bookmarkEnd w:id="754"/>
      <w:bookmarkEnd w:id="755"/>
      <w:bookmarkEnd w:id="756"/>
      <w:bookmarkEnd w:id="757"/>
      <w:bookmarkEnd w:id="758"/>
    </w:p>
    <w:p w14:paraId="210FE059" w14:textId="312A3FB4" w:rsidR="00EF080B" w:rsidRPr="00F33C74" w:rsidRDefault="00EF080B"/>
    <w:p w14:paraId="69080805" w14:textId="0A230BF6" w:rsidR="008022EE" w:rsidRPr="00F33C74" w:rsidRDefault="00543B6F" w:rsidP="00975183">
      <w:pPr>
        <w:pStyle w:val="Heading2"/>
      </w:pPr>
      <w:bookmarkStart w:id="759" w:name="_Toc53583197"/>
      <w:bookmarkStart w:id="760" w:name="_Toc53662300"/>
      <w:bookmarkStart w:id="761" w:name="_Toc53670801"/>
      <w:bookmarkStart w:id="762" w:name="_Toc54261917"/>
      <w:bookmarkEnd w:id="759"/>
      <w:r w:rsidRPr="00F33C74">
        <w:lastRenderedPageBreak/>
        <w:t xml:space="preserve">Određivanje </w:t>
      </w:r>
      <w:r w:rsidR="001D1BDA" w:rsidRPr="00F33C74">
        <w:t xml:space="preserve">promjenjivog i </w:t>
      </w:r>
      <w:r w:rsidR="007B4753" w:rsidRPr="00F33C74">
        <w:t>nepromjenjivog dijela naknade za korištenje kapaciteta</w:t>
      </w:r>
      <w:bookmarkEnd w:id="760"/>
      <w:bookmarkEnd w:id="761"/>
      <w:bookmarkEnd w:id="762"/>
    </w:p>
    <w:p w14:paraId="48859FB5" w14:textId="77777777" w:rsidR="00AD1678" w:rsidRPr="00F33C74" w:rsidRDefault="007B4753" w:rsidP="004D3454">
      <w:pPr>
        <w:jc w:val="both"/>
        <w:rPr>
          <w:sz w:val="24"/>
          <w:szCs w:val="24"/>
        </w:rPr>
      </w:pPr>
      <w:r w:rsidRPr="00F33C74">
        <w:rPr>
          <w:sz w:val="24"/>
          <w:szCs w:val="24"/>
        </w:rPr>
        <w:t>Ne</w:t>
      </w:r>
      <w:r w:rsidR="00F0213C" w:rsidRPr="00F33C74">
        <w:rPr>
          <w:sz w:val="24"/>
          <w:szCs w:val="24"/>
        </w:rPr>
        <w:t xml:space="preserve">promjenjivi dio naknade za korištenje kapaciteta prijenosne, odnosno jezgrene mreže određen je na način da se </w:t>
      </w:r>
      <w:r w:rsidR="004D3454" w:rsidRPr="00F33C74">
        <w:rPr>
          <w:sz w:val="24"/>
          <w:szCs w:val="24"/>
        </w:rPr>
        <w:t xml:space="preserve">kod izračuna tih troškova u obzir </w:t>
      </w:r>
      <w:r w:rsidR="00F0213C" w:rsidRPr="00F33C74">
        <w:rPr>
          <w:sz w:val="24"/>
          <w:szCs w:val="24"/>
        </w:rPr>
        <w:t xml:space="preserve">uzimaju samo troškovi elemenata prijenosne/jezgrene mreže koji nisu ovisni o promjeni kapaciteta u mreži. </w:t>
      </w:r>
      <w:r w:rsidR="00AD1678" w:rsidRPr="00F33C74">
        <w:rPr>
          <w:sz w:val="24"/>
          <w:szCs w:val="24"/>
        </w:rPr>
        <w:t xml:space="preserve">Promjenjivi dio naknade se određuje na način da se od ukupnog troška za korištenje kapaciteta oduzme tako izračunati nepromjenjivi dio troška. Jedinični trošak nepromjenjivog dijela troška za korištenje kapaciteta se iskazuje po korisniku, dok se promjenjivi dio iskazuje u Mbit/s. </w:t>
      </w:r>
    </w:p>
    <w:p w14:paraId="0180254E" w14:textId="4E826451" w:rsidR="004D3454" w:rsidRPr="00F33C74" w:rsidRDefault="00F0213C" w:rsidP="004D3454">
      <w:pPr>
        <w:jc w:val="both"/>
        <w:rPr>
          <w:sz w:val="24"/>
          <w:szCs w:val="24"/>
        </w:rPr>
      </w:pPr>
      <w:r w:rsidRPr="00F33C74">
        <w:rPr>
          <w:sz w:val="24"/>
          <w:szCs w:val="24"/>
        </w:rPr>
        <w:t xml:space="preserve">Pri </w:t>
      </w:r>
      <w:r w:rsidR="00AD1678" w:rsidRPr="00F33C74">
        <w:rPr>
          <w:sz w:val="24"/>
          <w:szCs w:val="24"/>
        </w:rPr>
        <w:t>određivanju nepromjenjivog i promjenjivog dijela naknade za korištenje kapaciteta</w:t>
      </w:r>
      <w:r w:rsidRPr="00F33C74">
        <w:rPr>
          <w:sz w:val="24"/>
          <w:szCs w:val="24"/>
        </w:rPr>
        <w:t xml:space="preserve"> ključni izazov </w:t>
      </w:r>
      <w:r w:rsidR="00AD1678" w:rsidRPr="00F33C74">
        <w:rPr>
          <w:sz w:val="24"/>
          <w:szCs w:val="24"/>
        </w:rPr>
        <w:t xml:space="preserve">je </w:t>
      </w:r>
      <w:r w:rsidRPr="00F33C74">
        <w:rPr>
          <w:sz w:val="24"/>
          <w:szCs w:val="24"/>
        </w:rPr>
        <w:t>odrediti koji su elementi prijenosne/jezgrene mreže čiji troškovi ne ovise izravno o promjeni kapaciteta. U</w:t>
      </w:r>
      <w:r w:rsidR="004D3454" w:rsidRPr="00F33C74">
        <w:rPr>
          <w:sz w:val="24"/>
          <w:szCs w:val="24"/>
        </w:rPr>
        <w:t xml:space="preserve"> t</w:t>
      </w:r>
      <w:r w:rsidRPr="00F33C74">
        <w:rPr>
          <w:sz w:val="24"/>
          <w:szCs w:val="24"/>
        </w:rPr>
        <w:t>o</w:t>
      </w:r>
      <w:r w:rsidR="004D3454" w:rsidRPr="00F33C74">
        <w:rPr>
          <w:sz w:val="24"/>
          <w:szCs w:val="24"/>
        </w:rPr>
        <w:t>m</w:t>
      </w:r>
      <w:r w:rsidRPr="00F33C74">
        <w:rPr>
          <w:sz w:val="24"/>
          <w:szCs w:val="24"/>
        </w:rPr>
        <w:t xml:space="preserve"> s</w:t>
      </w:r>
      <w:r w:rsidR="004D3454" w:rsidRPr="00F33C74">
        <w:rPr>
          <w:sz w:val="24"/>
          <w:szCs w:val="24"/>
        </w:rPr>
        <w:t>m</w:t>
      </w:r>
      <w:r w:rsidRPr="00F33C74">
        <w:rPr>
          <w:sz w:val="24"/>
          <w:szCs w:val="24"/>
        </w:rPr>
        <w:t>i</w:t>
      </w:r>
      <w:r w:rsidR="004D3454" w:rsidRPr="00F33C74">
        <w:rPr>
          <w:sz w:val="24"/>
          <w:szCs w:val="24"/>
        </w:rPr>
        <w:t>s</w:t>
      </w:r>
      <w:r w:rsidRPr="00F33C74">
        <w:rPr>
          <w:sz w:val="24"/>
          <w:szCs w:val="24"/>
        </w:rPr>
        <w:t>lu su razmatrane različite opcije</w:t>
      </w:r>
      <w:r w:rsidR="00AD1678" w:rsidRPr="00F33C74">
        <w:rPr>
          <w:sz w:val="24"/>
          <w:szCs w:val="24"/>
        </w:rPr>
        <w:t>:</w:t>
      </w:r>
    </w:p>
    <w:p w14:paraId="3AF81464" w14:textId="5AB1B415" w:rsidR="00794865" w:rsidRPr="00F33C74" w:rsidRDefault="004D3454" w:rsidP="00D81304">
      <w:pPr>
        <w:pStyle w:val="ListParagraph"/>
        <w:numPr>
          <w:ilvl w:val="0"/>
          <w:numId w:val="50"/>
        </w:numPr>
        <w:jc w:val="both"/>
        <w:rPr>
          <w:b/>
          <w:sz w:val="24"/>
          <w:szCs w:val="24"/>
        </w:rPr>
      </w:pPr>
      <w:r w:rsidRPr="00F33C74">
        <w:rPr>
          <w:b/>
          <w:sz w:val="24"/>
          <w:szCs w:val="24"/>
        </w:rPr>
        <w:t xml:space="preserve">Opcija 1 – </w:t>
      </w:r>
      <w:r w:rsidRPr="00F33C74">
        <w:rPr>
          <w:sz w:val="24"/>
          <w:szCs w:val="24"/>
        </w:rPr>
        <w:t>za izračun nepromjenjivog dijela naknade za korištenje kapaciteta uzimaju se u obzir troškovi rovova i svjetlovodnih kabela u prijenosnoj/jezgrenoj mreži</w:t>
      </w:r>
      <w:r w:rsidR="00794865" w:rsidRPr="00F33C74">
        <w:rPr>
          <w:sz w:val="24"/>
          <w:szCs w:val="24"/>
        </w:rPr>
        <w:t>. Rezultati primjene opcije 1 dani su u donjoj tablici.</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841"/>
        <w:gridCol w:w="1995"/>
        <w:gridCol w:w="707"/>
        <w:gridCol w:w="707"/>
        <w:gridCol w:w="709"/>
        <w:gridCol w:w="1131"/>
      </w:tblGrid>
      <w:tr w:rsidR="00794865" w:rsidRPr="00F33C74" w14:paraId="24F01089" w14:textId="77777777" w:rsidTr="00E94E85">
        <w:trPr>
          <w:trHeight w:val="300"/>
          <w:jc w:val="center"/>
        </w:trPr>
        <w:tc>
          <w:tcPr>
            <w:tcW w:w="1030" w:type="pct"/>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09E4DCF9" w14:textId="77777777" w:rsidR="00794865" w:rsidRPr="00F33C74" w:rsidRDefault="00794865" w:rsidP="00794865">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Razina pristupa</w:t>
            </w:r>
          </w:p>
        </w:tc>
        <w:tc>
          <w:tcPr>
            <w:tcW w:w="1031" w:type="pct"/>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2BFDED3D" w14:textId="77777777" w:rsidR="00794865" w:rsidRPr="00F33C74" w:rsidRDefault="00794865" w:rsidP="00794865">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Promjenjivi dio</w:t>
            </w:r>
          </w:p>
          <w:p w14:paraId="4782FA27" w14:textId="77777777" w:rsidR="00794865" w:rsidRPr="00F33C74" w:rsidRDefault="00794865" w:rsidP="00794865">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Nepromjenjivi dio</w:t>
            </w:r>
          </w:p>
        </w:tc>
        <w:tc>
          <w:tcPr>
            <w:tcW w:w="1117"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tcPr>
          <w:p w14:paraId="06C37E77" w14:textId="77777777" w:rsidR="00794865" w:rsidRPr="00F33C74" w:rsidRDefault="00794865" w:rsidP="00794865">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1822"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tcPr>
          <w:p w14:paraId="14D75BF9" w14:textId="77777777" w:rsidR="00794865" w:rsidRPr="00F33C74" w:rsidRDefault="00794865" w:rsidP="00794865">
            <w:pPr>
              <w:spacing w:after="0" w:line="240" w:lineRule="auto"/>
              <w:rPr>
                <w:rFonts w:eastAsia="Times New Roman" w:cstheme="minorHAnsi"/>
                <w:b/>
                <w:bCs/>
                <w:color w:val="FFFFFF"/>
                <w:sz w:val="20"/>
                <w:szCs w:val="20"/>
              </w:rPr>
            </w:pPr>
            <w:r w:rsidRPr="00F33C74">
              <w:rPr>
                <w:rFonts w:eastAsia="Times New Roman" w:cstheme="minorHAnsi"/>
                <w:b/>
                <w:bCs/>
                <w:color w:val="FFFFFF"/>
                <w:sz w:val="20"/>
                <w:szCs w:val="20"/>
              </w:rPr>
              <w:t>Opcija 1</w:t>
            </w:r>
          </w:p>
        </w:tc>
      </w:tr>
      <w:tr w:rsidR="006F5A26" w:rsidRPr="00F33C74" w14:paraId="71EB97A2" w14:textId="77777777" w:rsidTr="00E94E85">
        <w:trPr>
          <w:trHeight w:val="300"/>
          <w:jc w:val="center"/>
        </w:trPr>
        <w:tc>
          <w:tcPr>
            <w:tcW w:w="1030" w:type="pct"/>
            <w:vMerge/>
            <w:tcBorders>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28B730A3"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1031" w:type="pct"/>
            <w:vMerge/>
            <w:tcBorders>
              <w:left w:val="single" w:sz="4" w:space="0" w:color="FFFFFF" w:themeColor="background1"/>
              <w:right w:val="single" w:sz="4" w:space="0" w:color="FFFFFF" w:themeColor="background1"/>
            </w:tcBorders>
            <w:shd w:val="clear" w:color="000000" w:fill="0C2749"/>
          </w:tcPr>
          <w:p w14:paraId="16D1A107"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1117" w:type="pct"/>
            <w:vMerge/>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031B4BC9"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396"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49370103"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396"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5E2EA343"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397"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3E3A23A5"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hideMark/>
          </w:tcPr>
          <w:p w14:paraId="577656C5" w14:textId="0C197612" w:rsidR="006F5A26" w:rsidRPr="00F33C74" w:rsidRDefault="006F5A26" w:rsidP="006F5A26">
            <w:pPr>
              <w:spacing w:after="0" w:line="240" w:lineRule="auto"/>
              <w:jc w:val="center"/>
              <w:rPr>
                <w:rFonts w:eastAsia="Times New Roman" w:cstheme="minorHAnsi"/>
                <w:b/>
                <w:bCs/>
                <w:color w:val="FFFFFF"/>
                <w:sz w:val="20"/>
                <w:szCs w:val="20"/>
              </w:rPr>
            </w:pPr>
            <w:r w:rsidRPr="00F33C74">
              <w:rPr>
                <w:color w:val="FFFFFF" w:themeColor="background1"/>
                <w:sz w:val="16"/>
                <w:szCs w:val="16"/>
              </w:rPr>
              <w:t>Prosjek 2021-2023</w:t>
            </w:r>
          </w:p>
        </w:tc>
      </w:tr>
      <w:tr w:rsidR="009970DC" w:rsidRPr="00F33C74" w14:paraId="0F03B139" w14:textId="77777777" w:rsidTr="00616637">
        <w:trPr>
          <w:trHeight w:val="552"/>
          <w:jc w:val="center"/>
        </w:trPr>
        <w:tc>
          <w:tcPr>
            <w:tcW w:w="1030" w:type="pct"/>
            <w:vMerge w:val="restart"/>
            <w:tcBorders>
              <w:top w:val="single" w:sz="4" w:space="0" w:color="FFFFFF" w:themeColor="background1"/>
              <w:left w:val="single" w:sz="4" w:space="0" w:color="FFFFFF" w:themeColor="background1"/>
            </w:tcBorders>
            <w:shd w:val="clear" w:color="auto" w:fill="0C2749"/>
            <w:noWrap/>
            <w:vAlign w:val="center"/>
          </w:tcPr>
          <w:p w14:paraId="76251A69" w14:textId="77777777" w:rsidR="009970DC" w:rsidRPr="00F33C74" w:rsidRDefault="009970DC" w:rsidP="009970DC">
            <w:pPr>
              <w:spacing w:after="0" w:line="240" w:lineRule="auto"/>
              <w:jc w:val="both"/>
              <w:rPr>
                <w:rFonts w:cstheme="minorHAnsi"/>
                <w:sz w:val="18"/>
                <w:szCs w:val="18"/>
              </w:rPr>
            </w:pPr>
            <w:r w:rsidRPr="00F33C74">
              <w:rPr>
                <w:rFonts w:cstheme="minorHAnsi"/>
                <w:sz w:val="18"/>
                <w:szCs w:val="18"/>
              </w:rPr>
              <w:t>Ethernet razina</w:t>
            </w:r>
            <w:r w:rsidRPr="00F33C74">
              <w:rPr>
                <w:rFonts w:cstheme="minorHAnsi"/>
                <w:sz w:val="18"/>
                <w:szCs w:val="18"/>
              </w:rPr>
              <w:cr/>
              <w:t xml:space="preserve"> (pristup na Ethernet preklopniku)</w:t>
            </w:r>
          </w:p>
        </w:tc>
        <w:tc>
          <w:tcPr>
            <w:tcW w:w="1031" w:type="pct"/>
            <w:vAlign w:val="center"/>
          </w:tcPr>
          <w:p w14:paraId="08731207" w14:textId="77777777" w:rsidR="009970DC" w:rsidRPr="00F33C74" w:rsidRDefault="009970DC" w:rsidP="009970DC">
            <w:pPr>
              <w:spacing w:after="0" w:line="240" w:lineRule="auto"/>
              <w:jc w:val="center"/>
              <w:rPr>
                <w:rFonts w:cstheme="minorHAnsi"/>
                <w:sz w:val="18"/>
                <w:szCs w:val="18"/>
              </w:rPr>
            </w:pPr>
            <w:r w:rsidRPr="00F33C74">
              <w:rPr>
                <w:rFonts w:cstheme="minorHAnsi"/>
                <w:sz w:val="18"/>
                <w:szCs w:val="18"/>
              </w:rPr>
              <w:t>Nepromjenjivi dio</w:t>
            </w:r>
          </w:p>
        </w:tc>
        <w:tc>
          <w:tcPr>
            <w:tcW w:w="1117" w:type="pct"/>
            <w:shd w:val="clear" w:color="auto" w:fill="auto"/>
            <w:noWrap/>
            <w:vAlign w:val="center"/>
          </w:tcPr>
          <w:p w14:paraId="41874EF7" w14:textId="047BA8FE" w:rsidR="009970DC" w:rsidRPr="00F33C74" w:rsidRDefault="009970DC" w:rsidP="009970DC">
            <w:pPr>
              <w:spacing w:after="0" w:line="240" w:lineRule="auto"/>
              <w:jc w:val="center"/>
              <w:rPr>
                <w:rFonts w:cstheme="minorHAnsi"/>
                <w:sz w:val="18"/>
                <w:szCs w:val="18"/>
              </w:rPr>
            </w:pPr>
            <w:r w:rsidRPr="00F33C74">
              <w:rPr>
                <w:rFonts w:cstheme="minorHAnsi"/>
                <w:sz w:val="18"/>
                <w:szCs w:val="18"/>
              </w:rPr>
              <w:t>HRK/mjesečno/korisnik</w:t>
            </w:r>
          </w:p>
        </w:tc>
        <w:tc>
          <w:tcPr>
            <w:tcW w:w="396" w:type="pct"/>
            <w:vAlign w:val="center"/>
          </w:tcPr>
          <w:p w14:paraId="7EED2AF3" w14:textId="2B060EC1" w:rsidR="009970DC" w:rsidRPr="00F33C74" w:rsidRDefault="009970DC" w:rsidP="009970DC">
            <w:pPr>
              <w:spacing w:after="0" w:line="240" w:lineRule="auto"/>
              <w:jc w:val="center"/>
              <w:rPr>
                <w:rFonts w:cstheme="minorHAnsi"/>
                <w:sz w:val="20"/>
                <w:szCs w:val="20"/>
              </w:rPr>
            </w:pPr>
            <w:r w:rsidRPr="00F33C74">
              <w:rPr>
                <w:sz w:val="20"/>
                <w:szCs w:val="20"/>
              </w:rPr>
              <w:t>2,48</w:t>
            </w:r>
          </w:p>
        </w:tc>
        <w:tc>
          <w:tcPr>
            <w:tcW w:w="396" w:type="pct"/>
            <w:vAlign w:val="center"/>
          </w:tcPr>
          <w:p w14:paraId="6B95A895" w14:textId="2270D6B6" w:rsidR="009970DC" w:rsidRPr="00F33C74" w:rsidRDefault="009970DC" w:rsidP="009970DC">
            <w:pPr>
              <w:spacing w:after="0" w:line="240" w:lineRule="auto"/>
              <w:jc w:val="center"/>
              <w:rPr>
                <w:rFonts w:cstheme="minorHAnsi"/>
                <w:sz w:val="20"/>
                <w:szCs w:val="20"/>
              </w:rPr>
            </w:pPr>
            <w:r w:rsidRPr="00F33C74">
              <w:rPr>
                <w:sz w:val="20"/>
                <w:szCs w:val="20"/>
              </w:rPr>
              <w:t>2,99</w:t>
            </w:r>
          </w:p>
        </w:tc>
        <w:tc>
          <w:tcPr>
            <w:tcW w:w="397" w:type="pct"/>
            <w:vAlign w:val="center"/>
          </w:tcPr>
          <w:p w14:paraId="67714327" w14:textId="5DE9BA5D" w:rsidR="009970DC" w:rsidRPr="00F33C74" w:rsidRDefault="009970DC" w:rsidP="009970DC">
            <w:pPr>
              <w:spacing w:after="0" w:line="240" w:lineRule="auto"/>
              <w:jc w:val="center"/>
              <w:rPr>
                <w:rFonts w:cstheme="minorHAnsi"/>
                <w:sz w:val="20"/>
                <w:szCs w:val="20"/>
              </w:rPr>
            </w:pPr>
            <w:r w:rsidRPr="00F33C74">
              <w:rPr>
                <w:sz w:val="20"/>
                <w:szCs w:val="20"/>
              </w:rPr>
              <w:t>3,61</w:t>
            </w:r>
          </w:p>
        </w:tc>
        <w:tc>
          <w:tcPr>
            <w:tcW w:w="633" w:type="pct"/>
            <w:shd w:val="clear" w:color="auto" w:fill="auto"/>
            <w:noWrap/>
            <w:vAlign w:val="center"/>
          </w:tcPr>
          <w:p w14:paraId="7F2A2613" w14:textId="6A9F6F1A" w:rsidR="009970DC" w:rsidRPr="00F33C74" w:rsidRDefault="009970DC" w:rsidP="009970DC">
            <w:pPr>
              <w:spacing w:after="0" w:line="240" w:lineRule="auto"/>
              <w:jc w:val="center"/>
              <w:rPr>
                <w:rFonts w:cstheme="minorHAnsi"/>
                <w:b/>
                <w:sz w:val="20"/>
                <w:szCs w:val="20"/>
              </w:rPr>
            </w:pPr>
            <w:r w:rsidRPr="00F33C74">
              <w:rPr>
                <w:rFonts w:cstheme="minorHAnsi"/>
                <w:b/>
                <w:sz w:val="20"/>
                <w:szCs w:val="20"/>
              </w:rPr>
              <w:t>3,05</w:t>
            </w:r>
          </w:p>
        </w:tc>
      </w:tr>
      <w:tr w:rsidR="007F4271" w:rsidRPr="00F33C74" w14:paraId="40D52CF5" w14:textId="77777777" w:rsidTr="00616637">
        <w:trPr>
          <w:trHeight w:val="552"/>
          <w:jc w:val="center"/>
        </w:trPr>
        <w:tc>
          <w:tcPr>
            <w:tcW w:w="1030" w:type="pct"/>
            <w:vMerge/>
            <w:tcBorders>
              <w:left w:val="single" w:sz="4" w:space="0" w:color="FFFFFF" w:themeColor="background1"/>
              <w:bottom w:val="single" w:sz="4" w:space="0" w:color="FFFFFF" w:themeColor="background1"/>
            </w:tcBorders>
            <w:shd w:val="clear" w:color="auto" w:fill="0C2749"/>
            <w:noWrap/>
            <w:vAlign w:val="center"/>
          </w:tcPr>
          <w:p w14:paraId="1BB2972D" w14:textId="77777777" w:rsidR="007F4271" w:rsidRPr="00F33C74" w:rsidRDefault="007F4271" w:rsidP="007F4271">
            <w:pPr>
              <w:spacing w:after="0" w:line="240" w:lineRule="auto"/>
              <w:jc w:val="both"/>
              <w:rPr>
                <w:rFonts w:cstheme="minorHAnsi"/>
                <w:sz w:val="18"/>
                <w:szCs w:val="18"/>
              </w:rPr>
            </w:pPr>
          </w:p>
        </w:tc>
        <w:tc>
          <w:tcPr>
            <w:tcW w:w="1031" w:type="pct"/>
            <w:vAlign w:val="center"/>
          </w:tcPr>
          <w:p w14:paraId="2D5E470E" w14:textId="77777777" w:rsidR="007F4271" w:rsidRPr="00F33C74" w:rsidRDefault="007F4271" w:rsidP="007F4271">
            <w:pPr>
              <w:spacing w:after="0" w:line="240" w:lineRule="auto"/>
              <w:jc w:val="center"/>
              <w:rPr>
                <w:rFonts w:cstheme="minorHAnsi"/>
                <w:sz w:val="18"/>
                <w:szCs w:val="18"/>
              </w:rPr>
            </w:pPr>
            <w:r w:rsidRPr="00F33C74">
              <w:rPr>
                <w:rFonts w:cstheme="minorHAnsi"/>
                <w:sz w:val="18"/>
                <w:szCs w:val="18"/>
              </w:rPr>
              <w:t>Promjenjivi dio</w:t>
            </w:r>
          </w:p>
        </w:tc>
        <w:tc>
          <w:tcPr>
            <w:tcW w:w="1117" w:type="pct"/>
            <w:shd w:val="clear" w:color="auto" w:fill="auto"/>
            <w:noWrap/>
            <w:vAlign w:val="center"/>
          </w:tcPr>
          <w:p w14:paraId="14D8B649" w14:textId="77777777" w:rsidR="007F4271" w:rsidRPr="00F33C74" w:rsidRDefault="007F4271" w:rsidP="007F4271">
            <w:pPr>
              <w:spacing w:after="0" w:line="240" w:lineRule="auto"/>
              <w:jc w:val="center"/>
              <w:rPr>
                <w:rFonts w:cstheme="minorHAnsi"/>
                <w:sz w:val="18"/>
                <w:szCs w:val="18"/>
              </w:rPr>
            </w:pPr>
            <w:r w:rsidRPr="00F33C74">
              <w:rPr>
                <w:rFonts w:cstheme="minorHAnsi"/>
                <w:sz w:val="18"/>
                <w:szCs w:val="18"/>
              </w:rPr>
              <w:t>HRK/mjesečno/Mbit/s</w:t>
            </w:r>
          </w:p>
        </w:tc>
        <w:tc>
          <w:tcPr>
            <w:tcW w:w="396" w:type="pct"/>
            <w:vAlign w:val="center"/>
          </w:tcPr>
          <w:p w14:paraId="58D5CBF6" w14:textId="49407A72" w:rsidR="007F4271" w:rsidRPr="00F33C74" w:rsidRDefault="007F4271" w:rsidP="007F4271">
            <w:pPr>
              <w:spacing w:after="0" w:line="240" w:lineRule="auto"/>
              <w:jc w:val="center"/>
              <w:rPr>
                <w:rFonts w:cstheme="minorHAnsi"/>
                <w:sz w:val="20"/>
                <w:szCs w:val="20"/>
              </w:rPr>
            </w:pPr>
            <w:r w:rsidRPr="00F33C74">
              <w:rPr>
                <w:sz w:val="20"/>
                <w:szCs w:val="20"/>
              </w:rPr>
              <w:t>6,71</w:t>
            </w:r>
          </w:p>
        </w:tc>
        <w:tc>
          <w:tcPr>
            <w:tcW w:w="396" w:type="pct"/>
            <w:vAlign w:val="center"/>
          </w:tcPr>
          <w:p w14:paraId="1CFE741C" w14:textId="49A643C3" w:rsidR="007F4271" w:rsidRPr="00F33C74" w:rsidRDefault="007F4271" w:rsidP="007F4271">
            <w:pPr>
              <w:spacing w:after="0" w:line="240" w:lineRule="auto"/>
              <w:jc w:val="center"/>
              <w:rPr>
                <w:rFonts w:cstheme="minorHAnsi"/>
                <w:sz w:val="20"/>
                <w:szCs w:val="20"/>
              </w:rPr>
            </w:pPr>
            <w:r w:rsidRPr="00F33C74">
              <w:rPr>
                <w:sz w:val="20"/>
                <w:szCs w:val="20"/>
              </w:rPr>
              <w:t>6,71</w:t>
            </w:r>
          </w:p>
        </w:tc>
        <w:tc>
          <w:tcPr>
            <w:tcW w:w="397" w:type="pct"/>
            <w:vAlign w:val="center"/>
          </w:tcPr>
          <w:p w14:paraId="68B9248B" w14:textId="0A8277FE" w:rsidR="007F4271" w:rsidRPr="00F33C74" w:rsidRDefault="007F4271" w:rsidP="007F4271">
            <w:pPr>
              <w:spacing w:after="0" w:line="240" w:lineRule="auto"/>
              <w:jc w:val="center"/>
              <w:rPr>
                <w:rFonts w:cstheme="minorHAnsi"/>
                <w:sz w:val="20"/>
                <w:szCs w:val="20"/>
              </w:rPr>
            </w:pPr>
            <w:r w:rsidRPr="00F33C74">
              <w:rPr>
                <w:sz w:val="20"/>
                <w:szCs w:val="20"/>
              </w:rPr>
              <w:t>6,71</w:t>
            </w:r>
          </w:p>
        </w:tc>
        <w:tc>
          <w:tcPr>
            <w:tcW w:w="633" w:type="pct"/>
            <w:shd w:val="clear" w:color="auto" w:fill="auto"/>
            <w:noWrap/>
            <w:vAlign w:val="center"/>
          </w:tcPr>
          <w:p w14:paraId="21BBE88D" w14:textId="475C27AA"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6,71</w:t>
            </w:r>
          </w:p>
        </w:tc>
      </w:tr>
      <w:tr w:rsidR="009970DC" w:rsidRPr="00F33C74" w14:paraId="5C2FCAC6" w14:textId="77777777" w:rsidTr="00616637">
        <w:trPr>
          <w:trHeight w:val="768"/>
          <w:jc w:val="center"/>
        </w:trPr>
        <w:tc>
          <w:tcPr>
            <w:tcW w:w="1030" w:type="pct"/>
            <w:vMerge w:val="restart"/>
            <w:tcBorders>
              <w:top w:val="single" w:sz="4" w:space="0" w:color="FFFFFF" w:themeColor="background1"/>
              <w:left w:val="single" w:sz="4" w:space="0" w:color="FFFFFF" w:themeColor="background1"/>
            </w:tcBorders>
            <w:shd w:val="clear" w:color="auto" w:fill="0C2749"/>
            <w:noWrap/>
            <w:vAlign w:val="center"/>
          </w:tcPr>
          <w:p w14:paraId="4D2A94A3" w14:textId="77777777" w:rsidR="009970DC" w:rsidRPr="00F33C74" w:rsidRDefault="009970DC" w:rsidP="009970DC">
            <w:pPr>
              <w:spacing w:after="0" w:line="240" w:lineRule="auto"/>
              <w:jc w:val="both"/>
              <w:rPr>
                <w:rFonts w:cstheme="minorHAnsi"/>
                <w:sz w:val="18"/>
                <w:szCs w:val="18"/>
              </w:rPr>
            </w:pPr>
            <w:r w:rsidRPr="00F33C74">
              <w:rPr>
                <w:rFonts w:cstheme="minorHAnsi"/>
                <w:sz w:val="18"/>
                <w:szCs w:val="18"/>
              </w:rPr>
              <w:t>Ethernet razina (pristup na glavnom Ethernet preklopniku (HUB))</w:t>
            </w:r>
          </w:p>
        </w:tc>
        <w:tc>
          <w:tcPr>
            <w:tcW w:w="1031" w:type="pct"/>
            <w:vAlign w:val="center"/>
          </w:tcPr>
          <w:p w14:paraId="7594FEB0" w14:textId="77777777" w:rsidR="009970DC" w:rsidRPr="00F33C74" w:rsidRDefault="009970DC" w:rsidP="009970DC">
            <w:pPr>
              <w:spacing w:after="0" w:line="240" w:lineRule="auto"/>
              <w:jc w:val="center"/>
              <w:rPr>
                <w:rFonts w:cstheme="minorHAnsi"/>
                <w:sz w:val="18"/>
                <w:szCs w:val="18"/>
              </w:rPr>
            </w:pPr>
            <w:r w:rsidRPr="00F33C74">
              <w:rPr>
                <w:sz w:val="18"/>
                <w:szCs w:val="18"/>
              </w:rPr>
              <w:t>Nepromjenjivi dio</w:t>
            </w:r>
          </w:p>
        </w:tc>
        <w:tc>
          <w:tcPr>
            <w:tcW w:w="1117" w:type="pct"/>
            <w:shd w:val="clear" w:color="auto" w:fill="auto"/>
            <w:noWrap/>
            <w:vAlign w:val="center"/>
          </w:tcPr>
          <w:p w14:paraId="6FFB9F18" w14:textId="223E7E35" w:rsidR="009970DC" w:rsidRPr="00F33C74" w:rsidRDefault="009970DC" w:rsidP="009970DC">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231350FC" w14:textId="66C4A098" w:rsidR="009970DC" w:rsidRPr="00F33C74" w:rsidRDefault="009970DC" w:rsidP="009970DC">
            <w:pPr>
              <w:spacing w:after="0" w:line="240" w:lineRule="auto"/>
              <w:jc w:val="center"/>
              <w:rPr>
                <w:rFonts w:cstheme="minorHAnsi"/>
                <w:sz w:val="20"/>
                <w:szCs w:val="20"/>
              </w:rPr>
            </w:pPr>
            <w:r w:rsidRPr="00F33C74">
              <w:rPr>
                <w:sz w:val="20"/>
                <w:szCs w:val="20"/>
              </w:rPr>
              <w:t>2,82</w:t>
            </w:r>
          </w:p>
        </w:tc>
        <w:tc>
          <w:tcPr>
            <w:tcW w:w="396" w:type="pct"/>
            <w:vAlign w:val="center"/>
          </w:tcPr>
          <w:p w14:paraId="3716915D" w14:textId="2051CBA0" w:rsidR="009970DC" w:rsidRPr="00F33C74" w:rsidRDefault="009970DC" w:rsidP="009970DC">
            <w:pPr>
              <w:spacing w:after="0" w:line="240" w:lineRule="auto"/>
              <w:jc w:val="center"/>
              <w:rPr>
                <w:rFonts w:cstheme="minorHAnsi"/>
                <w:sz w:val="20"/>
                <w:szCs w:val="20"/>
              </w:rPr>
            </w:pPr>
            <w:r w:rsidRPr="00F33C74">
              <w:rPr>
                <w:sz w:val="20"/>
                <w:szCs w:val="20"/>
              </w:rPr>
              <w:t>3,40</w:t>
            </w:r>
          </w:p>
        </w:tc>
        <w:tc>
          <w:tcPr>
            <w:tcW w:w="397" w:type="pct"/>
            <w:vAlign w:val="center"/>
          </w:tcPr>
          <w:p w14:paraId="77D37100" w14:textId="7CFD7BE2" w:rsidR="009970DC" w:rsidRPr="00F33C74" w:rsidRDefault="009970DC" w:rsidP="009970DC">
            <w:pPr>
              <w:spacing w:after="0" w:line="240" w:lineRule="auto"/>
              <w:jc w:val="center"/>
              <w:rPr>
                <w:rFonts w:cstheme="minorHAnsi"/>
                <w:sz w:val="20"/>
                <w:szCs w:val="20"/>
              </w:rPr>
            </w:pPr>
            <w:r w:rsidRPr="00F33C74">
              <w:rPr>
                <w:sz w:val="20"/>
                <w:szCs w:val="20"/>
              </w:rPr>
              <w:t>4,10</w:t>
            </w:r>
          </w:p>
        </w:tc>
        <w:tc>
          <w:tcPr>
            <w:tcW w:w="633" w:type="pct"/>
            <w:shd w:val="clear" w:color="auto" w:fill="auto"/>
            <w:noWrap/>
            <w:vAlign w:val="center"/>
          </w:tcPr>
          <w:p w14:paraId="05A31380" w14:textId="2386873D" w:rsidR="009970DC" w:rsidRPr="00F33C74" w:rsidRDefault="009970DC" w:rsidP="009970DC">
            <w:pPr>
              <w:spacing w:after="0" w:line="240" w:lineRule="auto"/>
              <w:jc w:val="center"/>
              <w:rPr>
                <w:rFonts w:cstheme="minorHAnsi"/>
                <w:b/>
                <w:sz w:val="20"/>
                <w:szCs w:val="20"/>
              </w:rPr>
            </w:pPr>
            <w:r w:rsidRPr="00F33C74">
              <w:rPr>
                <w:b/>
                <w:sz w:val="20"/>
                <w:szCs w:val="20"/>
              </w:rPr>
              <w:t>3,47</w:t>
            </w:r>
          </w:p>
        </w:tc>
      </w:tr>
      <w:tr w:rsidR="007F4271" w:rsidRPr="00F33C74" w14:paraId="274AA4CD" w14:textId="77777777" w:rsidTr="00616637">
        <w:trPr>
          <w:trHeight w:val="768"/>
          <w:jc w:val="center"/>
        </w:trPr>
        <w:tc>
          <w:tcPr>
            <w:tcW w:w="1030" w:type="pct"/>
            <w:vMerge/>
            <w:tcBorders>
              <w:left w:val="single" w:sz="4" w:space="0" w:color="FFFFFF" w:themeColor="background1"/>
              <w:bottom w:val="single" w:sz="4" w:space="0" w:color="FFFFFF" w:themeColor="background1"/>
            </w:tcBorders>
            <w:shd w:val="clear" w:color="auto" w:fill="0C2749"/>
            <w:noWrap/>
            <w:vAlign w:val="center"/>
          </w:tcPr>
          <w:p w14:paraId="3082ED64" w14:textId="77777777" w:rsidR="007F4271" w:rsidRPr="00F33C74" w:rsidRDefault="007F4271" w:rsidP="007F4271">
            <w:pPr>
              <w:spacing w:after="0" w:line="240" w:lineRule="auto"/>
              <w:jc w:val="both"/>
              <w:rPr>
                <w:rFonts w:cstheme="minorHAnsi"/>
                <w:sz w:val="18"/>
                <w:szCs w:val="18"/>
              </w:rPr>
            </w:pPr>
          </w:p>
        </w:tc>
        <w:tc>
          <w:tcPr>
            <w:tcW w:w="1031" w:type="pct"/>
            <w:vAlign w:val="center"/>
          </w:tcPr>
          <w:p w14:paraId="29D9D88A" w14:textId="77777777" w:rsidR="007F4271" w:rsidRPr="00F33C74" w:rsidRDefault="007F4271" w:rsidP="007F4271">
            <w:pPr>
              <w:spacing w:after="0" w:line="240" w:lineRule="auto"/>
              <w:jc w:val="center"/>
              <w:rPr>
                <w:rFonts w:cstheme="minorHAnsi"/>
                <w:sz w:val="18"/>
                <w:szCs w:val="18"/>
              </w:rPr>
            </w:pPr>
            <w:r w:rsidRPr="00F33C74">
              <w:rPr>
                <w:sz w:val="18"/>
                <w:szCs w:val="18"/>
              </w:rPr>
              <w:t>Promjenjivi dio</w:t>
            </w:r>
          </w:p>
        </w:tc>
        <w:tc>
          <w:tcPr>
            <w:tcW w:w="1117" w:type="pct"/>
            <w:shd w:val="clear" w:color="auto" w:fill="auto"/>
            <w:noWrap/>
            <w:vAlign w:val="center"/>
          </w:tcPr>
          <w:p w14:paraId="2554FD5A" w14:textId="77777777" w:rsidR="007F4271" w:rsidRPr="00F33C74" w:rsidRDefault="007F4271" w:rsidP="007F4271">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488829A8" w14:textId="16E461A2" w:rsidR="007F4271" w:rsidRPr="00F33C74" w:rsidRDefault="007F4271" w:rsidP="007F4271">
            <w:pPr>
              <w:spacing w:after="0" w:line="240" w:lineRule="auto"/>
              <w:jc w:val="center"/>
              <w:rPr>
                <w:rFonts w:cstheme="minorHAnsi"/>
                <w:sz w:val="20"/>
                <w:szCs w:val="20"/>
              </w:rPr>
            </w:pPr>
            <w:r w:rsidRPr="00F33C74">
              <w:rPr>
                <w:sz w:val="20"/>
                <w:szCs w:val="20"/>
              </w:rPr>
              <w:t>9,76</w:t>
            </w:r>
          </w:p>
        </w:tc>
        <w:tc>
          <w:tcPr>
            <w:tcW w:w="396" w:type="pct"/>
            <w:vAlign w:val="center"/>
          </w:tcPr>
          <w:p w14:paraId="2AB2E235" w14:textId="528248A3" w:rsidR="007F4271" w:rsidRPr="00F33C74" w:rsidRDefault="007F4271" w:rsidP="007F4271">
            <w:pPr>
              <w:spacing w:after="0" w:line="240" w:lineRule="auto"/>
              <w:jc w:val="center"/>
              <w:rPr>
                <w:rFonts w:cstheme="minorHAnsi"/>
                <w:sz w:val="20"/>
                <w:szCs w:val="20"/>
              </w:rPr>
            </w:pPr>
            <w:r w:rsidRPr="00F33C74">
              <w:rPr>
                <w:sz w:val="20"/>
                <w:szCs w:val="20"/>
              </w:rPr>
              <w:t>9,76</w:t>
            </w:r>
          </w:p>
        </w:tc>
        <w:tc>
          <w:tcPr>
            <w:tcW w:w="397" w:type="pct"/>
            <w:vAlign w:val="center"/>
          </w:tcPr>
          <w:p w14:paraId="2B9CCC5E" w14:textId="6B296550" w:rsidR="007F4271" w:rsidRPr="00F33C74" w:rsidRDefault="007F4271" w:rsidP="007F4271">
            <w:pPr>
              <w:spacing w:after="0" w:line="240" w:lineRule="auto"/>
              <w:jc w:val="center"/>
              <w:rPr>
                <w:rFonts w:cstheme="minorHAnsi"/>
                <w:sz w:val="20"/>
                <w:szCs w:val="20"/>
              </w:rPr>
            </w:pPr>
            <w:r w:rsidRPr="00F33C74">
              <w:rPr>
                <w:sz w:val="20"/>
                <w:szCs w:val="20"/>
              </w:rPr>
              <w:t>9,75</w:t>
            </w:r>
          </w:p>
        </w:tc>
        <w:tc>
          <w:tcPr>
            <w:tcW w:w="633" w:type="pct"/>
            <w:shd w:val="clear" w:color="auto" w:fill="auto"/>
            <w:noWrap/>
            <w:vAlign w:val="center"/>
          </w:tcPr>
          <w:p w14:paraId="39590612" w14:textId="04833AB7" w:rsidR="007F4271" w:rsidRPr="00F33C74" w:rsidRDefault="007F4271" w:rsidP="007F4271">
            <w:pPr>
              <w:spacing w:after="0" w:line="240" w:lineRule="auto"/>
              <w:jc w:val="center"/>
              <w:rPr>
                <w:rFonts w:cstheme="minorHAnsi"/>
                <w:b/>
                <w:sz w:val="20"/>
                <w:szCs w:val="20"/>
              </w:rPr>
            </w:pPr>
            <w:r w:rsidRPr="00F33C74">
              <w:rPr>
                <w:b/>
                <w:sz w:val="20"/>
                <w:szCs w:val="20"/>
              </w:rPr>
              <w:t>9,76</w:t>
            </w:r>
          </w:p>
        </w:tc>
      </w:tr>
      <w:tr w:rsidR="009970DC" w:rsidRPr="00F33C74" w14:paraId="1BE89090" w14:textId="77777777" w:rsidTr="00616637">
        <w:trPr>
          <w:trHeight w:val="330"/>
          <w:jc w:val="center"/>
        </w:trPr>
        <w:tc>
          <w:tcPr>
            <w:tcW w:w="1030" w:type="pct"/>
            <w:vMerge w:val="restart"/>
            <w:tcBorders>
              <w:top w:val="single" w:sz="4" w:space="0" w:color="FFFFFF" w:themeColor="background1"/>
              <w:left w:val="single" w:sz="4" w:space="0" w:color="FFFFFF" w:themeColor="background1"/>
            </w:tcBorders>
            <w:shd w:val="clear" w:color="auto" w:fill="0C2749"/>
            <w:noWrap/>
            <w:vAlign w:val="center"/>
          </w:tcPr>
          <w:p w14:paraId="75A11227" w14:textId="77777777" w:rsidR="009970DC" w:rsidRPr="00F33C74" w:rsidRDefault="009970DC" w:rsidP="009970DC">
            <w:pPr>
              <w:spacing w:after="0" w:line="240" w:lineRule="auto"/>
              <w:jc w:val="both"/>
              <w:rPr>
                <w:rFonts w:cstheme="minorHAnsi"/>
                <w:sz w:val="18"/>
                <w:szCs w:val="18"/>
              </w:rPr>
            </w:pPr>
            <w:r w:rsidRPr="00F33C74">
              <w:rPr>
                <w:rFonts w:cstheme="minorHAnsi"/>
                <w:sz w:val="18"/>
                <w:szCs w:val="18"/>
              </w:rPr>
              <w:t>IP razina</w:t>
            </w:r>
            <w:r w:rsidRPr="00F33C74">
              <w:rPr>
                <w:rFonts w:cstheme="minorHAnsi"/>
                <w:sz w:val="18"/>
                <w:szCs w:val="18"/>
              </w:rPr>
              <w:cr/>
              <w:t xml:space="preserve"> (regionalni pristup)</w:t>
            </w:r>
          </w:p>
        </w:tc>
        <w:tc>
          <w:tcPr>
            <w:tcW w:w="1031" w:type="pct"/>
            <w:vAlign w:val="center"/>
          </w:tcPr>
          <w:p w14:paraId="3F425F86" w14:textId="77777777" w:rsidR="009970DC" w:rsidRPr="00F33C74" w:rsidRDefault="009970DC" w:rsidP="009970DC">
            <w:pPr>
              <w:spacing w:after="0" w:line="240" w:lineRule="auto"/>
              <w:jc w:val="center"/>
              <w:rPr>
                <w:rFonts w:cstheme="minorHAnsi"/>
                <w:sz w:val="18"/>
                <w:szCs w:val="18"/>
              </w:rPr>
            </w:pPr>
            <w:r w:rsidRPr="00F33C74">
              <w:rPr>
                <w:sz w:val="18"/>
                <w:szCs w:val="18"/>
              </w:rPr>
              <w:t>Nepromjenjivi dio</w:t>
            </w:r>
          </w:p>
        </w:tc>
        <w:tc>
          <w:tcPr>
            <w:tcW w:w="1117" w:type="pct"/>
            <w:shd w:val="clear" w:color="auto" w:fill="auto"/>
            <w:noWrap/>
            <w:vAlign w:val="center"/>
          </w:tcPr>
          <w:p w14:paraId="70576D2C" w14:textId="44B6A466" w:rsidR="009970DC" w:rsidRPr="00F33C74" w:rsidRDefault="009970DC" w:rsidP="009970DC">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6504147D" w14:textId="3EEEE170" w:rsidR="009970DC" w:rsidRPr="00F33C74" w:rsidRDefault="009970DC" w:rsidP="009970DC">
            <w:pPr>
              <w:spacing w:after="0" w:line="240" w:lineRule="auto"/>
              <w:jc w:val="center"/>
              <w:rPr>
                <w:rFonts w:cstheme="minorHAnsi"/>
                <w:sz w:val="20"/>
                <w:szCs w:val="20"/>
              </w:rPr>
            </w:pPr>
            <w:r w:rsidRPr="00F33C74">
              <w:rPr>
                <w:sz w:val="20"/>
                <w:szCs w:val="20"/>
              </w:rPr>
              <w:t>3,19</w:t>
            </w:r>
          </w:p>
        </w:tc>
        <w:tc>
          <w:tcPr>
            <w:tcW w:w="396" w:type="pct"/>
            <w:vAlign w:val="center"/>
          </w:tcPr>
          <w:p w14:paraId="6892E1A4" w14:textId="6D4B4FA4" w:rsidR="009970DC" w:rsidRPr="00F33C74" w:rsidRDefault="009970DC" w:rsidP="009970DC">
            <w:pPr>
              <w:spacing w:after="0" w:line="240" w:lineRule="auto"/>
              <w:jc w:val="center"/>
              <w:rPr>
                <w:rFonts w:cstheme="minorHAnsi"/>
                <w:sz w:val="20"/>
                <w:szCs w:val="20"/>
              </w:rPr>
            </w:pPr>
            <w:r w:rsidRPr="00F33C74">
              <w:rPr>
                <w:sz w:val="20"/>
                <w:szCs w:val="20"/>
              </w:rPr>
              <w:t>3,83</w:t>
            </w:r>
          </w:p>
        </w:tc>
        <w:tc>
          <w:tcPr>
            <w:tcW w:w="397" w:type="pct"/>
            <w:vAlign w:val="center"/>
          </w:tcPr>
          <w:p w14:paraId="65E72F6F" w14:textId="7D3B2B21" w:rsidR="009970DC" w:rsidRPr="00F33C74" w:rsidRDefault="009970DC" w:rsidP="009970DC">
            <w:pPr>
              <w:spacing w:after="0" w:line="240" w:lineRule="auto"/>
              <w:jc w:val="center"/>
              <w:rPr>
                <w:rFonts w:cstheme="minorHAnsi"/>
                <w:sz w:val="20"/>
                <w:szCs w:val="20"/>
              </w:rPr>
            </w:pPr>
            <w:r w:rsidRPr="00F33C74">
              <w:rPr>
                <w:sz w:val="20"/>
                <w:szCs w:val="20"/>
              </w:rPr>
              <w:t>4,61</w:t>
            </w:r>
          </w:p>
        </w:tc>
        <w:tc>
          <w:tcPr>
            <w:tcW w:w="633" w:type="pct"/>
            <w:shd w:val="clear" w:color="auto" w:fill="auto"/>
            <w:noWrap/>
            <w:vAlign w:val="center"/>
          </w:tcPr>
          <w:p w14:paraId="7113B3E0" w14:textId="61F28833" w:rsidR="009970DC" w:rsidRPr="00F33C74" w:rsidRDefault="009970DC" w:rsidP="009970DC">
            <w:pPr>
              <w:spacing w:after="0" w:line="240" w:lineRule="auto"/>
              <w:jc w:val="center"/>
              <w:rPr>
                <w:rFonts w:cstheme="minorHAnsi"/>
                <w:b/>
                <w:sz w:val="20"/>
                <w:szCs w:val="20"/>
              </w:rPr>
            </w:pPr>
            <w:r w:rsidRPr="00F33C74">
              <w:rPr>
                <w:rFonts w:cstheme="minorHAnsi"/>
                <w:b/>
                <w:sz w:val="20"/>
                <w:szCs w:val="20"/>
              </w:rPr>
              <w:t>3,91</w:t>
            </w:r>
          </w:p>
        </w:tc>
      </w:tr>
      <w:tr w:rsidR="009970DC" w:rsidRPr="00F33C74" w14:paraId="72F5F706" w14:textId="77777777" w:rsidTr="00616637">
        <w:trPr>
          <w:trHeight w:val="330"/>
          <w:jc w:val="center"/>
        </w:trPr>
        <w:tc>
          <w:tcPr>
            <w:tcW w:w="1030" w:type="pct"/>
            <w:vMerge/>
            <w:tcBorders>
              <w:left w:val="single" w:sz="4" w:space="0" w:color="FFFFFF" w:themeColor="background1"/>
              <w:bottom w:val="single" w:sz="4" w:space="0" w:color="FFFFFF" w:themeColor="background1"/>
            </w:tcBorders>
            <w:shd w:val="clear" w:color="auto" w:fill="0C2749"/>
            <w:noWrap/>
            <w:vAlign w:val="center"/>
          </w:tcPr>
          <w:p w14:paraId="43FEA547" w14:textId="77777777" w:rsidR="009970DC" w:rsidRPr="00F33C74" w:rsidRDefault="009970DC" w:rsidP="009970DC">
            <w:pPr>
              <w:spacing w:after="0" w:line="240" w:lineRule="auto"/>
              <w:jc w:val="both"/>
              <w:rPr>
                <w:rFonts w:cstheme="minorHAnsi"/>
                <w:sz w:val="18"/>
                <w:szCs w:val="18"/>
              </w:rPr>
            </w:pPr>
          </w:p>
        </w:tc>
        <w:tc>
          <w:tcPr>
            <w:tcW w:w="1031" w:type="pct"/>
            <w:vAlign w:val="center"/>
          </w:tcPr>
          <w:p w14:paraId="1B175AC7" w14:textId="77777777" w:rsidR="009970DC" w:rsidRPr="00F33C74" w:rsidRDefault="009970DC" w:rsidP="009970DC">
            <w:pPr>
              <w:spacing w:after="0" w:line="240" w:lineRule="auto"/>
              <w:jc w:val="center"/>
              <w:rPr>
                <w:rFonts w:cstheme="minorHAnsi"/>
                <w:sz w:val="18"/>
                <w:szCs w:val="18"/>
              </w:rPr>
            </w:pPr>
            <w:r w:rsidRPr="00F33C74">
              <w:rPr>
                <w:sz w:val="18"/>
                <w:szCs w:val="18"/>
              </w:rPr>
              <w:t>Promjenjivi dio</w:t>
            </w:r>
          </w:p>
        </w:tc>
        <w:tc>
          <w:tcPr>
            <w:tcW w:w="1117" w:type="pct"/>
            <w:shd w:val="clear" w:color="auto" w:fill="auto"/>
            <w:noWrap/>
            <w:vAlign w:val="center"/>
          </w:tcPr>
          <w:p w14:paraId="6A0250CB" w14:textId="77777777" w:rsidR="009970DC" w:rsidRPr="00F33C74" w:rsidRDefault="009970DC" w:rsidP="009970DC">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75E2670A" w14:textId="1B3C2B1E" w:rsidR="009970DC" w:rsidRPr="00F33C74" w:rsidRDefault="009970DC" w:rsidP="009970DC">
            <w:pPr>
              <w:spacing w:after="0" w:line="240" w:lineRule="auto"/>
              <w:jc w:val="center"/>
              <w:rPr>
                <w:rFonts w:cstheme="minorHAnsi"/>
                <w:sz w:val="20"/>
                <w:szCs w:val="20"/>
              </w:rPr>
            </w:pPr>
            <w:r w:rsidRPr="00F33C74">
              <w:rPr>
                <w:sz w:val="20"/>
                <w:szCs w:val="20"/>
              </w:rPr>
              <w:t>13,19</w:t>
            </w:r>
          </w:p>
        </w:tc>
        <w:tc>
          <w:tcPr>
            <w:tcW w:w="396" w:type="pct"/>
            <w:vAlign w:val="center"/>
          </w:tcPr>
          <w:p w14:paraId="0997EF09" w14:textId="6E4EEA9F" w:rsidR="009970DC" w:rsidRPr="00F33C74" w:rsidRDefault="009970DC" w:rsidP="009970DC">
            <w:pPr>
              <w:spacing w:after="0" w:line="240" w:lineRule="auto"/>
              <w:jc w:val="center"/>
              <w:rPr>
                <w:rFonts w:cstheme="minorHAnsi"/>
                <w:sz w:val="20"/>
                <w:szCs w:val="20"/>
              </w:rPr>
            </w:pPr>
            <w:r w:rsidRPr="00F33C74">
              <w:rPr>
                <w:sz w:val="20"/>
                <w:szCs w:val="20"/>
              </w:rPr>
              <w:t>13,19</w:t>
            </w:r>
          </w:p>
        </w:tc>
        <w:tc>
          <w:tcPr>
            <w:tcW w:w="397" w:type="pct"/>
            <w:vAlign w:val="center"/>
          </w:tcPr>
          <w:p w14:paraId="24B9DE40" w14:textId="648BD5F6" w:rsidR="009970DC" w:rsidRPr="00F33C74" w:rsidRDefault="009970DC" w:rsidP="009970DC">
            <w:pPr>
              <w:spacing w:after="0" w:line="240" w:lineRule="auto"/>
              <w:jc w:val="center"/>
              <w:rPr>
                <w:rFonts w:cstheme="minorHAnsi"/>
                <w:sz w:val="20"/>
                <w:szCs w:val="20"/>
              </w:rPr>
            </w:pPr>
            <w:r w:rsidRPr="00F33C74">
              <w:rPr>
                <w:sz w:val="20"/>
                <w:szCs w:val="20"/>
              </w:rPr>
              <w:t>13,18</w:t>
            </w:r>
          </w:p>
        </w:tc>
        <w:tc>
          <w:tcPr>
            <w:tcW w:w="633" w:type="pct"/>
            <w:shd w:val="clear" w:color="auto" w:fill="auto"/>
            <w:noWrap/>
            <w:vAlign w:val="center"/>
          </w:tcPr>
          <w:p w14:paraId="098FF6A6" w14:textId="5BF06373" w:rsidR="009970DC" w:rsidRPr="00F33C74" w:rsidRDefault="009970DC" w:rsidP="009970DC">
            <w:pPr>
              <w:spacing w:after="0" w:line="240" w:lineRule="auto"/>
              <w:jc w:val="center"/>
              <w:rPr>
                <w:rFonts w:cstheme="minorHAnsi"/>
                <w:b/>
                <w:sz w:val="20"/>
                <w:szCs w:val="20"/>
              </w:rPr>
            </w:pPr>
            <w:r w:rsidRPr="00F33C74">
              <w:rPr>
                <w:rFonts w:cstheme="minorHAnsi"/>
                <w:b/>
                <w:sz w:val="20"/>
                <w:szCs w:val="20"/>
              </w:rPr>
              <w:t>13,19</w:t>
            </w:r>
          </w:p>
        </w:tc>
      </w:tr>
      <w:tr w:rsidR="009970DC" w:rsidRPr="00F33C74" w14:paraId="2EA7690E" w14:textId="77777777" w:rsidTr="00616637">
        <w:trPr>
          <w:trHeight w:val="330"/>
          <w:jc w:val="center"/>
        </w:trPr>
        <w:tc>
          <w:tcPr>
            <w:tcW w:w="1030" w:type="pct"/>
            <w:vMerge w:val="restart"/>
            <w:tcBorders>
              <w:top w:val="single" w:sz="4" w:space="0" w:color="FFFFFF" w:themeColor="background1"/>
              <w:left w:val="single" w:sz="4" w:space="0" w:color="FFFFFF" w:themeColor="background1"/>
            </w:tcBorders>
            <w:shd w:val="clear" w:color="auto" w:fill="0C2749"/>
            <w:noWrap/>
            <w:vAlign w:val="center"/>
          </w:tcPr>
          <w:p w14:paraId="61128E46" w14:textId="77777777" w:rsidR="009970DC" w:rsidRPr="00F33C74" w:rsidRDefault="009970DC" w:rsidP="009970DC">
            <w:pPr>
              <w:spacing w:after="0" w:line="240" w:lineRule="auto"/>
              <w:jc w:val="both"/>
              <w:rPr>
                <w:rFonts w:cstheme="minorHAnsi"/>
                <w:sz w:val="18"/>
                <w:szCs w:val="18"/>
              </w:rPr>
            </w:pPr>
            <w:r w:rsidRPr="00F33C74">
              <w:rPr>
                <w:rFonts w:cstheme="minorHAnsi"/>
                <w:sz w:val="18"/>
                <w:szCs w:val="18"/>
              </w:rPr>
              <w:t>IP razina</w:t>
            </w:r>
            <w:r w:rsidRPr="00F33C74">
              <w:rPr>
                <w:rFonts w:cstheme="minorHAnsi"/>
                <w:sz w:val="18"/>
                <w:szCs w:val="18"/>
              </w:rPr>
              <w:cr/>
              <w:t xml:space="preserve"> (nacionalni pristup)</w:t>
            </w:r>
          </w:p>
        </w:tc>
        <w:tc>
          <w:tcPr>
            <w:tcW w:w="1031" w:type="pct"/>
            <w:vAlign w:val="center"/>
          </w:tcPr>
          <w:p w14:paraId="1FE8FF41" w14:textId="77777777" w:rsidR="009970DC" w:rsidRPr="00F33C74" w:rsidRDefault="009970DC" w:rsidP="009970DC">
            <w:pPr>
              <w:spacing w:after="0" w:line="240" w:lineRule="auto"/>
              <w:jc w:val="center"/>
              <w:rPr>
                <w:rFonts w:cstheme="minorHAnsi"/>
                <w:sz w:val="18"/>
                <w:szCs w:val="18"/>
              </w:rPr>
            </w:pPr>
            <w:r w:rsidRPr="00F33C74">
              <w:rPr>
                <w:sz w:val="18"/>
                <w:szCs w:val="18"/>
              </w:rPr>
              <w:t>Nepromjenjivi dio</w:t>
            </w:r>
          </w:p>
        </w:tc>
        <w:tc>
          <w:tcPr>
            <w:tcW w:w="1117" w:type="pct"/>
            <w:shd w:val="clear" w:color="auto" w:fill="auto"/>
            <w:noWrap/>
            <w:vAlign w:val="center"/>
          </w:tcPr>
          <w:p w14:paraId="489522B3" w14:textId="18FA017F" w:rsidR="009970DC" w:rsidRPr="00F33C74" w:rsidRDefault="009970DC" w:rsidP="009970DC">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1C610ED0" w14:textId="6FFA9940" w:rsidR="009970DC" w:rsidRPr="00F33C74" w:rsidRDefault="009970DC" w:rsidP="009970DC">
            <w:pPr>
              <w:spacing w:after="0" w:line="240" w:lineRule="auto"/>
              <w:jc w:val="center"/>
              <w:rPr>
                <w:rFonts w:cstheme="minorHAnsi"/>
                <w:sz w:val="20"/>
                <w:szCs w:val="20"/>
              </w:rPr>
            </w:pPr>
            <w:r w:rsidRPr="00F33C74">
              <w:rPr>
                <w:sz w:val="20"/>
                <w:szCs w:val="20"/>
              </w:rPr>
              <w:t>4,23</w:t>
            </w:r>
          </w:p>
        </w:tc>
        <w:tc>
          <w:tcPr>
            <w:tcW w:w="396" w:type="pct"/>
            <w:vAlign w:val="center"/>
          </w:tcPr>
          <w:p w14:paraId="5281F69C" w14:textId="7BD62422" w:rsidR="009970DC" w:rsidRPr="00F33C74" w:rsidRDefault="009970DC" w:rsidP="009970DC">
            <w:pPr>
              <w:spacing w:after="0" w:line="240" w:lineRule="auto"/>
              <w:jc w:val="center"/>
              <w:rPr>
                <w:rFonts w:cstheme="minorHAnsi"/>
                <w:sz w:val="20"/>
                <w:szCs w:val="20"/>
              </w:rPr>
            </w:pPr>
            <w:r w:rsidRPr="00F33C74">
              <w:rPr>
                <w:sz w:val="20"/>
                <w:szCs w:val="20"/>
              </w:rPr>
              <w:t>5,06</w:t>
            </w:r>
          </w:p>
        </w:tc>
        <w:tc>
          <w:tcPr>
            <w:tcW w:w="397" w:type="pct"/>
            <w:vAlign w:val="center"/>
          </w:tcPr>
          <w:p w14:paraId="5EDEAF96" w14:textId="61351E2A" w:rsidR="009970DC" w:rsidRPr="00F33C74" w:rsidRDefault="009970DC" w:rsidP="009970DC">
            <w:pPr>
              <w:spacing w:after="0" w:line="240" w:lineRule="auto"/>
              <w:jc w:val="center"/>
              <w:rPr>
                <w:rFonts w:cstheme="minorHAnsi"/>
                <w:sz w:val="20"/>
                <w:szCs w:val="20"/>
              </w:rPr>
            </w:pPr>
            <w:r w:rsidRPr="00F33C74">
              <w:rPr>
                <w:sz w:val="20"/>
                <w:szCs w:val="20"/>
              </w:rPr>
              <w:t>6,07</w:t>
            </w:r>
          </w:p>
        </w:tc>
        <w:tc>
          <w:tcPr>
            <w:tcW w:w="633" w:type="pct"/>
            <w:shd w:val="clear" w:color="auto" w:fill="auto"/>
            <w:noWrap/>
            <w:vAlign w:val="center"/>
          </w:tcPr>
          <w:p w14:paraId="2003036E" w14:textId="4DD32E2A" w:rsidR="009970DC" w:rsidRPr="00F33C74" w:rsidRDefault="009970DC" w:rsidP="009970DC">
            <w:pPr>
              <w:spacing w:after="0" w:line="240" w:lineRule="auto"/>
              <w:jc w:val="center"/>
              <w:rPr>
                <w:rFonts w:cstheme="minorHAnsi"/>
                <w:b/>
                <w:sz w:val="20"/>
                <w:szCs w:val="20"/>
              </w:rPr>
            </w:pPr>
            <w:r w:rsidRPr="00F33C74">
              <w:rPr>
                <w:rFonts w:cstheme="minorHAnsi"/>
                <w:b/>
                <w:sz w:val="20"/>
                <w:szCs w:val="20"/>
              </w:rPr>
              <w:t>5,17</w:t>
            </w:r>
          </w:p>
        </w:tc>
      </w:tr>
      <w:tr w:rsidR="009970DC" w:rsidRPr="00F33C74" w14:paraId="6EFB13AB" w14:textId="77777777" w:rsidTr="00616637">
        <w:trPr>
          <w:trHeight w:val="330"/>
          <w:jc w:val="center"/>
        </w:trPr>
        <w:tc>
          <w:tcPr>
            <w:tcW w:w="1030" w:type="pct"/>
            <w:vMerge/>
            <w:tcBorders>
              <w:left w:val="single" w:sz="4" w:space="0" w:color="FFFFFF" w:themeColor="background1"/>
              <w:bottom w:val="single" w:sz="4" w:space="0" w:color="FFFF00"/>
            </w:tcBorders>
            <w:shd w:val="clear" w:color="auto" w:fill="0C2749"/>
            <w:noWrap/>
            <w:vAlign w:val="center"/>
          </w:tcPr>
          <w:p w14:paraId="67760C9C" w14:textId="77777777" w:rsidR="009970DC" w:rsidRPr="00F33C74" w:rsidRDefault="009970DC" w:rsidP="009970DC">
            <w:pPr>
              <w:spacing w:after="0" w:line="240" w:lineRule="auto"/>
              <w:jc w:val="both"/>
              <w:rPr>
                <w:rFonts w:cstheme="minorHAnsi"/>
                <w:sz w:val="18"/>
                <w:szCs w:val="18"/>
              </w:rPr>
            </w:pPr>
          </w:p>
        </w:tc>
        <w:tc>
          <w:tcPr>
            <w:tcW w:w="1031" w:type="pct"/>
            <w:vAlign w:val="center"/>
          </w:tcPr>
          <w:p w14:paraId="36CEA44C" w14:textId="77777777" w:rsidR="009970DC" w:rsidRPr="00F33C74" w:rsidRDefault="009970DC" w:rsidP="009970DC">
            <w:pPr>
              <w:spacing w:after="0" w:line="240" w:lineRule="auto"/>
              <w:jc w:val="center"/>
              <w:rPr>
                <w:rFonts w:cstheme="minorHAnsi"/>
                <w:sz w:val="18"/>
                <w:szCs w:val="18"/>
              </w:rPr>
            </w:pPr>
            <w:r w:rsidRPr="00F33C74">
              <w:rPr>
                <w:sz w:val="18"/>
                <w:szCs w:val="18"/>
              </w:rPr>
              <w:t>Promjenjivi dio</w:t>
            </w:r>
          </w:p>
        </w:tc>
        <w:tc>
          <w:tcPr>
            <w:tcW w:w="1117" w:type="pct"/>
            <w:shd w:val="clear" w:color="auto" w:fill="auto"/>
            <w:noWrap/>
            <w:vAlign w:val="center"/>
          </w:tcPr>
          <w:p w14:paraId="3081D978" w14:textId="77777777" w:rsidR="009970DC" w:rsidRPr="00F33C74" w:rsidRDefault="009970DC" w:rsidP="009970DC">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00808C9E" w14:textId="151599FC" w:rsidR="009970DC" w:rsidRPr="00F33C74" w:rsidRDefault="009970DC" w:rsidP="009970DC">
            <w:pPr>
              <w:spacing w:after="0" w:line="240" w:lineRule="auto"/>
              <w:jc w:val="center"/>
              <w:rPr>
                <w:rFonts w:cstheme="minorHAnsi"/>
                <w:sz w:val="20"/>
                <w:szCs w:val="20"/>
              </w:rPr>
            </w:pPr>
            <w:r w:rsidRPr="00F33C74">
              <w:rPr>
                <w:sz w:val="20"/>
                <w:szCs w:val="20"/>
              </w:rPr>
              <w:t>22,34</w:t>
            </w:r>
          </w:p>
        </w:tc>
        <w:tc>
          <w:tcPr>
            <w:tcW w:w="396" w:type="pct"/>
            <w:vAlign w:val="center"/>
          </w:tcPr>
          <w:p w14:paraId="5E9F2977" w14:textId="78C125CB" w:rsidR="009970DC" w:rsidRPr="00F33C74" w:rsidRDefault="009970DC" w:rsidP="009970DC">
            <w:pPr>
              <w:spacing w:after="0" w:line="240" w:lineRule="auto"/>
              <w:jc w:val="center"/>
              <w:rPr>
                <w:rFonts w:cstheme="minorHAnsi"/>
                <w:sz w:val="20"/>
                <w:szCs w:val="20"/>
              </w:rPr>
            </w:pPr>
            <w:r w:rsidRPr="00F33C74">
              <w:rPr>
                <w:sz w:val="20"/>
                <w:szCs w:val="20"/>
              </w:rPr>
              <w:t>22,33</w:t>
            </w:r>
          </w:p>
        </w:tc>
        <w:tc>
          <w:tcPr>
            <w:tcW w:w="397" w:type="pct"/>
            <w:vAlign w:val="center"/>
          </w:tcPr>
          <w:p w14:paraId="1B06B08C" w14:textId="24D3E75E" w:rsidR="009970DC" w:rsidRPr="00F33C74" w:rsidRDefault="009970DC" w:rsidP="009970DC">
            <w:pPr>
              <w:spacing w:after="0" w:line="240" w:lineRule="auto"/>
              <w:jc w:val="center"/>
              <w:rPr>
                <w:rFonts w:cstheme="minorHAnsi"/>
                <w:sz w:val="20"/>
                <w:szCs w:val="20"/>
              </w:rPr>
            </w:pPr>
            <w:r w:rsidRPr="00F33C74">
              <w:rPr>
                <w:sz w:val="20"/>
                <w:szCs w:val="20"/>
              </w:rPr>
              <w:t>22,32</w:t>
            </w:r>
          </w:p>
        </w:tc>
        <w:tc>
          <w:tcPr>
            <w:tcW w:w="633" w:type="pct"/>
            <w:shd w:val="clear" w:color="auto" w:fill="auto"/>
            <w:noWrap/>
            <w:vAlign w:val="center"/>
          </w:tcPr>
          <w:p w14:paraId="6AAFA287" w14:textId="1ACFCD54" w:rsidR="009970DC" w:rsidRPr="00F33C74" w:rsidRDefault="009970DC" w:rsidP="009970DC">
            <w:pPr>
              <w:keepNext/>
              <w:spacing w:after="0" w:line="240" w:lineRule="auto"/>
              <w:jc w:val="center"/>
              <w:rPr>
                <w:rFonts w:cstheme="minorHAnsi"/>
                <w:b/>
                <w:sz w:val="20"/>
                <w:szCs w:val="20"/>
              </w:rPr>
            </w:pPr>
            <w:r w:rsidRPr="00F33C74">
              <w:rPr>
                <w:rFonts w:cstheme="minorHAnsi"/>
                <w:b/>
                <w:sz w:val="20"/>
                <w:szCs w:val="20"/>
              </w:rPr>
              <w:t>22,33</w:t>
            </w:r>
          </w:p>
        </w:tc>
      </w:tr>
    </w:tbl>
    <w:p w14:paraId="4D063063" w14:textId="47D33A33" w:rsidR="00794865" w:rsidRPr="00F33C74" w:rsidRDefault="00794865" w:rsidP="00794865">
      <w:pPr>
        <w:pStyle w:val="Caption"/>
      </w:pPr>
      <w:bookmarkStart w:id="763" w:name="_Toc53670707"/>
      <w:bookmarkStart w:id="764" w:name="_Toc53942350"/>
      <w:bookmarkStart w:id="765" w:name="_Toc54080671"/>
      <w:bookmarkStart w:id="766" w:name="_Toc54249989"/>
      <w:bookmarkStart w:id="767" w:name="_Toc54261980"/>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19</w:t>
      </w:r>
      <w:r w:rsidR="004366EB" w:rsidRPr="00F33C74">
        <w:rPr>
          <w:noProof/>
        </w:rPr>
        <w:fldChar w:fldCharType="end"/>
      </w:r>
      <w:r w:rsidRPr="00F33C74">
        <w:t xml:space="preserve"> - Naknada za korištenje kapaciteta- Opcija 1</w:t>
      </w:r>
      <w:bookmarkEnd w:id="763"/>
      <w:bookmarkEnd w:id="764"/>
      <w:bookmarkEnd w:id="765"/>
      <w:bookmarkEnd w:id="766"/>
      <w:bookmarkEnd w:id="767"/>
    </w:p>
    <w:p w14:paraId="7FC44546" w14:textId="60C73BDB" w:rsidR="00AD1678" w:rsidRPr="00F33C74" w:rsidRDefault="00AD1678" w:rsidP="00AD1678"/>
    <w:p w14:paraId="173191F2" w14:textId="7D01B0E6" w:rsidR="004D3454" w:rsidRPr="00F33C74" w:rsidRDefault="004D3454" w:rsidP="00D81304">
      <w:pPr>
        <w:pStyle w:val="ListParagraph"/>
        <w:numPr>
          <w:ilvl w:val="0"/>
          <w:numId w:val="50"/>
        </w:numPr>
        <w:rPr>
          <w:sz w:val="24"/>
          <w:szCs w:val="24"/>
        </w:rPr>
      </w:pPr>
      <w:r w:rsidRPr="00F33C74">
        <w:rPr>
          <w:b/>
          <w:sz w:val="24"/>
          <w:szCs w:val="24"/>
        </w:rPr>
        <w:t>Opcija 2</w:t>
      </w:r>
      <w:r w:rsidRPr="00F33C74">
        <w:rPr>
          <w:sz w:val="24"/>
          <w:szCs w:val="24"/>
        </w:rPr>
        <w:t xml:space="preserve"> – za izračun nepromjenjivog dijela naknade za korištenje kapaciteta uzimaju se u obzir troškovi rovova, svjetlovodnih kabela i lokacija u kojima se nalazi aktivna mrežna oprema (eng. </w:t>
      </w:r>
      <w:r w:rsidRPr="00F33C74">
        <w:rPr>
          <w:i/>
          <w:sz w:val="24"/>
          <w:szCs w:val="24"/>
        </w:rPr>
        <w:t>site</w:t>
      </w:r>
      <w:r w:rsidRPr="00F33C74">
        <w:rPr>
          <w:sz w:val="24"/>
          <w:szCs w:val="24"/>
        </w:rPr>
        <w:t>)</w:t>
      </w:r>
      <w:r w:rsidR="00794865" w:rsidRPr="00F33C74">
        <w:rPr>
          <w:sz w:val="24"/>
          <w:szCs w:val="24"/>
        </w:rPr>
        <w:t xml:space="preserve">. Opcija 2 daje rezultate koje prikazuje </w:t>
      </w:r>
      <w:r w:rsidR="00794865" w:rsidRPr="00F33C74">
        <w:rPr>
          <w:sz w:val="24"/>
          <w:szCs w:val="24"/>
        </w:rPr>
        <w:fldChar w:fldCharType="begin"/>
      </w:r>
      <w:r w:rsidR="00794865" w:rsidRPr="00F33C74">
        <w:rPr>
          <w:sz w:val="24"/>
          <w:szCs w:val="24"/>
        </w:rPr>
        <w:instrText xml:space="preserve"> REF _Ref53492647 \h  \* MERGEFORMAT </w:instrText>
      </w:r>
      <w:r w:rsidR="00794865" w:rsidRPr="00F33C74">
        <w:rPr>
          <w:sz w:val="24"/>
          <w:szCs w:val="24"/>
        </w:rPr>
      </w:r>
      <w:r w:rsidR="00794865" w:rsidRPr="00F33C74">
        <w:rPr>
          <w:sz w:val="24"/>
          <w:szCs w:val="24"/>
        </w:rPr>
        <w:fldChar w:fldCharType="separate"/>
      </w:r>
      <w:r w:rsidR="00CF68D4" w:rsidRPr="00CF68D4">
        <w:rPr>
          <w:sz w:val="24"/>
          <w:szCs w:val="24"/>
        </w:rPr>
        <w:t>Tablica 20</w:t>
      </w:r>
      <w:r w:rsidR="00794865" w:rsidRPr="00F33C74">
        <w:rPr>
          <w:sz w:val="24"/>
          <w:szCs w:val="24"/>
        </w:rPr>
        <w:fldChar w:fldCharType="end"/>
      </w:r>
      <w:r w:rsidR="00794865" w:rsidRPr="00F33C74">
        <w:rPr>
          <w:sz w:val="24"/>
          <w:szCs w:val="24"/>
        </w:rPr>
        <w:t>.</w:t>
      </w:r>
    </w:p>
    <w:p w14:paraId="093DBFDF" w14:textId="1DD0515A" w:rsidR="00B54413" w:rsidRPr="00F33C74" w:rsidRDefault="00B54413" w:rsidP="00B54413">
      <w:pPr>
        <w:pStyle w:val="ListParagraph"/>
        <w:ind w:left="360"/>
        <w:rPr>
          <w:sz w:val="24"/>
          <w:szCs w:val="24"/>
        </w:rPr>
      </w:pPr>
    </w:p>
    <w:p w14:paraId="7EBD036C" w14:textId="2D0EAF4B" w:rsidR="00C53DB6" w:rsidRPr="00F33C74" w:rsidRDefault="00B54413" w:rsidP="00B54413">
      <w:pPr>
        <w:pStyle w:val="ListParagraph"/>
        <w:numPr>
          <w:ilvl w:val="0"/>
          <w:numId w:val="50"/>
        </w:numPr>
      </w:pPr>
      <w:r w:rsidRPr="00F33C74">
        <w:rPr>
          <w:b/>
          <w:sz w:val="24"/>
          <w:szCs w:val="24"/>
        </w:rPr>
        <w:t xml:space="preserve">Opcija 3- </w:t>
      </w:r>
      <w:r w:rsidRPr="00F33C74">
        <w:rPr>
          <w:sz w:val="24"/>
          <w:szCs w:val="24"/>
        </w:rPr>
        <w:t xml:space="preserve">za izračun nepromjenjivog dijela naknade za korištenje kapaciteta uzimaju se u obzir troškovi rovova, svjetlovodnih kabela, lokacija u kojima se nalazi aktivna mrežna oprema i dodatno, trošak aktivne opreme uz pretpostavku da nema potražnje (na taj </w:t>
      </w:r>
      <w:r w:rsidRPr="00F33C74">
        <w:rPr>
          <w:sz w:val="24"/>
          <w:szCs w:val="24"/>
        </w:rPr>
        <w:lastRenderedPageBreak/>
        <w:t xml:space="preserve">način Troškovni model odabire minimalnu konfiguraciju potrebne aktivne opreme). </w:t>
      </w:r>
      <w:r w:rsidRPr="00F33C74">
        <w:rPr>
          <w:sz w:val="24"/>
          <w:szCs w:val="24"/>
        </w:rPr>
        <w:fldChar w:fldCharType="begin"/>
      </w:r>
      <w:r w:rsidRPr="00F33C74">
        <w:rPr>
          <w:sz w:val="24"/>
          <w:szCs w:val="24"/>
        </w:rPr>
        <w:instrText xml:space="preserve"> REF _Ref53492973 \h  \* MERGEFORMAT </w:instrText>
      </w:r>
      <w:r w:rsidRPr="00F33C74">
        <w:rPr>
          <w:sz w:val="24"/>
          <w:szCs w:val="24"/>
        </w:rPr>
      </w:r>
      <w:r w:rsidRPr="00F33C74">
        <w:rPr>
          <w:sz w:val="24"/>
          <w:szCs w:val="24"/>
        </w:rPr>
        <w:fldChar w:fldCharType="separate"/>
      </w:r>
      <w:r w:rsidR="00CF68D4" w:rsidRPr="00CF68D4">
        <w:rPr>
          <w:sz w:val="24"/>
          <w:szCs w:val="24"/>
        </w:rPr>
        <w:t xml:space="preserve">Tablica </w:t>
      </w:r>
      <w:r w:rsidR="00CF68D4" w:rsidRPr="00CF68D4">
        <w:rPr>
          <w:noProof/>
          <w:sz w:val="24"/>
          <w:szCs w:val="24"/>
        </w:rPr>
        <w:t>21</w:t>
      </w:r>
      <w:r w:rsidRPr="00F33C74">
        <w:rPr>
          <w:sz w:val="24"/>
          <w:szCs w:val="24"/>
        </w:rPr>
        <w:fldChar w:fldCharType="end"/>
      </w:r>
      <w:r w:rsidRPr="00F33C74">
        <w:rPr>
          <w:sz w:val="24"/>
          <w:szCs w:val="24"/>
        </w:rPr>
        <w:t xml:space="preserve"> prikazuje naknade za korištenje kapaciteta u slučaju primjene Opcije 3.</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841"/>
        <w:gridCol w:w="1995"/>
        <w:gridCol w:w="707"/>
        <w:gridCol w:w="707"/>
        <w:gridCol w:w="709"/>
        <w:gridCol w:w="1131"/>
      </w:tblGrid>
      <w:tr w:rsidR="00794865" w:rsidRPr="00F33C74" w14:paraId="0C5B918B" w14:textId="77777777" w:rsidTr="00E94E85">
        <w:trPr>
          <w:trHeight w:val="300"/>
          <w:jc w:val="center"/>
        </w:trPr>
        <w:tc>
          <w:tcPr>
            <w:tcW w:w="1030" w:type="pct"/>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000F7910" w14:textId="77777777" w:rsidR="00794865" w:rsidRPr="00F33C74" w:rsidRDefault="00794865" w:rsidP="00794865">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Razina pristupa</w:t>
            </w:r>
          </w:p>
        </w:tc>
        <w:tc>
          <w:tcPr>
            <w:tcW w:w="1031" w:type="pct"/>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6CA405AB" w14:textId="77777777" w:rsidR="00794865" w:rsidRPr="00F33C74" w:rsidRDefault="00794865" w:rsidP="00794865">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Promjenjivi dio</w:t>
            </w:r>
          </w:p>
          <w:p w14:paraId="6B7A6D6D" w14:textId="77777777" w:rsidR="00794865" w:rsidRPr="00F33C74" w:rsidRDefault="00794865" w:rsidP="00794865">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Nepromjenjivi dio</w:t>
            </w:r>
          </w:p>
        </w:tc>
        <w:tc>
          <w:tcPr>
            <w:tcW w:w="1117"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tcPr>
          <w:p w14:paraId="52C4E343" w14:textId="77777777" w:rsidR="00794865" w:rsidRPr="00F33C74" w:rsidRDefault="00794865" w:rsidP="00794865">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1822"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tcPr>
          <w:p w14:paraId="664F5422" w14:textId="77777777" w:rsidR="00794865" w:rsidRPr="00F33C74" w:rsidRDefault="00794865" w:rsidP="00794865">
            <w:pPr>
              <w:spacing w:after="0" w:line="240" w:lineRule="auto"/>
              <w:rPr>
                <w:rFonts w:eastAsia="Times New Roman" w:cstheme="minorHAnsi"/>
                <w:b/>
                <w:bCs/>
                <w:color w:val="FFFFFF"/>
                <w:sz w:val="20"/>
                <w:szCs w:val="20"/>
              </w:rPr>
            </w:pPr>
            <w:r w:rsidRPr="00F33C74">
              <w:rPr>
                <w:rFonts w:eastAsia="Times New Roman" w:cstheme="minorHAnsi"/>
                <w:b/>
                <w:bCs/>
                <w:color w:val="FFFFFF"/>
                <w:sz w:val="20"/>
                <w:szCs w:val="20"/>
              </w:rPr>
              <w:t>Opcija 2</w:t>
            </w:r>
          </w:p>
        </w:tc>
      </w:tr>
      <w:tr w:rsidR="006F5A26" w:rsidRPr="00F33C74" w14:paraId="19FC86C9" w14:textId="77777777" w:rsidTr="00E94E85">
        <w:trPr>
          <w:trHeight w:val="300"/>
          <w:jc w:val="center"/>
        </w:trPr>
        <w:tc>
          <w:tcPr>
            <w:tcW w:w="1030" w:type="pct"/>
            <w:vMerge/>
            <w:tcBorders>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2FEB3845"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1031" w:type="pct"/>
            <w:vMerge/>
            <w:tcBorders>
              <w:left w:val="single" w:sz="4" w:space="0" w:color="FFFFFF" w:themeColor="background1"/>
              <w:right w:val="single" w:sz="4" w:space="0" w:color="FFFFFF" w:themeColor="background1"/>
            </w:tcBorders>
            <w:shd w:val="clear" w:color="000000" w:fill="0C2749"/>
          </w:tcPr>
          <w:p w14:paraId="6DDA8070"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1117" w:type="pct"/>
            <w:vMerge/>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727E2C90"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396"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6D809575"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396"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78F2A129"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397"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0F1DA53F"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hideMark/>
          </w:tcPr>
          <w:p w14:paraId="7F592565" w14:textId="5ED2225C" w:rsidR="006F5A26" w:rsidRPr="00F33C74" w:rsidRDefault="006F5A26" w:rsidP="006F5A26">
            <w:pPr>
              <w:spacing w:after="0" w:line="240" w:lineRule="auto"/>
              <w:jc w:val="center"/>
              <w:rPr>
                <w:rFonts w:eastAsia="Times New Roman" w:cstheme="minorHAnsi"/>
                <w:b/>
                <w:bCs/>
                <w:color w:val="FFFFFF"/>
                <w:sz w:val="20"/>
                <w:szCs w:val="20"/>
              </w:rPr>
            </w:pPr>
            <w:r w:rsidRPr="00F33C74">
              <w:rPr>
                <w:color w:val="FFFFFF" w:themeColor="background1"/>
                <w:sz w:val="16"/>
                <w:szCs w:val="16"/>
              </w:rPr>
              <w:t>Prosjek 2021-2023</w:t>
            </w:r>
          </w:p>
        </w:tc>
      </w:tr>
      <w:tr w:rsidR="007F4271" w:rsidRPr="00F33C74" w14:paraId="60C8E8D2" w14:textId="77777777" w:rsidTr="00616637">
        <w:trPr>
          <w:trHeight w:val="552"/>
          <w:jc w:val="center"/>
        </w:trPr>
        <w:tc>
          <w:tcPr>
            <w:tcW w:w="1030" w:type="pct"/>
            <w:vMerge w:val="restart"/>
            <w:tcBorders>
              <w:top w:val="single" w:sz="4" w:space="0" w:color="FFFFFF" w:themeColor="background1"/>
              <w:left w:val="single" w:sz="4" w:space="0" w:color="FFFFFF" w:themeColor="background1"/>
            </w:tcBorders>
            <w:shd w:val="clear" w:color="auto" w:fill="0C2749"/>
            <w:noWrap/>
            <w:vAlign w:val="center"/>
          </w:tcPr>
          <w:p w14:paraId="07CB8080" w14:textId="77777777" w:rsidR="007F4271" w:rsidRPr="00F33C74" w:rsidRDefault="007F4271" w:rsidP="007F4271">
            <w:pPr>
              <w:spacing w:after="0" w:line="240" w:lineRule="auto"/>
              <w:jc w:val="both"/>
              <w:rPr>
                <w:rFonts w:cstheme="minorHAnsi"/>
                <w:sz w:val="18"/>
                <w:szCs w:val="18"/>
              </w:rPr>
            </w:pPr>
            <w:r w:rsidRPr="00F33C74">
              <w:rPr>
                <w:rFonts w:cstheme="minorHAnsi"/>
                <w:sz w:val="18"/>
                <w:szCs w:val="18"/>
              </w:rPr>
              <w:t>Ethernet razina</w:t>
            </w:r>
            <w:r w:rsidRPr="00F33C74">
              <w:rPr>
                <w:rFonts w:cstheme="minorHAnsi"/>
                <w:sz w:val="18"/>
                <w:szCs w:val="18"/>
              </w:rPr>
              <w:cr/>
              <w:t xml:space="preserve"> (pristup na Ethernet preklopniku)</w:t>
            </w:r>
          </w:p>
        </w:tc>
        <w:tc>
          <w:tcPr>
            <w:tcW w:w="1031" w:type="pct"/>
            <w:vAlign w:val="center"/>
          </w:tcPr>
          <w:p w14:paraId="250D59CF" w14:textId="77777777" w:rsidR="007F4271" w:rsidRPr="00F33C74" w:rsidRDefault="007F4271" w:rsidP="007F4271">
            <w:pPr>
              <w:spacing w:after="0" w:line="240" w:lineRule="auto"/>
              <w:jc w:val="center"/>
              <w:rPr>
                <w:rFonts w:cstheme="minorHAnsi"/>
                <w:sz w:val="18"/>
                <w:szCs w:val="18"/>
              </w:rPr>
            </w:pPr>
            <w:r w:rsidRPr="00F33C74">
              <w:rPr>
                <w:rFonts w:cstheme="minorHAnsi"/>
                <w:sz w:val="18"/>
                <w:szCs w:val="18"/>
              </w:rPr>
              <w:t>Nepromjenjivi dio</w:t>
            </w:r>
          </w:p>
        </w:tc>
        <w:tc>
          <w:tcPr>
            <w:tcW w:w="1117" w:type="pct"/>
            <w:shd w:val="clear" w:color="auto" w:fill="auto"/>
            <w:noWrap/>
            <w:vAlign w:val="center"/>
          </w:tcPr>
          <w:p w14:paraId="0C3B3398" w14:textId="5816717D" w:rsidR="007F4271" w:rsidRPr="00F33C74" w:rsidRDefault="007F4271" w:rsidP="007F4271">
            <w:pPr>
              <w:spacing w:after="0" w:line="240" w:lineRule="auto"/>
              <w:jc w:val="center"/>
              <w:rPr>
                <w:rFonts w:cstheme="minorHAnsi"/>
                <w:sz w:val="18"/>
                <w:szCs w:val="18"/>
              </w:rPr>
            </w:pPr>
            <w:r w:rsidRPr="00F33C74">
              <w:rPr>
                <w:rFonts w:cstheme="minorHAnsi"/>
                <w:sz w:val="18"/>
                <w:szCs w:val="18"/>
              </w:rPr>
              <w:t>HRK/mjesečno/korisnik</w:t>
            </w:r>
          </w:p>
        </w:tc>
        <w:tc>
          <w:tcPr>
            <w:tcW w:w="396" w:type="pct"/>
            <w:vAlign w:val="center"/>
          </w:tcPr>
          <w:p w14:paraId="5636F614" w14:textId="7B6FF37E" w:rsidR="007F4271" w:rsidRPr="00F33C74" w:rsidRDefault="007F4271" w:rsidP="007F4271">
            <w:pPr>
              <w:spacing w:after="0" w:line="240" w:lineRule="auto"/>
              <w:jc w:val="center"/>
              <w:rPr>
                <w:rFonts w:cstheme="minorHAnsi"/>
                <w:sz w:val="20"/>
                <w:szCs w:val="20"/>
              </w:rPr>
            </w:pPr>
            <w:r w:rsidRPr="00F33C74">
              <w:rPr>
                <w:sz w:val="20"/>
                <w:szCs w:val="20"/>
              </w:rPr>
              <w:t>4,30</w:t>
            </w:r>
          </w:p>
        </w:tc>
        <w:tc>
          <w:tcPr>
            <w:tcW w:w="396" w:type="pct"/>
            <w:vAlign w:val="center"/>
          </w:tcPr>
          <w:p w14:paraId="158B4F62" w14:textId="10DD2802" w:rsidR="007F4271" w:rsidRPr="00F33C74" w:rsidRDefault="007F4271" w:rsidP="007F4271">
            <w:pPr>
              <w:spacing w:after="0" w:line="240" w:lineRule="auto"/>
              <w:jc w:val="center"/>
              <w:rPr>
                <w:rFonts w:cstheme="minorHAnsi"/>
                <w:sz w:val="20"/>
                <w:szCs w:val="20"/>
              </w:rPr>
            </w:pPr>
            <w:r w:rsidRPr="00F33C74">
              <w:rPr>
                <w:sz w:val="20"/>
                <w:szCs w:val="20"/>
              </w:rPr>
              <w:t>5,18</w:t>
            </w:r>
          </w:p>
        </w:tc>
        <w:tc>
          <w:tcPr>
            <w:tcW w:w="397" w:type="pct"/>
            <w:vAlign w:val="center"/>
          </w:tcPr>
          <w:p w14:paraId="1C712E95" w14:textId="0F548090" w:rsidR="007F4271" w:rsidRPr="00F33C74" w:rsidRDefault="007F4271" w:rsidP="007F4271">
            <w:pPr>
              <w:spacing w:after="0" w:line="240" w:lineRule="auto"/>
              <w:jc w:val="center"/>
              <w:rPr>
                <w:rFonts w:cstheme="minorHAnsi"/>
                <w:sz w:val="20"/>
                <w:szCs w:val="20"/>
              </w:rPr>
            </w:pPr>
            <w:r w:rsidRPr="00F33C74">
              <w:rPr>
                <w:sz w:val="20"/>
                <w:szCs w:val="20"/>
              </w:rPr>
              <w:t>6,24</w:t>
            </w:r>
          </w:p>
        </w:tc>
        <w:tc>
          <w:tcPr>
            <w:tcW w:w="633" w:type="pct"/>
            <w:shd w:val="clear" w:color="auto" w:fill="auto"/>
            <w:noWrap/>
            <w:vAlign w:val="center"/>
          </w:tcPr>
          <w:p w14:paraId="3D14C4A6" w14:textId="37D4D1C1"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5,29</w:t>
            </w:r>
          </w:p>
        </w:tc>
      </w:tr>
      <w:tr w:rsidR="007F4271" w:rsidRPr="00F33C74" w14:paraId="6011DD6A" w14:textId="77777777" w:rsidTr="00616637">
        <w:trPr>
          <w:trHeight w:val="552"/>
          <w:jc w:val="center"/>
        </w:trPr>
        <w:tc>
          <w:tcPr>
            <w:tcW w:w="1030" w:type="pct"/>
            <w:vMerge/>
            <w:tcBorders>
              <w:left w:val="single" w:sz="4" w:space="0" w:color="FFFFFF" w:themeColor="background1"/>
              <w:bottom w:val="single" w:sz="4" w:space="0" w:color="FFFFFF" w:themeColor="background1"/>
            </w:tcBorders>
            <w:shd w:val="clear" w:color="auto" w:fill="0C2749"/>
            <w:noWrap/>
            <w:vAlign w:val="center"/>
          </w:tcPr>
          <w:p w14:paraId="1698BC4C" w14:textId="77777777" w:rsidR="007F4271" w:rsidRPr="00F33C74" w:rsidRDefault="007F4271" w:rsidP="007F4271">
            <w:pPr>
              <w:spacing w:after="0" w:line="240" w:lineRule="auto"/>
              <w:jc w:val="both"/>
              <w:rPr>
                <w:rFonts w:cstheme="minorHAnsi"/>
                <w:sz w:val="18"/>
                <w:szCs w:val="18"/>
              </w:rPr>
            </w:pPr>
          </w:p>
        </w:tc>
        <w:tc>
          <w:tcPr>
            <w:tcW w:w="1031" w:type="pct"/>
            <w:vAlign w:val="center"/>
          </w:tcPr>
          <w:p w14:paraId="7C7C7AAF" w14:textId="77777777" w:rsidR="007F4271" w:rsidRPr="00F33C74" w:rsidRDefault="007F4271" w:rsidP="007F4271">
            <w:pPr>
              <w:spacing w:after="0" w:line="240" w:lineRule="auto"/>
              <w:jc w:val="center"/>
              <w:rPr>
                <w:rFonts w:cstheme="minorHAnsi"/>
                <w:sz w:val="18"/>
                <w:szCs w:val="18"/>
              </w:rPr>
            </w:pPr>
            <w:r w:rsidRPr="00F33C74">
              <w:rPr>
                <w:rFonts w:cstheme="minorHAnsi"/>
                <w:sz w:val="18"/>
                <w:szCs w:val="18"/>
              </w:rPr>
              <w:t>Promjenjivi dio</w:t>
            </w:r>
          </w:p>
        </w:tc>
        <w:tc>
          <w:tcPr>
            <w:tcW w:w="1117" w:type="pct"/>
            <w:shd w:val="clear" w:color="auto" w:fill="auto"/>
            <w:noWrap/>
            <w:vAlign w:val="center"/>
          </w:tcPr>
          <w:p w14:paraId="4E7B8BED" w14:textId="77777777" w:rsidR="007F4271" w:rsidRPr="00F33C74" w:rsidRDefault="007F4271" w:rsidP="007F4271">
            <w:pPr>
              <w:spacing w:after="0" w:line="240" w:lineRule="auto"/>
              <w:jc w:val="center"/>
              <w:rPr>
                <w:rFonts w:cstheme="minorHAnsi"/>
                <w:sz w:val="18"/>
                <w:szCs w:val="18"/>
              </w:rPr>
            </w:pPr>
            <w:r w:rsidRPr="00F33C74">
              <w:rPr>
                <w:rFonts w:cstheme="minorHAnsi"/>
                <w:sz w:val="18"/>
                <w:szCs w:val="18"/>
              </w:rPr>
              <w:t>HRK/mjesečno/Mbit/s</w:t>
            </w:r>
          </w:p>
        </w:tc>
        <w:tc>
          <w:tcPr>
            <w:tcW w:w="396" w:type="pct"/>
            <w:vAlign w:val="center"/>
          </w:tcPr>
          <w:p w14:paraId="74B3E2C7" w14:textId="038E9DAB" w:rsidR="007F4271" w:rsidRPr="00F33C74" w:rsidRDefault="007F4271" w:rsidP="007F4271">
            <w:pPr>
              <w:spacing w:after="0" w:line="240" w:lineRule="auto"/>
              <w:jc w:val="center"/>
              <w:rPr>
                <w:rFonts w:cstheme="minorHAnsi"/>
                <w:sz w:val="20"/>
                <w:szCs w:val="20"/>
              </w:rPr>
            </w:pPr>
            <w:r w:rsidRPr="00F33C74">
              <w:rPr>
                <w:sz w:val="20"/>
                <w:szCs w:val="20"/>
              </w:rPr>
              <w:t>4,61</w:t>
            </w:r>
          </w:p>
        </w:tc>
        <w:tc>
          <w:tcPr>
            <w:tcW w:w="396" w:type="pct"/>
            <w:vAlign w:val="center"/>
          </w:tcPr>
          <w:p w14:paraId="340FEAC6" w14:textId="1143546F" w:rsidR="007F4271" w:rsidRPr="00F33C74" w:rsidRDefault="007F4271" w:rsidP="007F4271">
            <w:pPr>
              <w:spacing w:after="0" w:line="240" w:lineRule="auto"/>
              <w:jc w:val="center"/>
              <w:rPr>
                <w:rFonts w:cstheme="minorHAnsi"/>
                <w:sz w:val="20"/>
                <w:szCs w:val="20"/>
              </w:rPr>
            </w:pPr>
            <w:r w:rsidRPr="00F33C74">
              <w:rPr>
                <w:sz w:val="20"/>
                <w:szCs w:val="20"/>
              </w:rPr>
              <w:t>4,60</w:t>
            </w:r>
          </w:p>
        </w:tc>
        <w:tc>
          <w:tcPr>
            <w:tcW w:w="397" w:type="pct"/>
            <w:vAlign w:val="center"/>
          </w:tcPr>
          <w:p w14:paraId="61AE78C8" w14:textId="5F0AD959" w:rsidR="007F4271" w:rsidRPr="00F33C74" w:rsidRDefault="007F4271" w:rsidP="007F4271">
            <w:pPr>
              <w:spacing w:after="0" w:line="240" w:lineRule="auto"/>
              <w:jc w:val="center"/>
              <w:rPr>
                <w:rFonts w:cstheme="minorHAnsi"/>
                <w:sz w:val="20"/>
                <w:szCs w:val="20"/>
              </w:rPr>
            </w:pPr>
            <w:r w:rsidRPr="00F33C74">
              <w:rPr>
                <w:sz w:val="20"/>
                <w:szCs w:val="20"/>
              </w:rPr>
              <w:t>4,60</w:t>
            </w:r>
          </w:p>
        </w:tc>
        <w:tc>
          <w:tcPr>
            <w:tcW w:w="633" w:type="pct"/>
            <w:shd w:val="clear" w:color="auto" w:fill="auto"/>
            <w:noWrap/>
            <w:vAlign w:val="center"/>
          </w:tcPr>
          <w:p w14:paraId="7D5C7C1A" w14:textId="5DAD53A2"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4,60</w:t>
            </w:r>
          </w:p>
        </w:tc>
      </w:tr>
      <w:tr w:rsidR="007F4271" w:rsidRPr="00F33C74" w14:paraId="33031D68" w14:textId="77777777" w:rsidTr="00616637">
        <w:trPr>
          <w:trHeight w:val="768"/>
          <w:jc w:val="center"/>
        </w:trPr>
        <w:tc>
          <w:tcPr>
            <w:tcW w:w="1030" w:type="pct"/>
            <w:vMerge w:val="restart"/>
            <w:tcBorders>
              <w:top w:val="single" w:sz="4" w:space="0" w:color="FFFFFF" w:themeColor="background1"/>
              <w:left w:val="single" w:sz="4" w:space="0" w:color="FFFFFF" w:themeColor="background1"/>
            </w:tcBorders>
            <w:shd w:val="clear" w:color="auto" w:fill="0C2749"/>
            <w:noWrap/>
            <w:vAlign w:val="center"/>
          </w:tcPr>
          <w:p w14:paraId="286821F9" w14:textId="77777777" w:rsidR="007F4271" w:rsidRPr="00F33C74" w:rsidRDefault="007F4271" w:rsidP="007F4271">
            <w:pPr>
              <w:spacing w:after="0" w:line="240" w:lineRule="auto"/>
              <w:jc w:val="both"/>
              <w:rPr>
                <w:rFonts w:cstheme="minorHAnsi"/>
                <w:sz w:val="18"/>
                <w:szCs w:val="18"/>
              </w:rPr>
            </w:pPr>
            <w:r w:rsidRPr="00F33C74">
              <w:rPr>
                <w:rFonts w:cstheme="minorHAnsi"/>
                <w:sz w:val="18"/>
                <w:szCs w:val="18"/>
              </w:rPr>
              <w:t>Ethernet razina (pristup na glavnom Ethernet preklopniku (HUB))</w:t>
            </w:r>
          </w:p>
        </w:tc>
        <w:tc>
          <w:tcPr>
            <w:tcW w:w="1031" w:type="pct"/>
            <w:vAlign w:val="center"/>
          </w:tcPr>
          <w:p w14:paraId="3DEC079A" w14:textId="77777777" w:rsidR="007F4271" w:rsidRPr="00F33C74" w:rsidRDefault="007F4271" w:rsidP="007F4271">
            <w:pPr>
              <w:spacing w:after="0" w:line="240" w:lineRule="auto"/>
              <w:jc w:val="center"/>
              <w:rPr>
                <w:rFonts w:cstheme="minorHAnsi"/>
                <w:sz w:val="18"/>
                <w:szCs w:val="18"/>
              </w:rPr>
            </w:pPr>
            <w:r w:rsidRPr="00F33C74">
              <w:rPr>
                <w:sz w:val="18"/>
                <w:szCs w:val="18"/>
              </w:rPr>
              <w:t>Nepromjenjivi dio</w:t>
            </w:r>
          </w:p>
        </w:tc>
        <w:tc>
          <w:tcPr>
            <w:tcW w:w="1117" w:type="pct"/>
            <w:shd w:val="clear" w:color="auto" w:fill="auto"/>
            <w:noWrap/>
            <w:vAlign w:val="center"/>
          </w:tcPr>
          <w:p w14:paraId="22EC76FD" w14:textId="581506EB" w:rsidR="007F4271" w:rsidRPr="00F33C74" w:rsidRDefault="007F4271" w:rsidP="007F4271">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649D8BCB" w14:textId="32DCEEA6" w:rsidR="007F4271" w:rsidRPr="00F33C74" w:rsidRDefault="007F4271" w:rsidP="007F4271">
            <w:pPr>
              <w:spacing w:after="0" w:line="240" w:lineRule="auto"/>
              <w:jc w:val="center"/>
              <w:rPr>
                <w:rFonts w:cstheme="minorHAnsi"/>
                <w:sz w:val="20"/>
                <w:szCs w:val="20"/>
              </w:rPr>
            </w:pPr>
            <w:r w:rsidRPr="00F33C74">
              <w:rPr>
                <w:sz w:val="20"/>
                <w:szCs w:val="20"/>
              </w:rPr>
              <w:t>5,13</w:t>
            </w:r>
          </w:p>
        </w:tc>
        <w:tc>
          <w:tcPr>
            <w:tcW w:w="396" w:type="pct"/>
            <w:vAlign w:val="center"/>
          </w:tcPr>
          <w:p w14:paraId="0B08DA51" w14:textId="60BC35E9" w:rsidR="007F4271" w:rsidRPr="00F33C74" w:rsidRDefault="007F4271" w:rsidP="007F4271">
            <w:pPr>
              <w:spacing w:after="0" w:line="240" w:lineRule="auto"/>
              <w:jc w:val="center"/>
              <w:rPr>
                <w:rFonts w:cstheme="minorHAnsi"/>
                <w:sz w:val="20"/>
                <w:szCs w:val="20"/>
              </w:rPr>
            </w:pPr>
            <w:r w:rsidRPr="00F33C74">
              <w:rPr>
                <w:sz w:val="20"/>
                <w:szCs w:val="20"/>
              </w:rPr>
              <w:t>6,17</w:t>
            </w:r>
          </w:p>
        </w:tc>
        <w:tc>
          <w:tcPr>
            <w:tcW w:w="397" w:type="pct"/>
            <w:vAlign w:val="center"/>
          </w:tcPr>
          <w:p w14:paraId="6DAC1AA8" w14:textId="2F6D2328" w:rsidR="007F4271" w:rsidRPr="00F33C74" w:rsidRDefault="007F4271" w:rsidP="007F4271">
            <w:pPr>
              <w:spacing w:after="0" w:line="240" w:lineRule="auto"/>
              <w:jc w:val="center"/>
              <w:rPr>
                <w:rFonts w:cstheme="minorHAnsi"/>
                <w:sz w:val="20"/>
                <w:szCs w:val="20"/>
              </w:rPr>
            </w:pPr>
            <w:r w:rsidRPr="00F33C74">
              <w:rPr>
                <w:sz w:val="20"/>
                <w:szCs w:val="20"/>
              </w:rPr>
              <w:t>7,43</w:t>
            </w:r>
          </w:p>
        </w:tc>
        <w:tc>
          <w:tcPr>
            <w:tcW w:w="633" w:type="pct"/>
            <w:shd w:val="clear" w:color="auto" w:fill="auto"/>
            <w:noWrap/>
            <w:vAlign w:val="center"/>
          </w:tcPr>
          <w:p w14:paraId="7E8798F0" w14:textId="08EA8482"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6,30</w:t>
            </w:r>
          </w:p>
        </w:tc>
      </w:tr>
      <w:tr w:rsidR="007F4271" w:rsidRPr="00F33C74" w14:paraId="3CC42FD6" w14:textId="77777777" w:rsidTr="00616637">
        <w:trPr>
          <w:trHeight w:val="768"/>
          <w:jc w:val="center"/>
        </w:trPr>
        <w:tc>
          <w:tcPr>
            <w:tcW w:w="1030" w:type="pct"/>
            <w:vMerge/>
            <w:tcBorders>
              <w:left w:val="single" w:sz="4" w:space="0" w:color="FFFFFF" w:themeColor="background1"/>
              <w:bottom w:val="single" w:sz="4" w:space="0" w:color="FFFFFF" w:themeColor="background1"/>
            </w:tcBorders>
            <w:shd w:val="clear" w:color="auto" w:fill="0C2749"/>
            <w:noWrap/>
            <w:vAlign w:val="center"/>
          </w:tcPr>
          <w:p w14:paraId="198C001E" w14:textId="77777777" w:rsidR="007F4271" w:rsidRPr="00F33C74" w:rsidRDefault="007F4271" w:rsidP="007F4271">
            <w:pPr>
              <w:spacing w:after="0" w:line="240" w:lineRule="auto"/>
              <w:jc w:val="both"/>
              <w:rPr>
                <w:rFonts w:cstheme="minorHAnsi"/>
                <w:sz w:val="18"/>
                <w:szCs w:val="18"/>
              </w:rPr>
            </w:pPr>
          </w:p>
        </w:tc>
        <w:tc>
          <w:tcPr>
            <w:tcW w:w="1031" w:type="pct"/>
            <w:vAlign w:val="center"/>
          </w:tcPr>
          <w:p w14:paraId="2AED3081" w14:textId="77777777" w:rsidR="007F4271" w:rsidRPr="00F33C74" w:rsidRDefault="007F4271" w:rsidP="007F4271">
            <w:pPr>
              <w:spacing w:after="0" w:line="240" w:lineRule="auto"/>
              <w:jc w:val="center"/>
              <w:rPr>
                <w:rFonts w:cstheme="minorHAnsi"/>
                <w:sz w:val="18"/>
                <w:szCs w:val="18"/>
              </w:rPr>
            </w:pPr>
            <w:r w:rsidRPr="00F33C74">
              <w:rPr>
                <w:sz w:val="18"/>
                <w:szCs w:val="18"/>
              </w:rPr>
              <w:t>Promjenjivi dio</w:t>
            </w:r>
          </w:p>
        </w:tc>
        <w:tc>
          <w:tcPr>
            <w:tcW w:w="1117" w:type="pct"/>
            <w:shd w:val="clear" w:color="auto" w:fill="auto"/>
            <w:noWrap/>
            <w:vAlign w:val="center"/>
          </w:tcPr>
          <w:p w14:paraId="686A81C7" w14:textId="77777777" w:rsidR="007F4271" w:rsidRPr="00F33C74" w:rsidRDefault="007F4271" w:rsidP="007F4271">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5901A2FB" w14:textId="03D7D30F" w:rsidR="007F4271" w:rsidRPr="00F33C74" w:rsidRDefault="007F4271" w:rsidP="007F4271">
            <w:pPr>
              <w:spacing w:after="0" w:line="240" w:lineRule="auto"/>
              <w:jc w:val="center"/>
              <w:rPr>
                <w:rFonts w:cstheme="minorHAnsi"/>
                <w:sz w:val="20"/>
                <w:szCs w:val="20"/>
              </w:rPr>
            </w:pPr>
            <w:r w:rsidRPr="00F33C74">
              <w:rPr>
                <w:sz w:val="20"/>
                <w:szCs w:val="20"/>
              </w:rPr>
              <w:t>7,10</w:t>
            </w:r>
          </w:p>
        </w:tc>
        <w:tc>
          <w:tcPr>
            <w:tcW w:w="396" w:type="pct"/>
            <w:vAlign w:val="center"/>
          </w:tcPr>
          <w:p w14:paraId="2ED66268" w14:textId="09C897C1" w:rsidR="007F4271" w:rsidRPr="00F33C74" w:rsidRDefault="007F4271" w:rsidP="007F4271">
            <w:pPr>
              <w:spacing w:after="0" w:line="240" w:lineRule="auto"/>
              <w:jc w:val="center"/>
              <w:rPr>
                <w:rFonts w:cstheme="minorHAnsi"/>
                <w:sz w:val="20"/>
                <w:szCs w:val="20"/>
              </w:rPr>
            </w:pPr>
            <w:r w:rsidRPr="00F33C74">
              <w:rPr>
                <w:sz w:val="20"/>
                <w:szCs w:val="20"/>
              </w:rPr>
              <w:t>7,09</w:t>
            </w:r>
          </w:p>
        </w:tc>
        <w:tc>
          <w:tcPr>
            <w:tcW w:w="397" w:type="pct"/>
            <w:vAlign w:val="center"/>
          </w:tcPr>
          <w:p w14:paraId="718A06D8" w14:textId="6F728E84" w:rsidR="007F4271" w:rsidRPr="00F33C74" w:rsidRDefault="007F4271" w:rsidP="007F4271">
            <w:pPr>
              <w:spacing w:after="0" w:line="240" w:lineRule="auto"/>
              <w:jc w:val="center"/>
              <w:rPr>
                <w:rFonts w:cstheme="minorHAnsi"/>
                <w:sz w:val="20"/>
                <w:szCs w:val="20"/>
              </w:rPr>
            </w:pPr>
            <w:r w:rsidRPr="00F33C74">
              <w:rPr>
                <w:sz w:val="20"/>
                <w:szCs w:val="20"/>
              </w:rPr>
              <w:t>7,08</w:t>
            </w:r>
          </w:p>
        </w:tc>
        <w:tc>
          <w:tcPr>
            <w:tcW w:w="633" w:type="pct"/>
            <w:shd w:val="clear" w:color="auto" w:fill="auto"/>
            <w:noWrap/>
            <w:vAlign w:val="center"/>
          </w:tcPr>
          <w:p w14:paraId="57358F38" w14:textId="38A92132"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7,09</w:t>
            </w:r>
          </w:p>
        </w:tc>
      </w:tr>
      <w:tr w:rsidR="007F4271" w:rsidRPr="00F33C74" w14:paraId="42BF127E" w14:textId="77777777" w:rsidTr="00616637">
        <w:trPr>
          <w:trHeight w:val="330"/>
          <w:jc w:val="center"/>
        </w:trPr>
        <w:tc>
          <w:tcPr>
            <w:tcW w:w="1030" w:type="pct"/>
            <w:vMerge w:val="restart"/>
            <w:tcBorders>
              <w:top w:val="single" w:sz="4" w:space="0" w:color="FFFFFF" w:themeColor="background1"/>
              <w:left w:val="single" w:sz="4" w:space="0" w:color="FFFFFF" w:themeColor="background1"/>
            </w:tcBorders>
            <w:shd w:val="clear" w:color="auto" w:fill="0C2749"/>
            <w:noWrap/>
            <w:vAlign w:val="center"/>
          </w:tcPr>
          <w:p w14:paraId="4D6BEC13" w14:textId="77777777" w:rsidR="007F4271" w:rsidRPr="00F33C74" w:rsidRDefault="007F4271" w:rsidP="007F4271">
            <w:pPr>
              <w:spacing w:after="0" w:line="240" w:lineRule="auto"/>
              <w:jc w:val="both"/>
              <w:rPr>
                <w:rFonts w:cstheme="minorHAnsi"/>
                <w:sz w:val="18"/>
                <w:szCs w:val="18"/>
              </w:rPr>
            </w:pPr>
            <w:r w:rsidRPr="00F33C74">
              <w:rPr>
                <w:rFonts w:cstheme="minorHAnsi"/>
                <w:sz w:val="18"/>
                <w:szCs w:val="18"/>
              </w:rPr>
              <w:t>IP razina</w:t>
            </w:r>
            <w:r w:rsidRPr="00F33C74">
              <w:rPr>
                <w:rFonts w:cstheme="minorHAnsi"/>
                <w:sz w:val="18"/>
                <w:szCs w:val="18"/>
              </w:rPr>
              <w:cr/>
              <w:t xml:space="preserve"> (regionalni pristup)</w:t>
            </w:r>
          </w:p>
        </w:tc>
        <w:tc>
          <w:tcPr>
            <w:tcW w:w="1031" w:type="pct"/>
            <w:vAlign w:val="center"/>
          </w:tcPr>
          <w:p w14:paraId="404C6BBF" w14:textId="77777777" w:rsidR="007F4271" w:rsidRPr="00F33C74" w:rsidRDefault="007F4271" w:rsidP="007F4271">
            <w:pPr>
              <w:spacing w:after="0" w:line="240" w:lineRule="auto"/>
              <w:jc w:val="center"/>
              <w:rPr>
                <w:rFonts w:cstheme="minorHAnsi"/>
                <w:sz w:val="18"/>
                <w:szCs w:val="18"/>
              </w:rPr>
            </w:pPr>
            <w:r w:rsidRPr="00F33C74">
              <w:rPr>
                <w:sz w:val="18"/>
                <w:szCs w:val="18"/>
              </w:rPr>
              <w:t>Nepromjenjivi dio</w:t>
            </w:r>
          </w:p>
        </w:tc>
        <w:tc>
          <w:tcPr>
            <w:tcW w:w="1117" w:type="pct"/>
            <w:shd w:val="clear" w:color="auto" w:fill="auto"/>
            <w:noWrap/>
            <w:vAlign w:val="center"/>
          </w:tcPr>
          <w:p w14:paraId="4ECE45DE" w14:textId="248F0BF1" w:rsidR="007F4271" w:rsidRPr="00F33C74" w:rsidRDefault="007F4271" w:rsidP="007F4271">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5A5B3A6D" w14:textId="069CEF2A" w:rsidR="007F4271" w:rsidRPr="00F33C74" w:rsidRDefault="007F4271" w:rsidP="007F4271">
            <w:pPr>
              <w:spacing w:after="0" w:line="240" w:lineRule="auto"/>
              <w:jc w:val="center"/>
              <w:rPr>
                <w:rFonts w:cstheme="minorHAnsi"/>
                <w:sz w:val="20"/>
                <w:szCs w:val="20"/>
              </w:rPr>
            </w:pPr>
            <w:r w:rsidRPr="00F33C74">
              <w:rPr>
                <w:sz w:val="20"/>
                <w:szCs w:val="20"/>
              </w:rPr>
              <w:t>6,31</w:t>
            </w:r>
          </w:p>
        </w:tc>
        <w:tc>
          <w:tcPr>
            <w:tcW w:w="396" w:type="pct"/>
            <w:vAlign w:val="center"/>
          </w:tcPr>
          <w:p w14:paraId="78DD4D33" w14:textId="4D8FE165" w:rsidR="007F4271" w:rsidRPr="00F33C74" w:rsidRDefault="007F4271" w:rsidP="007F4271">
            <w:pPr>
              <w:spacing w:after="0" w:line="240" w:lineRule="auto"/>
              <w:jc w:val="center"/>
              <w:rPr>
                <w:rFonts w:cstheme="minorHAnsi"/>
                <w:sz w:val="20"/>
                <w:szCs w:val="20"/>
              </w:rPr>
            </w:pPr>
            <w:r w:rsidRPr="00F33C74">
              <w:rPr>
                <w:sz w:val="20"/>
                <w:szCs w:val="20"/>
              </w:rPr>
              <w:t>7,59</w:t>
            </w:r>
          </w:p>
        </w:tc>
        <w:tc>
          <w:tcPr>
            <w:tcW w:w="397" w:type="pct"/>
            <w:vAlign w:val="center"/>
          </w:tcPr>
          <w:p w14:paraId="5CE7830E" w14:textId="23C6AFF1" w:rsidR="007F4271" w:rsidRPr="00F33C74" w:rsidRDefault="007F4271" w:rsidP="007F4271">
            <w:pPr>
              <w:spacing w:after="0" w:line="240" w:lineRule="auto"/>
              <w:jc w:val="center"/>
              <w:rPr>
                <w:rFonts w:cstheme="minorHAnsi"/>
                <w:sz w:val="20"/>
                <w:szCs w:val="20"/>
              </w:rPr>
            </w:pPr>
            <w:r w:rsidRPr="00F33C74">
              <w:rPr>
                <w:sz w:val="20"/>
                <w:szCs w:val="20"/>
              </w:rPr>
              <w:t>9,13</w:t>
            </w:r>
          </w:p>
        </w:tc>
        <w:tc>
          <w:tcPr>
            <w:tcW w:w="633" w:type="pct"/>
            <w:shd w:val="clear" w:color="auto" w:fill="auto"/>
            <w:noWrap/>
            <w:vAlign w:val="center"/>
          </w:tcPr>
          <w:p w14:paraId="389B8EB9" w14:textId="4E9A56BA"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7,78</w:t>
            </w:r>
          </w:p>
        </w:tc>
      </w:tr>
      <w:tr w:rsidR="007F4271" w:rsidRPr="00F33C74" w14:paraId="66FAFCEB" w14:textId="77777777" w:rsidTr="00616637">
        <w:trPr>
          <w:trHeight w:val="330"/>
          <w:jc w:val="center"/>
        </w:trPr>
        <w:tc>
          <w:tcPr>
            <w:tcW w:w="1030" w:type="pct"/>
            <w:vMerge/>
            <w:tcBorders>
              <w:left w:val="single" w:sz="4" w:space="0" w:color="FFFFFF" w:themeColor="background1"/>
              <w:bottom w:val="single" w:sz="4" w:space="0" w:color="FFFFFF" w:themeColor="background1"/>
            </w:tcBorders>
            <w:shd w:val="clear" w:color="auto" w:fill="0C2749"/>
            <w:noWrap/>
            <w:vAlign w:val="center"/>
          </w:tcPr>
          <w:p w14:paraId="373549F6" w14:textId="77777777" w:rsidR="007F4271" w:rsidRPr="00F33C74" w:rsidRDefault="007F4271" w:rsidP="007F4271">
            <w:pPr>
              <w:spacing w:after="0" w:line="240" w:lineRule="auto"/>
              <w:jc w:val="both"/>
              <w:rPr>
                <w:rFonts w:cstheme="minorHAnsi"/>
                <w:sz w:val="18"/>
                <w:szCs w:val="18"/>
              </w:rPr>
            </w:pPr>
          </w:p>
        </w:tc>
        <w:tc>
          <w:tcPr>
            <w:tcW w:w="1031" w:type="pct"/>
            <w:vAlign w:val="center"/>
          </w:tcPr>
          <w:p w14:paraId="12632236" w14:textId="77777777" w:rsidR="007F4271" w:rsidRPr="00F33C74" w:rsidRDefault="007F4271" w:rsidP="007F4271">
            <w:pPr>
              <w:spacing w:after="0" w:line="240" w:lineRule="auto"/>
              <w:jc w:val="center"/>
              <w:rPr>
                <w:rFonts w:cstheme="minorHAnsi"/>
                <w:sz w:val="18"/>
                <w:szCs w:val="18"/>
              </w:rPr>
            </w:pPr>
            <w:r w:rsidRPr="00F33C74">
              <w:rPr>
                <w:sz w:val="18"/>
                <w:szCs w:val="18"/>
              </w:rPr>
              <w:t>Promjenjivi dio</w:t>
            </w:r>
          </w:p>
        </w:tc>
        <w:tc>
          <w:tcPr>
            <w:tcW w:w="1117" w:type="pct"/>
            <w:shd w:val="clear" w:color="auto" w:fill="auto"/>
            <w:noWrap/>
            <w:vAlign w:val="center"/>
          </w:tcPr>
          <w:p w14:paraId="00241BCE" w14:textId="77777777" w:rsidR="007F4271" w:rsidRPr="00F33C74" w:rsidRDefault="007F4271" w:rsidP="007F4271">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044B6B6E" w14:textId="6EF1014D" w:rsidR="007F4271" w:rsidRPr="00F33C74" w:rsidRDefault="007F4271" w:rsidP="007F4271">
            <w:pPr>
              <w:spacing w:after="0" w:line="240" w:lineRule="auto"/>
              <w:jc w:val="center"/>
              <w:rPr>
                <w:rFonts w:cstheme="minorHAnsi"/>
                <w:sz w:val="20"/>
                <w:szCs w:val="20"/>
              </w:rPr>
            </w:pPr>
            <w:r w:rsidRPr="00F33C74">
              <w:rPr>
                <w:sz w:val="20"/>
                <w:szCs w:val="20"/>
              </w:rPr>
              <w:t>9,59</w:t>
            </w:r>
          </w:p>
        </w:tc>
        <w:tc>
          <w:tcPr>
            <w:tcW w:w="396" w:type="pct"/>
            <w:vAlign w:val="center"/>
          </w:tcPr>
          <w:p w14:paraId="5C651A47" w14:textId="2ECBCF80" w:rsidR="007F4271" w:rsidRPr="00F33C74" w:rsidRDefault="007F4271" w:rsidP="007F4271">
            <w:pPr>
              <w:spacing w:after="0" w:line="240" w:lineRule="auto"/>
              <w:jc w:val="center"/>
              <w:rPr>
                <w:rFonts w:cstheme="minorHAnsi"/>
                <w:sz w:val="20"/>
                <w:szCs w:val="20"/>
              </w:rPr>
            </w:pPr>
            <w:r w:rsidRPr="00F33C74">
              <w:rPr>
                <w:sz w:val="20"/>
                <w:szCs w:val="20"/>
              </w:rPr>
              <w:t>9,58</w:t>
            </w:r>
          </w:p>
        </w:tc>
        <w:tc>
          <w:tcPr>
            <w:tcW w:w="397" w:type="pct"/>
            <w:vAlign w:val="center"/>
          </w:tcPr>
          <w:p w14:paraId="2DADEA4D" w14:textId="5BE423F6" w:rsidR="007F4271" w:rsidRPr="00F33C74" w:rsidRDefault="007F4271" w:rsidP="007F4271">
            <w:pPr>
              <w:spacing w:after="0" w:line="240" w:lineRule="auto"/>
              <w:jc w:val="center"/>
              <w:rPr>
                <w:rFonts w:cstheme="minorHAnsi"/>
                <w:sz w:val="20"/>
                <w:szCs w:val="20"/>
              </w:rPr>
            </w:pPr>
            <w:r w:rsidRPr="00F33C74">
              <w:rPr>
                <w:sz w:val="20"/>
                <w:szCs w:val="20"/>
              </w:rPr>
              <w:t>9,56</w:t>
            </w:r>
          </w:p>
        </w:tc>
        <w:tc>
          <w:tcPr>
            <w:tcW w:w="633" w:type="pct"/>
            <w:shd w:val="clear" w:color="auto" w:fill="auto"/>
            <w:noWrap/>
            <w:vAlign w:val="center"/>
          </w:tcPr>
          <w:p w14:paraId="04024AC4" w14:textId="704BFF34"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9,57</w:t>
            </w:r>
          </w:p>
        </w:tc>
      </w:tr>
      <w:tr w:rsidR="007F4271" w:rsidRPr="00F33C74" w14:paraId="0ABA339E" w14:textId="77777777" w:rsidTr="00616637">
        <w:trPr>
          <w:trHeight w:val="330"/>
          <w:jc w:val="center"/>
        </w:trPr>
        <w:tc>
          <w:tcPr>
            <w:tcW w:w="1030" w:type="pct"/>
            <w:vMerge w:val="restart"/>
            <w:tcBorders>
              <w:top w:val="single" w:sz="4" w:space="0" w:color="FFFFFF" w:themeColor="background1"/>
              <w:left w:val="single" w:sz="4" w:space="0" w:color="FFFFFF" w:themeColor="background1"/>
            </w:tcBorders>
            <w:shd w:val="clear" w:color="auto" w:fill="0C2749"/>
            <w:noWrap/>
            <w:vAlign w:val="center"/>
          </w:tcPr>
          <w:p w14:paraId="45C5BAA8" w14:textId="77777777" w:rsidR="007F4271" w:rsidRPr="00F33C74" w:rsidRDefault="007F4271" w:rsidP="007F4271">
            <w:pPr>
              <w:spacing w:after="0" w:line="240" w:lineRule="auto"/>
              <w:jc w:val="both"/>
              <w:rPr>
                <w:rFonts w:cstheme="minorHAnsi"/>
                <w:sz w:val="18"/>
                <w:szCs w:val="18"/>
              </w:rPr>
            </w:pPr>
            <w:r w:rsidRPr="00F33C74">
              <w:rPr>
                <w:rFonts w:cstheme="minorHAnsi"/>
                <w:sz w:val="18"/>
                <w:szCs w:val="18"/>
              </w:rPr>
              <w:t>IP razina</w:t>
            </w:r>
            <w:r w:rsidRPr="00F33C74">
              <w:rPr>
                <w:rFonts w:cstheme="minorHAnsi"/>
                <w:sz w:val="18"/>
                <w:szCs w:val="18"/>
              </w:rPr>
              <w:cr/>
              <w:t xml:space="preserve"> (nacionalni pristup)</w:t>
            </w:r>
          </w:p>
        </w:tc>
        <w:tc>
          <w:tcPr>
            <w:tcW w:w="1031" w:type="pct"/>
            <w:vAlign w:val="center"/>
          </w:tcPr>
          <w:p w14:paraId="4D969F77" w14:textId="77777777" w:rsidR="007F4271" w:rsidRPr="00F33C74" w:rsidRDefault="007F4271" w:rsidP="007F4271">
            <w:pPr>
              <w:spacing w:after="0" w:line="240" w:lineRule="auto"/>
              <w:jc w:val="center"/>
              <w:rPr>
                <w:rFonts w:cstheme="minorHAnsi"/>
                <w:sz w:val="18"/>
                <w:szCs w:val="18"/>
              </w:rPr>
            </w:pPr>
            <w:r w:rsidRPr="00F33C74">
              <w:rPr>
                <w:sz w:val="18"/>
                <w:szCs w:val="18"/>
              </w:rPr>
              <w:t>Nepromjenjivi dio</w:t>
            </w:r>
          </w:p>
        </w:tc>
        <w:tc>
          <w:tcPr>
            <w:tcW w:w="1117" w:type="pct"/>
            <w:shd w:val="clear" w:color="auto" w:fill="auto"/>
            <w:noWrap/>
            <w:vAlign w:val="center"/>
          </w:tcPr>
          <w:p w14:paraId="2670694E" w14:textId="14AFFA3C" w:rsidR="007F4271" w:rsidRPr="00F33C74" w:rsidRDefault="007F4271" w:rsidP="007F4271">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41849D58" w14:textId="34C4CFF5" w:rsidR="007F4271" w:rsidRPr="00F33C74" w:rsidRDefault="007F4271" w:rsidP="007F4271">
            <w:pPr>
              <w:spacing w:after="0" w:line="240" w:lineRule="auto"/>
              <w:jc w:val="center"/>
              <w:rPr>
                <w:rFonts w:cstheme="minorHAnsi"/>
                <w:sz w:val="20"/>
                <w:szCs w:val="20"/>
              </w:rPr>
            </w:pPr>
            <w:r w:rsidRPr="00F33C74">
              <w:rPr>
                <w:sz w:val="20"/>
                <w:szCs w:val="20"/>
              </w:rPr>
              <w:t>8,81</w:t>
            </w:r>
          </w:p>
        </w:tc>
        <w:tc>
          <w:tcPr>
            <w:tcW w:w="396" w:type="pct"/>
            <w:vAlign w:val="center"/>
          </w:tcPr>
          <w:p w14:paraId="179501CD" w14:textId="7D6ACB55" w:rsidR="007F4271" w:rsidRPr="00F33C74" w:rsidRDefault="007F4271" w:rsidP="007F4271">
            <w:pPr>
              <w:spacing w:after="0" w:line="240" w:lineRule="auto"/>
              <w:jc w:val="center"/>
              <w:rPr>
                <w:rFonts w:cstheme="minorHAnsi"/>
                <w:sz w:val="20"/>
                <w:szCs w:val="20"/>
              </w:rPr>
            </w:pPr>
            <w:r w:rsidRPr="00F33C74">
              <w:rPr>
                <w:sz w:val="20"/>
                <w:szCs w:val="20"/>
              </w:rPr>
              <w:t>10,57</w:t>
            </w:r>
          </w:p>
        </w:tc>
        <w:tc>
          <w:tcPr>
            <w:tcW w:w="397" w:type="pct"/>
            <w:vAlign w:val="center"/>
          </w:tcPr>
          <w:p w14:paraId="4A72DE3A" w14:textId="05077A36" w:rsidR="007F4271" w:rsidRPr="00F33C74" w:rsidRDefault="007F4271" w:rsidP="007F4271">
            <w:pPr>
              <w:spacing w:after="0" w:line="240" w:lineRule="auto"/>
              <w:jc w:val="center"/>
              <w:rPr>
                <w:rFonts w:cstheme="minorHAnsi"/>
                <w:sz w:val="20"/>
                <w:szCs w:val="20"/>
              </w:rPr>
            </w:pPr>
            <w:r w:rsidRPr="00F33C74">
              <w:rPr>
                <w:sz w:val="20"/>
                <w:szCs w:val="20"/>
              </w:rPr>
              <w:t>12,70</w:t>
            </w:r>
          </w:p>
        </w:tc>
        <w:tc>
          <w:tcPr>
            <w:tcW w:w="633" w:type="pct"/>
            <w:shd w:val="clear" w:color="auto" w:fill="auto"/>
            <w:noWrap/>
            <w:vAlign w:val="center"/>
          </w:tcPr>
          <w:p w14:paraId="33C43F39" w14:textId="0AE826B0"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10,79</w:t>
            </w:r>
          </w:p>
        </w:tc>
      </w:tr>
      <w:tr w:rsidR="007F4271" w:rsidRPr="00F33C74" w14:paraId="5CB51D3F" w14:textId="77777777" w:rsidTr="00616637">
        <w:trPr>
          <w:trHeight w:val="330"/>
          <w:jc w:val="center"/>
        </w:trPr>
        <w:tc>
          <w:tcPr>
            <w:tcW w:w="1030" w:type="pct"/>
            <w:vMerge/>
            <w:tcBorders>
              <w:left w:val="single" w:sz="4" w:space="0" w:color="FFFFFF" w:themeColor="background1"/>
              <w:bottom w:val="single" w:sz="4" w:space="0" w:color="FFFF00"/>
            </w:tcBorders>
            <w:shd w:val="clear" w:color="auto" w:fill="0C2749"/>
            <w:noWrap/>
            <w:vAlign w:val="center"/>
          </w:tcPr>
          <w:p w14:paraId="245AF9EF" w14:textId="77777777" w:rsidR="007F4271" w:rsidRPr="00F33C74" w:rsidRDefault="007F4271" w:rsidP="007F4271">
            <w:pPr>
              <w:spacing w:after="0" w:line="240" w:lineRule="auto"/>
              <w:jc w:val="both"/>
              <w:rPr>
                <w:rFonts w:cstheme="minorHAnsi"/>
                <w:sz w:val="18"/>
                <w:szCs w:val="18"/>
              </w:rPr>
            </w:pPr>
          </w:p>
        </w:tc>
        <w:tc>
          <w:tcPr>
            <w:tcW w:w="1031" w:type="pct"/>
            <w:vAlign w:val="center"/>
          </w:tcPr>
          <w:p w14:paraId="51330EE1" w14:textId="77777777" w:rsidR="007F4271" w:rsidRPr="00F33C74" w:rsidRDefault="007F4271" w:rsidP="007F4271">
            <w:pPr>
              <w:spacing w:after="0" w:line="240" w:lineRule="auto"/>
              <w:jc w:val="center"/>
              <w:rPr>
                <w:rFonts w:cstheme="minorHAnsi"/>
                <w:sz w:val="18"/>
                <w:szCs w:val="18"/>
              </w:rPr>
            </w:pPr>
            <w:r w:rsidRPr="00F33C74">
              <w:rPr>
                <w:sz w:val="18"/>
                <w:szCs w:val="18"/>
              </w:rPr>
              <w:t>Promjenjivi dio</w:t>
            </w:r>
          </w:p>
        </w:tc>
        <w:tc>
          <w:tcPr>
            <w:tcW w:w="1117" w:type="pct"/>
            <w:shd w:val="clear" w:color="auto" w:fill="auto"/>
            <w:noWrap/>
            <w:vAlign w:val="center"/>
          </w:tcPr>
          <w:p w14:paraId="2ECEAB66" w14:textId="77777777" w:rsidR="007F4271" w:rsidRPr="00F33C74" w:rsidRDefault="007F4271" w:rsidP="007F4271">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499243D7" w14:textId="2460A706" w:rsidR="007F4271" w:rsidRPr="00F33C74" w:rsidRDefault="007F4271" w:rsidP="007F4271">
            <w:pPr>
              <w:spacing w:after="0" w:line="240" w:lineRule="auto"/>
              <w:jc w:val="center"/>
              <w:rPr>
                <w:rFonts w:cstheme="minorHAnsi"/>
                <w:sz w:val="20"/>
                <w:szCs w:val="20"/>
              </w:rPr>
            </w:pPr>
            <w:r w:rsidRPr="00F33C74">
              <w:rPr>
                <w:sz w:val="20"/>
                <w:szCs w:val="20"/>
              </w:rPr>
              <w:t>17,07</w:t>
            </w:r>
          </w:p>
        </w:tc>
        <w:tc>
          <w:tcPr>
            <w:tcW w:w="396" w:type="pct"/>
            <w:vAlign w:val="center"/>
          </w:tcPr>
          <w:p w14:paraId="0B417C81" w14:textId="2AF46686" w:rsidR="007F4271" w:rsidRPr="00F33C74" w:rsidRDefault="007F4271" w:rsidP="007F4271">
            <w:pPr>
              <w:spacing w:after="0" w:line="240" w:lineRule="auto"/>
              <w:jc w:val="center"/>
              <w:rPr>
                <w:rFonts w:cstheme="minorHAnsi"/>
                <w:sz w:val="20"/>
                <w:szCs w:val="20"/>
              </w:rPr>
            </w:pPr>
            <w:r w:rsidRPr="00F33C74">
              <w:rPr>
                <w:sz w:val="20"/>
                <w:szCs w:val="20"/>
              </w:rPr>
              <w:t>17,04</w:t>
            </w:r>
          </w:p>
        </w:tc>
        <w:tc>
          <w:tcPr>
            <w:tcW w:w="397" w:type="pct"/>
            <w:vAlign w:val="center"/>
          </w:tcPr>
          <w:p w14:paraId="6A521BD4" w14:textId="7D0DF83F" w:rsidR="007F4271" w:rsidRPr="00F33C74" w:rsidRDefault="007F4271" w:rsidP="007F4271">
            <w:pPr>
              <w:spacing w:after="0" w:line="240" w:lineRule="auto"/>
              <w:jc w:val="center"/>
              <w:rPr>
                <w:rFonts w:cstheme="minorHAnsi"/>
                <w:sz w:val="20"/>
                <w:szCs w:val="20"/>
              </w:rPr>
            </w:pPr>
            <w:r w:rsidRPr="00F33C74">
              <w:rPr>
                <w:sz w:val="20"/>
                <w:szCs w:val="20"/>
              </w:rPr>
              <w:t>17,00</w:t>
            </w:r>
          </w:p>
        </w:tc>
        <w:tc>
          <w:tcPr>
            <w:tcW w:w="633" w:type="pct"/>
            <w:shd w:val="clear" w:color="auto" w:fill="auto"/>
            <w:noWrap/>
            <w:vAlign w:val="center"/>
          </w:tcPr>
          <w:p w14:paraId="6B029258" w14:textId="42FF347E" w:rsidR="007F4271" w:rsidRPr="00F33C74" w:rsidRDefault="007F4271" w:rsidP="007F4271">
            <w:pPr>
              <w:keepNext/>
              <w:spacing w:after="0" w:line="240" w:lineRule="auto"/>
              <w:jc w:val="center"/>
              <w:rPr>
                <w:rFonts w:cstheme="minorHAnsi"/>
                <w:b/>
                <w:sz w:val="20"/>
                <w:szCs w:val="20"/>
              </w:rPr>
            </w:pPr>
            <w:r w:rsidRPr="00F33C74">
              <w:rPr>
                <w:rFonts w:cstheme="minorHAnsi"/>
                <w:b/>
                <w:sz w:val="20"/>
                <w:szCs w:val="20"/>
              </w:rPr>
              <w:t>17,03</w:t>
            </w:r>
          </w:p>
        </w:tc>
      </w:tr>
    </w:tbl>
    <w:p w14:paraId="035C7359" w14:textId="3E7D03DB" w:rsidR="00794865" w:rsidRPr="00F33C74" w:rsidRDefault="00794865">
      <w:pPr>
        <w:pStyle w:val="Caption"/>
      </w:pPr>
      <w:bookmarkStart w:id="768" w:name="_Ref53492647"/>
      <w:bookmarkStart w:id="769" w:name="_Ref53492642"/>
      <w:bookmarkStart w:id="770" w:name="_Toc53670708"/>
      <w:bookmarkStart w:id="771" w:name="_Toc53942351"/>
      <w:bookmarkStart w:id="772" w:name="_Toc54080672"/>
      <w:bookmarkStart w:id="773" w:name="_Toc54249990"/>
      <w:bookmarkStart w:id="774" w:name="_Toc54261981"/>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20</w:t>
      </w:r>
      <w:r w:rsidR="004366EB" w:rsidRPr="00F33C74">
        <w:rPr>
          <w:noProof/>
        </w:rPr>
        <w:fldChar w:fldCharType="end"/>
      </w:r>
      <w:bookmarkEnd w:id="768"/>
      <w:r w:rsidRPr="00F33C74">
        <w:t xml:space="preserve"> - Naknada za korištenje kapaciteta- Opcija 2</w:t>
      </w:r>
      <w:bookmarkEnd w:id="769"/>
      <w:bookmarkEnd w:id="770"/>
      <w:bookmarkEnd w:id="771"/>
      <w:bookmarkEnd w:id="772"/>
      <w:bookmarkEnd w:id="773"/>
      <w:bookmarkEnd w:id="774"/>
    </w:p>
    <w:p w14:paraId="6F4C70CA" w14:textId="2A60922E" w:rsidR="004D3454" w:rsidRPr="00F33C74" w:rsidRDefault="004D3454" w:rsidP="00B54413">
      <w:pPr>
        <w:jc w:val="both"/>
        <w:rPr>
          <w:sz w:val="24"/>
          <w:szCs w:val="24"/>
        </w:rPr>
      </w:pP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841"/>
        <w:gridCol w:w="1997"/>
        <w:gridCol w:w="707"/>
        <w:gridCol w:w="698"/>
        <w:gridCol w:w="714"/>
        <w:gridCol w:w="1131"/>
      </w:tblGrid>
      <w:tr w:rsidR="00AD1678" w:rsidRPr="00F33C74" w14:paraId="5C4DFDC9" w14:textId="77777777" w:rsidTr="007F4271">
        <w:trPr>
          <w:trHeight w:val="300"/>
          <w:jc w:val="center"/>
        </w:trPr>
        <w:tc>
          <w:tcPr>
            <w:tcW w:w="1031" w:type="pct"/>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20C896BA" w14:textId="77777777" w:rsidR="00AD1678" w:rsidRPr="00F33C74" w:rsidRDefault="00AD1678" w:rsidP="00551A79">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Razina pristupa</w:t>
            </w:r>
          </w:p>
        </w:tc>
        <w:tc>
          <w:tcPr>
            <w:tcW w:w="1031" w:type="pct"/>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4A4B1B76" w14:textId="77777777" w:rsidR="00AD1678" w:rsidRPr="00F33C74" w:rsidRDefault="00AD1678" w:rsidP="00551A79">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Promjenjivi dio</w:t>
            </w:r>
          </w:p>
          <w:p w14:paraId="3E69590E" w14:textId="77777777" w:rsidR="00AD1678" w:rsidRPr="00F33C74" w:rsidRDefault="00AD1678" w:rsidP="00551A79">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Nepromjenjivi dio</w:t>
            </w:r>
          </w:p>
        </w:tc>
        <w:tc>
          <w:tcPr>
            <w:tcW w:w="111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tcPr>
          <w:p w14:paraId="6A8A4A18" w14:textId="77777777" w:rsidR="00AD1678" w:rsidRPr="00F33C74" w:rsidRDefault="00AD1678" w:rsidP="00551A79">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1820"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tcPr>
          <w:p w14:paraId="56497D05" w14:textId="4432C038" w:rsidR="00AD1678" w:rsidRPr="00F33C74" w:rsidRDefault="00AD1678" w:rsidP="00551A79">
            <w:pPr>
              <w:spacing w:after="0" w:line="240" w:lineRule="auto"/>
              <w:rPr>
                <w:rFonts w:eastAsia="Times New Roman" w:cstheme="minorHAnsi"/>
                <w:b/>
                <w:bCs/>
                <w:color w:val="FFFFFF"/>
                <w:sz w:val="20"/>
                <w:szCs w:val="20"/>
              </w:rPr>
            </w:pPr>
            <w:r w:rsidRPr="00F33C74">
              <w:rPr>
                <w:rFonts w:eastAsia="Times New Roman" w:cstheme="minorHAnsi"/>
                <w:b/>
                <w:bCs/>
                <w:color w:val="FFFFFF"/>
                <w:sz w:val="20"/>
                <w:szCs w:val="20"/>
              </w:rPr>
              <w:t>Opcija 3</w:t>
            </w:r>
          </w:p>
        </w:tc>
      </w:tr>
      <w:tr w:rsidR="006F5A26" w:rsidRPr="00F33C74" w14:paraId="6229D738" w14:textId="77777777" w:rsidTr="007F4271">
        <w:trPr>
          <w:trHeight w:val="300"/>
          <w:jc w:val="center"/>
        </w:trPr>
        <w:tc>
          <w:tcPr>
            <w:tcW w:w="1031" w:type="pct"/>
            <w:vMerge/>
            <w:tcBorders>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370DE11C"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1031" w:type="pct"/>
            <w:vMerge/>
            <w:tcBorders>
              <w:left w:val="single" w:sz="4" w:space="0" w:color="FFFFFF" w:themeColor="background1"/>
              <w:right w:val="single" w:sz="4" w:space="0" w:color="FFFFFF" w:themeColor="background1"/>
            </w:tcBorders>
            <w:shd w:val="clear" w:color="000000" w:fill="0C2749"/>
          </w:tcPr>
          <w:p w14:paraId="2A81C7E3"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1118" w:type="pct"/>
            <w:vMerge/>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4FDE2BB3" w14:textId="77777777" w:rsidR="006F5A26" w:rsidRPr="00F33C74" w:rsidRDefault="006F5A26" w:rsidP="006F5A26">
            <w:pPr>
              <w:spacing w:after="0" w:line="240" w:lineRule="auto"/>
              <w:jc w:val="center"/>
              <w:rPr>
                <w:rFonts w:eastAsia="Times New Roman" w:cstheme="minorHAnsi"/>
                <w:b/>
                <w:bCs/>
                <w:color w:val="FFFFFF"/>
                <w:sz w:val="20"/>
                <w:szCs w:val="20"/>
              </w:rPr>
            </w:pPr>
          </w:p>
        </w:tc>
        <w:tc>
          <w:tcPr>
            <w:tcW w:w="396"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193F62DF"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391"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2FC0CD9E"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400" w:type="pc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tcPr>
          <w:p w14:paraId="129D009D"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hideMark/>
          </w:tcPr>
          <w:p w14:paraId="2C2D5530" w14:textId="362A2AF6" w:rsidR="006F5A26" w:rsidRPr="00F33C74" w:rsidRDefault="006F5A26" w:rsidP="006F5A26">
            <w:pPr>
              <w:spacing w:after="0" w:line="240" w:lineRule="auto"/>
              <w:jc w:val="center"/>
              <w:rPr>
                <w:rFonts w:eastAsia="Times New Roman" w:cstheme="minorHAnsi"/>
                <w:b/>
                <w:bCs/>
                <w:color w:val="FFFFFF"/>
                <w:sz w:val="20"/>
                <w:szCs w:val="20"/>
              </w:rPr>
            </w:pPr>
            <w:r w:rsidRPr="00F33C74">
              <w:rPr>
                <w:b/>
                <w:color w:val="FFFFFF" w:themeColor="background1"/>
                <w:sz w:val="20"/>
                <w:szCs w:val="20"/>
              </w:rPr>
              <w:t>Prosjek 2021-2023</w:t>
            </w:r>
          </w:p>
        </w:tc>
      </w:tr>
      <w:tr w:rsidR="007F4271" w:rsidRPr="00F33C74" w14:paraId="13682F89" w14:textId="77777777" w:rsidTr="00616637">
        <w:trPr>
          <w:trHeight w:val="552"/>
          <w:jc w:val="center"/>
        </w:trPr>
        <w:tc>
          <w:tcPr>
            <w:tcW w:w="1031" w:type="pct"/>
            <w:vMerge w:val="restart"/>
            <w:tcBorders>
              <w:top w:val="single" w:sz="4" w:space="0" w:color="FFFFFF" w:themeColor="background1"/>
              <w:left w:val="single" w:sz="4" w:space="0" w:color="FFFFFF" w:themeColor="background1"/>
            </w:tcBorders>
            <w:shd w:val="clear" w:color="auto" w:fill="0C2749"/>
            <w:noWrap/>
            <w:vAlign w:val="center"/>
          </w:tcPr>
          <w:p w14:paraId="7A3275CD" w14:textId="77777777" w:rsidR="007F4271" w:rsidRPr="00F33C74" w:rsidRDefault="007F4271" w:rsidP="007F4271">
            <w:pPr>
              <w:spacing w:after="0" w:line="240" w:lineRule="auto"/>
              <w:jc w:val="both"/>
              <w:rPr>
                <w:rFonts w:cstheme="minorHAnsi"/>
                <w:sz w:val="18"/>
                <w:szCs w:val="18"/>
              </w:rPr>
            </w:pPr>
            <w:r w:rsidRPr="00F33C74">
              <w:rPr>
                <w:rFonts w:cstheme="minorHAnsi"/>
                <w:sz w:val="18"/>
                <w:szCs w:val="18"/>
              </w:rPr>
              <w:t>Ethernet razina</w:t>
            </w:r>
            <w:r w:rsidRPr="00F33C74">
              <w:rPr>
                <w:rFonts w:cstheme="minorHAnsi"/>
                <w:sz w:val="18"/>
                <w:szCs w:val="18"/>
              </w:rPr>
              <w:cr/>
              <w:t xml:space="preserve"> (pristup na Ethernet preklopniku)</w:t>
            </w:r>
          </w:p>
        </w:tc>
        <w:tc>
          <w:tcPr>
            <w:tcW w:w="1031" w:type="pct"/>
            <w:vAlign w:val="center"/>
          </w:tcPr>
          <w:p w14:paraId="7CDE4057" w14:textId="77777777" w:rsidR="007F4271" w:rsidRPr="00F33C74" w:rsidRDefault="007F4271" w:rsidP="007F4271">
            <w:pPr>
              <w:spacing w:after="0" w:line="240" w:lineRule="auto"/>
              <w:jc w:val="center"/>
              <w:rPr>
                <w:rFonts w:cstheme="minorHAnsi"/>
                <w:sz w:val="18"/>
                <w:szCs w:val="18"/>
              </w:rPr>
            </w:pPr>
            <w:r w:rsidRPr="00F33C74">
              <w:rPr>
                <w:rFonts w:cstheme="minorHAnsi"/>
                <w:sz w:val="18"/>
                <w:szCs w:val="18"/>
              </w:rPr>
              <w:t>Nepromjenjivi dio</w:t>
            </w:r>
          </w:p>
        </w:tc>
        <w:tc>
          <w:tcPr>
            <w:tcW w:w="1118" w:type="pct"/>
            <w:shd w:val="clear" w:color="auto" w:fill="auto"/>
            <w:noWrap/>
            <w:vAlign w:val="center"/>
          </w:tcPr>
          <w:p w14:paraId="75574802" w14:textId="66C5D5A0" w:rsidR="007F4271" w:rsidRPr="00F33C74" w:rsidRDefault="007F4271" w:rsidP="007F4271">
            <w:pPr>
              <w:spacing w:after="0" w:line="240" w:lineRule="auto"/>
              <w:jc w:val="center"/>
              <w:rPr>
                <w:rFonts w:cstheme="minorHAnsi"/>
                <w:sz w:val="18"/>
                <w:szCs w:val="18"/>
              </w:rPr>
            </w:pPr>
            <w:r w:rsidRPr="00F33C74">
              <w:rPr>
                <w:rFonts w:cstheme="minorHAnsi"/>
                <w:sz w:val="18"/>
                <w:szCs w:val="18"/>
              </w:rPr>
              <w:t>HRK/mjesečno/korisnik</w:t>
            </w:r>
          </w:p>
        </w:tc>
        <w:tc>
          <w:tcPr>
            <w:tcW w:w="396" w:type="pct"/>
            <w:vAlign w:val="center"/>
          </w:tcPr>
          <w:p w14:paraId="30725F0D" w14:textId="4BB634BA" w:rsidR="007F4271" w:rsidRPr="00F33C74" w:rsidRDefault="007F4271" w:rsidP="007F4271">
            <w:pPr>
              <w:spacing w:after="0" w:line="240" w:lineRule="auto"/>
              <w:jc w:val="center"/>
              <w:rPr>
                <w:sz w:val="20"/>
                <w:szCs w:val="20"/>
              </w:rPr>
            </w:pPr>
            <w:r w:rsidRPr="00F33C74">
              <w:rPr>
                <w:sz w:val="20"/>
                <w:szCs w:val="20"/>
              </w:rPr>
              <w:t>5,11</w:t>
            </w:r>
          </w:p>
        </w:tc>
        <w:tc>
          <w:tcPr>
            <w:tcW w:w="391" w:type="pct"/>
            <w:vAlign w:val="center"/>
          </w:tcPr>
          <w:p w14:paraId="2EB545F9" w14:textId="2811A0DC" w:rsidR="007F4271" w:rsidRPr="00F33C74" w:rsidRDefault="007F4271" w:rsidP="007F4271">
            <w:pPr>
              <w:spacing w:after="0" w:line="240" w:lineRule="auto"/>
              <w:jc w:val="center"/>
              <w:rPr>
                <w:sz w:val="20"/>
                <w:szCs w:val="20"/>
              </w:rPr>
            </w:pPr>
            <w:r w:rsidRPr="00F33C74">
              <w:rPr>
                <w:sz w:val="20"/>
                <w:szCs w:val="20"/>
              </w:rPr>
              <w:t>6,15</w:t>
            </w:r>
          </w:p>
        </w:tc>
        <w:tc>
          <w:tcPr>
            <w:tcW w:w="400" w:type="pct"/>
            <w:vAlign w:val="center"/>
          </w:tcPr>
          <w:p w14:paraId="7B4A2989" w14:textId="4754D0DE" w:rsidR="007F4271" w:rsidRPr="00F33C74" w:rsidRDefault="007F4271" w:rsidP="007F4271">
            <w:pPr>
              <w:spacing w:after="0" w:line="240" w:lineRule="auto"/>
              <w:jc w:val="center"/>
              <w:rPr>
                <w:sz w:val="20"/>
                <w:szCs w:val="20"/>
              </w:rPr>
            </w:pPr>
            <w:r w:rsidRPr="00F33C74">
              <w:rPr>
                <w:sz w:val="20"/>
                <w:szCs w:val="20"/>
              </w:rPr>
              <w:t>7,40</w:t>
            </w:r>
          </w:p>
        </w:tc>
        <w:tc>
          <w:tcPr>
            <w:tcW w:w="633" w:type="pct"/>
            <w:shd w:val="clear" w:color="auto" w:fill="auto"/>
            <w:noWrap/>
            <w:vAlign w:val="center"/>
          </w:tcPr>
          <w:p w14:paraId="672862EE" w14:textId="1BDDB04A"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6,28</w:t>
            </w:r>
          </w:p>
        </w:tc>
      </w:tr>
      <w:tr w:rsidR="007F4271" w:rsidRPr="00F33C74" w14:paraId="3B552039" w14:textId="77777777" w:rsidTr="00616637">
        <w:trPr>
          <w:trHeight w:val="552"/>
          <w:jc w:val="center"/>
        </w:trPr>
        <w:tc>
          <w:tcPr>
            <w:tcW w:w="1031" w:type="pct"/>
            <w:vMerge/>
            <w:tcBorders>
              <w:left w:val="single" w:sz="4" w:space="0" w:color="FFFFFF" w:themeColor="background1"/>
              <w:bottom w:val="single" w:sz="4" w:space="0" w:color="FFFFFF" w:themeColor="background1"/>
            </w:tcBorders>
            <w:shd w:val="clear" w:color="auto" w:fill="0C2749"/>
            <w:noWrap/>
            <w:vAlign w:val="center"/>
          </w:tcPr>
          <w:p w14:paraId="1EF463E7" w14:textId="77777777" w:rsidR="007F4271" w:rsidRPr="00F33C74" w:rsidRDefault="007F4271" w:rsidP="007F4271">
            <w:pPr>
              <w:spacing w:after="0" w:line="240" w:lineRule="auto"/>
              <w:jc w:val="both"/>
              <w:rPr>
                <w:rFonts w:cstheme="minorHAnsi"/>
                <w:sz w:val="18"/>
                <w:szCs w:val="18"/>
              </w:rPr>
            </w:pPr>
          </w:p>
        </w:tc>
        <w:tc>
          <w:tcPr>
            <w:tcW w:w="1031" w:type="pct"/>
            <w:vAlign w:val="center"/>
          </w:tcPr>
          <w:p w14:paraId="20A95330" w14:textId="77777777" w:rsidR="007F4271" w:rsidRPr="00F33C74" w:rsidRDefault="007F4271" w:rsidP="007F4271">
            <w:pPr>
              <w:spacing w:after="0" w:line="240" w:lineRule="auto"/>
              <w:jc w:val="center"/>
              <w:rPr>
                <w:rFonts w:cstheme="minorHAnsi"/>
                <w:sz w:val="18"/>
                <w:szCs w:val="18"/>
              </w:rPr>
            </w:pPr>
            <w:r w:rsidRPr="00F33C74">
              <w:rPr>
                <w:rFonts w:cstheme="minorHAnsi"/>
                <w:sz w:val="18"/>
                <w:szCs w:val="18"/>
              </w:rPr>
              <w:t>Promjenjivi dio</w:t>
            </w:r>
          </w:p>
        </w:tc>
        <w:tc>
          <w:tcPr>
            <w:tcW w:w="1118" w:type="pct"/>
            <w:shd w:val="clear" w:color="auto" w:fill="auto"/>
            <w:noWrap/>
            <w:vAlign w:val="center"/>
          </w:tcPr>
          <w:p w14:paraId="1AE909BE" w14:textId="77777777" w:rsidR="007F4271" w:rsidRPr="00F33C74" w:rsidRDefault="007F4271" w:rsidP="007F4271">
            <w:pPr>
              <w:spacing w:after="0" w:line="240" w:lineRule="auto"/>
              <w:jc w:val="center"/>
              <w:rPr>
                <w:rFonts w:cstheme="minorHAnsi"/>
                <w:sz w:val="18"/>
                <w:szCs w:val="18"/>
              </w:rPr>
            </w:pPr>
            <w:r w:rsidRPr="00F33C74">
              <w:rPr>
                <w:rFonts w:cstheme="minorHAnsi"/>
                <w:sz w:val="18"/>
                <w:szCs w:val="18"/>
              </w:rPr>
              <w:t>HRK/mjesečno/Mbit/s</w:t>
            </w:r>
          </w:p>
        </w:tc>
        <w:tc>
          <w:tcPr>
            <w:tcW w:w="396" w:type="pct"/>
            <w:vAlign w:val="center"/>
          </w:tcPr>
          <w:p w14:paraId="7927856D" w14:textId="0E01D0E9" w:rsidR="007F4271" w:rsidRPr="00F33C74" w:rsidRDefault="007F4271" w:rsidP="007F4271">
            <w:pPr>
              <w:spacing w:after="0" w:line="240" w:lineRule="auto"/>
              <w:jc w:val="center"/>
              <w:rPr>
                <w:sz w:val="20"/>
                <w:szCs w:val="20"/>
              </w:rPr>
            </w:pPr>
            <w:r w:rsidRPr="00F33C74">
              <w:rPr>
                <w:sz w:val="20"/>
                <w:szCs w:val="20"/>
              </w:rPr>
              <w:t>3,68</w:t>
            </w:r>
          </w:p>
        </w:tc>
        <w:tc>
          <w:tcPr>
            <w:tcW w:w="391" w:type="pct"/>
            <w:vAlign w:val="center"/>
          </w:tcPr>
          <w:p w14:paraId="7C36AAC5" w14:textId="76B83E9A" w:rsidR="007F4271" w:rsidRPr="00F33C74" w:rsidRDefault="007F4271" w:rsidP="007F4271">
            <w:pPr>
              <w:spacing w:after="0" w:line="240" w:lineRule="auto"/>
              <w:jc w:val="center"/>
              <w:rPr>
                <w:sz w:val="20"/>
                <w:szCs w:val="20"/>
              </w:rPr>
            </w:pPr>
            <w:r w:rsidRPr="00F33C74">
              <w:rPr>
                <w:sz w:val="20"/>
                <w:szCs w:val="20"/>
              </w:rPr>
              <w:t>3,67</w:t>
            </w:r>
          </w:p>
        </w:tc>
        <w:tc>
          <w:tcPr>
            <w:tcW w:w="400" w:type="pct"/>
            <w:vAlign w:val="center"/>
          </w:tcPr>
          <w:p w14:paraId="5842314A" w14:textId="1546907C" w:rsidR="007F4271" w:rsidRPr="00F33C74" w:rsidRDefault="007F4271" w:rsidP="007F4271">
            <w:pPr>
              <w:spacing w:after="0" w:line="240" w:lineRule="auto"/>
              <w:jc w:val="center"/>
              <w:rPr>
                <w:sz w:val="20"/>
                <w:szCs w:val="20"/>
              </w:rPr>
            </w:pPr>
            <w:r w:rsidRPr="00F33C74">
              <w:rPr>
                <w:sz w:val="20"/>
                <w:szCs w:val="20"/>
              </w:rPr>
              <w:t>3,67</w:t>
            </w:r>
          </w:p>
        </w:tc>
        <w:tc>
          <w:tcPr>
            <w:tcW w:w="633" w:type="pct"/>
            <w:shd w:val="clear" w:color="auto" w:fill="auto"/>
            <w:noWrap/>
            <w:vAlign w:val="center"/>
          </w:tcPr>
          <w:p w14:paraId="7E69C91C" w14:textId="00FF7867" w:rsidR="007F4271" w:rsidRPr="00F33C74" w:rsidRDefault="007F4271" w:rsidP="007F4271">
            <w:pPr>
              <w:spacing w:after="0" w:line="240" w:lineRule="auto"/>
              <w:jc w:val="center"/>
              <w:rPr>
                <w:rFonts w:cstheme="minorHAnsi"/>
                <w:b/>
                <w:sz w:val="20"/>
                <w:szCs w:val="20"/>
              </w:rPr>
            </w:pPr>
            <w:r w:rsidRPr="00F33C74">
              <w:rPr>
                <w:rFonts w:cstheme="minorHAnsi"/>
                <w:b/>
                <w:sz w:val="20"/>
                <w:szCs w:val="20"/>
              </w:rPr>
              <w:t>3,67</w:t>
            </w:r>
          </w:p>
        </w:tc>
      </w:tr>
      <w:tr w:rsidR="007F4271" w:rsidRPr="00F33C74" w14:paraId="3A5A697C" w14:textId="77777777" w:rsidTr="00616637">
        <w:trPr>
          <w:trHeight w:val="768"/>
          <w:jc w:val="center"/>
        </w:trPr>
        <w:tc>
          <w:tcPr>
            <w:tcW w:w="1031" w:type="pct"/>
            <w:vMerge w:val="restart"/>
            <w:tcBorders>
              <w:top w:val="single" w:sz="4" w:space="0" w:color="FFFFFF" w:themeColor="background1"/>
              <w:left w:val="single" w:sz="4" w:space="0" w:color="FFFFFF" w:themeColor="background1"/>
            </w:tcBorders>
            <w:shd w:val="clear" w:color="auto" w:fill="0C2749"/>
            <w:noWrap/>
            <w:vAlign w:val="center"/>
          </w:tcPr>
          <w:p w14:paraId="4BC1F7A8" w14:textId="77777777" w:rsidR="007F4271" w:rsidRPr="00F33C74" w:rsidRDefault="007F4271" w:rsidP="007F4271">
            <w:pPr>
              <w:spacing w:after="0" w:line="240" w:lineRule="auto"/>
              <w:jc w:val="both"/>
              <w:rPr>
                <w:rFonts w:cstheme="minorHAnsi"/>
                <w:sz w:val="18"/>
                <w:szCs w:val="18"/>
              </w:rPr>
            </w:pPr>
            <w:r w:rsidRPr="00F33C74">
              <w:rPr>
                <w:rFonts w:cstheme="minorHAnsi"/>
                <w:sz w:val="18"/>
                <w:szCs w:val="18"/>
              </w:rPr>
              <w:t>Ethernet razina (pristup na glavnom Ethernet preklopniku (HUB))</w:t>
            </w:r>
          </w:p>
        </w:tc>
        <w:tc>
          <w:tcPr>
            <w:tcW w:w="1031" w:type="pct"/>
            <w:vAlign w:val="center"/>
          </w:tcPr>
          <w:p w14:paraId="6B46D6C6" w14:textId="77777777" w:rsidR="007F4271" w:rsidRPr="00F33C74" w:rsidRDefault="007F4271" w:rsidP="007F4271">
            <w:pPr>
              <w:spacing w:after="0" w:line="240" w:lineRule="auto"/>
              <w:jc w:val="center"/>
              <w:rPr>
                <w:rFonts w:cstheme="minorHAnsi"/>
                <w:sz w:val="18"/>
                <w:szCs w:val="18"/>
              </w:rPr>
            </w:pPr>
            <w:r w:rsidRPr="00F33C74">
              <w:rPr>
                <w:sz w:val="18"/>
                <w:szCs w:val="18"/>
              </w:rPr>
              <w:t>Nepromjenjivi dio</w:t>
            </w:r>
          </w:p>
        </w:tc>
        <w:tc>
          <w:tcPr>
            <w:tcW w:w="1118" w:type="pct"/>
            <w:shd w:val="clear" w:color="auto" w:fill="auto"/>
            <w:noWrap/>
            <w:vAlign w:val="center"/>
          </w:tcPr>
          <w:p w14:paraId="17AA559B" w14:textId="6392D669" w:rsidR="007F4271" w:rsidRPr="00F33C74" w:rsidRDefault="007F4271" w:rsidP="007F4271">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7CA2CF88" w14:textId="04E1D7C3" w:rsidR="007F4271" w:rsidRPr="00F33C74" w:rsidRDefault="007F4271" w:rsidP="007F4271">
            <w:pPr>
              <w:spacing w:after="0" w:line="240" w:lineRule="auto"/>
              <w:jc w:val="center"/>
              <w:rPr>
                <w:sz w:val="20"/>
                <w:szCs w:val="20"/>
              </w:rPr>
            </w:pPr>
            <w:r w:rsidRPr="00F33C74">
              <w:rPr>
                <w:sz w:val="20"/>
                <w:szCs w:val="20"/>
              </w:rPr>
              <w:t>6,09</w:t>
            </w:r>
          </w:p>
        </w:tc>
        <w:tc>
          <w:tcPr>
            <w:tcW w:w="391" w:type="pct"/>
            <w:vAlign w:val="center"/>
          </w:tcPr>
          <w:p w14:paraId="0D008567" w14:textId="671F1985" w:rsidR="007F4271" w:rsidRPr="00F33C74" w:rsidRDefault="007F4271" w:rsidP="007F4271">
            <w:pPr>
              <w:spacing w:after="0" w:line="240" w:lineRule="auto"/>
              <w:jc w:val="center"/>
              <w:rPr>
                <w:sz w:val="20"/>
                <w:szCs w:val="20"/>
              </w:rPr>
            </w:pPr>
            <w:r w:rsidRPr="00F33C74">
              <w:rPr>
                <w:sz w:val="20"/>
                <w:szCs w:val="20"/>
              </w:rPr>
              <w:t>7,33</w:t>
            </w:r>
          </w:p>
        </w:tc>
        <w:tc>
          <w:tcPr>
            <w:tcW w:w="400" w:type="pct"/>
            <w:vAlign w:val="center"/>
          </w:tcPr>
          <w:p w14:paraId="680A7098" w14:textId="2F2300AC" w:rsidR="007F4271" w:rsidRPr="00F33C74" w:rsidRDefault="007F4271" w:rsidP="007F4271">
            <w:pPr>
              <w:spacing w:after="0" w:line="240" w:lineRule="auto"/>
              <w:jc w:val="center"/>
              <w:rPr>
                <w:sz w:val="20"/>
                <w:szCs w:val="20"/>
              </w:rPr>
            </w:pPr>
            <w:r w:rsidRPr="00F33C74">
              <w:rPr>
                <w:sz w:val="20"/>
                <w:szCs w:val="20"/>
              </w:rPr>
              <w:t>8,81</w:t>
            </w:r>
          </w:p>
        </w:tc>
        <w:tc>
          <w:tcPr>
            <w:tcW w:w="633" w:type="pct"/>
            <w:shd w:val="clear" w:color="auto" w:fill="auto"/>
            <w:noWrap/>
            <w:vAlign w:val="center"/>
          </w:tcPr>
          <w:p w14:paraId="738E6F8D" w14:textId="6CDD9BE6" w:rsidR="007F4271" w:rsidRPr="00F33C74" w:rsidRDefault="007F4271" w:rsidP="007F4271">
            <w:pPr>
              <w:spacing w:after="0" w:line="240" w:lineRule="auto"/>
              <w:jc w:val="center"/>
              <w:rPr>
                <w:b/>
                <w:sz w:val="20"/>
                <w:szCs w:val="20"/>
              </w:rPr>
            </w:pPr>
            <w:r w:rsidRPr="00F33C74">
              <w:rPr>
                <w:b/>
                <w:sz w:val="20"/>
                <w:szCs w:val="20"/>
              </w:rPr>
              <w:t>7,48</w:t>
            </w:r>
          </w:p>
        </w:tc>
      </w:tr>
      <w:tr w:rsidR="007F4271" w:rsidRPr="00F33C74" w14:paraId="0623936B" w14:textId="77777777" w:rsidTr="00616637">
        <w:trPr>
          <w:trHeight w:val="768"/>
          <w:jc w:val="center"/>
        </w:trPr>
        <w:tc>
          <w:tcPr>
            <w:tcW w:w="1031" w:type="pct"/>
            <w:vMerge/>
            <w:tcBorders>
              <w:left w:val="single" w:sz="4" w:space="0" w:color="FFFFFF" w:themeColor="background1"/>
              <w:bottom w:val="single" w:sz="4" w:space="0" w:color="FFFFFF" w:themeColor="background1"/>
            </w:tcBorders>
            <w:shd w:val="clear" w:color="auto" w:fill="0C2749"/>
            <w:noWrap/>
            <w:vAlign w:val="center"/>
          </w:tcPr>
          <w:p w14:paraId="398D9E3A" w14:textId="77777777" w:rsidR="007F4271" w:rsidRPr="00F33C74" w:rsidRDefault="007F4271" w:rsidP="007F4271">
            <w:pPr>
              <w:spacing w:after="0" w:line="240" w:lineRule="auto"/>
              <w:jc w:val="both"/>
              <w:rPr>
                <w:rFonts w:cstheme="minorHAnsi"/>
                <w:sz w:val="18"/>
                <w:szCs w:val="18"/>
              </w:rPr>
            </w:pPr>
          </w:p>
        </w:tc>
        <w:tc>
          <w:tcPr>
            <w:tcW w:w="1031" w:type="pct"/>
            <w:vAlign w:val="center"/>
          </w:tcPr>
          <w:p w14:paraId="08FBEB4B" w14:textId="77777777" w:rsidR="007F4271" w:rsidRPr="00F33C74" w:rsidRDefault="007F4271" w:rsidP="007F4271">
            <w:pPr>
              <w:spacing w:after="0" w:line="240" w:lineRule="auto"/>
              <w:jc w:val="center"/>
              <w:rPr>
                <w:rFonts w:cstheme="minorHAnsi"/>
                <w:sz w:val="18"/>
                <w:szCs w:val="18"/>
              </w:rPr>
            </w:pPr>
            <w:r w:rsidRPr="00F33C74">
              <w:rPr>
                <w:sz w:val="18"/>
                <w:szCs w:val="18"/>
              </w:rPr>
              <w:t>Promjenjivi dio</w:t>
            </w:r>
          </w:p>
        </w:tc>
        <w:tc>
          <w:tcPr>
            <w:tcW w:w="1118" w:type="pct"/>
            <w:shd w:val="clear" w:color="auto" w:fill="auto"/>
            <w:noWrap/>
            <w:vAlign w:val="center"/>
          </w:tcPr>
          <w:p w14:paraId="437E5604" w14:textId="77777777" w:rsidR="007F4271" w:rsidRPr="00F33C74" w:rsidRDefault="007F4271" w:rsidP="007F4271">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60B6B304" w14:textId="61979921" w:rsidR="007F4271" w:rsidRPr="00F33C74" w:rsidRDefault="007F4271" w:rsidP="007F4271">
            <w:pPr>
              <w:spacing w:after="0" w:line="240" w:lineRule="auto"/>
              <w:jc w:val="center"/>
              <w:rPr>
                <w:sz w:val="20"/>
                <w:szCs w:val="20"/>
              </w:rPr>
            </w:pPr>
            <w:r w:rsidRPr="00F33C74">
              <w:rPr>
                <w:sz w:val="20"/>
                <w:szCs w:val="20"/>
              </w:rPr>
              <w:t>5,99</w:t>
            </w:r>
          </w:p>
        </w:tc>
        <w:tc>
          <w:tcPr>
            <w:tcW w:w="391" w:type="pct"/>
            <w:vAlign w:val="center"/>
          </w:tcPr>
          <w:p w14:paraId="5BFE78F1" w14:textId="0FDA5E95" w:rsidR="007F4271" w:rsidRPr="00F33C74" w:rsidRDefault="007F4271" w:rsidP="007F4271">
            <w:pPr>
              <w:spacing w:after="0" w:line="240" w:lineRule="auto"/>
              <w:jc w:val="center"/>
              <w:rPr>
                <w:sz w:val="20"/>
                <w:szCs w:val="20"/>
              </w:rPr>
            </w:pPr>
            <w:r w:rsidRPr="00F33C74">
              <w:rPr>
                <w:sz w:val="20"/>
                <w:szCs w:val="20"/>
              </w:rPr>
              <w:t>5,98</w:t>
            </w:r>
          </w:p>
        </w:tc>
        <w:tc>
          <w:tcPr>
            <w:tcW w:w="400" w:type="pct"/>
            <w:vAlign w:val="center"/>
          </w:tcPr>
          <w:p w14:paraId="4C72A33F" w14:textId="476B3A91" w:rsidR="007F4271" w:rsidRPr="00F33C74" w:rsidRDefault="007F4271" w:rsidP="007F4271">
            <w:pPr>
              <w:spacing w:after="0" w:line="240" w:lineRule="auto"/>
              <w:jc w:val="center"/>
              <w:rPr>
                <w:sz w:val="20"/>
                <w:szCs w:val="20"/>
              </w:rPr>
            </w:pPr>
            <w:r w:rsidRPr="00F33C74">
              <w:rPr>
                <w:sz w:val="20"/>
                <w:szCs w:val="20"/>
              </w:rPr>
              <w:t>5,97</w:t>
            </w:r>
          </w:p>
        </w:tc>
        <w:tc>
          <w:tcPr>
            <w:tcW w:w="633" w:type="pct"/>
            <w:shd w:val="clear" w:color="auto" w:fill="auto"/>
            <w:noWrap/>
            <w:vAlign w:val="center"/>
          </w:tcPr>
          <w:p w14:paraId="64ED7EBA" w14:textId="64937DD9" w:rsidR="007F4271" w:rsidRPr="00F33C74" w:rsidRDefault="007F4271" w:rsidP="007F4271">
            <w:pPr>
              <w:spacing w:after="0" w:line="240" w:lineRule="auto"/>
              <w:jc w:val="center"/>
              <w:rPr>
                <w:b/>
                <w:sz w:val="20"/>
                <w:szCs w:val="20"/>
              </w:rPr>
            </w:pPr>
            <w:r w:rsidRPr="00F33C74">
              <w:rPr>
                <w:b/>
                <w:sz w:val="20"/>
                <w:szCs w:val="20"/>
              </w:rPr>
              <w:t>5,98</w:t>
            </w:r>
          </w:p>
        </w:tc>
      </w:tr>
      <w:tr w:rsidR="007F4271" w:rsidRPr="00F33C74" w14:paraId="2FE400DA" w14:textId="77777777" w:rsidTr="00616637">
        <w:trPr>
          <w:trHeight w:val="330"/>
          <w:jc w:val="center"/>
        </w:trPr>
        <w:tc>
          <w:tcPr>
            <w:tcW w:w="1031" w:type="pct"/>
            <w:vMerge w:val="restart"/>
            <w:tcBorders>
              <w:top w:val="single" w:sz="4" w:space="0" w:color="FFFFFF" w:themeColor="background1"/>
              <w:left w:val="single" w:sz="4" w:space="0" w:color="FFFFFF" w:themeColor="background1"/>
            </w:tcBorders>
            <w:shd w:val="clear" w:color="auto" w:fill="0C2749"/>
            <w:noWrap/>
            <w:vAlign w:val="center"/>
          </w:tcPr>
          <w:p w14:paraId="1DDB2E4A" w14:textId="77777777" w:rsidR="007F4271" w:rsidRPr="00F33C74" w:rsidRDefault="007F4271" w:rsidP="007F4271">
            <w:pPr>
              <w:spacing w:after="0" w:line="240" w:lineRule="auto"/>
              <w:jc w:val="both"/>
              <w:rPr>
                <w:rFonts w:cstheme="minorHAnsi"/>
                <w:sz w:val="18"/>
                <w:szCs w:val="18"/>
              </w:rPr>
            </w:pPr>
            <w:r w:rsidRPr="00F33C74">
              <w:rPr>
                <w:rFonts w:cstheme="minorHAnsi"/>
                <w:sz w:val="18"/>
                <w:szCs w:val="18"/>
              </w:rPr>
              <w:t>IP razina</w:t>
            </w:r>
            <w:r w:rsidRPr="00F33C74">
              <w:rPr>
                <w:rFonts w:cstheme="minorHAnsi"/>
                <w:sz w:val="18"/>
                <w:szCs w:val="18"/>
              </w:rPr>
              <w:cr/>
              <w:t xml:space="preserve"> (regionalni pristup)</w:t>
            </w:r>
          </w:p>
        </w:tc>
        <w:tc>
          <w:tcPr>
            <w:tcW w:w="1031" w:type="pct"/>
            <w:vAlign w:val="center"/>
          </w:tcPr>
          <w:p w14:paraId="7C8B8C1E" w14:textId="77777777" w:rsidR="007F4271" w:rsidRPr="00F33C74" w:rsidRDefault="007F4271" w:rsidP="007F4271">
            <w:pPr>
              <w:spacing w:after="0" w:line="240" w:lineRule="auto"/>
              <w:jc w:val="center"/>
              <w:rPr>
                <w:rFonts w:cstheme="minorHAnsi"/>
                <w:sz w:val="18"/>
                <w:szCs w:val="18"/>
              </w:rPr>
            </w:pPr>
            <w:r w:rsidRPr="00F33C74">
              <w:rPr>
                <w:sz w:val="18"/>
                <w:szCs w:val="18"/>
              </w:rPr>
              <w:t>Nepromjenjivi dio</w:t>
            </w:r>
          </w:p>
        </w:tc>
        <w:tc>
          <w:tcPr>
            <w:tcW w:w="1118" w:type="pct"/>
            <w:shd w:val="clear" w:color="auto" w:fill="auto"/>
            <w:noWrap/>
            <w:vAlign w:val="center"/>
          </w:tcPr>
          <w:p w14:paraId="108B66CB" w14:textId="66D79B5A" w:rsidR="007F4271" w:rsidRPr="00F33C74" w:rsidRDefault="007F4271" w:rsidP="007F4271">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4EF33204" w14:textId="444B02C7" w:rsidR="007F4271" w:rsidRPr="00F33C74" w:rsidRDefault="007F4271" w:rsidP="007F4271">
            <w:pPr>
              <w:spacing w:after="0" w:line="240" w:lineRule="auto"/>
              <w:jc w:val="center"/>
              <w:rPr>
                <w:sz w:val="20"/>
                <w:szCs w:val="20"/>
              </w:rPr>
            </w:pPr>
            <w:r w:rsidRPr="00F33C74">
              <w:rPr>
                <w:sz w:val="20"/>
                <w:szCs w:val="20"/>
              </w:rPr>
              <w:t>7,43</w:t>
            </w:r>
          </w:p>
        </w:tc>
        <w:tc>
          <w:tcPr>
            <w:tcW w:w="391" w:type="pct"/>
            <w:vAlign w:val="center"/>
          </w:tcPr>
          <w:p w14:paraId="62D2AD1A" w14:textId="0CB66B62" w:rsidR="007F4271" w:rsidRPr="00F33C74" w:rsidRDefault="007F4271" w:rsidP="007F4271">
            <w:pPr>
              <w:spacing w:after="0" w:line="240" w:lineRule="auto"/>
              <w:jc w:val="center"/>
              <w:rPr>
                <w:sz w:val="20"/>
                <w:szCs w:val="20"/>
              </w:rPr>
            </w:pPr>
            <w:r w:rsidRPr="00F33C74">
              <w:rPr>
                <w:sz w:val="20"/>
                <w:szCs w:val="20"/>
              </w:rPr>
              <w:t>8,92</w:t>
            </w:r>
          </w:p>
        </w:tc>
        <w:tc>
          <w:tcPr>
            <w:tcW w:w="400" w:type="pct"/>
            <w:vAlign w:val="center"/>
          </w:tcPr>
          <w:p w14:paraId="47479CA1" w14:textId="4D4245F9" w:rsidR="007F4271" w:rsidRPr="00F33C74" w:rsidRDefault="007F4271" w:rsidP="007F4271">
            <w:pPr>
              <w:spacing w:after="0" w:line="240" w:lineRule="auto"/>
              <w:jc w:val="center"/>
              <w:rPr>
                <w:sz w:val="20"/>
                <w:szCs w:val="20"/>
              </w:rPr>
            </w:pPr>
            <w:r w:rsidRPr="00F33C74">
              <w:rPr>
                <w:sz w:val="20"/>
                <w:szCs w:val="20"/>
              </w:rPr>
              <w:t>10,73</w:t>
            </w:r>
          </w:p>
        </w:tc>
        <w:tc>
          <w:tcPr>
            <w:tcW w:w="633" w:type="pct"/>
            <w:shd w:val="clear" w:color="auto" w:fill="auto"/>
            <w:noWrap/>
            <w:vAlign w:val="center"/>
          </w:tcPr>
          <w:p w14:paraId="2150B2B1" w14:textId="02834437" w:rsidR="007F4271" w:rsidRPr="00F33C74" w:rsidRDefault="007F4271" w:rsidP="007F4271">
            <w:pPr>
              <w:spacing w:after="0" w:line="240" w:lineRule="auto"/>
              <w:jc w:val="center"/>
              <w:rPr>
                <w:b/>
                <w:sz w:val="20"/>
                <w:szCs w:val="20"/>
              </w:rPr>
            </w:pPr>
            <w:r w:rsidRPr="00F33C74">
              <w:rPr>
                <w:b/>
                <w:sz w:val="20"/>
                <w:szCs w:val="20"/>
              </w:rPr>
              <w:t>9,11</w:t>
            </w:r>
          </w:p>
        </w:tc>
      </w:tr>
      <w:tr w:rsidR="00616637" w:rsidRPr="00F33C74" w14:paraId="67150A10" w14:textId="77777777" w:rsidTr="00616637">
        <w:trPr>
          <w:trHeight w:val="330"/>
          <w:jc w:val="center"/>
        </w:trPr>
        <w:tc>
          <w:tcPr>
            <w:tcW w:w="1031" w:type="pct"/>
            <w:vMerge/>
            <w:tcBorders>
              <w:left w:val="single" w:sz="4" w:space="0" w:color="FFFFFF" w:themeColor="background1"/>
              <w:bottom w:val="single" w:sz="4" w:space="0" w:color="FFFFFF" w:themeColor="background1"/>
            </w:tcBorders>
            <w:shd w:val="clear" w:color="auto" w:fill="0C2749"/>
            <w:noWrap/>
            <w:vAlign w:val="center"/>
          </w:tcPr>
          <w:p w14:paraId="590168C9" w14:textId="77777777" w:rsidR="00616637" w:rsidRPr="00F33C74" w:rsidRDefault="00616637" w:rsidP="00616637">
            <w:pPr>
              <w:spacing w:after="0" w:line="240" w:lineRule="auto"/>
              <w:jc w:val="both"/>
              <w:rPr>
                <w:rFonts w:cstheme="minorHAnsi"/>
                <w:sz w:val="18"/>
                <w:szCs w:val="18"/>
              </w:rPr>
            </w:pPr>
          </w:p>
        </w:tc>
        <w:tc>
          <w:tcPr>
            <w:tcW w:w="1031" w:type="pct"/>
            <w:vAlign w:val="center"/>
          </w:tcPr>
          <w:p w14:paraId="261DCCB3" w14:textId="77777777" w:rsidR="00616637" w:rsidRPr="00F33C74" w:rsidRDefault="00616637" w:rsidP="00616637">
            <w:pPr>
              <w:spacing w:after="0" w:line="240" w:lineRule="auto"/>
              <w:jc w:val="center"/>
              <w:rPr>
                <w:rFonts w:cstheme="minorHAnsi"/>
                <w:sz w:val="18"/>
                <w:szCs w:val="18"/>
              </w:rPr>
            </w:pPr>
            <w:r w:rsidRPr="00F33C74">
              <w:rPr>
                <w:sz w:val="18"/>
                <w:szCs w:val="18"/>
              </w:rPr>
              <w:t>Promjenjivi dio</w:t>
            </w:r>
          </w:p>
        </w:tc>
        <w:tc>
          <w:tcPr>
            <w:tcW w:w="1118" w:type="pct"/>
            <w:shd w:val="clear" w:color="auto" w:fill="auto"/>
            <w:noWrap/>
            <w:vAlign w:val="center"/>
          </w:tcPr>
          <w:p w14:paraId="6042B529" w14:textId="77777777" w:rsidR="00616637" w:rsidRPr="00F33C74" w:rsidRDefault="00616637" w:rsidP="00616637">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7A2CC054" w14:textId="4209A772" w:rsidR="00616637" w:rsidRPr="00F33C74" w:rsidRDefault="00616637" w:rsidP="00616637">
            <w:pPr>
              <w:spacing w:after="0" w:line="240" w:lineRule="auto"/>
              <w:jc w:val="center"/>
              <w:rPr>
                <w:sz w:val="20"/>
                <w:szCs w:val="20"/>
              </w:rPr>
            </w:pPr>
            <w:r w:rsidRPr="00F33C74">
              <w:rPr>
                <w:sz w:val="20"/>
                <w:szCs w:val="20"/>
              </w:rPr>
              <w:t>8,31</w:t>
            </w:r>
          </w:p>
        </w:tc>
        <w:tc>
          <w:tcPr>
            <w:tcW w:w="391" w:type="pct"/>
            <w:vAlign w:val="center"/>
          </w:tcPr>
          <w:p w14:paraId="21DB5FF0" w14:textId="076993E3" w:rsidR="00616637" w:rsidRPr="00F33C74" w:rsidRDefault="00616637" w:rsidP="00616637">
            <w:pPr>
              <w:spacing w:after="0" w:line="240" w:lineRule="auto"/>
              <w:jc w:val="center"/>
              <w:rPr>
                <w:sz w:val="20"/>
                <w:szCs w:val="20"/>
              </w:rPr>
            </w:pPr>
            <w:r w:rsidRPr="00F33C74">
              <w:rPr>
                <w:sz w:val="20"/>
                <w:szCs w:val="20"/>
              </w:rPr>
              <w:t>8,29</w:t>
            </w:r>
          </w:p>
        </w:tc>
        <w:tc>
          <w:tcPr>
            <w:tcW w:w="400" w:type="pct"/>
            <w:vAlign w:val="center"/>
          </w:tcPr>
          <w:p w14:paraId="77FC32C1" w14:textId="785B2C46" w:rsidR="00616637" w:rsidRPr="00F33C74" w:rsidRDefault="00616637" w:rsidP="00616637">
            <w:pPr>
              <w:spacing w:after="0" w:line="240" w:lineRule="auto"/>
              <w:jc w:val="center"/>
              <w:rPr>
                <w:sz w:val="20"/>
                <w:szCs w:val="20"/>
              </w:rPr>
            </w:pPr>
            <w:r w:rsidRPr="00F33C74">
              <w:rPr>
                <w:sz w:val="20"/>
                <w:szCs w:val="20"/>
              </w:rPr>
              <w:t>8,28</w:t>
            </w:r>
          </w:p>
        </w:tc>
        <w:tc>
          <w:tcPr>
            <w:tcW w:w="633" w:type="pct"/>
            <w:shd w:val="clear" w:color="auto" w:fill="auto"/>
            <w:noWrap/>
            <w:vAlign w:val="center"/>
          </w:tcPr>
          <w:p w14:paraId="21341BA3" w14:textId="58E42CC0" w:rsidR="00616637" w:rsidRPr="00F33C74" w:rsidRDefault="00616637" w:rsidP="00616637">
            <w:pPr>
              <w:spacing w:after="0" w:line="240" w:lineRule="auto"/>
              <w:jc w:val="center"/>
              <w:rPr>
                <w:b/>
                <w:sz w:val="20"/>
                <w:szCs w:val="20"/>
              </w:rPr>
            </w:pPr>
            <w:r w:rsidRPr="00F33C74">
              <w:rPr>
                <w:b/>
                <w:sz w:val="20"/>
                <w:szCs w:val="20"/>
              </w:rPr>
              <w:t>8,29</w:t>
            </w:r>
          </w:p>
        </w:tc>
      </w:tr>
      <w:tr w:rsidR="00616637" w:rsidRPr="00F33C74" w14:paraId="2FB7D394" w14:textId="77777777" w:rsidTr="00616637">
        <w:trPr>
          <w:trHeight w:val="330"/>
          <w:jc w:val="center"/>
        </w:trPr>
        <w:tc>
          <w:tcPr>
            <w:tcW w:w="1031" w:type="pct"/>
            <w:vMerge w:val="restart"/>
            <w:tcBorders>
              <w:top w:val="single" w:sz="4" w:space="0" w:color="FFFFFF" w:themeColor="background1"/>
              <w:left w:val="single" w:sz="4" w:space="0" w:color="FFFFFF" w:themeColor="background1"/>
            </w:tcBorders>
            <w:shd w:val="clear" w:color="auto" w:fill="0C2749"/>
            <w:noWrap/>
            <w:vAlign w:val="center"/>
          </w:tcPr>
          <w:p w14:paraId="2D2FFD74" w14:textId="77777777" w:rsidR="00616637" w:rsidRPr="00F33C74" w:rsidRDefault="00616637" w:rsidP="00616637">
            <w:pPr>
              <w:spacing w:after="0" w:line="240" w:lineRule="auto"/>
              <w:jc w:val="both"/>
              <w:rPr>
                <w:rFonts w:cstheme="minorHAnsi"/>
                <w:sz w:val="18"/>
                <w:szCs w:val="18"/>
              </w:rPr>
            </w:pPr>
            <w:r w:rsidRPr="00F33C74">
              <w:rPr>
                <w:rFonts w:cstheme="minorHAnsi"/>
                <w:sz w:val="18"/>
                <w:szCs w:val="18"/>
              </w:rPr>
              <w:t>IP razina</w:t>
            </w:r>
            <w:r w:rsidRPr="00F33C74">
              <w:rPr>
                <w:rFonts w:cstheme="minorHAnsi"/>
                <w:sz w:val="18"/>
                <w:szCs w:val="18"/>
              </w:rPr>
              <w:cr/>
              <w:t xml:space="preserve"> (nacionalni pristup)</w:t>
            </w:r>
          </w:p>
        </w:tc>
        <w:tc>
          <w:tcPr>
            <w:tcW w:w="1031" w:type="pct"/>
            <w:vAlign w:val="center"/>
          </w:tcPr>
          <w:p w14:paraId="251B055D" w14:textId="77777777" w:rsidR="00616637" w:rsidRPr="00F33C74" w:rsidRDefault="00616637" w:rsidP="00616637">
            <w:pPr>
              <w:spacing w:after="0" w:line="240" w:lineRule="auto"/>
              <w:jc w:val="center"/>
              <w:rPr>
                <w:rFonts w:cstheme="minorHAnsi"/>
                <w:sz w:val="18"/>
                <w:szCs w:val="18"/>
              </w:rPr>
            </w:pPr>
            <w:r w:rsidRPr="00F33C74">
              <w:rPr>
                <w:sz w:val="18"/>
                <w:szCs w:val="18"/>
              </w:rPr>
              <w:t>Nepromjenjivi dio</w:t>
            </w:r>
          </w:p>
        </w:tc>
        <w:tc>
          <w:tcPr>
            <w:tcW w:w="1118" w:type="pct"/>
            <w:shd w:val="clear" w:color="auto" w:fill="auto"/>
            <w:noWrap/>
            <w:vAlign w:val="center"/>
          </w:tcPr>
          <w:p w14:paraId="18A9796F" w14:textId="6916310A" w:rsidR="00616637" w:rsidRPr="00F33C74" w:rsidRDefault="00616637" w:rsidP="00616637">
            <w:pPr>
              <w:spacing w:after="0" w:line="240" w:lineRule="auto"/>
              <w:jc w:val="center"/>
              <w:rPr>
                <w:rFonts w:cstheme="minorHAnsi"/>
                <w:sz w:val="18"/>
                <w:szCs w:val="18"/>
              </w:rPr>
            </w:pPr>
            <w:r w:rsidRPr="00F33C74">
              <w:rPr>
                <w:sz w:val="18"/>
                <w:szCs w:val="18"/>
              </w:rPr>
              <w:t>HRK/mjesečno/korisnik</w:t>
            </w:r>
          </w:p>
        </w:tc>
        <w:tc>
          <w:tcPr>
            <w:tcW w:w="396" w:type="pct"/>
            <w:vAlign w:val="center"/>
          </w:tcPr>
          <w:p w14:paraId="38A45717" w14:textId="325D5655" w:rsidR="00616637" w:rsidRPr="00F33C74" w:rsidRDefault="00616637" w:rsidP="00616637">
            <w:pPr>
              <w:spacing w:after="0" w:line="240" w:lineRule="auto"/>
              <w:jc w:val="center"/>
              <w:rPr>
                <w:sz w:val="20"/>
                <w:szCs w:val="20"/>
              </w:rPr>
            </w:pPr>
            <w:r w:rsidRPr="00F33C74">
              <w:rPr>
                <w:sz w:val="20"/>
                <w:szCs w:val="20"/>
              </w:rPr>
              <w:t>10,39</w:t>
            </w:r>
          </w:p>
        </w:tc>
        <w:tc>
          <w:tcPr>
            <w:tcW w:w="391" w:type="pct"/>
            <w:vAlign w:val="center"/>
          </w:tcPr>
          <w:p w14:paraId="13ADD6F0" w14:textId="41C5C595" w:rsidR="00616637" w:rsidRPr="00F33C74" w:rsidRDefault="00616637" w:rsidP="00616637">
            <w:pPr>
              <w:spacing w:after="0" w:line="240" w:lineRule="auto"/>
              <w:jc w:val="center"/>
              <w:rPr>
                <w:sz w:val="20"/>
                <w:szCs w:val="20"/>
              </w:rPr>
            </w:pPr>
            <w:r w:rsidRPr="00F33C74">
              <w:rPr>
                <w:sz w:val="20"/>
                <w:szCs w:val="20"/>
              </w:rPr>
              <w:t>12,46</w:t>
            </w:r>
          </w:p>
        </w:tc>
        <w:tc>
          <w:tcPr>
            <w:tcW w:w="400" w:type="pct"/>
            <w:vAlign w:val="center"/>
          </w:tcPr>
          <w:p w14:paraId="0F1B76E7" w14:textId="5B39C2A3" w:rsidR="00616637" w:rsidRPr="00F33C74" w:rsidRDefault="00616637" w:rsidP="00616637">
            <w:pPr>
              <w:spacing w:after="0" w:line="240" w:lineRule="auto"/>
              <w:jc w:val="center"/>
              <w:rPr>
                <w:sz w:val="20"/>
                <w:szCs w:val="20"/>
              </w:rPr>
            </w:pPr>
            <w:r w:rsidRPr="00F33C74">
              <w:rPr>
                <w:sz w:val="20"/>
                <w:szCs w:val="20"/>
              </w:rPr>
              <w:t>14,96</w:t>
            </w:r>
          </w:p>
        </w:tc>
        <w:tc>
          <w:tcPr>
            <w:tcW w:w="633" w:type="pct"/>
            <w:shd w:val="clear" w:color="auto" w:fill="auto"/>
            <w:noWrap/>
            <w:vAlign w:val="center"/>
          </w:tcPr>
          <w:p w14:paraId="2BAD3ADC" w14:textId="51ECDB6E" w:rsidR="00616637" w:rsidRPr="00F33C74" w:rsidRDefault="00616637" w:rsidP="00616637">
            <w:pPr>
              <w:spacing w:after="0" w:line="240" w:lineRule="auto"/>
              <w:jc w:val="center"/>
              <w:rPr>
                <w:b/>
                <w:sz w:val="20"/>
                <w:szCs w:val="20"/>
              </w:rPr>
            </w:pPr>
            <w:r w:rsidRPr="00F33C74">
              <w:rPr>
                <w:b/>
                <w:sz w:val="20"/>
                <w:szCs w:val="20"/>
              </w:rPr>
              <w:t>12,71</w:t>
            </w:r>
          </w:p>
        </w:tc>
      </w:tr>
      <w:tr w:rsidR="00616637" w:rsidRPr="00F33C74" w14:paraId="5646A5BB" w14:textId="77777777" w:rsidTr="00616637">
        <w:trPr>
          <w:trHeight w:val="330"/>
          <w:jc w:val="center"/>
        </w:trPr>
        <w:tc>
          <w:tcPr>
            <w:tcW w:w="1031" w:type="pct"/>
            <w:vMerge/>
            <w:tcBorders>
              <w:left w:val="single" w:sz="4" w:space="0" w:color="FFFFFF" w:themeColor="background1"/>
              <w:bottom w:val="single" w:sz="4" w:space="0" w:color="FFFF00"/>
            </w:tcBorders>
            <w:shd w:val="clear" w:color="auto" w:fill="0C2749"/>
            <w:noWrap/>
            <w:vAlign w:val="center"/>
          </w:tcPr>
          <w:p w14:paraId="3A3C9D72" w14:textId="77777777" w:rsidR="00616637" w:rsidRPr="00F33C74" w:rsidRDefault="00616637" w:rsidP="00616637">
            <w:pPr>
              <w:spacing w:after="0" w:line="240" w:lineRule="auto"/>
              <w:jc w:val="both"/>
              <w:rPr>
                <w:rFonts w:cstheme="minorHAnsi"/>
                <w:sz w:val="18"/>
                <w:szCs w:val="18"/>
              </w:rPr>
            </w:pPr>
          </w:p>
        </w:tc>
        <w:tc>
          <w:tcPr>
            <w:tcW w:w="1031" w:type="pct"/>
            <w:vAlign w:val="center"/>
          </w:tcPr>
          <w:p w14:paraId="4270FF99" w14:textId="77777777" w:rsidR="00616637" w:rsidRPr="00F33C74" w:rsidRDefault="00616637" w:rsidP="00616637">
            <w:pPr>
              <w:spacing w:after="0" w:line="240" w:lineRule="auto"/>
              <w:jc w:val="center"/>
              <w:rPr>
                <w:rFonts w:cstheme="minorHAnsi"/>
                <w:sz w:val="18"/>
                <w:szCs w:val="18"/>
              </w:rPr>
            </w:pPr>
            <w:r w:rsidRPr="00F33C74">
              <w:rPr>
                <w:sz w:val="18"/>
                <w:szCs w:val="18"/>
              </w:rPr>
              <w:t>Promjenjivi dio</w:t>
            </w:r>
          </w:p>
        </w:tc>
        <w:tc>
          <w:tcPr>
            <w:tcW w:w="1118" w:type="pct"/>
            <w:shd w:val="clear" w:color="auto" w:fill="auto"/>
            <w:noWrap/>
            <w:vAlign w:val="center"/>
          </w:tcPr>
          <w:p w14:paraId="040A5A9D" w14:textId="77777777" w:rsidR="00616637" w:rsidRPr="00F33C74" w:rsidRDefault="00616637" w:rsidP="00616637">
            <w:pPr>
              <w:spacing w:after="0" w:line="240" w:lineRule="auto"/>
              <w:jc w:val="center"/>
              <w:rPr>
                <w:rFonts w:cstheme="minorHAnsi"/>
                <w:sz w:val="18"/>
                <w:szCs w:val="18"/>
              </w:rPr>
            </w:pPr>
            <w:r w:rsidRPr="00F33C74">
              <w:rPr>
                <w:sz w:val="18"/>
                <w:szCs w:val="18"/>
              </w:rPr>
              <w:t>HRK/mjesečno/Mbit/s</w:t>
            </w:r>
          </w:p>
        </w:tc>
        <w:tc>
          <w:tcPr>
            <w:tcW w:w="396" w:type="pct"/>
            <w:vAlign w:val="center"/>
          </w:tcPr>
          <w:p w14:paraId="1C42FE32" w14:textId="36183840" w:rsidR="00616637" w:rsidRPr="00F33C74" w:rsidRDefault="00616637" w:rsidP="00616637">
            <w:pPr>
              <w:spacing w:after="0" w:line="240" w:lineRule="auto"/>
              <w:jc w:val="center"/>
              <w:rPr>
                <w:sz w:val="20"/>
                <w:szCs w:val="20"/>
              </w:rPr>
            </w:pPr>
            <w:r w:rsidRPr="00F33C74">
              <w:rPr>
                <w:sz w:val="20"/>
                <w:szCs w:val="20"/>
              </w:rPr>
              <w:t>15,25</w:t>
            </w:r>
          </w:p>
        </w:tc>
        <w:tc>
          <w:tcPr>
            <w:tcW w:w="391" w:type="pct"/>
            <w:vAlign w:val="center"/>
          </w:tcPr>
          <w:p w14:paraId="511E90BD" w14:textId="5A32AF03" w:rsidR="00616637" w:rsidRPr="00F33C74" w:rsidRDefault="00616637" w:rsidP="00616637">
            <w:pPr>
              <w:spacing w:after="0" w:line="240" w:lineRule="auto"/>
              <w:jc w:val="center"/>
              <w:rPr>
                <w:sz w:val="20"/>
                <w:szCs w:val="20"/>
              </w:rPr>
            </w:pPr>
            <w:r w:rsidRPr="00F33C74">
              <w:rPr>
                <w:sz w:val="20"/>
                <w:szCs w:val="20"/>
              </w:rPr>
              <w:t>15,23</w:t>
            </w:r>
          </w:p>
        </w:tc>
        <w:tc>
          <w:tcPr>
            <w:tcW w:w="400" w:type="pct"/>
            <w:vAlign w:val="center"/>
          </w:tcPr>
          <w:p w14:paraId="1CA394EE" w14:textId="6570F608" w:rsidR="00616637" w:rsidRPr="00F33C74" w:rsidRDefault="00616637" w:rsidP="00616637">
            <w:pPr>
              <w:spacing w:after="0" w:line="240" w:lineRule="auto"/>
              <w:jc w:val="center"/>
              <w:rPr>
                <w:sz w:val="20"/>
                <w:szCs w:val="20"/>
              </w:rPr>
            </w:pPr>
            <w:r w:rsidRPr="00F33C74">
              <w:rPr>
                <w:sz w:val="20"/>
                <w:szCs w:val="20"/>
              </w:rPr>
              <w:t>15,20</w:t>
            </w:r>
          </w:p>
        </w:tc>
        <w:tc>
          <w:tcPr>
            <w:tcW w:w="633" w:type="pct"/>
            <w:shd w:val="clear" w:color="auto" w:fill="auto"/>
            <w:noWrap/>
            <w:vAlign w:val="center"/>
          </w:tcPr>
          <w:p w14:paraId="4A952203" w14:textId="57ADA5FE" w:rsidR="00616637" w:rsidRPr="00F33C74" w:rsidRDefault="00616637" w:rsidP="00616637">
            <w:pPr>
              <w:keepNext/>
              <w:spacing w:after="0" w:line="240" w:lineRule="auto"/>
              <w:jc w:val="center"/>
              <w:rPr>
                <w:b/>
                <w:sz w:val="20"/>
                <w:szCs w:val="20"/>
              </w:rPr>
            </w:pPr>
            <w:r w:rsidRPr="00F33C74">
              <w:rPr>
                <w:b/>
                <w:sz w:val="20"/>
                <w:szCs w:val="20"/>
              </w:rPr>
              <w:t>15,22</w:t>
            </w:r>
          </w:p>
        </w:tc>
      </w:tr>
    </w:tbl>
    <w:p w14:paraId="50B79863" w14:textId="0ABEDDF0" w:rsidR="00AD1678" w:rsidRDefault="00AD1678">
      <w:pPr>
        <w:pStyle w:val="Caption"/>
      </w:pPr>
      <w:bookmarkStart w:id="775" w:name="_Ref53492973"/>
      <w:bookmarkStart w:id="776" w:name="_Toc53670709"/>
      <w:bookmarkStart w:id="777" w:name="_Toc53942352"/>
      <w:bookmarkStart w:id="778" w:name="_Toc54080673"/>
      <w:bookmarkStart w:id="779" w:name="_Toc54249991"/>
      <w:bookmarkStart w:id="780" w:name="_Toc54261982"/>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21</w:t>
      </w:r>
      <w:r w:rsidR="004366EB" w:rsidRPr="00F33C74">
        <w:rPr>
          <w:noProof/>
        </w:rPr>
        <w:fldChar w:fldCharType="end"/>
      </w:r>
      <w:bookmarkEnd w:id="775"/>
      <w:r w:rsidRPr="00F33C74">
        <w:t xml:space="preserve"> - Naknada za korištenje kapaciteta - Opcija 3</w:t>
      </w:r>
      <w:bookmarkEnd w:id="776"/>
      <w:bookmarkEnd w:id="777"/>
      <w:bookmarkEnd w:id="778"/>
      <w:bookmarkEnd w:id="779"/>
      <w:bookmarkEnd w:id="780"/>
    </w:p>
    <w:p w14:paraId="0B77634C" w14:textId="77777777" w:rsidR="004B0D2C" w:rsidRPr="004B0D2C" w:rsidRDefault="004B0D2C" w:rsidP="004B0D2C"/>
    <w:p w14:paraId="52DB9F95" w14:textId="5CC8F73A" w:rsidR="00CB6B31" w:rsidRDefault="001D1BDA" w:rsidP="00AF0B1D">
      <w:pPr>
        <w:jc w:val="both"/>
        <w:rPr>
          <w:sz w:val="24"/>
          <w:szCs w:val="24"/>
        </w:rPr>
      </w:pPr>
      <w:r w:rsidRPr="00F33C74">
        <w:rPr>
          <w:sz w:val="24"/>
          <w:szCs w:val="24"/>
        </w:rPr>
        <w:t xml:space="preserve">S obzirom da je rezultat primjene Opcije 3 najniži jedinični trošak promjenjivog dijela naknade za korištenje kapaciteta, uvažavajući i prijedloge operatora koji su </w:t>
      </w:r>
      <w:r w:rsidR="00AA6D14" w:rsidRPr="00F33C74">
        <w:rPr>
          <w:sz w:val="24"/>
          <w:szCs w:val="24"/>
        </w:rPr>
        <w:t>i</w:t>
      </w:r>
      <w:r w:rsidR="009E2107" w:rsidRPr="00F33C74">
        <w:rPr>
          <w:sz w:val="24"/>
          <w:szCs w:val="24"/>
        </w:rPr>
        <w:t>staknu</w:t>
      </w:r>
      <w:r w:rsidR="00AA6D14" w:rsidRPr="00F33C74">
        <w:rPr>
          <w:sz w:val="24"/>
          <w:szCs w:val="24"/>
        </w:rPr>
        <w:t>li</w:t>
      </w:r>
      <w:r w:rsidRPr="00F33C74">
        <w:rPr>
          <w:sz w:val="24"/>
          <w:szCs w:val="24"/>
        </w:rPr>
        <w:t xml:space="preserve"> da</w:t>
      </w:r>
      <w:r w:rsidR="00AA6D14" w:rsidRPr="00F33C74">
        <w:rPr>
          <w:sz w:val="24"/>
          <w:szCs w:val="24"/>
        </w:rPr>
        <w:t xml:space="preserve"> bi</w:t>
      </w:r>
      <w:r w:rsidRPr="00F33C74">
        <w:rPr>
          <w:sz w:val="24"/>
          <w:szCs w:val="24"/>
        </w:rPr>
        <w:t xml:space="preserve"> udio promjenjivog dijela naknade usluga</w:t>
      </w:r>
      <w:r w:rsidR="00BE6368" w:rsidRPr="00F33C74">
        <w:rPr>
          <w:sz w:val="24"/>
          <w:szCs w:val="24"/>
        </w:rPr>
        <w:t xml:space="preserve"> bitstream pristupa</w:t>
      </w:r>
      <w:r w:rsidRPr="00F33C74">
        <w:rPr>
          <w:sz w:val="24"/>
          <w:szCs w:val="24"/>
        </w:rPr>
        <w:t xml:space="preserve"> koji ovisi o navikama krajnjih korisnika </w:t>
      </w:r>
      <w:r w:rsidR="00AA6D14" w:rsidRPr="00F33C74">
        <w:rPr>
          <w:sz w:val="24"/>
          <w:szCs w:val="24"/>
        </w:rPr>
        <w:lastRenderedPageBreak/>
        <w:t>trebao biti</w:t>
      </w:r>
      <w:r w:rsidRPr="00F33C74">
        <w:rPr>
          <w:sz w:val="24"/>
          <w:szCs w:val="24"/>
        </w:rPr>
        <w:t xml:space="preserve"> što manji ili </w:t>
      </w:r>
      <w:r w:rsidR="00AA6D14" w:rsidRPr="00F33C74">
        <w:rPr>
          <w:sz w:val="24"/>
          <w:szCs w:val="24"/>
        </w:rPr>
        <w:t xml:space="preserve">da </w:t>
      </w:r>
      <w:r w:rsidRPr="00F33C74">
        <w:rPr>
          <w:sz w:val="24"/>
          <w:szCs w:val="24"/>
        </w:rPr>
        <w:t xml:space="preserve">se u potpunosti ukine, </w:t>
      </w:r>
      <w:r w:rsidR="00AA6D14" w:rsidRPr="00F33C74">
        <w:rPr>
          <w:sz w:val="24"/>
          <w:szCs w:val="24"/>
        </w:rPr>
        <w:t>HAKOM je odabrao</w:t>
      </w:r>
      <w:r w:rsidRPr="00F33C74">
        <w:rPr>
          <w:sz w:val="24"/>
          <w:szCs w:val="24"/>
        </w:rPr>
        <w:t xml:space="preserve"> Opciju 3 te je sukladno tome odredio promjenjivi i nepromjenjivi dio naknade za korištenje kapaciteta.</w:t>
      </w:r>
    </w:p>
    <w:p w14:paraId="021657EF" w14:textId="77777777" w:rsidR="004B0D2C" w:rsidRPr="00F33C74" w:rsidRDefault="004B0D2C" w:rsidP="00AF0B1D">
      <w:pPr>
        <w:jc w:val="both"/>
        <w:rPr>
          <w:sz w:val="24"/>
          <w:szCs w:val="24"/>
        </w:rPr>
      </w:pPr>
    </w:p>
    <w:p w14:paraId="0BF70581" w14:textId="594CAFF0" w:rsidR="00BA412E" w:rsidRPr="00F33C74" w:rsidRDefault="00775335" w:rsidP="00975183">
      <w:pPr>
        <w:pStyle w:val="Heading2"/>
      </w:pPr>
      <w:bookmarkStart w:id="781" w:name="_Toc53856338"/>
      <w:bookmarkStart w:id="782" w:name="_Toc53856432"/>
      <w:bookmarkStart w:id="783" w:name="_Toc53493453"/>
      <w:bookmarkStart w:id="784" w:name="_Toc53583199"/>
      <w:bookmarkStart w:id="785" w:name="_Toc53493454"/>
      <w:bookmarkStart w:id="786" w:name="_Toc53583200"/>
      <w:bookmarkStart w:id="787" w:name="_Toc53662301"/>
      <w:bookmarkStart w:id="788" w:name="_Toc53670802"/>
      <w:bookmarkStart w:id="789" w:name="_Toc54261918"/>
      <w:bookmarkEnd w:id="781"/>
      <w:bookmarkEnd w:id="782"/>
      <w:bookmarkEnd w:id="783"/>
      <w:bookmarkEnd w:id="784"/>
      <w:bookmarkEnd w:id="785"/>
      <w:bookmarkEnd w:id="786"/>
      <w:r w:rsidRPr="00F33C74">
        <w:t>C</w:t>
      </w:r>
      <w:r w:rsidR="00214AE5" w:rsidRPr="00F33C74">
        <w:t>ijene</w:t>
      </w:r>
      <w:r w:rsidRPr="00F33C74">
        <w:t xml:space="preserve"> usluga</w:t>
      </w:r>
      <w:bookmarkEnd w:id="787"/>
      <w:bookmarkEnd w:id="788"/>
      <w:r w:rsidR="00BE6368" w:rsidRPr="00F33C74">
        <w:t xml:space="preserve"> bitstream pristupa</w:t>
      </w:r>
      <w:bookmarkEnd w:id="789"/>
    </w:p>
    <w:p w14:paraId="055FDEEA" w14:textId="5F7188B2" w:rsidR="008664D4" w:rsidRPr="00F33C74" w:rsidRDefault="00775335" w:rsidP="00775335">
      <w:pPr>
        <w:jc w:val="both"/>
        <w:rPr>
          <w:sz w:val="24"/>
          <w:szCs w:val="24"/>
        </w:rPr>
      </w:pPr>
      <w:r w:rsidRPr="00F33C74">
        <w:rPr>
          <w:sz w:val="24"/>
          <w:szCs w:val="24"/>
        </w:rPr>
        <w:t xml:space="preserve">Nastavno na prethodna poglavlja u kojima su </w:t>
      </w:r>
      <w:r w:rsidR="00AD1678" w:rsidRPr="00F33C74">
        <w:rPr>
          <w:sz w:val="24"/>
          <w:szCs w:val="24"/>
        </w:rPr>
        <w:t xml:space="preserve">nakon odabira </w:t>
      </w:r>
      <w:r w:rsidR="005C52B9" w:rsidRPr="00F33C74">
        <w:rPr>
          <w:sz w:val="24"/>
          <w:szCs w:val="24"/>
        </w:rPr>
        <w:t>razmatranih</w:t>
      </w:r>
      <w:r w:rsidR="00AD1678" w:rsidRPr="00F33C74">
        <w:rPr>
          <w:sz w:val="24"/>
          <w:szCs w:val="24"/>
        </w:rPr>
        <w:t xml:space="preserve"> opcija </w:t>
      </w:r>
      <w:r w:rsidRPr="00F33C74">
        <w:rPr>
          <w:sz w:val="24"/>
          <w:szCs w:val="24"/>
        </w:rPr>
        <w:t>određene pojedine naknade koje su dio strukture cijene usluge</w:t>
      </w:r>
      <w:r w:rsidR="00BE6368" w:rsidRPr="00F33C74">
        <w:rPr>
          <w:sz w:val="24"/>
          <w:szCs w:val="24"/>
        </w:rPr>
        <w:t xml:space="preserve"> bitstream pristupa</w:t>
      </w:r>
      <w:r w:rsidRPr="00F33C74">
        <w:rPr>
          <w:sz w:val="24"/>
          <w:szCs w:val="24"/>
        </w:rPr>
        <w:t xml:space="preserve">, HAKOM u tablicama </w:t>
      </w:r>
      <w:r w:rsidR="00AA6D14" w:rsidRPr="00F33C74">
        <w:rPr>
          <w:sz w:val="24"/>
          <w:szCs w:val="24"/>
        </w:rPr>
        <w:t xml:space="preserve">niže </w:t>
      </w:r>
      <w:r w:rsidRPr="00F33C74">
        <w:rPr>
          <w:sz w:val="24"/>
          <w:szCs w:val="24"/>
        </w:rPr>
        <w:t xml:space="preserve">određuje mjesečne </w:t>
      </w:r>
      <w:r w:rsidR="00AA6D14" w:rsidRPr="00F33C74">
        <w:rPr>
          <w:sz w:val="24"/>
          <w:szCs w:val="24"/>
        </w:rPr>
        <w:t>naknade za</w:t>
      </w:r>
      <w:r w:rsidRPr="00F33C74">
        <w:rPr>
          <w:sz w:val="24"/>
          <w:szCs w:val="24"/>
        </w:rPr>
        <w:t xml:space="preserve"> </w:t>
      </w:r>
      <w:r w:rsidR="00AA6D14" w:rsidRPr="00F33C74">
        <w:rPr>
          <w:sz w:val="24"/>
          <w:szCs w:val="24"/>
        </w:rPr>
        <w:t xml:space="preserve">usluge </w:t>
      </w:r>
      <w:r w:rsidR="00BE6368" w:rsidRPr="00F33C74">
        <w:rPr>
          <w:sz w:val="24"/>
          <w:szCs w:val="24"/>
        </w:rPr>
        <w:t>bitstream pristupa</w:t>
      </w:r>
      <w:r w:rsidR="00670AAA" w:rsidRPr="00F33C74">
        <w:rPr>
          <w:sz w:val="24"/>
          <w:szCs w:val="24"/>
        </w:rPr>
        <w:t xml:space="preserve"> za pojedinačni pristup</w:t>
      </w:r>
      <w:r w:rsidRPr="00F33C74">
        <w:rPr>
          <w:sz w:val="24"/>
          <w:szCs w:val="24"/>
        </w:rPr>
        <w:t>. Tako određene cijene uslug</w:t>
      </w:r>
      <w:r w:rsidR="00BE6368" w:rsidRPr="00F33C74">
        <w:rPr>
          <w:sz w:val="24"/>
          <w:szCs w:val="24"/>
        </w:rPr>
        <w:t>a bitstream pristupa</w:t>
      </w:r>
      <w:r w:rsidRPr="00F33C74">
        <w:rPr>
          <w:sz w:val="24"/>
          <w:szCs w:val="24"/>
        </w:rPr>
        <w:t xml:space="preserve"> vrijede na cijelom teritoriju Republike Hrvatske</w:t>
      </w:r>
      <w:r w:rsidR="00AF0B1D" w:rsidRPr="00F33C74">
        <w:rPr>
          <w:sz w:val="24"/>
          <w:szCs w:val="24"/>
        </w:rPr>
        <w:t xml:space="preserve"> tri godine od dana stupanja na snagu</w:t>
      </w:r>
      <w:r w:rsidRPr="00F33C74">
        <w:rPr>
          <w:sz w:val="24"/>
          <w:szCs w:val="24"/>
        </w:rPr>
        <w:t>.</w:t>
      </w:r>
    </w:p>
    <w:tbl>
      <w:tblPr>
        <w:tblStyle w:val="TableGrid"/>
        <w:tblW w:w="9351" w:type="dxa"/>
        <w:jc w:val="center"/>
        <w:shd w:val="solid" w:color="548DD4" w:themeColor="text2" w:themeTint="99" w:fill="auto"/>
        <w:tblLayout w:type="fixed"/>
        <w:tblLook w:val="04A0" w:firstRow="1" w:lastRow="0" w:firstColumn="1" w:lastColumn="0" w:noHBand="0" w:noVBand="1"/>
      </w:tblPr>
      <w:tblGrid>
        <w:gridCol w:w="2269"/>
        <w:gridCol w:w="1701"/>
        <w:gridCol w:w="1842"/>
        <w:gridCol w:w="1701"/>
        <w:gridCol w:w="1838"/>
      </w:tblGrid>
      <w:tr w:rsidR="0015610D" w:rsidRPr="00F33C74" w14:paraId="2F3AEB5D" w14:textId="77777777" w:rsidTr="00F54E3B">
        <w:trPr>
          <w:jc w:val="center"/>
        </w:trPr>
        <w:tc>
          <w:tcPr>
            <w:tcW w:w="226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4F6EFF7E" w14:textId="5EAE5F08" w:rsidR="00214AE5" w:rsidRPr="00F33C74" w:rsidRDefault="00214AE5" w:rsidP="00482348">
            <w:pPr>
              <w:jc w:val="center"/>
              <w:rPr>
                <w:b/>
                <w:color w:val="FFFFFF" w:themeColor="background1"/>
                <w:sz w:val="20"/>
                <w:szCs w:val="20"/>
              </w:rPr>
            </w:pPr>
            <w:r w:rsidRPr="00F33C74">
              <w:rPr>
                <w:b/>
                <w:color w:val="FFFFFF" w:themeColor="background1"/>
                <w:sz w:val="20"/>
                <w:szCs w:val="20"/>
              </w:rPr>
              <w:t>USLUGA</w:t>
            </w: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704C5E76" w14:textId="34F652E4" w:rsidR="00214AE5" w:rsidRPr="00F33C74" w:rsidRDefault="00214AE5" w:rsidP="004E1788">
            <w:pPr>
              <w:jc w:val="center"/>
              <w:rPr>
                <w:b/>
                <w:color w:val="FFFFFF" w:themeColor="background1"/>
                <w:sz w:val="20"/>
                <w:szCs w:val="20"/>
              </w:rPr>
            </w:pPr>
            <w:r w:rsidRPr="00F33C74">
              <w:rPr>
                <w:b/>
                <w:color w:val="FFFFFF" w:themeColor="background1"/>
                <w:sz w:val="20"/>
                <w:szCs w:val="20"/>
              </w:rPr>
              <w:t>Nepromjenjivi dio</w:t>
            </w:r>
          </w:p>
        </w:tc>
        <w:tc>
          <w:tcPr>
            <w:tcW w:w="1838" w:type="dxa"/>
            <w:tcBorders>
              <w:top w:val="single" w:sz="4" w:space="0" w:color="FFFFFF" w:themeColor="background1"/>
              <w:left w:val="single" w:sz="4" w:space="0" w:color="FFFFFF" w:themeColor="background1"/>
              <w:bottom w:val="single" w:sz="4" w:space="0" w:color="FFFFFF" w:themeColor="background1"/>
            </w:tcBorders>
            <w:shd w:val="clear" w:color="548DD4" w:themeColor="text2" w:themeTint="99" w:fill="0C2749"/>
          </w:tcPr>
          <w:p w14:paraId="3CD0BEF7" w14:textId="77777777" w:rsidR="00214AE5" w:rsidRPr="00F33C74" w:rsidRDefault="00214AE5" w:rsidP="004E1788">
            <w:pPr>
              <w:jc w:val="both"/>
              <w:rPr>
                <w:b/>
                <w:color w:val="FFFFFF" w:themeColor="background1"/>
                <w:sz w:val="20"/>
                <w:szCs w:val="20"/>
              </w:rPr>
            </w:pPr>
            <w:r w:rsidRPr="00F33C74">
              <w:rPr>
                <w:b/>
                <w:color w:val="FFFFFF" w:themeColor="background1"/>
                <w:sz w:val="20"/>
                <w:szCs w:val="20"/>
              </w:rPr>
              <w:t>Promjenjivi dio</w:t>
            </w:r>
          </w:p>
        </w:tc>
      </w:tr>
      <w:tr w:rsidR="0015610D" w:rsidRPr="00F33C74" w14:paraId="7332EE13" w14:textId="77777777" w:rsidTr="00F54E3B">
        <w:trPr>
          <w:trHeight w:val="294"/>
          <w:jc w:val="center"/>
        </w:trPr>
        <w:tc>
          <w:tcPr>
            <w:tcW w:w="226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02641C44" w14:textId="77777777" w:rsidR="00214AE5" w:rsidRPr="00F33C74" w:rsidRDefault="00214AE5" w:rsidP="004E1788">
            <w:pPr>
              <w:jc w:val="both"/>
              <w:rPr>
                <w:b/>
                <w:color w:val="FFFFFF" w:themeColor="background1"/>
                <w:sz w:val="20"/>
                <w:szCs w:val="20"/>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59D0922" w14:textId="23ACD439" w:rsidR="00214AE5" w:rsidRPr="00F33C74" w:rsidRDefault="00214AE5" w:rsidP="004E1788">
            <w:pPr>
              <w:jc w:val="both"/>
              <w:rPr>
                <w:color w:val="FFFFFF" w:themeColor="background1"/>
                <w:sz w:val="20"/>
                <w:szCs w:val="20"/>
              </w:rPr>
            </w:pPr>
            <w:r w:rsidRPr="00F33C74">
              <w:rPr>
                <w:color w:val="FFFFFF" w:themeColor="background1"/>
                <w:sz w:val="20"/>
                <w:szCs w:val="20"/>
              </w:rPr>
              <w:t>Naknada za korištenje pristupne mreže</w:t>
            </w:r>
            <w:r w:rsidR="002461CC" w:rsidRPr="00F33C74">
              <w:rPr>
                <w:color w:val="FFFFFF" w:themeColor="background1"/>
                <w:sz w:val="20"/>
                <w:szCs w:val="20"/>
              </w:rPr>
              <w:t>*</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474528C" w14:textId="77777777" w:rsidR="00214AE5" w:rsidRPr="00F33C74" w:rsidRDefault="00214AE5" w:rsidP="004E1788">
            <w:pPr>
              <w:jc w:val="both"/>
              <w:rPr>
                <w:color w:val="FFFFFF" w:themeColor="background1"/>
                <w:sz w:val="20"/>
                <w:szCs w:val="20"/>
              </w:rPr>
            </w:pPr>
            <w:r w:rsidRPr="00F33C74">
              <w:rPr>
                <w:color w:val="FFFFFF" w:themeColor="background1"/>
                <w:sz w:val="20"/>
                <w:szCs w:val="20"/>
              </w:rPr>
              <w:t>Naknada za korištenje širokopojasnog porta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D8F6C45" w14:textId="77777777" w:rsidR="00214AE5" w:rsidRPr="00F33C74" w:rsidRDefault="00214AE5" w:rsidP="004E1788">
            <w:pPr>
              <w:jc w:val="both"/>
              <w:rPr>
                <w:color w:val="FFFFFF" w:themeColor="background1"/>
                <w:sz w:val="20"/>
                <w:szCs w:val="20"/>
              </w:rPr>
            </w:pPr>
            <w:r w:rsidRPr="00F33C74">
              <w:rPr>
                <w:color w:val="FFFFFF" w:themeColor="background1"/>
                <w:sz w:val="20"/>
                <w:szCs w:val="20"/>
              </w:rPr>
              <w:t>Nepromjenjivi dio naknade za korištenje kapaciteta</w:t>
            </w:r>
          </w:p>
        </w:tc>
        <w:tc>
          <w:tcPr>
            <w:tcW w:w="1838" w:type="dxa"/>
            <w:tcBorders>
              <w:top w:val="single" w:sz="4" w:space="0" w:color="FFFFFF" w:themeColor="background1"/>
              <w:left w:val="single" w:sz="4" w:space="0" w:color="FFFFFF" w:themeColor="background1"/>
              <w:bottom w:val="single" w:sz="4" w:space="0" w:color="FFFFFF" w:themeColor="background1"/>
            </w:tcBorders>
            <w:shd w:val="clear" w:color="548DD4" w:themeColor="text2" w:themeTint="99" w:fill="0C2749"/>
            <w:vAlign w:val="center"/>
          </w:tcPr>
          <w:p w14:paraId="023981BD" w14:textId="77777777" w:rsidR="00214AE5" w:rsidRPr="00F33C74" w:rsidRDefault="00214AE5" w:rsidP="004E1788">
            <w:pPr>
              <w:jc w:val="both"/>
              <w:rPr>
                <w:color w:val="FFFFFF" w:themeColor="background1"/>
                <w:sz w:val="20"/>
                <w:szCs w:val="20"/>
              </w:rPr>
            </w:pPr>
            <w:r w:rsidRPr="00F33C74">
              <w:rPr>
                <w:color w:val="FFFFFF" w:themeColor="background1"/>
                <w:sz w:val="20"/>
                <w:szCs w:val="20"/>
              </w:rPr>
              <w:t>Promjenjivi dio naknade za korištenje kapaciteta</w:t>
            </w:r>
          </w:p>
        </w:tc>
      </w:tr>
      <w:tr w:rsidR="0015610D" w:rsidRPr="00F33C74" w14:paraId="58950D78" w14:textId="77777777" w:rsidTr="00F54E3B">
        <w:trPr>
          <w:jc w:val="center"/>
        </w:trPr>
        <w:tc>
          <w:tcPr>
            <w:tcW w:w="2269" w:type="dxa"/>
            <w:vMerge/>
            <w:tcBorders>
              <w:top w:val="single" w:sz="4" w:space="0" w:color="FFFFFF" w:themeColor="background1"/>
              <w:left w:val="single" w:sz="4" w:space="0" w:color="FFFFFF" w:themeColor="background1"/>
              <w:right w:val="single" w:sz="4" w:space="0" w:color="FFFFFF" w:themeColor="background1"/>
            </w:tcBorders>
            <w:shd w:val="clear" w:color="548DD4" w:themeColor="text2" w:themeTint="99" w:fill="auto"/>
            <w:vAlign w:val="center"/>
          </w:tcPr>
          <w:p w14:paraId="03E43483" w14:textId="1D193E60" w:rsidR="00214AE5" w:rsidRPr="00F33C74" w:rsidRDefault="00214AE5" w:rsidP="004E1788">
            <w:pPr>
              <w:jc w:val="both"/>
              <w:rPr>
                <w:sz w:val="20"/>
                <w:szCs w:val="20"/>
              </w:rPr>
            </w:pPr>
          </w:p>
        </w:tc>
        <w:tc>
          <w:tcPr>
            <w:tcW w:w="5244" w:type="dxa"/>
            <w:gridSpan w:val="3"/>
            <w:tcBorders>
              <w:top w:val="single" w:sz="4" w:space="0" w:color="FFFFFF" w:themeColor="background1"/>
              <w:left w:val="single" w:sz="4" w:space="0" w:color="FFFFFF" w:themeColor="background1"/>
              <w:right w:val="single" w:sz="4" w:space="0" w:color="FFFFFF" w:themeColor="background1"/>
            </w:tcBorders>
            <w:shd w:val="clear" w:color="548DD4" w:themeColor="text2" w:themeTint="99" w:fill="0C2749"/>
            <w:vAlign w:val="center"/>
          </w:tcPr>
          <w:p w14:paraId="64BF3578" w14:textId="77777777" w:rsidR="00214AE5" w:rsidRPr="00F33C74" w:rsidRDefault="00214AE5" w:rsidP="00D97E88">
            <w:pPr>
              <w:jc w:val="center"/>
              <w:rPr>
                <w:color w:val="FFFFFF" w:themeColor="background1"/>
                <w:sz w:val="16"/>
                <w:szCs w:val="16"/>
              </w:rPr>
            </w:pPr>
            <w:r w:rsidRPr="00F33C74">
              <w:rPr>
                <w:color w:val="FFFFFF" w:themeColor="background1"/>
                <w:sz w:val="16"/>
                <w:szCs w:val="16"/>
              </w:rPr>
              <w:t>HRK/ mjesečno/ korisnik</w:t>
            </w:r>
          </w:p>
        </w:tc>
        <w:tc>
          <w:tcPr>
            <w:tcW w:w="1838" w:type="dxa"/>
            <w:tcBorders>
              <w:top w:val="single" w:sz="4" w:space="0" w:color="FFFFFF" w:themeColor="background1"/>
              <w:left w:val="single" w:sz="4" w:space="0" w:color="FFFFFF" w:themeColor="background1"/>
            </w:tcBorders>
            <w:shd w:val="clear" w:color="548DD4" w:themeColor="text2" w:themeTint="99" w:fill="0C2749"/>
            <w:vAlign w:val="center"/>
          </w:tcPr>
          <w:p w14:paraId="1673190F" w14:textId="77777777" w:rsidR="00214AE5" w:rsidRPr="00F33C74" w:rsidRDefault="00214AE5" w:rsidP="00D97E88">
            <w:pPr>
              <w:jc w:val="center"/>
              <w:rPr>
                <w:color w:val="FFFFFF" w:themeColor="background1"/>
                <w:sz w:val="16"/>
                <w:szCs w:val="16"/>
              </w:rPr>
            </w:pPr>
            <w:r w:rsidRPr="00F33C74">
              <w:rPr>
                <w:color w:val="FFFFFF" w:themeColor="background1"/>
                <w:sz w:val="16"/>
                <w:szCs w:val="16"/>
              </w:rPr>
              <w:t>HRK/mjesečno/Mbit/s</w:t>
            </w:r>
          </w:p>
        </w:tc>
      </w:tr>
      <w:tr w:rsidR="0052589C" w:rsidRPr="00F33C74" w14:paraId="7354D402" w14:textId="77777777" w:rsidTr="00F54E3B">
        <w:trPr>
          <w:jc w:val="center"/>
        </w:trPr>
        <w:tc>
          <w:tcPr>
            <w:tcW w:w="2269" w:type="dxa"/>
            <w:shd w:val="clear" w:color="548DD4" w:themeColor="text2" w:themeTint="99" w:fill="auto"/>
          </w:tcPr>
          <w:p w14:paraId="6C9D02AF" w14:textId="602A75E6" w:rsidR="0052589C" w:rsidRPr="00F33C74" w:rsidRDefault="0052589C" w:rsidP="003E7AFA">
            <w:pPr>
              <w:jc w:val="center"/>
              <w:rPr>
                <w:sz w:val="18"/>
                <w:szCs w:val="18"/>
              </w:rPr>
            </w:pPr>
            <w:r w:rsidRPr="00F33C74">
              <w:rPr>
                <w:sz w:val="18"/>
                <w:szCs w:val="18"/>
              </w:rPr>
              <w:t>B</w:t>
            </w:r>
            <w:r w:rsidR="00CB5C4D" w:rsidRPr="00F33C74">
              <w:rPr>
                <w:sz w:val="18"/>
                <w:szCs w:val="18"/>
              </w:rPr>
              <w:t>itstream</w:t>
            </w:r>
            <w:r w:rsidRPr="00F33C74">
              <w:rPr>
                <w:sz w:val="18"/>
                <w:szCs w:val="18"/>
              </w:rPr>
              <w:t xml:space="preserve"> pristup za uslugu pristupa Internetu na DSLAM razini</w:t>
            </w:r>
          </w:p>
        </w:tc>
        <w:tc>
          <w:tcPr>
            <w:tcW w:w="1701" w:type="dxa"/>
            <w:shd w:val="clear" w:color="548DD4" w:themeColor="text2" w:themeTint="99" w:fill="auto"/>
            <w:vAlign w:val="center"/>
          </w:tcPr>
          <w:p w14:paraId="6068A205" w14:textId="1F3E142B" w:rsidR="0052589C" w:rsidRPr="00F33C74" w:rsidRDefault="0052589C" w:rsidP="00CB5C4D">
            <w:pPr>
              <w:jc w:val="center"/>
              <w:rPr>
                <w:sz w:val="18"/>
                <w:szCs w:val="18"/>
              </w:rPr>
            </w:pPr>
            <w:r w:rsidRPr="00F33C74">
              <w:rPr>
                <w:sz w:val="18"/>
                <w:szCs w:val="18"/>
              </w:rPr>
              <w:t>41,82</w:t>
            </w:r>
          </w:p>
        </w:tc>
        <w:tc>
          <w:tcPr>
            <w:tcW w:w="1842" w:type="dxa"/>
            <w:shd w:val="clear" w:color="548DD4" w:themeColor="text2" w:themeTint="99" w:fill="auto"/>
            <w:vAlign w:val="center"/>
          </w:tcPr>
          <w:p w14:paraId="291C966D" w14:textId="22490D10" w:rsidR="0052589C" w:rsidRPr="00F33C74" w:rsidRDefault="0052589C" w:rsidP="003E7AFA">
            <w:pPr>
              <w:jc w:val="center"/>
              <w:rPr>
                <w:sz w:val="18"/>
                <w:szCs w:val="18"/>
              </w:rPr>
            </w:pPr>
            <w:r w:rsidRPr="00F33C74">
              <w:rPr>
                <w:sz w:val="18"/>
                <w:szCs w:val="18"/>
              </w:rPr>
              <w:t>15,89</w:t>
            </w:r>
          </w:p>
        </w:tc>
        <w:tc>
          <w:tcPr>
            <w:tcW w:w="1701" w:type="dxa"/>
            <w:shd w:val="clear" w:color="548DD4" w:themeColor="text2" w:themeTint="99" w:fill="auto"/>
            <w:vAlign w:val="center"/>
          </w:tcPr>
          <w:p w14:paraId="5E7CDD26" w14:textId="21CEE2AB" w:rsidR="0052589C" w:rsidRPr="00F33C74" w:rsidRDefault="0052589C" w:rsidP="003E7AFA">
            <w:pPr>
              <w:jc w:val="center"/>
              <w:rPr>
                <w:sz w:val="18"/>
                <w:szCs w:val="18"/>
              </w:rPr>
            </w:pPr>
            <w:r w:rsidRPr="00F33C74">
              <w:rPr>
                <w:sz w:val="18"/>
                <w:szCs w:val="18"/>
              </w:rPr>
              <w:t>-</w:t>
            </w:r>
          </w:p>
        </w:tc>
        <w:tc>
          <w:tcPr>
            <w:tcW w:w="1838" w:type="dxa"/>
            <w:shd w:val="clear" w:color="548DD4" w:themeColor="text2" w:themeTint="99" w:fill="auto"/>
            <w:vAlign w:val="center"/>
          </w:tcPr>
          <w:p w14:paraId="773CD218" w14:textId="18DA7252" w:rsidR="0052589C" w:rsidRPr="00F33C74" w:rsidRDefault="0052589C" w:rsidP="003E7AFA">
            <w:pPr>
              <w:keepNext/>
              <w:jc w:val="center"/>
              <w:rPr>
                <w:sz w:val="18"/>
                <w:szCs w:val="18"/>
              </w:rPr>
            </w:pPr>
            <w:r w:rsidRPr="00F33C74">
              <w:rPr>
                <w:sz w:val="18"/>
                <w:szCs w:val="18"/>
              </w:rPr>
              <w:t>-</w:t>
            </w:r>
          </w:p>
        </w:tc>
      </w:tr>
      <w:tr w:rsidR="0052589C" w:rsidRPr="00F33C74" w14:paraId="0E83BA44" w14:textId="77777777" w:rsidTr="00F54E3B">
        <w:trPr>
          <w:jc w:val="center"/>
        </w:trPr>
        <w:tc>
          <w:tcPr>
            <w:tcW w:w="2269" w:type="dxa"/>
            <w:shd w:val="clear" w:color="548DD4" w:themeColor="text2" w:themeTint="99" w:fill="auto"/>
          </w:tcPr>
          <w:p w14:paraId="2B75989B" w14:textId="1A07331D" w:rsidR="0052589C" w:rsidRPr="00F33C74" w:rsidRDefault="0052589C" w:rsidP="003E7AFA">
            <w:pPr>
              <w:jc w:val="center"/>
              <w:rPr>
                <w:sz w:val="18"/>
                <w:szCs w:val="18"/>
              </w:rPr>
            </w:pPr>
            <w:r w:rsidRPr="00F33C74">
              <w:rPr>
                <w:sz w:val="18"/>
                <w:szCs w:val="18"/>
              </w:rPr>
              <w:t>B</w:t>
            </w:r>
            <w:r w:rsidR="00CB5C4D" w:rsidRPr="00F33C74">
              <w:rPr>
                <w:sz w:val="18"/>
                <w:szCs w:val="18"/>
              </w:rPr>
              <w:t>itstream</w:t>
            </w:r>
            <w:r w:rsidRPr="00F33C74">
              <w:rPr>
                <w:sz w:val="18"/>
                <w:szCs w:val="18"/>
              </w:rPr>
              <w:t xml:space="preserve"> pristup za uslugu pristupa Internetu na Ethernet razini (pristup na Ethernet preklopniku)</w:t>
            </w:r>
          </w:p>
        </w:tc>
        <w:tc>
          <w:tcPr>
            <w:tcW w:w="1701" w:type="dxa"/>
            <w:shd w:val="clear" w:color="548DD4" w:themeColor="text2" w:themeTint="99" w:fill="auto"/>
            <w:vAlign w:val="center"/>
          </w:tcPr>
          <w:p w14:paraId="596C32AC" w14:textId="1A1868AB" w:rsidR="0052589C" w:rsidRPr="00F33C74" w:rsidRDefault="0052589C" w:rsidP="00804F72">
            <w:pPr>
              <w:jc w:val="center"/>
              <w:rPr>
                <w:sz w:val="18"/>
                <w:szCs w:val="18"/>
              </w:rPr>
            </w:pPr>
            <w:r w:rsidRPr="00F33C74">
              <w:rPr>
                <w:sz w:val="18"/>
                <w:szCs w:val="18"/>
              </w:rPr>
              <w:t>41,82</w:t>
            </w:r>
          </w:p>
        </w:tc>
        <w:tc>
          <w:tcPr>
            <w:tcW w:w="1842" w:type="dxa"/>
            <w:shd w:val="clear" w:color="548DD4" w:themeColor="text2" w:themeTint="99" w:fill="auto"/>
            <w:vAlign w:val="center"/>
          </w:tcPr>
          <w:p w14:paraId="26E0CB73" w14:textId="51F46111" w:rsidR="0052589C" w:rsidRPr="00F33C74" w:rsidRDefault="0052589C" w:rsidP="003E7AFA">
            <w:pPr>
              <w:jc w:val="center"/>
              <w:rPr>
                <w:sz w:val="18"/>
                <w:szCs w:val="18"/>
              </w:rPr>
            </w:pPr>
            <w:r w:rsidRPr="00F33C74">
              <w:rPr>
                <w:sz w:val="18"/>
                <w:szCs w:val="18"/>
              </w:rPr>
              <w:t>15,89</w:t>
            </w:r>
          </w:p>
        </w:tc>
        <w:tc>
          <w:tcPr>
            <w:tcW w:w="1701" w:type="dxa"/>
            <w:shd w:val="clear" w:color="548DD4" w:themeColor="text2" w:themeTint="99" w:fill="auto"/>
            <w:vAlign w:val="center"/>
          </w:tcPr>
          <w:p w14:paraId="18E9C1E3" w14:textId="5B659253" w:rsidR="0052589C" w:rsidRPr="00F33C74" w:rsidRDefault="0052589C" w:rsidP="003E7AFA">
            <w:pPr>
              <w:jc w:val="center"/>
              <w:rPr>
                <w:sz w:val="18"/>
                <w:szCs w:val="18"/>
              </w:rPr>
            </w:pPr>
            <w:r w:rsidRPr="00F33C74">
              <w:rPr>
                <w:sz w:val="18"/>
                <w:szCs w:val="18"/>
              </w:rPr>
              <w:t>6,</w:t>
            </w:r>
            <w:r w:rsidR="00616637" w:rsidRPr="00F33C74">
              <w:rPr>
                <w:sz w:val="18"/>
                <w:szCs w:val="18"/>
              </w:rPr>
              <w:t>28</w:t>
            </w:r>
          </w:p>
        </w:tc>
        <w:tc>
          <w:tcPr>
            <w:tcW w:w="1838" w:type="dxa"/>
            <w:shd w:val="clear" w:color="548DD4" w:themeColor="text2" w:themeTint="99" w:fill="auto"/>
            <w:vAlign w:val="center"/>
          </w:tcPr>
          <w:p w14:paraId="5ABFE367" w14:textId="72F51057" w:rsidR="0052589C" w:rsidRPr="00F33C74" w:rsidRDefault="0052589C" w:rsidP="003E7AFA">
            <w:pPr>
              <w:keepNext/>
              <w:jc w:val="center"/>
              <w:rPr>
                <w:sz w:val="18"/>
                <w:szCs w:val="18"/>
              </w:rPr>
            </w:pPr>
            <w:r w:rsidRPr="00F33C74">
              <w:rPr>
                <w:sz w:val="18"/>
                <w:szCs w:val="18"/>
              </w:rPr>
              <w:t>3,67</w:t>
            </w:r>
          </w:p>
        </w:tc>
      </w:tr>
      <w:tr w:rsidR="0052589C" w:rsidRPr="00F33C74" w14:paraId="751D68D1" w14:textId="77777777" w:rsidTr="00F54E3B">
        <w:trPr>
          <w:jc w:val="center"/>
        </w:trPr>
        <w:tc>
          <w:tcPr>
            <w:tcW w:w="2269" w:type="dxa"/>
            <w:shd w:val="clear" w:color="548DD4" w:themeColor="text2" w:themeTint="99" w:fill="auto"/>
            <w:vAlign w:val="center"/>
          </w:tcPr>
          <w:p w14:paraId="2B961B71" w14:textId="214096FC" w:rsidR="0052589C" w:rsidRPr="00F33C74" w:rsidRDefault="0052589C" w:rsidP="003E7AFA">
            <w:pPr>
              <w:jc w:val="center"/>
              <w:rPr>
                <w:sz w:val="18"/>
                <w:szCs w:val="18"/>
              </w:rPr>
            </w:pPr>
            <w:r w:rsidRPr="00F33C74">
              <w:rPr>
                <w:sz w:val="18"/>
                <w:szCs w:val="18"/>
              </w:rPr>
              <w:t>B</w:t>
            </w:r>
            <w:r w:rsidR="00CB5C4D" w:rsidRPr="00F33C74">
              <w:rPr>
                <w:sz w:val="18"/>
                <w:szCs w:val="18"/>
              </w:rPr>
              <w:t>itstream</w:t>
            </w:r>
            <w:r w:rsidRPr="00F33C74">
              <w:rPr>
                <w:sz w:val="18"/>
                <w:szCs w:val="18"/>
              </w:rPr>
              <w:t xml:space="preserve"> pristup za uslugu pristupa Internetu na Ethernet razini (pristup na glavnom preklopniku (HUB))</w:t>
            </w:r>
          </w:p>
        </w:tc>
        <w:tc>
          <w:tcPr>
            <w:tcW w:w="1701" w:type="dxa"/>
            <w:shd w:val="clear" w:color="548DD4" w:themeColor="text2" w:themeTint="99" w:fill="auto"/>
            <w:vAlign w:val="center"/>
          </w:tcPr>
          <w:p w14:paraId="38A78EC0" w14:textId="03FCF551" w:rsidR="0052589C" w:rsidRPr="00F33C74" w:rsidRDefault="0052589C" w:rsidP="00804F72">
            <w:pPr>
              <w:jc w:val="center"/>
              <w:rPr>
                <w:sz w:val="18"/>
                <w:szCs w:val="18"/>
              </w:rPr>
            </w:pPr>
            <w:r w:rsidRPr="00F33C74">
              <w:rPr>
                <w:sz w:val="18"/>
                <w:szCs w:val="18"/>
              </w:rPr>
              <w:t>41,82</w:t>
            </w:r>
          </w:p>
        </w:tc>
        <w:tc>
          <w:tcPr>
            <w:tcW w:w="1842" w:type="dxa"/>
            <w:shd w:val="clear" w:color="548DD4" w:themeColor="text2" w:themeTint="99" w:fill="auto"/>
            <w:vAlign w:val="center"/>
          </w:tcPr>
          <w:p w14:paraId="0F1C2748" w14:textId="273CA351" w:rsidR="0052589C" w:rsidRPr="00F33C74" w:rsidRDefault="0052589C" w:rsidP="003E7AFA">
            <w:pPr>
              <w:jc w:val="center"/>
              <w:rPr>
                <w:sz w:val="18"/>
                <w:szCs w:val="18"/>
              </w:rPr>
            </w:pPr>
            <w:r w:rsidRPr="00F33C74">
              <w:rPr>
                <w:sz w:val="18"/>
                <w:szCs w:val="18"/>
              </w:rPr>
              <w:t>15,89</w:t>
            </w:r>
          </w:p>
        </w:tc>
        <w:tc>
          <w:tcPr>
            <w:tcW w:w="1701" w:type="dxa"/>
            <w:shd w:val="clear" w:color="548DD4" w:themeColor="text2" w:themeTint="99" w:fill="auto"/>
            <w:vAlign w:val="center"/>
          </w:tcPr>
          <w:p w14:paraId="461BAC3A" w14:textId="62517C5D" w:rsidR="0052589C" w:rsidRPr="00F33C74" w:rsidRDefault="0052589C" w:rsidP="003E7AFA">
            <w:pPr>
              <w:jc w:val="center"/>
              <w:rPr>
                <w:sz w:val="18"/>
                <w:szCs w:val="18"/>
              </w:rPr>
            </w:pPr>
            <w:r w:rsidRPr="00F33C74">
              <w:rPr>
                <w:sz w:val="18"/>
                <w:szCs w:val="18"/>
              </w:rPr>
              <w:t>7,</w:t>
            </w:r>
            <w:r w:rsidR="00616637" w:rsidRPr="00F33C74">
              <w:rPr>
                <w:sz w:val="18"/>
                <w:szCs w:val="18"/>
              </w:rPr>
              <w:t>48</w:t>
            </w:r>
          </w:p>
        </w:tc>
        <w:tc>
          <w:tcPr>
            <w:tcW w:w="1838" w:type="dxa"/>
            <w:shd w:val="clear" w:color="548DD4" w:themeColor="text2" w:themeTint="99" w:fill="auto"/>
            <w:vAlign w:val="center"/>
          </w:tcPr>
          <w:p w14:paraId="2EAB1A51" w14:textId="02418A2D" w:rsidR="0052589C" w:rsidRPr="00F33C74" w:rsidRDefault="0052589C" w:rsidP="003E7AFA">
            <w:pPr>
              <w:keepNext/>
              <w:jc w:val="center"/>
              <w:rPr>
                <w:sz w:val="18"/>
                <w:szCs w:val="18"/>
              </w:rPr>
            </w:pPr>
            <w:r w:rsidRPr="00F33C74">
              <w:rPr>
                <w:sz w:val="18"/>
                <w:szCs w:val="18"/>
              </w:rPr>
              <w:t>5,98</w:t>
            </w:r>
          </w:p>
        </w:tc>
      </w:tr>
      <w:tr w:rsidR="0052589C" w:rsidRPr="00F33C74" w14:paraId="4683E3BA" w14:textId="77777777" w:rsidTr="00F54E3B">
        <w:trPr>
          <w:jc w:val="center"/>
        </w:trPr>
        <w:tc>
          <w:tcPr>
            <w:tcW w:w="2269" w:type="dxa"/>
            <w:shd w:val="clear" w:color="548DD4" w:themeColor="text2" w:themeTint="99" w:fill="auto"/>
            <w:vAlign w:val="center"/>
          </w:tcPr>
          <w:p w14:paraId="595C74E8" w14:textId="77777777" w:rsidR="002461CC" w:rsidRPr="00F33C74" w:rsidRDefault="0052589C" w:rsidP="003E7AFA">
            <w:pPr>
              <w:jc w:val="center"/>
              <w:rPr>
                <w:sz w:val="18"/>
                <w:szCs w:val="18"/>
              </w:rPr>
            </w:pPr>
            <w:r w:rsidRPr="00F33C74">
              <w:rPr>
                <w:sz w:val="18"/>
                <w:szCs w:val="18"/>
              </w:rPr>
              <w:t>B</w:t>
            </w:r>
            <w:r w:rsidR="00CB5C4D" w:rsidRPr="00F33C74">
              <w:rPr>
                <w:sz w:val="18"/>
                <w:szCs w:val="18"/>
              </w:rPr>
              <w:t>itstream</w:t>
            </w:r>
            <w:r w:rsidRPr="00F33C74">
              <w:rPr>
                <w:sz w:val="18"/>
                <w:szCs w:val="18"/>
              </w:rPr>
              <w:t xml:space="preserve"> pristup za uslugu pristupa Internetu na </w:t>
            </w:r>
          </w:p>
          <w:p w14:paraId="62D16FC7" w14:textId="4AFDC7E4" w:rsidR="0052589C" w:rsidRPr="00F33C74" w:rsidRDefault="0052589C" w:rsidP="003E7AFA">
            <w:pPr>
              <w:jc w:val="center"/>
              <w:rPr>
                <w:sz w:val="18"/>
                <w:szCs w:val="18"/>
              </w:rPr>
            </w:pPr>
            <w:r w:rsidRPr="00F33C74">
              <w:rPr>
                <w:sz w:val="18"/>
                <w:szCs w:val="18"/>
              </w:rPr>
              <w:t>IP razini (regionalni pristup)</w:t>
            </w:r>
          </w:p>
        </w:tc>
        <w:tc>
          <w:tcPr>
            <w:tcW w:w="1701" w:type="dxa"/>
            <w:shd w:val="clear" w:color="548DD4" w:themeColor="text2" w:themeTint="99" w:fill="auto"/>
            <w:vAlign w:val="center"/>
          </w:tcPr>
          <w:p w14:paraId="17BA22BA" w14:textId="44F8F592" w:rsidR="0052589C" w:rsidRPr="00F33C74" w:rsidRDefault="0052589C" w:rsidP="005C2620">
            <w:pPr>
              <w:jc w:val="center"/>
              <w:rPr>
                <w:sz w:val="18"/>
                <w:szCs w:val="18"/>
              </w:rPr>
            </w:pPr>
            <w:r w:rsidRPr="00F33C74">
              <w:rPr>
                <w:sz w:val="18"/>
                <w:szCs w:val="18"/>
              </w:rPr>
              <w:t>41,82</w:t>
            </w:r>
          </w:p>
        </w:tc>
        <w:tc>
          <w:tcPr>
            <w:tcW w:w="1842" w:type="dxa"/>
            <w:shd w:val="clear" w:color="548DD4" w:themeColor="text2" w:themeTint="99" w:fill="auto"/>
            <w:vAlign w:val="center"/>
          </w:tcPr>
          <w:p w14:paraId="5AD2EF98" w14:textId="5C52219B" w:rsidR="0052589C" w:rsidRPr="00F33C74" w:rsidRDefault="0052589C" w:rsidP="003E7AFA">
            <w:pPr>
              <w:jc w:val="center"/>
              <w:rPr>
                <w:sz w:val="18"/>
                <w:szCs w:val="18"/>
              </w:rPr>
            </w:pPr>
            <w:r w:rsidRPr="00F33C74">
              <w:rPr>
                <w:sz w:val="18"/>
                <w:szCs w:val="18"/>
              </w:rPr>
              <w:t>15,89</w:t>
            </w:r>
          </w:p>
        </w:tc>
        <w:tc>
          <w:tcPr>
            <w:tcW w:w="1701" w:type="dxa"/>
            <w:shd w:val="clear" w:color="548DD4" w:themeColor="text2" w:themeTint="99" w:fill="auto"/>
            <w:vAlign w:val="center"/>
          </w:tcPr>
          <w:p w14:paraId="693E72A2" w14:textId="70B29CA1" w:rsidR="0052589C" w:rsidRPr="00F33C74" w:rsidRDefault="0052589C" w:rsidP="003E7AFA">
            <w:pPr>
              <w:jc w:val="center"/>
              <w:rPr>
                <w:sz w:val="18"/>
                <w:szCs w:val="18"/>
              </w:rPr>
            </w:pPr>
            <w:r w:rsidRPr="00F33C74">
              <w:rPr>
                <w:sz w:val="18"/>
                <w:szCs w:val="18"/>
              </w:rPr>
              <w:t>9,1</w:t>
            </w:r>
            <w:r w:rsidR="00616637" w:rsidRPr="00F33C74">
              <w:rPr>
                <w:sz w:val="18"/>
                <w:szCs w:val="18"/>
              </w:rPr>
              <w:t>1</w:t>
            </w:r>
          </w:p>
        </w:tc>
        <w:tc>
          <w:tcPr>
            <w:tcW w:w="1838" w:type="dxa"/>
            <w:shd w:val="clear" w:color="548DD4" w:themeColor="text2" w:themeTint="99" w:fill="auto"/>
            <w:vAlign w:val="center"/>
          </w:tcPr>
          <w:p w14:paraId="1BC09795" w14:textId="30044674" w:rsidR="0052589C" w:rsidRPr="00F33C74" w:rsidRDefault="0052589C" w:rsidP="003E7AFA">
            <w:pPr>
              <w:keepNext/>
              <w:jc w:val="center"/>
              <w:rPr>
                <w:sz w:val="18"/>
                <w:szCs w:val="18"/>
              </w:rPr>
            </w:pPr>
            <w:r w:rsidRPr="00F33C74">
              <w:rPr>
                <w:sz w:val="18"/>
                <w:szCs w:val="18"/>
              </w:rPr>
              <w:t>8,29</w:t>
            </w:r>
          </w:p>
        </w:tc>
      </w:tr>
      <w:tr w:rsidR="0052589C" w:rsidRPr="00F33C74" w14:paraId="768D3D50" w14:textId="77777777" w:rsidTr="00F54E3B">
        <w:trPr>
          <w:jc w:val="center"/>
        </w:trPr>
        <w:tc>
          <w:tcPr>
            <w:tcW w:w="2269" w:type="dxa"/>
            <w:shd w:val="clear" w:color="548DD4" w:themeColor="text2" w:themeTint="99" w:fill="auto"/>
            <w:vAlign w:val="center"/>
          </w:tcPr>
          <w:p w14:paraId="6B75E5D2" w14:textId="77777777" w:rsidR="002461CC" w:rsidRPr="00F33C74" w:rsidRDefault="0052589C" w:rsidP="003E7AFA">
            <w:pPr>
              <w:jc w:val="center"/>
              <w:rPr>
                <w:sz w:val="18"/>
                <w:szCs w:val="18"/>
              </w:rPr>
            </w:pPr>
            <w:r w:rsidRPr="00F33C74">
              <w:rPr>
                <w:sz w:val="18"/>
                <w:szCs w:val="18"/>
              </w:rPr>
              <w:t>B</w:t>
            </w:r>
            <w:r w:rsidR="00CB5C4D" w:rsidRPr="00F33C74">
              <w:rPr>
                <w:sz w:val="18"/>
                <w:szCs w:val="18"/>
              </w:rPr>
              <w:t>itstream</w:t>
            </w:r>
            <w:r w:rsidRPr="00F33C74">
              <w:rPr>
                <w:sz w:val="18"/>
                <w:szCs w:val="18"/>
              </w:rPr>
              <w:t xml:space="preserve"> pristup za uslugu pristupa Internetu na </w:t>
            </w:r>
          </w:p>
          <w:p w14:paraId="47623BFA" w14:textId="24FEA5D2" w:rsidR="0052589C" w:rsidRPr="00F33C74" w:rsidRDefault="0052589C" w:rsidP="003E7AFA">
            <w:pPr>
              <w:jc w:val="center"/>
              <w:rPr>
                <w:sz w:val="18"/>
                <w:szCs w:val="18"/>
              </w:rPr>
            </w:pPr>
            <w:r w:rsidRPr="00F33C74">
              <w:rPr>
                <w:sz w:val="18"/>
                <w:szCs w:val="18"/>
              </w:rPr>
              <w:t>IP razini (nacionalni pristup)</w:t>
            </w:r>
          </w:p>
        </w:tc>
        <w:tc>
          <w:tcPr>
            <w:tcW w:w="1701" w:type="dxa"/>
            <w:shd w:val="clear" w:color="548DD4" w:themeColor="text2" w:themeTint="99" w:fill="auto"/>
            <w:vAlign w:val="center"/>
          </w:tcPr>
          <w:p w14:paraId="1EA3CF06" w14:textId="68A98B4E" w:rsidR="0052589C" w:rsidRPr="00F33C74" w:rsidRDefault="0052589C" w:rsidP="00804F72">
            <w:pPr>
              <w:jc w:val="center"/>
              <w:rPr>
                <w:sz w:val="18"/>
                <w:szCs w:val="18"/>
              </w:rPr>
            </w:pPr>
            <w:r w:rsidRPr="00F33C74">
              <w:rPr>
                <w:sz w:val="18"/>
                <w:szCs w:val="18"/>
              </w:rPr>
              <w:t>41,82</w:t>
            </w:r>
          </w:p>
        </w:tc>
        <w:tc>
          <w:tcPr>
            <w:tcW w:w="1842" w:type="dxa"/>
            <w:shd w:val="clear" w:color="548DD4" w:themeColor="text2" w:themeTint="99" w:fill="auto"/>
            <w:vAlign w:val="center"/>
          </w:tcPr>
          <w:p w14:paraId="0D49CD8F" w14:textId="55E02693" w:rsidR="0052589C" w:rsidRPr="00F33C74" w:rsidRDefault="0052589C" w:rsidP="003E7AFA">
            <w:pPr>
              <w:jc w:val="center"/>
              <w:rPr>
                <w:sz w:val="18"/>
                <w:szCs w:val="18"/>
              </w:rPr>
            </w:pPr>
            <w:r w:rsidRPr="00F33C74">
              <w:rPr>
                <w:sz w:val="18"/>
                <w:szCs w:val="18"/>
              </w:rPr>
              <w:t>15,89</w:t>
            </w:r>
          </w:p>
        </w:tc>
        <w:tc>
          <w:tcPr>
            <w:tcW w:w="1701" w:type="dxa"/>
            <w:shd w:val="clear" w:color="548DD4" w:themeColor="text2" w:themeTint="99" w:fill="auto"/>
            <w:vAlign w:val="center"/>
          </w:tcPr>
          <w:p w14:paraId="635F9926" w14:textId="79E3E0F7" w:rsidR="0052589C" w:rsidRPr="00F33C74" w:rsidRDefault="0052589C" w:rsidP="003E7AFA">
            <w:pPr>
              <w:jc w:val="center"/>
              <w:rPr>
                <w:sz w:val="18"/>
                <w:szCs w:val="18"/>
              </w:rPr>
            </w:pPr>
            <w:r w:rsidRPr="00F33C74">
              <w:rPr>
                <w:sz w:val="18"/>
                <w:szCs w:val="18"/>
              </w:rPr>
              <w:t>12,7</w:t>
            </w:r>
            <w:r w:rsidR="00616637" w:rsidRPr="00F33C74">
              <w:rPr>
                <w:sz w:val="18"/>
                <w:szCs w:val="18"/>
              </w:rPr>
              <w:t>1</w:t>
            </w:r>
          </w:p>
        </w:tc>
        <w:tc>
          <w:tcPr>
            <w:tcW w:w="1838" w:type="dxa"/>
            <w:shd w:val="clear" w:color="548DD4" w:themeColor="text2" w:themeTint="99" w:fill="auto"/>
            <w:vAlign w:val="center"/>
          </w:tcPr>
          <w:p w14:paraId="65833B77" w14:textId="459DB78F" w:rsidR="0052589C" w:rsidRPr="00F33C74" w:rsidRDefault="0052589C" w:rsidP="003E7AFA">
            <w:pPr>
              <w:keepNext/>
              <w:jc w:val="center"/>
              <w:rPr>
                <w:sz w:val="18"/>
                <w:szCs w:val="18"/>
              </w:rPr>
            </w:pPr>
            <w:r w:rsidRPr="00F33C74">
              <w:rPr>
                <w:sz w:val="18"/>
                <w:szCs w:val="18"/>
              </w:rPr>
              <w:t>15,22</w:t>
            </w:r>
          </w:p>
        </w:tc>
      </w:tr>
    </w:tbl>
    <w:p w14:paraId="6A22D0AC" w14:textId="3E501CD3" w:rsidR="0039498B" w:rsidRDefault="00482348" w:rsidP="0039498B">
      <w:pPr>
        <w:pStyle w:val="Caption"/>
      </w:pPr>
      <w:bookmarkStart w:id="790" w:name="_Toc53670710"/>
      <w:bookmarkStart w:id="791" w:name="_Toc53942353"/>
      <w:bookmarkStart w:id="792" w:name="_Toc54080674"/>
      <w:bookmarkStart w:id="793" w:name="_Toc54249992"/>
      <w:bookmarkStart w:id="794" w:name="_Toc54261983"/>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22</w:t>
      </w:r>
      <w:r w:rsidR="004366EB" w:rsidRPr="00F33C74">
        <w:rPr>
          <w:noProof/>
        </w:rPr>
        <w:fldChar w:fldCharType="end"/>
      </w:r>
      <w:r w:rsidRPr="00F33C74">
        <w:t xml:space="preserve"> </w:t>
      </w:r>
      <w:r w:rsidR="005A6C99" w:rsidRPr="00F33C74">
        <w:t>–</w:t>
      </w:r>
      <w:r w:rsidRPr="00F33C74">
        <w:t xml:space="preserve"> </w:t>
      </w:r>
      <w:r w:rsidR="005A6C99" w:rsidRPr="00F33C74">
        <w:t>Cijene usluga</w:t>
      </w:r>
      <w:r w:rsidR="00BE6368" w:rsidRPr="00F33C74">
        <w:t xml:space="preserve"> bitstream pristupa</w:t>
      </w:r>
      <w:r w:rsidR="005A6C99" w:rsidRPr="00F33C74">
        <w:t xml:space="preserve"> putem bakrene pristupne mreže - </w:t>
      </w:r>
      <w:r w:rsidRPr="00F33C74">
        <w:t>DSLAM smješten na staroj CO lokaciji ili FTTN lokaciji</w:t>
      </w:r>
      <w:bookmarkEnd w:id="790"/>
      <w:bookmarkEnd w:id="791"/>
      <w:bookmarkEnd w:id="792"/>
      <w:bookmarkEnd w:id="793"/>
      <w:bookmarkEnd w:id="794"/>
    </w:p>
    <w:p w14:paraId="6109C3D8" w14:textId="77777777" w:rsidR="004B0D2C" w:rsidRPr="004B0D2C" w:rsidRDefault="004B0D2C" w:rsidP="004B0D2C"/>
    <w:p w14:paraId="00774CDD" w14:textId="219607FB" w:rsidR="002461CC" w:rsidRPr="00F33C74" w:rsidRDefault="002461CC" w:rsidP="002461CC">
      <w:pPr>
        <w:jc w:val="both"/>
      </w:pPr>
      <w:r w:rsidRPr="00F33C74">
        <w:t>* Naknada za korištenje pristupne mreže se naplaćuje kada korisnik Osnovni pristup mreži ostvaruje putem usluge operatora korisnika (naked bitstream pristup-NBSA), odnosno ne naplaćuje se u slučaju kada korisnik Osnovni pristup mreži ostvaruje putem usluge HT-a (BSA pristup).</w:t>
      </w:r>
    </w:p>
    <w:p w14:paraId="5C69CB45" w14:textId="083765D7" w:rsidR="00E94E85" w:rsidRPr="00F33C74" w:rsidRDefault="00E94E85">
      <w:r w:rsidRPr="00F33C74">
        <w:br w:type="page"/>
      </w:r>
    </w:p>
    <w:tbl>
      <w:tblPr>
        <w:tblStyle w:val="TableGrid"/>
        <w:tblW w:w="9062" w:type="dxa"/>
        <w:jc w:val="center"/>
        <w:shd w:val="solid" w:color="548DD4" w:themeColor="text2" w:themeTint="99" w:fill="auto"/>
        <w:tblLayout w:type="fixed"/>
        <w:tblLook w:val="04A0" w:firstRow="1" w:lastRow="0" w:firstColumn="1" w:lastColumn="0" w:noHBand="0" w:noVBand="1"/>
      </w:tblPr>
      <w:tblGrid>
        <w:gridCol w:w="2122"/>
        <w:gridCol w:w="1701"/>
        <w:gridCol w:w="1842"/>
        <w:gridCol w:w="1701"/>
        <w:gridCol w:w="1696"/>
      </w:tblGrid>
      <w:tr w:rsidR="005A6C99" w:rsidRPr="00F33C74" w14:paraId="038599CD" w14:textId="77777777" w:rsidTr="006F5A26">
        <w:trPr>
          <w:jc w:val="center"/>
        </w:trPr>
        <w:tc>
          <w:tcPr>
            <w:tcW w:w="212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2B9EAD9" w14:textId="1F39D1EE" w:rsidR="005A6C99" w:rsidRPr="00F33C74" w:rsidRDefault="005A6C99" w:rsidP="004E1788">
            <w:pPr>
              <w:jc w:val="center"/>
              <w:rPr>
                <w:b/>
                <w:color w:val="FFFFFF" w:themeColor="background1"/>
                <w:sz w:val="20"/>
                <w:szCs w:val="20"/>
              </w:rPr>
            </w:pPr>
            <w:r w:rsidRPr="00F33C74">
              <w:rPr>
                <w:b/>
                <w:color w:val="FFFFFF" w:themeColor="background1"/>
                <w:sz w:val="20"/>
                <w:szCs w:val="20"/>
              </w:rPr>
              <w:lastRenderedPageBreak/>
              <w:t>USLUGA</w:t>
            </w: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417364DE" w14:textId="77777777" w:rsidR="005A6C99" w:rsidRPr="00F33C74" w:rsidRDefault="005A6C99" w:rsidP="004E1788">
            <w:pPr>
              <w:jc w:val="center"/>
              <w:rPr>
                <w:b/>
                <w:color w:val="FFFFFF" w:themeColor="background1"/>
                <w:sz w:val="20"/>
                <w:szCs w:val="20"/>
              </w:rPr>
            </w:pPr>
            <w:r w:rsidRPr="00F33C74">
              <w:rPr>
                <w:b/>
                <w:color w:val="FFFFFF" w:themeColor="background1"/>
                <w:sz w:val="20"/>
                <w:szCs w:val="20"/>
              </w:rPr>
              <w:t>Nepromjenjivi dio</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02F170EB" w14:textId="77777777" w:rsidR="005A6C99" w:rsidRPr="00F33C74" w:rsidRDefault="005A6C99" w:rsidP="004E1788">
            <w:pPr>
              <w:jc w:val="both"/>
              <w:rPr>
                <w:b/>
                <w:color w:val="FFFFFF" w:themeColor="background1"/>
                <w:sz w:val="20"/>
                <w:szCs w:val="20"/>
              </w:rPr>
            </w:pPr>
            <w:r w:rsidRPr="00F33C74">
              <w:rPr>
                <w:b/>
                <w:color w:val="FFFFFF" w:themeColor="background1"/>
                <w:sz w:val="20"/>
                <w:szCs w:val="20"/>
              </w:rPr>
              <w:t>Promjenjivi dio</w:t>
            </w:r>
          </w:p>
        </w:tc>
      </w:tr>
      <w:tr w:rsidR="005A6C99" w:rsidRPr="00F33C74" w14:paraId="4464CC52" w14:textId="77777777" w:rsidTr="006F5A26">
        <w:trPr>
          <w:trHeight w:val="294"/>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376A0A51" w14:textId="77777777" w:rsidR="005A6C99" w:rsidRPr="00F33C74" w:rsidRDefault="005A6C99" w:rsidP="004E1788">
            <w:pPr>
              <w:jc w:val="both"/>
              <w:rPr>
                <w:b/>
                <w:color w:val="FFFFFF" w:themeColor="background1"/>
                <w:sz w:val="20"/>
                <w:szCs w:val="20"/>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A1AA2C6" w14:textId="70DF72CF" w:rsidR="005A6C99" w:rsidRPr="00F33C74" w:rsidRDefault="005A6C99" w:rsidP="004E1788">
            <w:pPr>
              <w:jc w:val="both"/>
              <w:rPr>
                <w:color w:val="FFFFFF" w:themeColor="background1"/>
                <w:sz w:val="16"/>
                <w:szCs w:val="16"/>
              </w:rPr>
            </w:pPr>
            <w:r w:rsidRPr="00F33C74">
              <w:rPr>
                <w:color w:val="FFFFFF" w:themeColor="background1"/>
                <w:sz w:val="16"/>
                <w:szCs w:val="16"/>
              </w:rPr>
              <w:t>Naknada za korištenje pristupne mreže</w:t>
            </w:r>
            <w:r w:rsidR="002461CC" w:rsidRPr="00F33C74">
              <w:rPr>
                <w:color w:val="FFFFFF" w:themeColor="background1"/>
                <w:sz w:val="16"/>
                <w:szCs w:val="16"/>
              </w:rPr>
              <w:t>*</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6AE38348" w14:textId="77777777" w:rsidR="005A6C99" w:rsidRPr="00F33C74" w:rsidRDefault="005A6C99" w:rsidP="004E1788">
            <w:pPr>
              <w:jc w:val="both"/>
              <w:rPr>
                <w:color w:val="FFFFFF" w:themeColor="background1"/>
                <w:sz w:val="16"/>
                <w:szCs w:val="16"/>
              </w:rPr>
            </w:pPr>
            <w:r w:rsidRPr="00F33C74">
              <w:rPr>
                <w:color w:val="FFFFFF" w:themeColor="background1"/>
                <w:sz w:val="16"/>
                <w:szCs w:val="16"/>
              </w:rPr>
              <w:t>Naknada za korištenje širokopojasnog porta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5305D04" w14:textId="77777777" w:rsidR="005A6C99" w:rsidRPr="00F33C74" w:rsidRDefault="005A6C99" w:rsidP="004E1788">
            <w:pPr>
              <w:jc w:val="both"/>
              <w:rPr>
                <w:color w:val="FFFFFF" w:themeColor="background1"/>
                <w:sz w:val="16"/>
                <w:szCs w:val="16"/>
              </w:rPr>
            </w:pPr>
            <w:r w:rsidRPr="00F33C74">
              <w:rPr>
                <w:color w:val="FFFFFF" w:themeColor="background1"/>
                <w:sz w:val="16"/>
                <w:szCs w:val="16"/>
              </w:rPr>
              <w:t>Nepromjenjivi dio naknade za korištenje kapaciteta</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1B6D1FAC" w14:textId="77777777" w:rsidR="005A6C99" w:rsidRPr="00F33C74" w:rsidRDefault="005A6C99" w:rsidP="004E1788">
            <w:pPr>
              <w:jc w:val="both"/>
              <w:rPr>
                <w:color w:val="FFFFFF" w:themeColor="background1"/>
                <w:sz w:val="16"/>
                <w:szCs w:val="16"/>
              </w:rPr>
            </w:pPr>
            <w:r w:rsidRPr="00F33C74">
              <w:rPr>
                <w:color w:val="FFFFFF" w:themeColor="background1"/>
                <w:sz w:val="16"/>
                <w:szCs w:val="16"/>
              </w:rPr>
              <w:t>Promjenjivi dio naknade za korištenje kapaciteta</w:t>
            </w:r>
          </w:p>
        </w:tc>
      </w:tr>
      <w:tr w:rsidR="005A6C99" w:rsidRPr="00F33C74" w14:paraId="75F99643" w14:textId="77777777" w:rsidTr="006F5A26">
        <w:trPr>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auto"/>
            <w:vAlign w:val="center"/>
          </w:tcPr>
          <w:p w14:paraId="657FBD96" w14:textId="77777777" w:rsidR="005A6C99" w:rsidRPr="00F33C74" w:rsidRDefault="005A6C99" w:rsidP="004E1788">
            <w:pPr>
              <w:jc w:val="both"/>
              <w:rPr>
                <w:sz w:val="18"/>
                <w:szCs w:val="18"/>
              </w:rPr>
            </w:pP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098FE4D" w14:textId="77777777" w:rsidR="005A6C99" w:rsidRPr="00F33C74" w:rsidRDefault="005A6C99" w:rsidP="004E1788">
            <w:pPr>
              <w:jc w:val="center"/>
              <w:rPr>
                <w:color w:val="FFFFFF" w:themeColor="background1"/>
                <w:sz w:val="18"/>
                <w:szCs w:val="18"/>
              </w:rPr>
            </w:pPr>
            <w:r w:rsidRPr="00F33C74">
              <w:rPr>
                <w:color w:val="FFFFFF" w:themeColor="background1"/>
                <w:sz w:val="16"/>
                <w:szCs w:val="16"/>
              </w:rPr>
              <w:t>HRK/ mjesečno/ korisnik</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860D5DF" w14:textId="77777777" w:rsidR="005A6C99" w:rsidRPr="00F33C74" w:rsidRDefault="005A6C99" w:rsidP="004E1788">
            <w:pPr>
              <w:jc w:val="center"/>
              <w:rPr>
                <w:color w:val="FFFFFF" w:themeColor="background1"/>
                <w:sz w:val="16"/>
                <w:szCs w:val="16"/>
              </w:rPr>
            </w:pPr>
            <w:r w:rsidRPr="00F33C74">
              <w:rPr>
                <w:color w:val="FFFFFF" w:themeColor="background1"/>
                <w:sz w:val="16"/>
                <w:szCs w:val="16"/>
              </w:rPr>
              <w:t>HRK/mjesečno/Mbit/s</w:t>
            </w:r>
          </w:p>
        </w:tc>
      </w:tr>
      <w:tr w:rsidR="000D028A" w:rsidRPr="00F33C74" w14:paraId="350DE5A8" w14:textId="77777777" w:rsidTr="000D028A">
        <w:trPr>
          <w:jc w:val="center"/>
        </w:trPr>
        <w:tc>
          <w:tcPr>
            <w:tcW w:w="2122" w:type="dxa"/>
            <w:tcBorders>
              <w:top w:val="single" w:sz="4" w:space="0" w:color="FFFFFF" w:themeColor="background1"/>
            </w:tcBorders>
            <w:shd w:val="clear" w:color="548DD4" w:themeColor="text2" w:themeTint="99" w:fill="auto"/>
          </w:tcPr>
          <w:p w14:paraId="030688C5" w14:textId="201F945E" w:rsidR="000D028A" w:rsidRPr="00F33C74" w:rsidRDefault="000D028A" w:rsidP="000D028A">
            <w:pPr>
              <w:jc w:val="both"/>
              <w:rPr>
                <w:sz w:val="18"/>
                <w:szCs w:val="18"/>
              </w:rPr>
            </w:pPr>
            <w:r w:rsidRPr="00F33C74">
              <w:rPr>
                <w:sz w:val="18"/>
                <w:szCs w:val="18"/>
              </w:rPr>
              <w:t>Bitstream pristup za uslugu pristupa Internetu na DSLAM razini</w:t>
            </w:r>
          </w:p>
        </w:tc>
        <w:tc>
          <w:tcPr>
            <w:tcW w:w="1701" w:type="dxa"/>
            <w:tcBorders>
              <w:top w:val="single" w:sz="4" w:space="0" w:color="FFFFFF" w:themeColor="background1"/>
            </w:tcBorders>
            <w:shd w:val="clear" w:color="548DD4" w:themeColor="text2" w:themeTint="99" w:fill="auto"/>
            <w:vAlign w:val="center"/>
          </w:tcPr>
          <w:p w14:paraId="2CB9ADEE" w14:textId="00D1010A" w:rsidR="000D028A" w:rsidRPr="00F33C74" w:rsidRDefault="000D028A" w:rsidP="000D028A">
            <w:pPr>
              <w:jc w:val="center"/>
              <w:rPr>
                <w:sz w:val="18"/>
                <w:szCs w:val="18"/>
              </w:rPr>
            </w:pPr>
            <w:r w:rsidRPr="00F33C74">
              <w:rPr>
                <w:sz w:val="18"/>
                <w:szCs w:val="18"/>
              </w:rPr>
              <w:t>52,19</w:t>
            </w:r>
          </w:p>
        </w:tc>
        <w:tc>
          <w:tcPr>
            <w:tcW w:w="1842" w:type="dxa"/>
            <w:tcBorders>
              <w:top w:val="single" w:sz="4" w:space="0" w:color="FFFFFF" w:themeColor="background1"/>
            </w:tcBorders>
            <w:shd w:val="clear" w:color="548DD4" w:themeColor="text2" w:themeTint="99" w:fill="auto"/>
            <w:vAlign w:val="center"/>
          </w:tcPr>
          <w:p w14:paraId="6A525E6D" w14:textId="34C96A42" w:rsidR="000D028A" w:rsidRPr="00F33C74" w:rsidRDefault="000D028A" w:rsidP="000D028A">
            <w:pPr>
              <w:jc w:val="center"/>
              <w:rPr>
                <w:sz w:val="18"/>
                <w:szCs w:val="18"/>
              </w:rPr>
            </w:pPr>
            <w:r w:rsidRPr="00F33C74">
              <w:rPr>
                <w:sz w:val="18"/>
                <w:szCs w:val="18"/>
              </w:rPr>
              <w:t>16,14</w:t>
            </w:r>
          </w:p>
        </w:tc>
        <w:tc>
          <w:tcPr>
            <w:tcW w:w="1701" w:type="dxa"/>
            <w:tcBorders>
              <w:top w:val="single" w:sz="4" w:space="0" w:color="FFFFFF" w:themeColor="background1"/>
            </w:tcBorders>
            <w:shd w:val="clear" w:color="548DD4" w:themeColor="text2" w:themeTint="99" w:fill="auto"/>
            <w:vAlign w:val="center"/>
          </w:tcPr>
          <w:p w14:paraId="74FD59B4" w14:textId="3F7F1D75" w:rsidR="000D028A" w:rsidRPr="00F33C74" w:rsidRDefault="000D028A" w:rsidP="000D028A">
            <w:pPr>
              <w:jc w:val="center"/>
              <w:rPr>
                <w:sz w:val="18"/>
                <w:szCs w:val="18"/>
              </w:rPr>
            </w:pPr>
            <w:r w:rsidRPr="00F33C74">
              <w:rPr>
                <w:sz w:val="18"/>
                <w:szCs w:val="18"/>
              </w:rPr>
              <w:t>-</w:t>
            </w:r>
          </w:p>
        </w:tc>
        <w:tc>
          <w:tcPr>
            <w:tcW w:w="1696" w:type="dxa"/>
            <w:tcBorders>
              <w:top w:val="single" w:sz="4" w:space="0" w:color="FFFFFF" w:themeColor="background1"/>
            </w:tcBorders>
            <w:shd w:val="clear" w:color="548DD4" w:themeColor="text2" w:themeTint="99" w:fill="auto"/>
            <w:vAlign w:val="center"/>
          </w:tcPr>
          <w:p w14:paraId="366753FD" w14:textId="7C31FCAA" w:rsidR="000D028A" w:rsidRPr="00F33C74" w:rsidRDefault="000D028A" w:rsidP="000D028A">
            <w:pPr>
              <w:keepNext/>
              <w:jc w:val="center"/>
              <w:rPr>
                <w:sz w:val="18"/>
                <w:szCs w:val="18"/>
              </w:rPr>
            </w:pPr>
            <w:r w:rsidRPr="00F33C74">
              <w:rPr>
                <w:sz w:val="18"/>
                <w:szCs w:val="18"/>
              </w:rPr>
              <w:t>-</w:t>
            </w:r>
          </w:p>
        </w:tc>
      </w:tr>
      <w:tr w:rsidR="000D028A" w:rsidRPr="00F33C74" w14:paraId="70743AC4" w14:textId="77777777" w:rsidTr="000D028A">
        <w:trPr>
          <w:jc w:val="center"/>
        </w:trPr>
        <w:tc>
          <w:tcPr>
            <w:tcW w:w="2122" w:type="dxa"/>
            <w:shd w:val="clear" w:color="548DD4" w:themeColor="text2" w:themeTint="99" w:fill="auto"/>
          </w:tcPr>
          <w:p w14:paraId="71302237" w14:textId="47AFAD49" w:rsidR="000D028A" w:rsidRPr="00F33C74" w:rsidRDefault="000D028A" w:rsidP="000D028A">
            <w:pPr>
              <w:jc w:val="both"/>
              <w:rPr>
                <w:sz w:val="18"/>
                <w:szCs w:val="18"/>
              </w:rPr>
            </w:pPr>
            <w:r w:rsidRPr="00F33C74">
              <w:rPr>
                <w:sz w:val="18"/>
                <w:szCs w:val="18"/>
              </w:rPr>
              <w:t>Bitstream pristup za uslugu pristupa Internetu na Ethernet razini (pristup na Ethernet preklopniku)</w:t>
            </w:r>
          </w:p>
        </w:tc>
        <w:tc>
          <w:tcPr>
            <w:tcW w:w="1701" w:type="dxa"/>
            <w:shd w:val="clear" w:color="548DD4" w:themeColor="text2" w:themeTint="99" w:fill="auto"/>
            <w:vAlign w:val="center"/>
          </w:tcPr>
          <w:p w14:paraId="5E9D7D0F" w14:textId="0A7FEE57" w:rsidR="000D028A" w:rsidRPr="00F33C74" w:rsidRDefault="000D028A" w:rsidP="000D028A">
            <w:pPr>
              <w:jc w:val="center"/>
              <w:rPr>
                <w:sz w:val="18"/>
                <w:szCs w:val="18"/>
              </w:rPr>
            </w:pPr>
            <w:r w:rsidRPr="00F33C74">
              <w:rPr>
                <w:sz w:val="18"/>
                <w:szCs w:val="18"/>
              </w:rPr>
              <w:t>52,19</w:t>
            </w:r>
          </w:p>
        </w:tc>
        <w:tc>
          <w:tcPr>
            <w:tcW w:w="1842" w:type="dxa"/>
            <w:shd w:val="clear" w:color="548DD4" w:themeColor="text2" w:themeTint="99" w:fill="auto"/>
            <w:vAlign w:val="center"/>
          </w:tcPr>
          <w:p w14:paraId="5AD383A3" w14:textId="2DFE4510" w:rsidR="000D028A" w:rsidRPr="00F33C74" w:rsidRDefault="000D028A" w:rsidP="000D028A">
            <w:pPr>
              <w:jc w:val="center"/>
              <w:rPr>
                <w:sz w:val="18"/>
                <w:szCs w:val="18"/>
              </w:rPr>
            </w:pPr>
            <w:r w:rsidRPr="00F33C74">
              <w:rPr>
                <w:sz w:val="18"/>
                <w:szCs w:val="18"/>
              </w:rPr>
              <w:t>16,14</w:t>
            </w:r>
          </w:p>
        </w:tc>
        <w:tc>
          <w:tcPr>
            <w:tcW w:w="1701" w:type="dxa"/>
            <w:shd w:val="clear" w:color="548DD4" w:themeColor="text2" w:themeTint="99" w:fill="auto"/>
            <w:vAlign w:val="center"/>
          </w:tcPr>
          <w:p w14:paraId="7F6DE039" w14:textId="453F2B49" w:rsidR="000D028A" w:rsidRPr="00F33C74" w:rsidRDefault="000D028A" w:rsidP="000D028A">
            <w:pPr>
              <w:jc w:val="center"/>
              <w:rPr>
                <w:sz w:val="18"/>
                <w:szCs w:val="18"/>
              </w:rPr>
            </w:pPr>
            <w:r w:rsidRPr="00F33C74">
              <w:rPr>
                <w:sz w:val="18"/>
                <w:szCs w:val="18"/>
              </w:rPr>
              <w:t>6,28</w:t>
            </w:r>
          </w:p>
        </w:tc>
        <w:tc>
          <w:tcPr>
            <w:tcW w:w="1696" w:type="dxa"/>
            <w:shd w:val="clear" w:color="548DD4" w:themeColor="text2" w:themeTint="99" w:fill="auto"/>
            <w:vAlign w:val="center"/>
          </w:tcPr>
          <w:p w14:paraId="353FED02" w14:textId="1DC8B093" w:rsidR="000D028A" w:rsidRPr="00F33C74" w:rsidRDefault="000D028A" w:rsidP="000D028A">
            <w:pPr>
              <w:keepNext/>
              <w:jc w:val="center"/>
              <w:rPr>
                <w:sz w:val="18"/>
                <w:szCs w:val="18"/>
              </w:rPr>
            </w:pPr>
            <w:r w:rsidRPr="00F33C74">
              <w:rPr>
                <w:sz w:val="18"/>
                <w:szCs w:val="18"/>
              </w:rPr>
              <w:t>3,67</w:t>
            </w:r>
          </w:p>
        </w:tc>
      </w:tr>
      <w:tr w:rsidR="000D028A" w:rsidRPr="00F33C74" w14:paraId="7539B241" w14:textId="77777777" w:rsidTr="000D028A">
        <w:trPr>
          <w:jc w:val="center"/>
        </w:trPr>
        <w:tc>
          <w:tcPr>
            <w:tcW w:w="2122" w:type="dxa"/>
            <w:shd w:val="clear" w:color="548DD4" w:themeColor="text2" w:themeTint="99" w:fill="auto"/>
            <w:vAlign w:val="center"/>
          </w:tcPr>
          <w:p w14:paraId="35FF77A0" w14:textId="3997A1DC" w:rsidR="000D028A" w:rsidRPr="00F33C74" w:rsidRDefault="000D028A" w:rsidP="000D028A">
            <w:pPr>
              <w:jc w:val="both"/>
              <w:rPr>
                <w:sz w:val="18"/>
                <w:szCs w:val="18"/>
              </w:rPr>
            </w:pPr>
            <w:r w:rsidRPr="00F33C74">
              <w:rPr>
                <w:sz w:val="18"/>
                <w:szCs w:val="18"/>
              </w:rPr>
              <w:t>Bitstream pristup za uslugu pristupa Internetu na Ethernet razini (pristup na glavnom preklopniku (HUB))</w:t>
            </w:r>
          </w:p>
        </w:tc>
        <w:tc>
          <w:tcPr>
            <w:tcW w:w="1701" w:type="dxa"/>
            <w:shd w:val="clear" w:color="548DD4" w:themeColor="text2" w:themeTint="99" w:fill="auto"/>
            <w:vAlign w:val="center"/>
          </w:tcPr>
          <w:p w14:paraId="249D09DF" w14:textId="75E9F135" w:rsidR="000D028A" w:rsidRPr="00F33C74" w:rsidRDefault="000D028A" w:rsidP="000D028A">
            <w:pPr>
              <w:jc w:val="center"/>
              <w:rPr>
                <w:sz w:val="18"/>
                <w:szCs w:val="18"/>
              </w:rPr>
            </w:pPr>
            <w:r w:rsidRPr="00F33C74">
              <w:rPr>
                <w:sz w:val="18"/>
                <w:szCs w:val="18"/>
              </w:rPr>
              <w:t>52,19</w:t>
            </w:r>
          </w:p>
        </w:tc>
        <w:tc>
          <w:tcPr>
            <w:tcW w:w="1842" w:type="dxa"/>
            <w:shd w:val="clear" w:color="548DD4" w:themeColor="text2" w:themeTint="99" w:fill="auto"/>
            <w:vAlign w:val="center"/>
          </w:tcPr>
          <w:p w14:paraId="37907433" w14:textId="0EAC3D8C" w:rsidR="000D028A" w:rsidRPr="00F33C74" w:rsidRDefault="000D028A" w:rsidP="000D028A">
            <w:pPr>
              <w:jc w:val="center"/>
              <w:rPr>
                <w:sz w:val="18"/>
                <w:szCs w:val="18"/>
              </w:rPr>
            </w:pPr>
            <w:r w:rsidRPr="00F33C74">
              <w:rPr>
                <w:sz w:val="18"/>
                <w:szCs w:val="18"/>
              </w:rPr>
              <w:t>16,14</w:t>
            </w:r>
          </w:p>
        </w:tc>
        <w:tc>
          <w:tcPr>
            <w:tcW w:w="1701" w:type="dxa"/>
            <w:shd w:val="clear" w:color="548DD4" w:themeColor="text2" w:themeTint="99" w:fill="auto"/>
            <w:vAlign w:val="center"/>
          </w:tcPr>
          <w:p w14:paraId="3BC6873E" w14:textId="57E79A5F" w:rsidR="000D028A" w:rsidRPr="00F33C74" w:rsidRDefault="000D028A" w:rsidP="000D028A">
            <w:pPr>
              <w:jc w:val="center"/>
              <w:rPr>
                <w:sz w:val="18"/>
                <w:szCs w:val="18"/>
              </w:rPr>
            </w:pPr>
            <w:r w:rsidRPr="00F33C74">
              <w:rPr>
                <w:sz w:val="18"/>
                <w:szCs w:val="18"/>
              </w:rPr>
              <w:t>7,48</w:t>
            </w:r>
          </w:p>
        </w:tc>
        <w:tc>
          <w:tcPr>
            <w:tcW w:w="1696" w:type="dxa"/>
            <w:shd w:val="clear" w:color="548DD4" w:themeColor="text2" w:themeTint="99" w:fill="auto"/>
            <w:vAlign w:val="center"/>
          </w:tcPr>
          <w:p w14:paraId="4A3F30A3" w14:textId="31FC9C60" w:rsidR="000D028A" w:rsidRPr="00F33C74" w:rsidRDefault="000D028A" w:rsidP="000D028A">
            <w:pPr>
              <w:keepNext/>
              <w:jc w:val="center"/>
              <w:rPr>
                <w:sz w:val="18"/>
                <w:szCs w:val="18"/>
              </w:rPr>
            </w:pPr>
            <w:r w:rsidRPr="00F33C74">
              <w:rPr>
                <w:sz w:val="18"/>
                <w:szCs w:val="18"/>
              </w:rPr>
              <w:t>5,98</w:t>
            </w:r>
          </w:p>
        </w:tc>
      </w:tr>
      <w:tr w:rsidR="000D028A" w:rsidRPr="00F33C74" w14:paraId="0D8BCD6A" w14:textId="77777777" w:rsidTr="000D028A">
        <w:trPr>
          <w:jc w:val="center"/>
        </w:trPr>
        <w:tc>
          <w:tcPr>
            <w:tcW w:w="2122" w:type="dxa"/>
            <w:shd w:val="clear" w:color="548DD4" w:themeColor="text2" w:themeTint="99" w:fill="auto"/>
            <w:vAlign w:val="center"/>
          </w:tcPr>
          <w:p w14:paraId="41786E09" w14:textId="092954AF" w:rsidR="000D028A" w:rsidRPr="00F33C74" w:rsidRDefault="000D028A" w:rsidP="000D028A">
            <w:pPr>
              <w:jc w:val="both"/>
              <w:rPr>
                <w:sz w:val="18"/>
                <w:szCs w:val="18"/>
              </w:rPr>
            </w:pPr>
            <w:r w:rsidRPr="00F33C74">
              <w:rPr>
                <w:sz w:val="18"/>
                <w:szCs w:val="18"/>
              </w:rPr>
              <w:t>Bitstream pristup za uslugu pristupa Internetu na IP razini (regionalni pristup)</w:t>
            </w:r>
          </w:p>
        </w:tc>
        <w:tc>
          <w:tcPr>
            <w:tcW w:w="1701" w:type="dxa"/>
            <w:shd w:val="clear" w:color="548DD4" w:themeColor="text2" w:themeTint="99" w:fill="auto"/>
            <w:vAlign w:val="center"/>
          </w:tcPr>
          <w:p w14:paraId="44222403" w14:textId="47A79A7F" w:rsidR="000D028A" w:rsidRPr="00F33C74" w:rsidRDefault="000D028A" w:rsidP="000D028A">
            <w:pPr>
              <w:jc w:val="center"/>
              <w:rPr>
                <w:sz w:val="18"/>
                <w:szCs w:val="18"/>
              </w:rPr>
            </w:pPr>
            <w:r w:rsidRPr="00F33C74">
              <w:rPr>
                <w:sz w:val="18"/>
                <w:szCs w:val="18"/>
              </w:rPr>
              <w:t>52,19</w:t>
            </w:r>
          </w:p>
        </w:tc>
        <w:tc>
          <w:tcPr>
            <w:tcW w:w="1842" w:type="dxa"/>
            <w:shd w:val="clear" w:color="548DD4" w:themeColor="text2" w:themeTint="99" w:fill="auto"/>
            <w:vAlign w:val="center"/>
          </w:tcPr>
          <w:p w14:paraId="6CCC71A3" w14:textId="00C1E952" w:rsidR="000D028A" w:rsidRPr="00F33C74" w:rsidRDefault="000D028A" w:rsidP="000D028A">
            <w:pPr>
              <w:jc w:val="center"/>
              <w:rPr>
                <w:sz w:val="18"/>
                <w:szCs w:val="18"/>
              </w:rPr>
            </w:pPr>
            <w:r w:rsidRPr="00F33C74">
              <w:rPr>
                <w:sz w:val="18"/>
                <w:szCs w:val="18"/>
              </w:rPr>
              <w:t>16,14</w:t>
            </w:r>
          </w:p>
        </w:tc>
        <w:tc>
          <w:tcPr>
            <w:tcW w:w="1701" w:type="dxa"/>
            <w:shd w:val="clear" w:color="548DD4" w:themeColor="text2" w:themeTint="99" w:fill="auto"/>
            <w:vAlign w:val="center"/>
          </w:tcPr>
          <w:p w14:paraId="7A305F4A" w14:textId="016674AA" w:rsidR="000D028A" w:rsidRPr="00F33C74" w:rsidRDefault="000D028A" w:rsidP="000D028A">
            <w:pPr>
              <w:jc w:val="center"/>
              <w:rPr>
                <w:sz w:val="18"/>
                <w:szCs w:val="18"/>
              </w:rPr>
            </w:pPr>
            <w:r w:rsidRPr="00F33C74">
              <w:rPr>
                <w:sz w:val="18"/>
                <w:szCs w:val="18"/>
              </w:rPr>
              <w:t>9,11</w:t>
            </w:r>
          </w:p>
        </w:tc>
        <w:tc>
          <w:tcPr>
            <w:tcW w:w="1696" w:type="dxa"/>
            <w:shd w:val="clear" w:color="548DD4" w:themeColor="text2" w:themeTint="99" w:fill="auto"/>
            <w:vAlign w:val="center"/>
          </w:tcPr>
          <w:p w14:paraId="2CC49B6F" w14:textId="14F2BA9A" w:rsidR="000D028A" w:rsidRPr="00F33C74" w:rsidRDefault="000D028A" w:rsidP="000D028A">
            <w:pPr>
              <w:keepNext/>
              <w:jc w:val="center"/>
              <w:rPr>
                <w:sz w:val="18"/>
                <w:szCs w:val="18"/>
              </w:rPr>
            </w:pPr>
            <w:r w:rsidRPr="00F33C74">
              <w:rPr>
                <w:sz w:val="18"/>
                <w:szCs w:val="18"/>
              </w:rPr>
              <w:t>8,29</w:t>
            </w:r>
          </w:p>
        </w:tc>
      </w:tr>
      <w:tr w:rsidR="000D028A" w:rsidRPr="00F33C74" w14:paraId="06F46B27" w14:textId="77777777" w:rsidTr="000D028A">
        <w:trPr>
          <w:jc w:val="center"/>
        </w:trPr>
        <w:tc>
          <w:tcPr>
            <w:tcW w:w="2122" w:type="dxa"/>
            <w:shd w:val="clear" w:color="548DD4" w:themeColor="text2" w:themeTint="99" w:fill="auto"/>
            <w:vAlign w:val="center"/>
          </w:tcPr>
          <w:p w14:paraId="4754180D" w14:textId="11A2764C" w:rsidR="000D028A" w:rsidRPr="00F33C74" w:rsidRDefault="000D028A" w:rsidP="000D028A">
            <w:pPr>
              <w:jc w:val="both"/>
              <w:rPr>
                <w:sz w:val="18"/>
                <w:szCs w:val="18"/>
              </w:rPr>
            </w:pPr>
            <w:r w:rsidRPr="00F33C74">
              <w:rPr>
                <w:sz w:val="18"/>
                <w:szCs w:val="18"/>
              </w:rPr>
              <w:t>Bitstream pristup za uslugu pristupa Internetu na IP razini (nacionalni pristup)</w:t>
            </w:r>
          </w:p>
        </w:tc>
        <w:tc>
          <w:tcPr>
            <w:tcW w:w="1701" w:type="dxa"/>
            <w:shd w:val="clear" w:color="548DD4" w:themeColor="text2" w:themeTint="99" w:fill="auto"/>
            <w:vAlign w:val="center"/>
          </w:tcPr>
          <w:p w14:paraId="002B7B93" w14:textId="014736F6" w:rsidR="000D028A" w:rsidRPr="00F33C74" w:rsidRDefault="000D028A" w:rsidP="000D028A">
            <w:pPr>
              <w:jc w:val="center"/>
              <w:rPr>
                <w:sz w:val="18"/>
                <w:szCs w:val="18"/>
              </w:rPr>
            </w:pPr>
            <w:r w:rsidRPr="00F33C74">
              <w:rPr>
                <w:sz w:val="18"/>
                <w:szCs w:val="18"/>
              </w:rPr>
              <w:t>52,19</w:t>
            </w:r>
          </w:p>
        </w:tc>
        <w:tc>
          <w:tcPr>
            <w:tcW w:w="1842" w:type="dxa"/>
            <w:shd w:val="clear" w:color="548DD4" w:themeColor="text2" w:themeTint="99" w:fill="auto"/>
            <w:vAlign w:val="center"/>
          </w:tcPr>
          <w:p w14:paraId="1F306981" w14:textId="2A20B0E1" w:rsidR="000D028A" w:rsidRPr="00F33C74" w:rsidRDefault="000D028A" w:rsidP="000D028A">
            <w:pPr>
              <w:jc w:val="center"/>
              <w:rPr>
                <w:sz w:val="18"/>
                <w:szCs w:val="18"/>
              </w:rPr>
            </w:pPr>
            <w:r w:rsidRPr="00F33C74">
              <w:rPr>
                <w:sz w:val="18"/>
                <w:szCs w:val="18"/>
              </w:rPr>
              <w:t>16,14</w:t>
            </w:r>
          </w:p>
        </w:tc>
        <w:tc>
          <w:tcPr>
            <w:tcW w:w="1701" w:type="dxa"/>
            <w:shd w:val="clear" w:color="548DD4" w:themeColor="text2" w:themeTint="99" w:fill="auto"/>
            <w:vAlign w:val="center"/>
          </w:tcPr>
          <w:p w14:paraId="1F4C4F0F" w14:textId="756F7AB6" w:rsidR="000D028A" w:rsidRPr="00F33C74" w:rsidRDefault="000D028A" w:rsidP="000D028A">
            <w:pPr>
              <w:jc w:val="center"/>
              <w:rPr>
                <w:sz w:val="18"/>
                <w:szCs w:val="18"/>
              </w:rPr>
            </w:pPr>
            <w:r w:rsidRPr="00F33C74">
              <w:rPr>
                <w:sz w:val="18"/>
                <w:szCs w:val="18"/>
              </w:rPr>
              <w:t>12,71</w:t>
            </w:r>
          </w:p>
        </w:tc>
        <w:tc>
          <w:tcPr>
            <w:tcW w:w="1696" w:type="dxa"/>
            <w:shd w:val="clear" w:color="548DD4" w:themeColor="text2" w:themeTint="99" w:fill="auto"/>
            <w:vAlign w:val="center"/>
          </w:tcPr>
          <w:p w14:paraId="4D81C877" w14:textId="1C092DF0" w:rsidR="000D028A" w:rsidRPr="00F33C74" w:rsidRDefault="000D028A" w:rsidP="000D028A">
            <w:pPr>
              <w:keepNext/>
              <w:jc w:val="center"/>
              <w:rPr>
                <w:sz w:val="18"/>
                <w:szCs w:val="18"/>
              </w:rPr>
            </w:pPr>
            <w:r w:rsidRPr="00F33C74">
              <w:rPr>
                <w:sz w:val="18"/>
                <w:szCs w:val="18"/>
              </w:rPr>
              <w:t>15,22</w:t>
            </w:r>
          </w:p>
        </w:tc>
      </w:tr>
    </w:tbl>
    <w:p w14:paraId="489D8E32" w14:textId="5CC9DD6D" w:rsidR="005A6C99" w:rsidRDefault="005A6C99">
      <w:pPr>
        <w:pStyle w:val="Caption"/>
      </w:pPr>
      <w:bookmarkStart w:id="795" w:name="_Toc53670711"/>
      <w:bookmarkStart w:id="796" w:name="_Toc53942354"/>
      <w:bookmarkStart w:id="797" w:name="_Toc54080675"/>
      <w:bookmarkStart w:id="798" w:name="_Toc54249993"/>
      <w:bookmarkStart w:id="799" w:name="_Toc54261984"/>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23</w:t>
      </w:r>
      <w:r w:rsidR="004366EB" w:rsidRPr="00F33C74">
        <w:rPr>
          <w:noProof/>
        </w:rPr>
        <w:fldChar w:fldCharType="end"/>
      </w:r>
      <w:r w:rsidRPr="00F33C74">
        <w:t xml:space="preserve"> - Cijene usluga </w:t>
      </w:r>
      <w:r w:rsidR="0039498B" w:rsidRPr="00F33C74">
        <w:t xml:space="preserve">bitstream pristupa </w:t>
      </w:r>
      <w:r w:rsidRPr="00F33C74">
        <w:t>putem bakrene pristupne mreže - DSLAM smješten na FTTC lokaciji</w:t>
      </w:r>
      <w:bookmarkEnd w:id="795"/>
      <w:bookmarkEnd w:id="796"/>
      <w:bookmarkEnd w:id="797"/>
      <w:bookmarkEnd w:id="798"/>
      <w:bookmarkEnd w:id="799"/>
    </w:p>
    <w:p w14:paraId="15FA066C" w14:textId="221D3110" w:rsidR="002461CC" w:rsidRPr="00F33C74" w:rsidRDefault="002461CC" w:rsidP="002461CC">
      <w:pPr>
        <w:jc w:val="both"/>
      </w:pPr>
      <w:r w:rsidRPr="00F33C74">
        <w:t>* Naknada za korištenje pristupne mreže se naplaćuje kada korisnik Osnovni pristup mreži ostvaruje putem usluge operatora korisnika (</w:t>
      </w:r>
      <w:r w:rsidRPr="00F33C74">
        <w:rPr>
          <w:i/>
        </w:rPr>
        <w:t>naked</w:t>
      </w:r>
      <w:r w:rsidRPr="00F33C74">
        <w:t xml:space="preserve"> bitstream pristup-NBSA), odnosno ne naplaćuje se u slučaju kada korisnik Osnovni pristup mreži ostvaruje putem usluge HT-a (BSA pristup).</w:t>
      </w:r>
    </w:p>
    <w:tbl>
      <w:tblPr>
        <w:tblStyle w:val="TableGrid"/>
        <w:tblW w:w="9062" w:type="dxa"/>
        <w:jc w:val="center"/>
        <w:shd w:val="solid" w:color="548DD4" w:themeColor="text2" w:themeTint="99" w:fill="auto"/>
        <w:tblLayout w:type="fixed"/>
        <w:tblLook w:val="04A0" w:firstRow="1" w:lastRow="0" w:firstColumn="1" w:lastColumn="0" w:noHBand="0" w:noVBand="1"/>
      </w:tblPr>
      <w:tblGrid>
        <w:gridCol w:w="2122"/>
        <w:gridCol w:w="1701"/>
        <w:gridCol w:w="1842"/>
        <w:gridCol w:w="1701"/>
        <w:gridCol w:w="1696"/>
      </w:tblGrid>
      <w:tr w:rsidR="00BD4F02" w:rsidRPr="00F33C74" w14:paraId="5AA04786" w14:textId="77777777" w:rsidTr="006F5A26">
        <w:trPr>
          <w:jc w:val="center"/>
        </w:trPr>
        <w:tc>
          <w:tcPr>
            <w:tcW w:w="212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2178D18" w14:textId="57C99B48" w:rsidR="00BD4F02" w:rsidRPr="00F33C74" w:rsidRDefault="00BD4F02" w:rsidP="004E1788">
            <w:pPr>
              <w:jc w:val="center"/>
              <w:rPr>
                <w:b/>
                <w:color w:val="FFFFFF" w:themeColor="background1"/>
                <w:sz w:val="20"/>
                <w:szCs w:val="20"/>
              </w:rPr>
            </w:pPr>
            <w:r w:rsidRPr="00F33C74">
              <w:rPr>
                <w:b/>
                <w:color w:val="FFFFFF" w:themeColor="background1"/>
                <w:sz w:val="20"/>
                <w:szCs w:val="20"/>
              </w:rPr>
              <w:t>USLUGA</w:t>
            </w: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4C8CA88F" w14:textId="77777777" w:rsidR="00BD4F02" w:rsidRPr="00F33C74" w:rsidRDefault="00BD4F02" w:rsidP="004E1788">
            <w:pPr>
              <w:jc w:val="center"/>
              <w:rPr>
                <w:b/>
                <w:color w:val="FFFFFF" w:themeColor="background1"/>
                <w:sz w:val="20"/>
                <w:szCs w:val="20"/>
              </w:rPr>
            </w:pPr>
            <w:r w:rsidRPr="00F33C74">
              <w:rPr>
                <w:b/>
                <w:color w:val="FFFFFF" w:themeColor="background1"/>
                <w:sz w:val="20"/>
                <w:szCs w:val="20"/>
              </w:rPr>
              <w:t>Nepromjenjivi dio</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4B2B63CB" w14:textId="77777777" w:rsidR="00BD4F02" w:rsidRPr="00F33C74" w:rsidRDefault="00BD4F02" w:rsidP="004E1788">
            <w:pPr>
              <w:jc w:val="both"/>
              <w:rPr>
                <w:b/>
                <w:color w:val="FFFFFF" w:themeColor="background1"/>
                <w:sz w:val="20"/>
                <w:szCs w:val="20"/>
              </w:rPr>
            </w:pPr>
            <w:r w:rsidRPr="00F33C74">
              <w:rPr>
                <w:b/>
                <w:color w:val="FFFFFF" w:themeColor="background1"/>
                <w:sz w:val="20"/>
                <w:szCs w:val="20"/>
              </w:rPr>
              <w:t>Promjenjivi dio</w:t>
            </w:r>
          </w:p>
        </w:tc>
      </w:tr>
      <w:tr w:rsidR="00BD4F02" w:rsidRPr="00F33C74" w14:paraId="6A766971" w14:textId="77777777" w:rsidTr="006F5A26">
        <w:trPr>
          <w:trHeight w:val="294"/>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51E4C548" w14:textId="77777777" w:rsidR="00BD4F02" w:rsidRPr="00F33C74" w:rsidRDefault="00BD4F02" w:rsidP="004E1788">
            <w:pPr>
              <w:jc w:val="both"/>
              <w:rPr>
                <w:b/>
                <w:color w:val="FFFFFF" w:themeColor="background1"/>
                <w:sz w:val="20"/>
                <w:szCs w:val="20"/>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07140AF"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Naknada za korištenje pristupne mreže</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23CB5823"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Naknada za korištenje širokopojasnog porta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4B00F308"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Nepromjenjivi dio naknade za korištenje kapaciteta</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E785C35"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Promjenjivi dio naknade za korištenje kapaciteta</w:t>
            </w:r>
          </w:p>
        </w:tc>
      </w:tr>
      <w:tr w:rsidR="00BD4F02" w:rsidRPr="00F33C74" w14:paraId="511661AA" w14:textId="77777777" w:rsidTr="006F5A26">
        <w:trPr>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auto"/>
            <w:vAlign w:val="center"/>
          </w:tcPr>
          <w:p w14:paraId="0D7E02C2" w14:textId="77777777" w:rsidR="00BD4F02" w:rsidRPr="00F33C74" w:rsidRDefault="00BD4F02" w:rsidP="004E1788">
            <w:pPr>
              <w:jc w:val="both"/>
              <w:rPr>
                <w:sz w:val="18"/>
                <w:szCs w:val="18"/>
              </w:rPr>
            </w:pP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63C7636" w14:textId="77777777" w:rsidR="00BD4F02" w:rsidRPr="00F33C74" w:rsidRDefault="00BD4F02" w:rsidP="004E1788">
            <w:pPr>
              <w:jc w:val="center"/>
              <w:rPr>
                <w:color w:val="FFFFFF" w:themeColor="background1"/>
                <w:sz w:val="18"/>
                <w:szCs w:val="18"/>
              </w:rPr>
            </w:pPr>
            <w:r w:rsidRPr="00F33C74">
              <w:rPr>
                <w:color w:val="FFFFFF" w:themeColor="background1"/>
                <w:sz w:val="16"/>
                <w:szCs w:val="16"/>
              </w:rPr>
              <w:t>HRK/ mjesečno/ korisnik</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488FD620" w14:textId="77777777" w:rsidR="00BD4F02" w:rsidRPr="00F33C74" w:rsidRDefault="00BD4F02" w:rsidP="004E1788">
            <w:pPr>
              <w:jc w:val="center"/>
              <w:rPr>
                <w:color w:val="FFFFFF" w:themeColor="background1"/>
                <w:sz w:val="16"/>
                <w:szCs w:val="16"/>
              </w:rPr>
            </w:pPr>
            <w:r w:rsidRPr="00F33C74">
              <w:rPr>
                <w:color w:val="FFFFFF" w:themeColor="background1"/>
                <w:sz w:val="16"/>
                <w:szCs w:val="16"/>
              </w:rPr>
              <w:t>HRK/mjesečno/Mbit/s</w:t>
            </w:r>
          </w:p>
        </w:tc>
      </w:tr>
      <w:tr w:rsidR="0052589C" w:rsidRPr="00F33C74" w14:paraId="3EB46B29" w14:textId="77777777" w:rsidTr="000D028A">
        <w:trPr>
          <w:jc w:val="center"/>
        </w:trPr>
        <w:tc>
          <w:tcPr>
            <w:tcW w:w="2122" w:type="dxa"/>
            <w:tcBorders>
              <w:top w:val="single" w:sz="4" w:space="0" w:color="FFFFFF" w:themeColor="background1"/>
            </w:tcBorders>
            <w:shd w:val="clear" w:color="548DD4" w:themeColor="text2" w:themeTint="99" w:fill="auto"/>
          </w:tcPr>
          <w:p w14:paraId="62ADA101" w14:textId="2BF18F60" w:rsidR="0052589C" w:rsidRPr="00F33C74" w:rsidRDefault="0052589C" w:rsidP="0052589C">
            <w:pPr>
              <w:jc w:val="both"/>
              <w:rPr>
                <w:sz w:val="18"/>
                <w:szCs w:val="18"/>
              </w:rPr>
            </w:pPr>
            <w:r w:rsidRPr="00F33C74">
              <w:rPr>
                <w:sz w:val="18"/>
                <w:szCs w:val="18"/>
              </w:rPr>
              <w:t>B</w:t>
            </w:r>
            <w:r w:rsidR="00BC3522" w:rsidRPr="00F33C74">
              <w:rPr>
                <w:sz w:val="18"/>
                <w:szCs w:val="18"/>
              </w:rPr>
              <w:t xml:space="preserve">itstream </w:t>
            </w:r>
            <w:r w:rsidRPr="00F33C74">
              <w:rPr>
                <w:sz w:val="18"/>
                <w:szCs w:val="18"/>
              </w:rPr>
              <w:t>pristup za uslugu pristupa Internetu na OLT razini</w:t>
            </w:r>
          </w:p>
        </w:tc>
        <w:tc>
          <w:tcPr>
            <w:tcW w:w="1701" w:type="dxa"/>
            <w:tcBorders>
              <w:top w:val="single" w:sz="4" w:space="0" w:color="FFFFFF" w:themeColor="background1"/>
            </w:tcBorders>
            <w:shd w:val="clear" w:color="548DD4" w:themeColor="text2" w:themeTint="99" w:fill="auto"/>
            <w:vAlign w:val="center"/>
          </w:tcPr>
          <w:p w14:paraId="3A0692EF" w14:textId="4D056AC2" w:rsidR="0052589C" w:rsidRPr="00F33C74" w:rsidRDefault="0052589C" w:rsidP="0052589C">
            <w:pPr>
              <w:jc w:val="center"/>
              <w:rPr>
                <w:sz w:val="18"/>
                <w:szCs w:val="18"/>
              </w:rPr>
            </w:pPr>
            <w:r w:rsidRPr="00F33C74">
              <w:rPr>
                <w:sz w:val="18"/>
                <w:szCs w:val="18"/>
              </w:rPr>
              <w:t>67,8</w:t>
            </w:r>
            <w:r w:rsidR="000D028A" w:rsidRPr="00F33C74">
              <w:rPr>
                <w:sz w:val="18"/>
                <w:szCs w:val="18"/>
              </w:rPr>
              <w:t>2</w:t>
            </w:r>
          </w:p>
        </w:tc>
        <w:tc>
          <w:tcPr>
            <w:tcW w:w="1842" w:type="dxa"/>
            <w:tcBorders>
              <w:top w:val="single" w:sz="4" w:space="0" w:color="FFFFFF" w:themeColor="background1"/>
            </w:tcBorders>
            <w:shd w:val="clear" w:color="548DD4" w:themeColor="text2" w:themeTint="99" w:fill="auto"/>
            <w:vAlign w:val="center"/>
          </w:tcPr>
          <w:p w14:paraId="293FA00F" w14:textId="2D417541" w:rsidR="0052589C" w:rsidRPr="00F33C74" w:rsidRDefault="0052589C" w:rsidP="0052589C">
            <w:pPr>
              <w:jc w:val="center"/>
              <w:rPr>
                <w:sz w:val="18"/>
                <w:szCs w:val="18"/>
              </w:rPr>
            </w:pPr>
            <w:r w:rsidRPr="00F33C74">
              <w:rPr>
                <w:sz w:val="18"/>
                <w:szCs w:val="18"/>
              </w:rPr>
              <w:t>5,53</w:t>
            </w:r>
          </w:p>
        </w:tc>
        <w:tc>
          <w:tcPr>
            <w:tcW w:w="1701" w:type="dxa"/>
            <w:tcBorders>
              <w:top w:val="single" w:sz="4" w:space="0" w:color="FFFFFF" w:themeColor="background1"/>
            </w:tcBorders>
            <w:shd w:val="clear" w:color="548DD4" w:themeColor="text2" w:themeTint="99" w:fill="auto"/>
            <w:vAlign w:val="center"/>
          </w:tcPr>
          <w:p w14:paraId="08EC32FF" w14:textId="1D4F3BB6" w:rsidR="0052589C" w:rsidRPr="00F33C74" w:rsidRDefault="0052589C" w:rsidP="0052589C">
            <w:pPr>
              <w:jc w:val="center"/>
              <w:rPr>
                <w:sz w:val="18"/>
                <w:szCs w:val="18"/>
              </w:rPr>
            </w:pPr>
            <w:r w:rsidRPr="00F33C74">
              <w:rPr>
                <w:sz w:val="18"/>
                <w:szCs w:val="18"/>
              </w:rPr>
              <w:t>-</w:t>
            </w:r>
          </w:p>
        </w:tc>
        <w:tc>
          <w:tcPr>
            <w:tcW w:w="1696" w:type="dxa"/>
            <w:tcBorders>
              <w:top w:val="single" w:sz="4" w:space="0" w:color="FFFFFF" w:themeColor="background1"/>
            </w:tcBorders>
            <w:shd w:val="clear" w:color="548DD4" w:themeColor="text2" w:themeTint="99" w:fill="auto"/>
            <w:vAlign w:val="center"/>
          </w:tcPr>
          <w:p w14:paraId="686D286A" w14:textId="72601579" w:rsidR="0052589C" w:rsidRPr="00F33C74" w:rsidRDefault="0052589C" w:rsidP="0052589C">
            <w:pPr>
              <w:keepNext/>
              <w:jc w:val="center"/>
              <w:rPr>
                <w:sz w:val="18"/>
                <w:szCs w:val="18"/>
              </w:rPr>
            </w:pPr>
            <w:r w:rsidRPr="00F33C74">
              <w:rPr>
                <w:sz w:val="18"/>
                <w:szCs w:val="18"/>
              </w:rPr>
              <w:t>-</w:t>
            </w:r>
          </w:p>
        </w:tc>
      </w:tr>
      <w:tr w:rsidR="000D028A" w:rsidRPr="00F33C74" w14:paraId="3D2FD4F2" w14:textId="77777777" w:rsidTr="000D028A">
        <w:trPr>
          <w:jc w:val="center"/>
        </w:trPr>
        <w:tc>
          <w:tcPr>
            <w:tcW w:w="2122" w:type="dxa"/>
            <w:shd w:val="clear" w:color="548DD4" w:themeColor="text2" w:themeTint="99" w:fill="auto"/>
          </w:tcPr>
          <w:p w14:paraId="2A7FD904" w14:textId="6D160DD8" w:rsidR="000D028A" w:rsidRPr="00F33C74" w:rsidRDefault="000D028A" w:rsidP="000D028A">
            <w:pPr>
              <w:jc w:val="both"/>
              <w:rPr>
                <w:sz w:val="18"/>
                <w:szCs w:val="18"/>
              </w:rPr>
            </w:pPr>
            <w:r w:rsidRPr="00F33C74">
              <w:rPr>
                <w:sz w:val="18"/>
                <w:szCs w:val="18"/>
              </w:rPr>
              <w:t>Bitstream pristup za uslugu pristupa Internetu na Ethernet razini (pristup na Ethernet preklopniku)</w:t>
            </w:r>
          </w:p>
        </w:tc>
        <w:tc>
          <w:tcPr>
            <w:tcW w:w="1701" w:type="dxa"/>
            <w:shd w:val="clear" w:color="548DD4" w:themeColor="text2" w:themeTint="99" w:fill="auto"/>
            <w:vAlign w:val="center"/>
          </w:tcPr>
          <w:p w14:paraId="05B52F1F" w14:textId="2A96886B" w:rsidR="000D028A" w:rsidRPr="00F33C74" w:rsidRDefault="000D028A" w:rsidP="000D028A">
            <w:pPr>
              <w:jc w:val="center"/>
              <w:rPr>
                <w:sz w:val="18"/>
                <w:szCs w:val="18"/>
              </w:rPr>
            </w:pPr>
            <w:r w:rsidRPr="00F33C74">
              <w:rPr>
                <w:sz w:val="18"/>
                <w:szCs w:val="18"/>
              </w:rPr>
              <w:t>67,82</w:t>
            </w:r>
          </w:p>
        </w:tc>
        <w:tc>
          <w:tcPr>
            <w:tcW w:w="1842" w:type="dxa"/>
            <w:shd w:val="clear" w:color="548DD4" w:themeColor="text2" w:themeTint="99" w:fill="auto"/>
            <w:vAlign w:val="center"/>
          </w:tcPr>
          <w:p w14:paraId="12DD6260" w14:textId="433BFCCE" w:rsidR="000D028A" w:rsidRPr="00F33C74" w:rsidRDefault="000D028A" w:rsidP="000D028A">
            <w:pPr>
              <w:jc w:val="center"/>
              <w:rPr>
                <w:sz w:val="18"/>
                <w:szCs w:val="18"/>
              </w:rPr>
            </w:pPr>
            <w:r w:rsidRPr="00F33C74">
              <w:rPr>
                <w:sz w:val="18"/>
                <w:szCs w:val="18"/>
              </w:rPr>
              <w:t>5,53</w:t>
            </w:r>
          </w:p>
        </w:tc>
        <w:tc>
          <w:tcPr>
            <w:tcW w:w="1701" w:type="dxa"/>
            <w:shd w:val="clear" w:color="548DD4" w:themeColor="text2" w:themeTint="99" w:fill="auto"/>
            <w:vAlign w:val="center"/>
          </w:tcPr>
          <w:p w14:paraId="5213B37F" w14:textId="4BA96696" w:rsidR="000D028A" w:rsidRPr="00F33C74" w:rsidRDefault="000D028A" w:rsidP="000D028A">
            <w:pPr>
              <w:jc w:val="center"/>
              <w:rPr>
                <w:sz w:val="18"/>
                <w:szCs w:val="18"/>
              </w:rPr>
            </w:pPr>
            <w:r w:rsidRPr="00F33C74">
              <w:rPr>
                <w:sz w:val="18"/>
                <w:szCs w:val="18"/>
              </w:rPr>
              <w:t>6,28</w:t>
            </w:r>
          </w:p>
        </w:tc>
        <w:tc>
          <w:tcPr>
            <w:tcW w:w="1696" w:type="dxa"/>
            <w:shd w:val="clear" w:color="548DD4" w:themeColor="text2" w:themeTint="99" w:fill="auto"/>
            <w:vAlign w:val="center"/>
          </w:tcPr>
          <w:p w14:paraId="58D9F8EF" w14:textId="125A578A" w:rsidR="000D028A" w:rsidRPr="00F33C74" w:rsidRDefault="000D028A" w:rsidP="000D028A">
            <w:pPr>
              <w:keepNext/>
              <w:jc w:val="center"/>
              <w:rPr>
                <w:sz w:val="18"/>
                <w:szCs w:val="18"/>
              </w:rPr>
            </w:pPr>
            <w:r w:rsidRPr="00F33C74">
              <w:rPr>
                <w:sz w:val="18"/>
                <w:szCs w:val="18"/>
              </w:rPr>
              <w:t>3,67</w:t>
            </w:r>
          </w:p>
        </w:tc>
      </w:tr>
      <w:tr w:rsidR="000D028A" w:rsidRPr="00F33C74" w14:paraId="610CA0BC" w14:textId="77777777" w:rsidTr="000D028A">
        <w:trPr>
          <w:jc w:val="center"/>
        </w:trPr>
        <w:tc>
          <w:tcPr>
            <w:tcW w:w="2122" w:type="dxa"/>
            <w:shd w:val="clear" w:color="548DD4" w:themeColor="text2" w:themeTint="99" w:fill="auto"/>
            <w:vAlign w:val="center"/>
          </w:tcPr>
          <w:p w14:paraId="6F0925DF" w14:textId="021E0B9D" w:rsidR="000D028A" w:rsidRPr="00F33C74" w:rsidRDefault="000D028A" w:rsidP="000D028A">
            <w:pPr>
              <w:jc w:val="both"/>
              <w:rPr>
                <w:sz w:val="18"/>
                <w:szCs w:val="18"/>
              </w:rPr>
            </w:pPr>
            <w:r w:rsidRPr="00F33C74">
              <w:rPr>
                <w:sz w:val="18"/>
                <w:szCs w:val="18"/>
              </w:rPr>
              <w:t>Bitstream pristup za uslugu pristupa Internetu na Ethernet razini (pristup na glavnom preklopniku (HUB))</w:t>
            </w:r>
          </w:p>
        </w:tc>
        <w:tc>
          <w:tcPr>
            <w:tcW w:w="1701" w:type="dxa"/>
            <w:shd w:val="clear" w:color="548DD4" w:themeColor="text2" w:themeTint="99" w:fill="auto"/>
            <w:vAlign w:val="center"/>
          </w:tcPr>
          <w:p w14:paraId="4CFED3AC" w14:textId="0F7FE8B1" w:rsidR="000D028A" w:rsidRPr="00F33C74" w:rsidRDefault="000D028A" w:rsidP="000D028A">
            <w:pPr>
              <w:jc w:val="center"/>
              <w:rPr>
                <w:sz w:val="18"/>
                <w:szCs w:val="18"/>
              </w:rPr>
            </w:pPr>
            <w:r w:rsidRPr="00F33C74">
              <w:rPr>
                <w:sz w:val="18"/>
                <w:szCs w:val="18"/>
              </w:rPr>
              <w:t>67,82</w:t>
            </w:r>
          </w:p>
        </w:tc>
        <w:tc>
          <w:tcPr>
            <w:tcW w:w="1842" w:type="dxa"/>
            <w:shd w:val="clear" w:color="548DD4" w:themeColor="text2" w:themeTint="99" w:fill="auto"/>
            <w:vAlign w:val="center"/>
          </w:tcPr>
          <w:p w14:paraId="670B4A78" w14:textId="6F5E3B88" w:rsidR="000D028A" w:rsidRPr="00F33C74" w:rsidRDefault="000D028A" w:rsidP="000D028A">
            <w:pPr>
              <w:jc w:val="center"/>
              <w:rPr>
                <w:sz w:val="18"/>
                <w:szCs w:val="18"/>
              </w:rPr>
            </w:pPr>
            <w:r w:rsidRPr="00F33C74">
              <w:rPr>
                <w:sz w:val="18"/>
                <w:szCs w:val="18"/>
              </w:rPr>
              <w:t>5,53</w:t>
            </w:r>
          </w:p>
        </w:tc>
        <w:tc>
          <w:tcPr>
            <w:tcW w:w="1701" w:type="dxa"/>
            <w:shd w:val="clear" w:color="548DD4" w:themeColor="text2" w:themeTint="99" w:fill="auto"/>
            <w:vAlign w:val="center"/>
          </w:tcPr>
          <w:p w14:paraId="3734C765" w14:textId="250CC2E6" w:rsidR="000D028A" w:rsidRPr="00F33C74" w:rsidRDefault="000D028A" w:rsidP="000D028A">
            <w:pPr>
              <w:jc w:val="center"/>
              <w:rPr>
                <w:sz w:val="18"/>
                <w:szCs w:val="18"/>
              </w:rPr>
            </w:pPr>
            <w:r w:rsidRPr="00F33C74">
              <w:rPr>
                <w:sz w:val="18"/>
                <w:szCs w:val="18"/>
              </w:rPr>
              <w:t>7,48</w:t>
            </w:r>
          </w:p>
        </w:tc>
        <w:tc>
          <w:tcPr>
            <w:tcW w:w="1696" w:type="dxa"/>
            <w:shd w:val="clear" w:color="548DD4" w:themeColor="text2" w:themeTint="99" w:fill="auto"/>
            <w:vAlign w:val="center"/>
          </w:tcPr>
          <w:p w14:paraId="7ED23372" w14:textId="2D004CF4" w:rsidR="000D028A" w:rsidRPr="00F33C74" w:rsidRDefault="000D028A" w:rsidP="000D028A">
            <w:pPr>
              <w:keepNext/>
              <w:jc w:val="center"/>
              <w:rPr>
                <w:sz w:val="18"/>
                <w:szCs w:val="18"/>
              </w:rPr>
            </w:pPr>
            <w:r w:rsidRPr="00F33C74">
              <w:rPr>
                <w:sz w:val="18"/>
                <w:szCs w:val="18"/>
              </w:rPr>
              <w:t>5,98</w:t>
            </w:r>
          </w:p>
        </w:tc>
      </w:tr>
      <w:tr w:rsidR="000D028A" w:rsidRPr="00F33C74" w14:paraId="1BECEBE0" w14:textId="77777777" w:rsidTr="000D028A">
        <w:trPr>
          <w:jc w:val="center"/>
        </w:trPr>
        <w:tc>
          <w:tcPr>
            <w:tcW w:w="2122" w:type="dxa"/>
            <w:shd w:val="clear" w:color="548DD4" w:themeColor="text2" w:themeTint="99" w:fill="auto"/>
            <w:vAlign w:val="center"/>
          </w:tcPr>
          <w:p w14:paraId="3C7F441C" w14:textId="55B02820" w:rsidR="000D028A" w:rsidRPr="00F33C74" w:rsidRDefault="000D028A" w:rsidP="000D028A">
            <w:pPr>
              <w:jc w:val="both"/>
              <w:rPr>
                <w:sz w:val="18"/>
                <w:szCs w:val="18"/>
              </w:rPr>
            </w:pPr>
            <w:r w:rsidRPr="00F33C74">
              <w:rPr>
                <w:sz w:val="18"/>
                <w:szCs w:val="18"/>
              </w:rPr>
              <w:t>Bitstream pristup za uslugu pristupa Internetu na IP razini (regionalni pristup)</w:t>
            </w:r>
          </w:p>
        </w:tc>
        <w:tc>
          <w:tcPr>
            <w:tcW w:w="1701" w:type="dxa"/>
            <w:shd w:val="clear" w:color="548DD4" w:themeColor="text2" w:themeTint="99" w:fill="auto"/>
            <w:vAlign w:val="center"/>
          </w:tcPr>
          <w:p w14:paraId="7964AAA7" w14:textId="2D64AB24" w:rsidR="000D028A" w:rsidRPr="00F33C74" w:rsidRDefault="000D028A" w:rsidP="000D028A">
            <w:pPr>
              <w:jc w:val="center"/>
              <w:rPr>
                <w:sz w:val="18"/>
                <w:szCs w:val="18"/>
              </w:rPr>
            </w:pPr>
            <w:r w:rsidRPr="00F33C74">
              <w:rPr>
                <w:sz w:val="18"/>
                <w:szCs w:val="18"/>
              </w:rPr>
              <w:t>67,82</w:t>
            </w:r>
          </w:p>
        </w:tc>
        <w:tc>
          <w:tcPr>
            <w:tcW w:w="1842" w:type="dxa"/>
            <w:shd w:val="clear" w:color="548DD4" w:themeColor="text2" w:themeTint="99" w:fill="auto"/>
            <w:vAlign w:val="center"/>
          </w:tcPr>
          <w:p w14:paraId="25F3C99F" w14:textId="0D1EC24D" w:rsidR="000D028A" w:rsidRPr="00F33C74" w:rsidRDefault="000D028A" w:rsidP="000D028A">
            <w:pPr>
              <w:jc w:val="center"/>
              <w:rPr>
                <w:sz w:val="18"/>
                <w:szCs w:val="18"/>
              </w:rPr>
            </w:pPr>
            <w:r w:rsidRPr="00F33C74">
              <w:rPr>
                <w:sz w:val="18"/>
                <w:szCs w:val="18"/>
              </w:rPr>
              <w:t>5,53</w:t>
            </w:r>
          </w:p>
        </w:tc>
        <w:tc>
          <w:tcPr>
            <w:tcW w:w="1701" w:type="dxa"/>
            <w:shd w:val="clear" w:color="548DD4" w:themeColor="text2" w:themeTint="99" w:fill="auto"/>
            <w:vAlign w:val="center"/>
          </w:tcPr>
          <w:p w14:paraId="148AA378" w14:textId="7B29FF76" w:rsidR="000D028A" w:rsidRPr="00F33C74" w:rsidRDefault="000D028A" w:rsidP="000D028A">
            <w:pPr>
              <w:jc w:val="center"/>
              <w:rPr>
                <w:sz w:val="18"/>
                <w:szCs w:val="18"/>
              </w:rPr>
            </w:pPr>
            <w:r w:rsidRPr="00F33C74">
              <w:rPr>
                <w:sz w:val="18"/>
                <w:szCs w:val="18"/>
              </w:rPr>
              <w:t>9,11</w:t>
            </w:r>
          </w:p>
        </w:tc>
        <w:tc>
          <w:tcPr>
            <w:tcW w:w="1696" w:type="dxa"/>
            <w:shd w:val="clear" w:color="548DD4" w:themeColor="text2" w:themeTint="99" w:fill="auto"/>
            <w:vAlign w:val="center"/>
          </w:tcPr>
          <w:p w14:paraId="25ADE9BE" w14:textId="7448B350" w:rsidR="000D028A" w:rsidRPr="00F33C74" w:rsidRDefault="000D028A" w:rsidP="000D028A">
            <w:pPr>
              <w:keepNext/>
              <w:jc w:val="center"/>
              <w:rPr>
                <w:sz w:val="18"/>
                <w:szCs w:val="18"/>
              </w:rPr>
            </w:pPr>
            <w:r w:rsidRPr="00F33C74">
              <w:rPr>
                <w:sz w:val="18"/>
                <w:szCs w:val="18"/>
              </w:rPr>
              <w:t>8,29</w:t>
            </w:r>
          </w:p>
        </w:tc>
      </w:tr>
      <w:tr w:rsidR="000D028A" w:rsidRPr="00F33C74" w14:paraId="67800451" w14:textId="77777777" w:rsidTr="000D028A">
        <w:trPr>
          <w:jc w:val="center"/>
        </w:trPr>
        <w:tc>
          <w:tcPr>
            <w:tcW w:w="2122" w:type="dxa"/>
            <w:shd w:val="clear" w:color="548DD4" w:themeColor="text2" w:themeTint="99" w:fill="auto"/>
            <w:vAlign w:val="center"/>
          </w:tcPr>
          <w:p w14:paraId="6B21BFA6" w14:textId="62004644" w:rsidR="000D028A" w:rsidRPr="00F33C74" w:rsidRDefault="000D028A" w:rsidP="000D028A">
            <w:pPr>
              <w:jc w:val="both"/>
              <w:rPr>
                <w:sz w:val="18"/>
                <w:szCs w:val="18"/>
              </w:rPr>
            </w:pPr>
            <w:r w:rsidRPr="00F33C74">
              <w:rPr>
                <w:sz w:val="18"/>
                <w:szCs w:val="18"/>
              </w:rPr>
              <w:t>Bitstream pristup za uslugu pristupa Internetu na IP razini (nacionalni pristup)</w:t>
            </w:r>
          </w:p>
        </w:tc>
        <w:tc>
          <w:tcPr>
            <w:tcW w:w="1701" w:type="dxa"/>
            <w:shd w:val="clear" w:color="548DD4" w:themeColor="text2" w:themeTint="99" w:fill="auto"/>
            <w:vAlign w:val="center"/>
          </w:tcPr>
          <w:p w14:paraId="08C223E4" w14:textId="646B95E3" w:rsidR="000D028A" w:rsidRPr="00F33C74" w:rsidRDefault="000D028A" w:rsidP="000D028A">
            <w:pPr>
              <w:jc w:val="center"/>
              <w:rPr>
                <w:sz w:val="18"/>
                <w:szCs w:val="18"/>
              </w:rPr>
            </w:pPr>
            <w:r w:rsidRPr="00F33C74">
              <w:rPr>
                <w:sz w:val="18"/>
                <w:szCs w:val="18"/>
              </w:rPr>
              <w:t>67,82</w:t>
            </w:r>
          </w:p>
        </w:tc>
        <w:tc>
          <w:tcPr>
            <w:tcW w:w="1842" w:type="dxa"/>
            <w:shd w:val="clear" w:color="548DD4" w:themeColor="text2" w:themeTint="99" w:fill="auto"/>
            <w:vAlign w:val="center"/>
          </w:tcPr>
          <w:p w14:paraId="1AE79A8D" w14:textId="7010BB0B" w:rsidR="000D028A" w:rsidRPr="00F33C74" w:rsidRDefault="000D028A" w:rsidP="000D028A">
            <w:pPr>
              <w:jc w:val="center"/>
              <w:rPr>
                <w:sz w:val="18"/>
                <w:szCs w:val="18"/>
              </w:rPr>
            </w:pPr>
            <w:r w:rsidRPr="00F33C74">
              <w:rPr>
                <w:sz w:val="18"/>
                <w:szCs w:val="18"/>
              </w:rPr>
              <w:t>5,53</w:t>
            </w:r>
          </w:p>
        </w:tc>
        <w:tc>
          <w:tcPr>
            <w:tcW w:w="1701" w:type="dxa"/>
            <w:shd w:val="clear" w:color="548DD4" w:themeColor="text2" w:themeTint="99" w:fill="auto"/>
            <w:vAlign w:val="center"/>
          </w:tcPr>
          <w:p w14:paraId="4220D9F5" w14:textId="70165479" w:rsidR="000D028A" w:rsidRPr="00F33C74" w:rsidRDefault="000D028A" w:rsidP="000D028A">
            <w:pPr>
              <w:jc w:val="center"/>
              <w:rPr>
                <w:sz w:val="18"/>
                <w:szCs w:val="18"/>
              </w:rPr>
            </w:pPr>
            <w:r w:rsidRPr="00F33C74">
              <w:rPr>
                <w:sz w:val="18"/>
                <w:szCs w:val="18"/>
              </w:rPr>
              <w:t>12,71</w:t>
            </w:r>
          </w:p>
        </w:tc>
        <w:tc>
          <w:tcPr>
            <w:tcW w:w="1696" w:type="dxa"/>
            <w:shd w:val="clear" w:color="548DD4" w:themeColor="text2" w:themeTint="99" w:fill="auto"/>
            <w:vAlign w:val="center"/>
          </w:tcPr>
          <w:p w14:paraId="01565177" w14:textId="676CD7A2" w:rsidR="000D028A" w:rsidRPr="00F33C74" w:rsidRDefault="000D028A" w:rsidP="000D028A">
            <w:pPr>
              <w:keepNext/>
              <w:jc w:val="center"/>
              <w:rPr>
                <w:sz w:val="18"/>
                <w:szCs w:val="18"/>
              </w:rPr>
            </w:pPr>
            <w:r w:rsidRPr="00F33C74">
              <w:rPr>
                <w:sz w:val="18"/>
                <w:szCs w:val="18"/>
              </w:rPr>
              <w:t>15,22</w:t>
            </w:r>
          </w:p>
        </w:tc>
      </w:tr>
      <w:tr w:rsidR="00670AAA" w:rsidRPr="00F33C74" w14:paraId="3488952D" w14:textId="77777777" w:rsidTr="003B1AB5">
        <w:trPr>
          <w:jc w:val="center"/>
        </w:trPr>
        <w:tc>
          <w:tcPr>
            <w:tcW w:w="2122" w:type="dxa"/>
            <w:shd w:val="clear" w:color="548DD4" w:themeColor="text2" w:themeTint="99" w:fill="auto"/>
          </w:tcPr>
          <w:p w14:paraId="3E4F6220" w14:textId="3BF19E03" w:rsidR="00670AAA" w:rsidRPr="00F33C74" w:rsidRDefault="00670AAA" w:rsidP="00670AAA">
            <w:pPr>
              <w:jc w:val="both"/>
              <w:rPr>
                <w:sz w:val="18"/>
                <w:szCs w:val="18"/>
              </w:rPr>
            </w:pPr>
            <w:r w:rsidRPr="00F33C74">
              <w:rPr>
                <w:sz w:val="18"/>
                <w:szCs w:val="18"/>
              </w:rPr>
              <w:t>Korištenje svjetlovodne instalacije u stanu krajnjeg korisnika</w:t>
            </w:r>
          </w:p>
        </w:tc>
        <w:tc>
          <w:tcPr>
            <w:tcW w:w="6940" w:type="dxa"/>
            <w:gridSpan w:val="4"/>
            <w:shd w:val="clear" w:color="548DD4" w:themeColor="text2" w:themeTint="99" w:fill="auto"/>
            <w:vAlign w:val="center"/>
          </w:tcPr>
          <w:p w14:paraId="4B025BCD" w14:textId="5C90D96A" w:rsidR="00670AAA" w:rsidRPr="00F33C74" w:rsidRDefault="00670AAA" w:rsidP="00670AAA">
            <w:pPr>
              <w:keepNext/>
              <w:jc w:val="center"/>
              <w:rPr>
                <w:sz w:val="18"/>
                <w:szCs w:val="18"/>
              </w:rPr>
            </w:pPr>
            <w:r w:rsidRPr="00F33C74">
              <w:rPr>
                <w:sz w:val="18"/>
                <w:szCs w:val="18"/>
              </w:rPr>
              <w:t>3,10 HRK/mjesečno</w:t>
            </w:r>
          </w:p>
        </w:tc>
      </w:tr>
      <w:tr w:rsidR="00670AAA" w:rsidRPr="00F33C74" w14:paraId="67EAA978" w14:textId="77777777" w:rsidTr="003B1AB5">
        <w:trPr>
          <w:jc w:val="center"/>
        </w:trPr>
        <w:tc>
          <w:tcPr>
            <w:tcW w:w="2122" w:type="dxa"/>
            <w:shd w:val="clear" w:color="548DD4" w:themeColor="text2" w:themeTint="99" w:fill="auto"/>
          </w:tcPr>
          <w:p w14:paraId="7A61DE12" w14:textId="1FB42234" w:rsidR="00670AAA" w:rsidRPr="00F33C74" w:rsidRDefault="00670AAA" w:rsidP="00670AAA">
            <w:pPr>
              <w:jc w:val="both"/>
              <w:rPr>
                <w:sz w:val="18"/>
                <w:szCs w:val="18"/>
              </w:rPr>
            </w:pPr>
            <w:r w:rsidRPr="00F33C74">
              <w:rPr>
                <w:sz w:val="18"/>
                <w:szCs w:val="18"/>
              </w:rPr>
              <w:t>Najam ONT-a</w:t>
            </w:r>
          </w:p>
        </w:tc>
        <w:tc>
          <w:tcPr>
            <w:tcW w:w="6940" w:type="dxa"/>
            <w:gridSpan w:val="4"/>
            <w:shd w:val="clear" w:color="548DD4" w:themeColor="text2" w:themeTint="99" w:fill="auto"/>
          </w:tcPr>
          <w:p w14:paraId="4AEFADC8" w14:textId="2F926EDF" w:rsidR="00670AAA" w:rsidRPr="00F33C74" w:rsidRDefault="00670AAA" w:rsidP="00670AAA">
            <w:pPr>
              <w:keepNext/>
              <w:jc w:val="center"/>
              <w:rPr>
                <w:sz w:val="18"/>
                <w:szCs w:val="18"/>
              </w:rPr>
            </w:pPr>
            <w:r w:rsidRPr="00F33C74">
              <w:rPr>
                <w:sz w:val="18"/>
                <w:szCs w:val="18"/>
              </w:rPr>
              <w:t>1,61HRK/mjesečno</w:t>
            </w:r>
          </w:p>
        </w:tc>
      </w:tr>
    </w:tbl>
    <w:p w14:paraId="09D3C094" w14:textId="1143A860" w:rsidR="00BD4F02" w:rsidRPr="00F33C74" w:rsidRDefault="00BD4F02" w:rsidP="00EF080B">
      <w:pPr>
        <w:pStyle w:val="Caption"/>
      </w:pPr>
      <w:bookmarkStart w:id="800" w:name="_Ref53690283"/>
      <w:bookmarkStart w:id="801" w:name="_Toc53670712"/>
      <w:bookmarkStart w:id="802" w:name="_Toc53942355"/>
      <w:bookmarkStart w:id="803" w:name="_Toc54080676"/>
      <w:bookmarkStart w:id="804" w:name="_Toc54249994"/>
      <w:bookmarkStart w:id="805" w:name="_Toc54261985"/>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24</w:t>
      </w:r>
      <w:r w:rsidR="004366EB" w:rsidRPr="00F33C74">
        <w:rPr>
          <w:noProof/>
        </w:rPr>
        <w:fldChar w:fldCharType="end"/>
      </w:r>
      <w:bookmarkEnd w:id="800"/>
      <w:r w:rsidRPr="00F33C74">
        <w:t xml:space="preserve"> - Cijene usluge</w:t>
      </w:r>
      <w:r w:rsidR="00F30DA1" w:rsidRPr="00F33C74">
        <w:t xml:space="preserve"> bitstream pristupa</w:t>
      </w:r>
      <w:r w:rsidRPr="00F33C74">
        <w:t xml:space="preserve"> putem FTTH mreže (sa svjetlovodnom instalacijom unutar zgrade)</w:t>
      </w:r>
      <w:bookmarkEnd w:id="801"/>
      <w:bookmarkEnd w:id="802"/>
      <w:bookmarkEnd w:id="803"/>
      <w:bookmarkEnd w:id="804"/>
      <w:bookmarkEnd w:id="805"/>
    </w:p>
    <w:p w14:paraId="346E947F" w14:textId="77777777" w:rsidR="00CB6B31" w:rsidRPr="00F33C74" w:rsidRDefault="00CB6B31" w:rsidP="00CB6B31"/>
    <w:tbl>
      <w:tblPr>
        <w:tblStyle w:val="TableGrid"/>
        <w:tblW w:w="9062" w:type="dxa"/>
        <w:jc w:val="center"/>
        <w:shd w:val="solid" w:color="548DD4" w:themeColor="text2" w:themeTint="99" w:fill="auto"/>
        <w:tblLayout w:type="fixed"/>
        <w:tblLook w:val="04A0" w:firstRow="1" w:lastRow="0" w:firstColumn="1" w:lastColumn="0" w:noHBand="0" w:noVBand="1"/>
      </w:tblPr>
      <w:tblGrid>
        <w:gridCol w:w="2122"/>
        <w:gridCol w:w="1701"/>
        <w:gridCol w:w="1842"/>
        <w:gridCol w:w="1701"/>
        <w:gridCol w:w="1696"/>
      </w:tblGrid>
      <w:tr w:rsidR="00BD4F02" w:rsidRPr="00F33C74" w14:paraId="1C694841" w14:textId="77777777" w:rsidTr="006F5A26">
        <w:trPr>
          <w:jc w:val="center"/>
        </w:trPr>
        <w:tc>
          <w:tcPr>
            <w:tcW w:w="212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9647BEE" w14:textId="3F6ECFF5" w:rsidR="00BD4F02" w:rsidRPr="00F33C74" w:rsidRDefault="00BD4F02" w:rsidP="004E1788">
            <w:pPr>
              <w:jc w:val="center"/>
              <w:rPr>
                <w:b/>
                <w:color w:val="FFFFFF" w:themeColor="background1"/>
                <w:sz w:val="20"/>
                <w:szCs w:val="20"/>
              </w:rPr>
            </w:pPr>
            <w:r w:rsidRPr="00F33C74">
              <w:rPr>
                <w:b/>
                <w:color w:val="FFFFFF" w:themeColor="background1"/>
                <w:sz w:val="20"/>
                <w:szCs w:val="20"/>
              </w:rPr>
              <w:t>USLUGA</w:t>
            </w: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6EF31A0C" w14:textId="77777777" w:rsidR="00BD4F02" w:rsidRPr="00F33C74" w:rsidRDefault="00BD4F02" w:rsidP="004E1788">
            <w:pPr>
              <w:jc w:val="center"/>
              <w:rPr>
                <w:b/>
                <w:color w:val="FFFFFF" w:themeColor="background1"/>
                <w:sz w:val="20"/>
                <w:szCs w:val="20"/>
              </w:rPr>
            </w:pPr>
            <w:r w:rsidRPr="00F33C74">
              <w:rPr>
                <w:b/>
                <w:color w:val="FFFFFF" w:themeColor="background1"/>
                <w:sz w:val="20"/>
                <w:szCs w:val="20"/>
              </w:rPr>
              <w:t>Nepromjenjivi dio</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7F3B2E39" w14:textId="77777777" w:rsidR="00BD4F02" w:rsidRPr="00F33C74" w:rsidRDefault="00BD4F02" w:rsidP="004E1788">
            <w:pPr>
              <w:jc w:val="both"/>
              <w:rPr>
                <w:b/>
                <w:color w:val="FFFFFF" w:themeColor="background1"/>
                <w:sz w:val="20"/>
                <w:szCs w:val="20"/>
              </w:rPr>
            </w:pPr>
            <w:r w:rsidRPr="00F33C74">
              <w:rPr>
                <w:b/>
                <w:color w:val="FFFFFF" w:themeColor="background1"/>
                <w:sz w:val="20"/>
                <w:szCs w:val="20"/>
              </w:rPr>
              <w:t>Promjenjivi dio</w:t>
            </w:r>
          </w:p>
        </w:tc>
      </w:tr>
      <w:tr w:rsidR="00BD4F02" w:rsidRPr="00F33C74" w14:paraId="423C810B" w14:textId="77777777" w:rsidTr="006F5A26">
        <w:trPr>
          <w:trHeight w:val="294"/>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0E05AFB9" w14:textId="77777777" w:rsidR="00BD4F02" w:rsidRPr="00F33C74" w:rsidRDefault="00BD4F02" w:rsidP="004E1788">
            <w:pPr>
              <w:jc w:val="both"/>
              <w:rPr>
                <w:b/>
                <w:color w:val="FFFFFF" w:themeColor="background1"/>
                <w:sz w:val="20"/>
                <w:szCs w:val="20"/>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B32F1F9"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Naknada za korištenje pristupne mreže</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C79A5EA"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Naknada za korištenje širokopojasnog porta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21DECE49"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Nepromjenjivi dio naknade za korištenje kapaciteta</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B9C9CE9"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Promjenjivi dio naknade za korištenje kapaciteta</w:t>
            </w:r>
          </w:p>
        </w:tc>
      </w:tr>
      <w:tr w:rsidR="00BD4F02" w:rsidRPr="00F33C74" w14:paraId="56CD8C47" w14:textId="77777777" w:rsidTr="006F5A26">
        <w:trPr>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auto"/>
            <w:vAlign w:val="center"/>
          </w:tcPr>
          <w:p w14:paraId="5432F0EF" w14:textId="77777777" w:rsidR="00BD4F02" w:rsidRPr="00F33C74" w:rsidRDefault="00BD4F02" w:rsidP="004E1788">
            <w:pPr>
              <w:jc w:val="both"/>
              <w:rPr>
                <w:sz w:val="18"/>
                <w:szCs w:val="18"/>
              </w:rPr>
            </w:pP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4151E5AE" w14:textId="77777777" w:rsidR="00BD4F02" w:rsidRPr="00F33C74" w:rsidRDefault="00BD4F02" w:rsidP="004E1788">
            <w:pPr>
              <w:jc w:val="center"/>
              <w:rPr>
                <w:color w:val="FFFFFF" w:themeColor="background1"/>
                <w:sz w:val="18"/>
                <w:szCs w:val="18"/>
              </w:rPr>
            </w:pPr>
            <w:r w:rsidRPr="00F33C74">
              <w:rPr>
                <w:color w:val="FFFFFF" w:themeColor="background1"/>
                <w:sz w:val="16"/>
                <w:szCs w:val="16"/>
              </w:rPr>
              <w:t>HRK/ mjesečno/ korisnik</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DE50A6A" w14:textId="77777777" w:rsidR="00BD4F02" w:rsidRPr="00F33C74" w:rsidRDefault="00BD4F02" w:rsidP="004E1788">
            <w:pPr>
              <w:jc w:val="center"/>
              <w:rPr>
                <w:color w:val="FFFFFF" w:themeColor="background1"/>
                <w:sz w:val="16"/>
                <w:szCs w:val="16"/>
              </w:rPr>
            </w:pPr>
            <w:r w:rsidRPr="00F33C74">
              <w:rPr>
                <w:color w:val="FFFFFF" w:themeColor="background1"/>
                <w:sz w:val="16"/>
                <w:szCs w:val="16"/>
              </w:rPr>
              <w:t>HRK/mjesečno/Mbit/s</w:t>
            </w:r>
          </w:p>
        </w:tc>
      </w:tr>
      <w:tr w:rsidR="0052589C" w:rsidRPr="00F33C74" w14:paraId="2B76AD9F" w14:textId="77777777" w:rsidTr="006F5A26">
        <w:trPr>
          <w:jc w:val="center"/>
        </w:trPr>
        <w:tc>
          <w:tcPr>
            <w:tcW w:w="2122" w:type="dxa"/>
            <w:tcBorders>
              <w:top w:val="single" w:sz="4" w:space="0" w:color="FFFFFF" w:themeColor="background1"/>
            </w:tcBorders>
            <w:shd w:val="clear" w:color="548DD4" w:themeColor="text2" w:themeTint="99" w:fill="auto"/>
          </w:tcPr>
          <w:p w14:paraId="268B5EBB" w14:textId="629D295F" w:rsidR="0052589C" w:rsidRPr="00F33C74" w:rsidRDefault="0052589C" w:rsidP="0052589C">
            <w:pPr>
              <w:jc w:val="both"/>
              <w:rPr>
                <w:sz w:val="18"/>
                <w:szCs w:val="18"/>
              </w:rPr>
            </w:pPr>
            <w:r w:rsidRPr="00F33C74">
              <w:rPr>
                <w:sz w:val="18"/>
                <w:szCs w:val="18"/>
              </w:rPr>
              <w:t>B</w:t>
            </w:r>
            <w:r w:rsidR="00BC3522" w:rsidRPr="00F33C74">
              <w:rPr>
                <w:sz w:val="18"/>
                <w:szCs w:val="18"/>
              </w:rPr>
              <w:t>itstream</w:t>
            </w:r>
            <w:r w:rsidRPr="00F33C74">
              <w:rPr>
                <w:sz w:val="18"/>
                <w:szCs w:val="18"/>
              </w:rPr>
              <w:t xml:space="preserve"> pristup za uslugu pristupa Internetu na OLT razini</w:t>
            </w:r>
          </w:p>
        </w:tc>
        <w:tc>
          <w:tcPr>
            <w:tcW w:w="1701" w:type="dxa"/>
            <w:tcBorders>
              <w:top w:val="single" w:sz="4" w:space="0" w:color="FFFFFF" w:themeColor="background1"/>
            </w:tcBorders>
            <w:shd w:val="clear" w:color="548DD4" w:themeColor="text2" w:themeTint="99" w:fill="auto"/>
            <w:vAlign w:val="center"/>
          </w:tcPr>
          <w:p w14:paraId="4BBDE4BB" w14:textId="33C652F8" w:rsidR="0052589C" w:rsidRPr="00F33C74" w:rsidRDefault="0052589C" w:rsidP="0052589C">
            <w:pPr>
              <w:jc w:val="center"/>
              <w:rPr>
                <w:sz w:val="18"/>
                <w:szCs w:val="18"/>
              </w:rPr>
            </w:pPr>
            <w:r w:rsidRPr="00F33C74">
              <w:rPr>
                <w:sz w:val="18"/>
                <w:szCs w:val="18"/>
              </w:rPr>
              <w:t>61,54</w:t>
            </w:r>
          </w:p>
        </w:tc>
        <w:tc>
          <w:tcPr>
            <w:tcW w:w="1842" w:type="dxa"/>
            <w:tcBorders>
              <w:top w:val="single" w:sz="4" w:space="0" w:color="FFFFFF" w:themeColor="background1"/>
            </w:tcBorders>
            <w:shd w:val="clear" w:color="548DD4" w:themeColor="text2" w:themeTint="99" w:fill="auto"/>
            <w:vAlign w:val="center"/>
          </w:tcPr>
          <w:p w14:paraId="4EFCA7A2" w14:textId="10AD436F" w:rsidR="0052589C" w:rsidRPr="00F33C74" w:rsidRDefault="0052589C" w:rsidP="0052589C">
            <w:pPr>
              <w:jc w:val="center"/>
              <w:rPr>
                <w:sz w:val="18"/>
                <w:szCs w:val="18"/>
              </w:rPr>
            </w:pPr>
            <w:r w:rsidRPr="00F33C74">
              <w:rPr>
                <w:sz w:val="18"/>
                <w:szCs w:val="18"/>
              </w:rPr>
              <w:t>5,53</w:t>
            </w:r>
          </w:p>
        </w:tc>
        <w:tc>
          <w:tcPr>
            <w:tcW w:w="1701" w:type="dxa"/>
            <w:tcBorders>
              <w:top w:val="single" w:sz="4" w:space="0" w:color="FFFFFF" w:themeColor="background1"/>
            </w:tcBorders>
            <w:shd w:val="clear" w:color="548DD4" w:themeColor="text2" w:themeTint="99" w:fill="auto"/>
            <w:vAlign w:val="center"/>
          </w:tcPr>
          <w:p w14:paraId="4DB7D98D" w14:textId="33294CCF" w:rsidR="0052589C" w:rsidRPr="00F33C74" w:rsidRDefault="0052589C" w:rsidP="0052589C">
            <w:pPr>
              <w:jc w:val="center"/>
              <w:rPr>
                <w:sz w:val="18"/>
                <w:szCs w:val="18"/>
              </w:rPr>
            </w:pPr>
            <w:r w:rsidRPr="00F33C74">
              <w:rPr>
                <w:sz w:val="18"/>
                <w:szCs w:val="18"/>
              </w:rPr>
              <w:t>-</w:t>
            </w:r>
          </w:p>
        </w:tc>
        <w:tc>
          <w:tcPr>
            <w:tcW w:w="1696" w:type="dxa"/>
            <w:tcBorders>
              <w:top w:val="single" w:sz="4" w:space="0" w:color="FFFFFF" w:themeColor="background1"/>
            </w:tcBorders>
            <w:shd w:val="clear" w:color="548DD4" w:themeColor="text2" w:themeTint="99" w:fill="auto"/>
            <w:vAlign w:val="center"/>
          </w:tcPr>
          <w:p w14:paraId="2121DF0D" w14:textId="2B06E1DB" w:rsidR="0052589C" w:rsidRPr="00F33C74" w:rsidRDefault="0052589C" w:rsidP="0052589C">
            <w:pPr>
              <w:keepNext/>
              <w:jc w:val="center"/>
              <w:rPr>
                <w:sz w:val="18"/>
                <w:szCs w:val="18"/>
              </w:rPr>
            </w:pPr>
            <w:r w:rsidRPr="00F33C74">
              <w:rPr>
                <w:sz w:val="18"/>
                <w:szCs w:val="18"/>
              </w:rPr>
              <w:t>-</w:t>
            </w:r>
          </w:p>
        </w:tc>
      </w:tr>
      <w:tr w:rsidR="00616637" w:rsidRPr="00F33C74" w14:paraId="7B9E23A4" w14:textId="77777777" w:rsidTr="00B74BD9">
        <w:trPr>
          <w:jc w:val="center"/>
        </w:trPr>
        <w:tc>
          <w:tcPr>
            <w:tcW w:w="2122" w:type="dxa"/>
            <w:shd w:val="clear" w:color="548DD4" w:themeColor="text2" w:themeTint="99" w:fill="auto"/>
          </w:tcPr>
          <w:p w14:paraId="02EF7393" w14:textId="424918F3" w:rsidR="00616637" w:rsidRPr="00F33C74" w:rsidRDefault="00616637" w:rsidP="00616637">
            <w:pPr>
              <w:jc w:val="both"/>
              <w:rPr>
                <w:sz w:val="18"/>
                <w:szCs w:val="18"/>
              </w:rPr>
            </w:pPr>
            <w:r w:rsidRPr="00F33C74">
              <w:rPr>
                <w:sz w:val="18"/>
                <w:szCs w:val="18"/>
              </w:rPr>
              <w:t>Bitstream pristup za uslugu pristupa Internetu na Ethernet razini (pristup na Ethernet preklopniku)</w:t>
            </w:r>
          </w:p>
        </w:tc>
        <w:tc>
          <w:tcPr>
            <w:tcW w:w="1701" w:type="dxa"/>
            <w:shd w:val="clear" w:color="548DD4" w:themeColor="text2" w:themeTint="99" w:fill="auto"/>
            <w:vAlign w:val="center"/>
          </w:tcPr>
          <w:p w14:paraId="37317477" w14:textId="5A69BF78" w:rsidR="00616637" w:rsidRPr="00F33C74" w:rsidRDefault="00616637" w:rsidP="00616637">
            <w:pPr>
              <w:jc w:val="center"/>
              <w:rPr>
                <w:sz w:val="18"/>
                <w:szCs w:val="18"/>
              </w:rPr>
            </w:pPr>
            <w:r w:rsidRPr="00F33C74">
              <w:rPr>
                <w:sz w:val="18"/>
                <w:szCs w:val="18"/>
              </w:rPr>
              <w:t>61,54</w:t>
            </w:r>
          </w:p>
        </w:tc>
        <w:tc>
          <w:tcPr>
            <w:tcW w:w="1842" w:type="dxa"/>
            <w:shd w:val="clear" w:color="548DD4" w:themeColor="text2" w:themeTint="99" w:fill="auto"/>
            <w:vAlign w:val="center"/>
          </w:tcPr>
          <w:p w14:paraId="7F4DDD8F" w14:textId="6200C0E1"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6939B01B" w14:textId="15F267F2" w:rsidR="00616637" w:rsidRPr="00F33C74" w:rsidRDefault="00616637" w:rsidP="00616637">
            <w:pPr>
              <w:jc w:val="center"/>
              <w:rPr>
                <w:sz w:val="18"/>
                <w:szCs w:val="18"/>
              </w:rPr>
            </w:pPr>
            <w:r w:rsidRPr="00F33C74">
              <w:rPr>
                <w:sz w:val="18"/>
                <w:szCs w:val="18"/>
              </w:rPr>
              <w:t>6,28</w:t>
            </w:r>
          </w:p>
        </w:tc>
        <w:tc>
          <w:tcPr>
            <w:tcW w:w="1696" w:type="dxa"/>
            <w:shd w:val="clear" w:color="548DD4" w:themeColor="text2" w:themeTint="99" w:fill="auto"/>
            <w:vAlign w:val="center"/>
          </w:tcPr>
          <w:p w14:paraId="6525F112" w14:textId="0D4A8FFD" w:rsidR="00616637" w:rsidRPr="00F33C74" w:rsidRDefault="00616637" w:rsidP="00616637">
            <w:pPr>
              <w:keepNext/>
              <w:jc w:val="center"/>
              <w:rPr>
                <w:sz w:val="18"/>
                <w:szCs w:val="18"/>
              </w:rPr>
            </w:pPr>
            <w:r w:rsidRPr="00F33C74">
              <w:rPr>
                <w:sz w:val="18"/>
                <w:szCs w:val="18"/>
              </w:rPr>
              <w:t>3,67</w:t>
            </w:r>
          </w:p>
        </w:tc>
      </w:tr>
      <w:tr w:rsidR="00616637" w:rsidRPr="00F33C74" w14:paraId="04989937" w14:textId="77777777" w:rsidTr="00B74BD9">
        <w:trPr>
          <w:jc w:val="center"/>
        </w:trPr>
        <w:tc>
          <w:tcPr>
            <w:tcW w:w="2122" w:type="dxa"/>
            <w:shd w:val="clear" w:color="548DD4" w:themeColor="text2" w:themeTint="99" w:fill="auto"/>
            <w:vAlign w:val="center"/>
          </w:tcPr>
          <w:p w14:paraId="7CCA3E30" w14:textId="094EEA49" w:rsidR="00616637" w:rsidRPr="00F33C74" w:rsidRDefault="00616637" w:rsidP="00616637">
            <w:pPr>
              <w:jc w:val="both"/>
              <w:rPr>
                <w:sz w:val="18"/>
                <w:szCs w:val="18"/>
              </w:rPr>
            </w:pPr>
            <w:r w:rsidRPr="00F33C74">
              <w:rPr>
                <w:sz w:val="18"/>
                <w:szCs w:val="18"/>
              </w:rPr>
              <w:t>Bitstream pristup za uslugu pristupa Internetu na Ethernet razini (pristup na glavnom preklopniku (HUB))</w:t>
            </w:r>
          </w:p>
        </w:tc>
        <w:tc>
          <w:tcPr>
            <w:tcW w:w="1701" w:type="dxa"/>
            <w:shd w:val="clear" w:color="548DD4" w:themeColor="text2" w:themeTint="99" w:fill="auto"/>
            <w:vAlign w:val="center"/>
          </w:tcPr>
          <w:p w14:paraId="75C0C220" w14:textId="25E35475" w:rsidR="00616637" w:rsidRPr="00F33C74" w:rsidRDefault="00616637" w:rsidP="00616637">
            <w:pPr>
              <w:jc w:val="center"/>
              <w:rPr>
                <w:sz w:val="18"/>
                <w:szCs w:val="18"/>
              </w:rPr>
            </w:pPr>
            <w:r w:rsidRPr="00F33C74">
              <w:rPr>
                <w:sz w:val="18"/>
                <w:szCs w:val="18"/>
              </w:rPr>
              <w:t>61,54</w:t>
            </w:r>
          </w:p>
        </w:tc>
        <w:tc>
          <w:tcPr>
            <w:tcW w:w="1842" w:type="dxa"/>
            <w:shd w:val="clear" w:color="548DD4" w:themeColor="text2" w:themeTint="99" w:fill="auto"/>
            <w:vAlign w:val="center"/>
          </w:tcPr>
          <w:p w14:paraId="7EE44E37" w14:textId="51F4637C"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17999948" w14:textId="0F8A79B2" w:rsidR="00616637" w:rsidRPr="00F33C74" w:rsidRDefault="00616637" w:rsidP="00616637">
            <w:pPr>
              <w:jc w:val="center"/>
              <w:rPr>
                <w:sz w:val="18"/>
                <w:szCs w:val="18"/>
              </w:rPr>
            </w:pPr>
            <w:r w:rsidRPr="00F33C74">
              <w:rPr>
                <w:sz w:val="18"/>
                <w:szCs w:val="18"/>
              </w:rPr>
              <w:t>7,48</w:t>
            </w:r>
          </w:p>
        </w:tc>
        <w:tc>
          <w:tcPr>
            <w:tcW w:w="1696" w:type="dxa"/>
            <w:shd w:val="clear" w:color="548DD4" w:themeColor="text2" w:themeTint="99" w:fill="auto"/>
            <w:vAlign w:val="center"/>
          </w:tcPr>
          <w:p w14:paraId="7A9A1806" w14:textId="540B4756" w:rsidR="00616637" w:rsidRPr="00F33C74" w:rsidRDefault="00616637" w:rsidP="00616637">
            <w:pPr>
              <w:keepNext/>
              <w:jc w:val="center"/>
              <w:rPr>
                <w:sz w:val="18"/>
                <w:szCs w:val="18"/>
              </w:rPr>
            </w:pPr>
            <w:r w:rsidRPr="00F33C74">
              <w:rPr>
                <w:sz w:val="18"/>
                <w:szCs w:val="18"/>
              </w:rPr>
              <w:t>5,98</w:t>
            </w:r>
          </w:p>
        </w:tc>
      </w:tr>
      <w:tr w:rsidR="00616637" w:rsidRPr="00F33C74" w14:paraId="5967E544" w14:textId="77777777" w:rsidTr="00B74BD9">
        <w:trPr>
          <w:jc w:val="center"/>
        </w:trPr>
        <w:tc>
          <w:tcPr>
            <w:tcW w:w="2122" w:type="dxa"/>
            <w:shd w:val="clear" w:color="548DD4" w:themeColor="text2" w:themeTint="99" w:fill="auto"/>
            <w:vAlign w:val="center"/>
          </w:tcPr>
          <w:p w14:paraId="6D3A9058" w14:textId="337EBB5A" w:rsidR="00616637" w:rsidRPr="00F33C74" w:rsidRDefault="00616637" w:rsidP="00616637">
            <w:pPr>
              <w:jc w:val="both"/>
              <w:rPr>
                <w:sz w:val="18"/>
                <w:szCs w:val="18"/>
              </w:rPr>
            </w:pPr>
            <w:r w:rsidRPr="00F33C74">
              <w:rPr>
                <w:sz w:val="18"/>
                <w:szCs w:val="18"/>
              </w:rPr>
              <w:t>Bitstream pristup za uslugu pristupa Internetu na IP razini (regionalni pristup)</w:t>
            </w:r>
          </w:p>
        </w:tc>
        <w:tc>
          <w:tcPr>
            <w:tcW w:w="1701" w:type="dxa"/>
            <w:shd w:val="clear" w:color="548DD4" w:themeColor="text2" w:themeTint="99" w:fill="auto"/>
            <w:vAlign w:val="center"/>
          </w:tcPr>
          <w:p w14:paraId="7AC0771A" w14:textId="1D2BDBA1" w:rsidR="00616637" w:rsidRPr="00F33C74" w:rsidRDefault="00616637" w:rsidP="00616637">
            <w:pPr>
              <w:jc w:val="center"/>
              <w:rPr>
                <w:sz w:val="18"/>
                <w:szCs w:val="18"/>
              </w:rPr>
            </w:pPr>
            <w:r w:rsidRPr="00F33C74">
              <w:rPr>
                <w:sz w:val="18"/>
                <w:szCs w:val="18"/>
              </w:rPr>
              <w:t>61,54</w:t>
            </w:r>
          </w:p>
        </w:tc>
        <w:tc>
          <w:tcPr>
            <w:tcW w:w="1842" w:type="dxa"/>
            <w:shd w:val="clear" w:color="548DD4" w:themeColor="text2" w:themeTint="99" w:fill="auto"/>
            <w:vAlign w:val="center"/>
          </w:tcPr>
          <w:p w14:paraId="44A61974" w14:textId="27996D88"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332B5E78" w14:textId="08464564" w:rsidR="00616637" w:rsidRPr="00F33C74" w:rsidRDefault="00616637" w:rsidP="00616637">
            <w:pPr>
              <w:jc w:val="center"/>
              <w:rPr>
                <w:sz w:val="18"/>
                <w:szCs w:val="18"/>
              </w:rPr>
            </w:pPr>
            <w:r w:rsidRPr="00F33C74">
              <w:rPr>
                <w:sz w:val="18"/>
                <w:szCs w:val="18"/>
              </w:rPr>
              <w:t>9,11</w:t>
            </w:r>
          </w:p>
        </w:tc>
        <w:tc>
          <w:tcPr>
            <w:tcW w:w="1696" w:type="dxa"/>
            <w:shd w:val="clear" w:color="548DD4" w:themeColor="text2" w:themeTint="99" w:fill="auto"/>
            <w:vAlign w:val="center"/>
          </w:tcPr>
          <w:p w14:paraId="21D3E794" w14:textId="798765E9" w:rsidR="00616637" w:rsidRPr="00F33C74" w:rsidRDefault="00616637" w:rsidP="00616637">
            <w:pPr>
              <w:keepNext/>
              <w:jc w:val="center"/>
              <w:rPr>
                <w:sz w:val="18"/>
                <w:szCs w:val="18"/>
              </w:rPr>
            </w:pPr>
            <w:r w:rsidRPr="00F33C74">
              <w:rPr>
                <w:sz w:val="18"/>
                <w:szCs w:val="18"/>
              </w:rPr>
              <w:t>8,29</w:t>
            </w:r>
          </w:p>
        </w:tc>
      </w:tr>
      <w:tr w:rsidR="00616637" w:rsidRPr="00F33C74" w14:paraId="14A20A67" w14:textId="77777777" w:rsidTr="00B74BD9">
        <w:trPr>
          <w:jc w:val="center"/>
        </w:trPr>
        <w:tc>
          <w:tcPr>
            <w:tcW w:w="2122" w:type="dxa"/>
            <w:shd w:val="clear" w:color="548DD4" w:themeColor="text2" w:themeTint="99" w:fill="auto"/>
            <w:vAlign w:val="center"/>
          </w:tcPr>
          <w:p w14:paraId="01D34D01" w14:textId="1FE63474" w:rsidR="00616637" w:rsidRPr="00F33C74" w:rsidRDefault="00616637" w:rsidP="00616637">
            <w:pPr>
              <w:jc w:val="both"/>
              <w:rPr>
                <w:sz w:val="18"/>
                <w:szCs w:val="18"/>
              </w:rPr>
            </w:pPr>
            <w:r w:rsidRPr="00F33C74">
              <w:rPr>
                <w:sz w:val="18"/>
                <w:szCs w:val="18"/>
              </w:rPr>
              <w:t>Bitstream pristup za uslugu pristupa Internetu na IP razini (nacionalni pristup)</w:t>
            </w:r>
          </w:p>
        </w:tc>
        <w:tc>
          <w:tcPr>
            <w:tcW w:w="1701" w:type="dxa"/>
            <w:shd w:val="clear" w:color="548DD4" w:themeColor="text2" w:themeTint="99" w:fill="auto"/>
            <w:vAlign w:val="center"/>
          </w:tcPr>
          <w:p w14:paraId="223DD70A" w14:textId="36958223" w:rsidR="00616637" w:rsidRPr="00F33C74" w:rsidRDefault="00616637" w:rsidP="00616637">
            <w:pPr>
              <w:jc w:val="center"/>
              <w:rPr>
                <w:sz w:val="18"/>
                <w:szCs w:val="18"/>
              </w:rPr>
            </w:pPr>
            <w:r w:rsidRPr="00F33C74">
              <w:rPr>
                <w:sz w:val="18"/>
                <w:szCs w:val="18"/>
              </w:rPr>
              <w:t>61,54</w:t>
            </w:r>
          </w:p>
        </w:tc>
        <w:tc>
          <w:tcPr>
            <w:tcW w:w="1842" w:type="dxa"/>
            <w:shd w:val="clear" w:color="548DD4" w:themeColor="text2" w:themeTint="99" w:fill="auto"/>
            <w:vAlign w:val="center"/>
          </w:tcPr>
          <w:p w14:paraId="396F4C8A" w14:textId="440BB9F2"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7DD8138F" w14:textId="0AE0B69E" w:rsidR="00616637" w:rsidRPr="00F33C74" w:rsidRDefault="00616637" w:rsidP="00616637">
            <w:pPr>
              <w:jc w:val="center"/>
              <w:rPr>
                <w:sz w:val="18"/>
                <w:szCs w:val="18"/>
              </w:rPr>
            </w:pPr>
            <w:r w:rsidRPr="00F33C74">
              <w:rPr>
                <w:sz w:val="18"/>
                <w:szCs w:val="18"/>
              </w:rPr>
              <w:t>12,71</w:t>
            </w:r>
          </w:p>
        </w:tc>
        <w:tc>
          <w:tcPr>
            <w:tcW w:w="1696" w:type="dxa"/>
            <w:shd w:val="clear" w:color="548DD4" w:themeColor="text2" w:themeTint="99" w:fill="auto"/>
            <w:vAlign w:val="center"/>
          </w:tcPr>
          <w:p w14:paraId="65735573" w14:textId="74B05460" w:rsidR="00616637" w:rsidRPr="00F33C74" w:rsidRDefault="00616637" w:rsidP="00616637">
            <w:pPr>
              <w:keepNext/>
              <w:jc w:val="center"/>
              <w:rPr>
                <w:sz w:val="18"/>
                <w:szCs w:val="18"/>
              </w:rPr>
            </w:pPr>
            <w:r w:rsidRPr="00F33C74">
              <w:rPr>
                <w:sz w:val="18"/>
                <w:szCs w:val="18"/>
              </w:rPr>
              <w:t>15,22</w:t>
            </w:r>
          </w:p>
        </w:tc>
      </w:tr>
    </w:tbl>
    <w:p w14:paraId="2A2F0DBD" w14:textId="3A77FB5F" w:rsidR="00BD4F02" w:rsidRPr="00F33C74" w:rsidRDefault="00BD4F02">
      <w:pPr>
        <w:pStyle w:val="Caption"/>
      </w:pPr>
      <w:bookmarkStart w:id="806" w:name="_Ref53690288"/>
      <w:bookmarkStart w:id="807" w:name="_Toc53670713"/>
      <w:bookmarkStart w:id="808" w:name="_Toc53942356"/>
      <w:bookmarkStart w:id="809" w:name="_Toc54080677"/>
      <w:bookmarkStart w:id="810" w:name="_Toc54249995"/>
      <w:bookmarkStart w:id="811" w:name="_Toc54261986"/>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25</w:t>
      </w:r>
      <w:r w:rsidR="004366EB" w:rsidRPr="00F33C74">
        <w:rPr>
          <w:noProof/>
        </w:rPr>
        <w:fldChar w:fldCharType="end"/>
      </w:r>
      <w:bookmarkEnd w:id="806"/>
      <w:r w:rsidRPr="00F33C74">
        <w:t xml:space="preserve">- Cijene usluge </w:t>
      </w:r>
      <w:r w:rsidR="00F30DA1" w:rsidRPr="00F33C74">
        <w:t xml:space="preserve">bitstream pristupa </w:t>
      </w:r>
      <w:r w:rsidRPr="00F33C74">
        <w:t>putem FTTH mreže (bez svjetlovodne instalacije unutar zgrade)</w:t>
      </w:r>
      <w:bookmarkEnd w:id="807"/>
      <w:bookmarkEnd w:id="808"/>
      <w:bookmarkEnd w:id="809"/>
      <w:bookmarkEnd w:id="810"/>
      <w:bookmarkEnd w:id="811"/>
    </w:p>
    <w:p w14:paraId="6B9F355A" w14:textId="77777777" w:rsidR="00CB6B31" w:rsidRPr="00F33C74" w:rsidRDefault="00CB6B31" w:rsidP="00CB6B31"/>
    <w:tbl>
      <w:tblPr>
        <w:tblStyle w:val="TableGrid"/>
        <w:tblW w:w="9062" w:type="dxa"/>
        <w:jc w:val="center"/>
        <w:shd w:val="solid" w:color="548DD4" w:themeColor="text2" w:themeTint="99" w:fill="auto"/>
        <w:tblLayout w:type="fixed"/>
        <w:tblLook w:val="04A0" w:firstRow="1" w:lastRow="0" w:firstColumn="1" w:lastColumn="0" w:noHBand="0" w:noVBand="1"/>
      </w:tblPr>
      <w:tblGrid>
        <w:gridCol w:w="2122"/>
        <w:gridCol w:w="1701"/>
        <w:gridCol w:w="1842"/>
        <w:gridCol w:w="1701"/>
        <w:gridCol w:w="1696"/>
      </w:tblGrid>
      <w:tr w:rsidR="00BD4F02" w:rsidRPr="00F33C74" w14:paraId="132E08A6" w14:textId="77777777" w:rsidTr="006F5A26">
        <w:trPr>
          <w:jc w:val="center"/>
        </w:trPr>
        <w:tc>
          <w:tcPr>
            <w:tcW w:w="212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0F1F340" w14:textId="77777777" w:rsidR="00BD4F02" w:rsidRPr="00F33C74" w:rsidRDefault="00BD4F02" w:rsidP="004E1788">
            <w:pPr>
              <w:jc w:val="center"/>
              <w:rPr>
                <w:b/>
                <w:color w:val="FFFFFF" w:themeColor="background1"/>
                <w:sz w:val="20"/>
                <w:szCs w:val="20"/>
              </w:rPr>
            </w:pPr>
            <w:r w:rsidRPr="00F33C74">
              <w:rPr>
                <w:b/>
                <w:color w:val="FFFFFF" w:themeColor="background1"/>
                <w:sz w:val="20"/>
                <w:szCs w:val="20"/>
              </w:rPr>
              <w:t>USLUGA</w:t>
            </w: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5D0D7C4B" w14:textId="77777777" w:rsidR="00BD4F02" w:rsidRPr="00F33C74" w:rsidRDefault="00BD4F02" w:rsidP="004E1788">
            <w:pPr>
              <w:jc w:val="center"/>
              <w:rPr>
                <w:b/>
                <w:color w:val="FFFFFF" w:themeColor="background1"/>
                <w:sz w:val="20"/>
                <w:szCs w:val="20"/>
              </w:rPr>
            </w:pPr>
            <w:r w:rsidRPr="00F33C74">
              <w:rPr>
                <w:b/>
                <w:color w:val="FFFFFF" w:themeColor="background1"/>
                <w:sz w:val="20"/>
                <w:szCs w:val="20"/>
              </w:rPr>
              <w:t>Nepromjenjivi dio</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6966433A" w14:textId="77777777" w:rsidR="00BD4F02" w:rsidRPr="00F33C74" w:rsidRDefault="00BD4F02" w:rsidP="004E1788">
            <w:pPr>
              <w:jc w:val="both"/>
              <w:rPr>
                <w:b/>
                <w:color w:val="FFFFFF" w:themeColor="background1"/>
                <w:sz w:val="20"/>
                <w:szCs w:val="20"/>
              </w:rPr>
            </w:pPr>
            <w:r w:rsidRPr="00F33C74">
              <w:rPr>
                <w:b/>
                <w:color w:val="FFFFFF" w:themeColor="background1"/>
                <w:sz w:val="20"/>
                <w:szCs w:val="20"/>
              </w:rPr>
              <w:t>Promjenjivi dio</w:t>
            </w:r>
          </w:p>
        </w:tc>
      </w:tr>
      <w:tr w:rsidR="00BD4F02" w:rsidRPr="00F33C74" w14:paraId="6DD077DA" w14:textId="77777777" w:rsidTr="006F5A26">
        <w:trPr>
          <w:trHeight w:val="294"/>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680E9674" w14:textId="77777777" w:rsidR="00BD4F02" w:rsidRPr="00F33C74" w:rsidRDefault="00BD4F02" w:rsidP="004E1788">
            <w:pPr>
              <w:jc w:val="both"/>
              <w:rPr>
                <w:b/>
                <w:color w:val="FFFFFF" w:themeColor="background1"/>
                <w:sz w:val="20"/>
                <w:szCs w:val="20"/>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12AECB4B"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Naknada za korištenje pristupne mreže</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6B9A5FB"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Naknada za korištenje širokopojasnog porta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2B216EB1"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Nepromjenjivi dio naknade za korištenje kapaciteta</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CA05458"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Promjenjivi dio naknade za korištenje kapaciteta</w:t>
            </w:r>
          </w:p>
        </w:tc>
      </w:tr>
      <w:tr w:rsidR="00BD4F02" w:rsidRPr="00F33C74" w14:paraId="2C1954F2" w14:textId="77777777" w:rsidTr="006F5A26">
        <w:trPr>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auto"/>
            <w:vAlign w:val="center"/>
          </w:tcPr>
          <w:p w14:paraId="77BE4652" w14:textId="77777777" w:rsidR="00BD4F02" w:rsidRPr="00F33C74" w:rsidRDefault="00BD4F02" w:rsidP="004E1788">
            <w:pPr>
              <w:jc w:val="both"/>
              <w:rPr>
                <w:sz w:val="18"/>
                <w:szCs w:val="18"/>
              </w:rPr>
            </w:pP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99CB6DE" w14:textId="77777777" w:rsidR="00BD4F02" w:rsidRPr="00F33C74" w:rsidRDefault="00BD4F02" w:rsidP="004E1788">
            <w:pPr>
              <w:jc w:val="center"/>
              <w:rPr>
                <w:color w:val="FFFFFF" w:themeColor="background1"/>
                <w:sz w:val="18"/>
                <w:szCs w:val="18"/>
              </w:rPr>
            </w:pPr>
            <w:r w:rsidRPr="00F33C74">
              <w:rPr>
                <w:color w:val="FFFFFF" w:themeColor="background1"/>
                <w:sz w:val="16"/>
                <w:szCs w:val="16"/>
              </w:rPr>
              <w:t>HRK/ mjesečno/ korisnik</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6C203EE2" w14:textId="77777777" w:rsidR="00BD4F02" w:rsidRPr="00F33C74" w:rsidRDefault="00BD4F02" w:rsidP="004E1788">
            <w:pPr>
              <w:jc w:val="center"/>
              <w:rPr>
                <w:color w:val="FFFFFF" w:themeColor="background1"/>
                <w:sz w:val="16"/>
                <w:szCs w:val="16"/>
              </w:rPr>
            </w:pPr>
            <w:r w:rsidRPr="00F33C74">
              <w:rPr>
                <w:color w:val="FFFFFF" w:themeColor="background1"/>
                <w:sz w:val="16"/>
                <w:szCs w:val="16"/>
              </w:rPr>
              <w:t>HRK/mjesečno/Mbit/s</w:t>
            </w:r>
          </w:p>
        </w:tc>
      </w:tr>
      <w:tr w:rsidR="0052589C" w:rsidRPr="00F33C74" w14:paraId="6181DA03" w14:textId="77777777" w:rsidTr="006F5A26">
        <w:trPr>
          <w:jc w:val="center"/>
        </w:trPr>
        <w:tc>
          <w:tcPr>
            <w:tcW w:w="2122" w:type="dxa"/>
            <w:tcBorders>
              <w:top w:val="single" w:sz="4" w:space="0" w:color="FFFFFF" w:themeColor="background1"/>
            </w:tcBorders>
            <w:shd w:val="clear" w:color="548DD4" w:themeColor="text2" w:themeTint="99" w:fill="auto"/>
          </w:tcPr>
          <w:p w14:paraId="62DC90AB" w14:textId="0C0F68D8" w:rsidR="0052589C" w:rsidRPr="00F33C74" w:rsidRDefault="0052589C" w:rsidP="0052589C">
            <w:pPr>
              <w:jc w:val="both"/>
              <w:rPr>
                <w:sz w:val="18"/>
                <w:szCs w:val="18"/>
              </w:rPr>
            </w:pPr>
            <w:r w:rsidRPr="00F33C74">
              <w:rPr>
                <w:sz w:val="18"/>
                <w:szCs w:val="18"/>
              </w:rPr>
              <w:t>B</w:t>
            </w:r>
            <w:r w:rsidR="00BC3522" w:rsidRPr="00F33C74">
              <w:rPr>
                <w:sz w:val="18"/>
                <w:szCs w:val="18"/>
              </w:rPr>
              <w:t>itstream</w:t>
            </w:r>
            <w:r w:rsidRPr="00F33C74">
              <w:rPr>
                <w:sz w:val="18"/>
                <w:szCs w:val="18"/>
              </w:rPr>
              <w:t xml:space="preserve"> pristup za uslugu pristupa Internetu na OLT razini</w:t>
            </w:r>
          </w:p>
        </w:tc>
        <w:tc>
          <w:tcPr>
            <w:tcW w:w="1701" w:type="dxa"/>
            <w:tcBorders>
              <w:top w:val="single" w:sz="4" w:space="0" w:color="FFFFFF" w:themeColor="background1"/>
            </w:tcBorders>
            <w:shd w:val="clear" w:color="548DD4" w:themeColor="text2" w:themeTint="99" w:fill="auto"/>
            <w:vAlign w:val="center"/>
          </w:tcPr>
          <w:p w14:paraId="42A6D846" w14:textId="0D323C61" w:rsidR="0052589C" w:rsidRPr="00F33C74" w:rsidRDefault="0052589C" w:rsidP="0052589C">
            <w:pPr>
              <w:jc w:val="center"/>
              <w:rPr>
                <w:sz w:val="18"/>
                <w:szCs w:val="18"/>
              </w:rPr>
            </w:pPr>
            <w:r w:rsidRPr="00F33C74">
              <w:rPr>
                <w:sz w:val="18"/>
                <w:szCs w:val="18"/>
              </w:rPr>
              <w:t>63,39</w:t>
            </w:r>
          </w:p>
        </w:tc>
        <w:tc>
          <w:tcPr>
            <w:tcW w:w="1842" w:type="dxa"/>
            <w:tcBorders>
              <w:top w:val="single" w:sz="4" w:space="0" w:color="FFFFFF" w:themeColor="background1"/>
            </w:tcBorders>
            <w:shd w:val="clear" w:color="548DD4" w:themeColor="text2" w:themeTint="99" w:fill="auto"/>
            <w:vAlign w:val="center"/>
          </w:tcPr>
          <w:p w14:paraId="15C3BB57" w14:textId="1A6EDEFD" w:rsidR="0052589C" w:rsidRPr="00F33C74" w:rsidRDefault="0052589C" w:rsidP="0052589C">
            <w:pPr>
              <w:jc w:val="center"/>
              <w:rPr>
                <w:sz w:val="18"/>
                <w:szCs w:val="18"/>
              </w:rPr>
            </w:pPr>
            <w:r w:rsidRPr="00F33C74">
              <w:rPr>
                <w:sz w:val="18"/>
                <w:szCs w:val="18"/>
              </w:rPr>
              <w:t>5,53</w:t>
            </w:r>
          </w:p>
        </w:tc>
        <w:tc>
          <w:tcPr>
            <w:tcW w:w="1701" w:type="dxa"/>
            <w:tcBorders>
              <w:top w:val="single" w:sz="4" w:space="0" w:color="FFFFFF" w:themeColor="background1"/>
            </w:tcBorders>
            <w:shd w:val="clear" w:color="548DD4" w:themeColor="text2" w:themeTint="99" w:fill="auto"/>
            <w:vAlign w:val="center"/>
          </w:tcPr>
          <w:p w14:paraId="10F6BE24" w14:textId="06390D47" w:rsidR="0052589C" w:rsidRPr="00F33C74" w:rsidRDefault="0052589C" w:rsidP="0052589C">
            <w:pPr>
              <w:jc w:val="center"/>
              <w:rPr>
                <w:sz w:val="18"/>
                <w:szCs w:val="18"/>
              </w:rPr>
            </w:pPr>
            <w:r w:rsidRPr="00F33C74">
              <w:rPr>
                <w:sz w:val="18"/>
                <w:szCs w:val="18"/>
              </w:rPr>
              <w:t>-</w:t>
            </w:r>
          </w:p>
        </w:tc>
        <w:tc>
          <w:tcPr>
            <w:tcW w:w="1696" w:type="dxa"/>
            <w:tcBorders>
              <w:top w:val="single" w:sz="4" w:space="0" w:color="FFFFFF" w:themeColor="background1"/>
            </w:tcBorders>
            <w:shd w:val="clear" w:color="548DD4" w:themeColor="text2" w:themeTint="99" w:fill="auto"/>
            <w:vAlign w:val="center"/>
          </w:tcPr>
          <w:p w14:paraId="64E93422" w14:textId="66A22891" w:rsidR="0052589C" w:rsidRPr="00F33C74" w:rsidRDefault="0052589C" w:rsidP="0052589C">
            <w:pPr>
              <w:keepNext/>
              <w:jc w:val="center"/>
              <w:rPr>
                <w:sz w:val="18"/>
                <w:szCs w:val="18"/>
              </w:rPr>
            </w:pPr>
            <w:r w:rsidRPr="00F33C74">
              <w:rPr>
                <w:sz w:val="18"/>
                <w:szCs w:val="18"/>
              </w:rPr>
              <w:t>-</w:t>
            </w:r>
          </w:p>
        </w:tc>
      </w:tr>
      <w:tr w:rsidR="00616637" w:rsidRPr="00F33C74" w14:paraId="766674CC" w14:textId="77777777" w:rsidTr="00B74BD9">
        <w:trPr>
          <w:jc w:val="center"/>
        </w:trPr>
        <w:tc>
          <w:tcPr>
            <w:tcW w:w="2122" w:type="dxa"/>
            <w:shd w:val="clear" w:color="548DD4" w:themeColor="text2" w:themeTint="99" w:fill="auto"/>
          </w:tcPr>
          <w:p w14:paraId="4D9580E0" w14:textId="4635DFA4" w:rsidR="00616637" w:rsidRPr="00F33C74" w:rsidRDefault="00616637" w:rsidP="00616637">
            <w:pPr>
              <w:jc w:val="both"/>
              <w:rPr>
                <w:sz w:val="18"/>
                <w:szCs w:val="18"/>
              </w:rPr>
            </w:pPr>
            <w:r w:rsidRPr="00F33C74">
              <w:rPr>
                <w:sz w:val="18"/>
                <w:szCs w:val="18"/>
              </w:rPr>
              <w:t>Bitstream pristup za uslugu pristupa Internetu na Ethernet razini (pristup na Ethernet preklopniku)</w:t>
            </w:r>
          </w:p>
        </w:tc>
        <w:tc>
          <w:tcPr>
            <w:tcW w:w="1701" w:type="dxa"/>
            <w:shd w:val="clear" w:color="548DD4" w:themeColor="text2" w:themeTint="99" w:fill="auto"/>
            <w:vAlign w:val="center"/>
          </w:tcPr>
          <w:p w14:paraId="7B7DFEC4" w14:textId="37D72D74" w:rsidR="00616637" w:rsidRPr="00F33C74" w:rsidRDefault="00616637" w:rsidP="00616637">
            <w:pPr>
              <w:jc w:val="center"/>
              <w:rPr>
                <w:sz w:val="18"/>
                <w:szCs w:val="18"/>
              </w:rPr>
            </w:pPr>
            <w:r w:rsidRPr="00F33C74">
              <w:rPr>
                <w:sz w:val="18"/>
                <w:szCs w:val="18"/>
              </w:rPr>
              <w:t>63,39</w:t>
            </w:r>
          </w:p>
        </w:tc>
        <w:tc>
          <w:tcPr>
            <w:tcW w:w="1842" w:type="dxa"/>
            <w:shd w:val="clear" w:color="548DD4" w:themeColor="text2" w:themeTint="99" w:fill="auto"/>
            <w:vAlign w:val="center"/>
          </w:tcPr>
          <w:p w14:paraId="2BA3ACE6" w14:textId="2A6D54B2"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412CCB98" w14:textId="18EDC37D" w:rsidR="00616637" w:rsidRPr="00F33C74" w:rsidRDefault="00616637" w:rsidP="00616637">
            <w:pPr>
              <w:jc w:val="center"/>
              <w:rPr>
                <w:sz w:val="18"/>
                <w:szCs w:val="18"/>
              </w:rPr>
            </w:pPr>
            <w:r w:rsidRPr="00F33C74">
              <w:rPr>
                <w:sz w:val="18"/>
                <w:szCs w:val="18"/>
              </w:rPr>
              <w:t>6,28</w:t>
            </w:r>
          </w:p>
        </w:tc>
        <w:tc>
          <w:tcPr>
            <w:tcW w:w="1696" w:type="dxa"/>
            <w:shd w:val="clear" w:color="548DD4" w:themeColor="text2" w:themeTint="99" w:fill="auto"/>
            <w:vAlign w:val="center"/>
          </w:tcPr>
          <w:p w14:paraId="6E8B7077" w14:textId="2F044622" w:rsidR="00616637" w:rsidRPr="00F33C74" w:rsidRDefault="00616637" w:rsidP="00616637">
            <w:pPr>
              <w:keepNext/>
              <w:jc w:val="center"/>
              <w:rPr>
                <w:sz w:val="18"/>
                <w:szCs w:val="18"/>
              </w:rPr>
            </w:pPr>
            <w:r w:rsidRPr="00F33C74">
              <w:rPr>
                <w:sz w:val="18"/>
                <w:szCs w:val="18"/>
              </w:rPr>
              <w:t>3,67</w:t>
            </w:r>
          </w:p>
        </w:tc>
      </w:tr>
      <w:tr w:rsidR="00616637" w:rsidRPr="00F33C74" w14:paraId="61F697F1" w14:textId="77777777" w:rsidTr="00B74BD9">
        <w:trPr>
          <w:jc w:val="center"/>
        </w:trPr>
        <w:tc>
          <w:tcPr>
            <w:tcW w:w="2122" w:type="dxa"/>
            <w:shd w:val="clear" w:color="548DD4" w:themeColor="text2" w:themeTint="99" w:fill="auto"/>
            <w:vAlign w:val="center"/>
          </w:tcPr>
          <w:p w14:paraId="539BA1C8" w14:textId="1BD160C2" w:rsidR="00616637" w:rsidRPr="00F33C74" w:rsidRDefault="00616637" w:rsidP="00616637">
            <w:pPr>
              <w:jc w:val="both"/>
              <w:rPr>
                <w:sz w:val="18"/>
                <w:szCs w:val="18"/>
              </w:rPr>
            </w:pPr>
            <w:r w:rsidRPr="00F33C74">
              <w:rPr>
                <w:sz w:val="18"/>
                <w:szCs w:val="18"/>
              </w:rPr>
              <w:t>Bitstream pristup za uslugu pristupa Internetu na Ethernet razini (pristup na glavnom preklopniku (HUB))</w:t>
            </w:r>
          </w:p>
        </w:tc>
        <w:tc>
          <w:tcPr>
            <w:tcW w:w="1701" w:type="dxa"/>
            <w:shd w:val="clear" w:color="548DD4" w:themeColor="text2" w:themeTint="99" w:fill="auto"/>
            <w:vAlign w:val="center"/>
          </w:tcPr>
          <w:p w14:paraId="149A503F" w14:textId="361035E7" w:rsidR="00616637" w:rsidRPr="00F33C74" w:rsidRDefault="00616637" w:rsidP="00616637">
            <w:pPr>
              <w:jc w:val="center"/>
              <w:rPr>
                <w:sz w:val="18"/>
                <w:szCs w:val="18"/>
              </w:rPr>
            </w:pPr>
            <w:r w:rsidRPr="00F33C74">
              <w:rPr>
                <w:sz w:val="18"/>
                <w:szCs w:val="18"/>
              </w:rPr>
              <w:t>63,39</w:t>
            </w:r>
          </w:p>
        </w:tc>
        <w:tc>
          <w:tcPr>
            <w:tcW w:w="1842" w:type="dxa"/>
            <w:shd w:val="clear" w:color="548DD4" w:themeColor="text2" w:themeTint="99" w:fill="auto"/>
            <w:vAlign w:val="center"/>
          </w:tcPr>
          <w:p w14:paraId="7F054B83" w14:textId="3F5700C3"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092EDD80" w14:textId="7471540B" w:rsidR="00616637" w:rsidRPr="00F33C74" w:rsidRDefault="00616637" w:rsidP="00616637">
            <w:pPr>
              <w:jc w:val="center"/>
              <w:rPr>
                <w:sz w:val="18"/>
                <w:szCs w:val="18"/>
              </w:rPr>
            </w:pPr>
            <w:r w:rsidRPr="00F33C74">
              <w:rPr>
                <w:sz w:val="18"/>
                <w:szCs w:val="18"/>
              </w:rPr>
              <w:t>7,48</w:t>
            </w:r>
          </w:p>
        </w:tc>
        <w:tc>
          <w:tcPr>
            <w:tcW w:w="1696" w:type="dxa"/>
            <w:shd w:val="clear" w:color="548DD4" w:themeColor="text2" w:themeTint="99" w:fill="auto"/>
            <w:vAlign w:val="center"/>
          </w:tcPr>
          <w:p w14:paraId="65F4232E" w14:textId="6DB70B25" w:rsidR="00616637" w:rsidRPr="00F33C74" w:rsidRDefault="00616637" w:rsidP="00616637">
            <w:pPr>
              <w:keepNext/>
              <w:jc w:val="center"/>
              <w:rPr>
                <w:sz w:val="18"/>
                <w:szCs w:val="18"/>
              </w:rPr>
            </w:pPr>
            <w:r w:rsidRPr="00F33C74">
              <w:rPr>
                <w:sz w:val="18"/>
                <w:szCs w:val="18"/>
              </w:rPr>
              <w:t>5,98</w:t>
            </w:r>
          </w:p>
        </w:tc>
      </w:tr>
      <w:tr w:rsidR="00616637" w:rsidRPr="00F33C74" w14:paraId="18DC99EA" w14:textId="77777777" w:rsidTr="00B74BD9">
        <w:trPr>
          <w:jc w:val="center"/>
        </w:trPr>
        <w:tc>
          <w:tcPr>
            <w:tcW w:w="2122" w:type="dxa"/>
            <w:shd w:val="clear" w:color="548DD4" w:themeColor="text2" w:themeTint="99" w:fill="auto"/>
            <w:vAlign w:val="center"/>
          </w:tcPr>
          <w:p w14:paraId="4C2FD889" w14:textId="4A79C592" w:rsidR="00616637" w:rsidRPr="00F33C74" w:rsidRDefault="00616637" w:rsidP="00616637">
            <w:pPr>
              <w:jc w:val="both"/>
              <w:rPr>
                <w:sz w:val="18"/>
                <w:szCs w:val="18"/>
              </w:rPr>
            </w:pPr>
            <w:r w:rsidRPr="00F33C74">
              <w:rPr>
                <w:sz w:val="18"/>
                <w:szCs w:val="18"/>
              </w:rPr>
              <w:t>Bitstream pristup za uslugu pristupa Internetu na IP razini (regionalni pristup)</w:t>
            </w:r>
          </w:p>
        </w:tc>
        <w:tc>
          <w:tcPr>
            <w:tcW w:w="1701" w:type="dxa"/>
            <w:shd w:val="clear" w:color="548DD4" w:themeColor="text2" w:themeTint="99" w:fill="auto"/>
            <w:vAlign w:val="center"/>
          </w:tcPr>
          <w:p w14:paraId="6292CD65" w14:textId="7C7F558D" w:rsidR="00616637" w:rsidRPr="00F33C74" w:rsidRDefault="00616637" w:rsidP="00616637">
            <w:pPr>
              <w:jc w:val="center"/>
              <w:rPr>
                <w:sz w:val="18"/>
                <w:szCs w:val="18"/>
              </w:rPr>
            </w:pPr>
            <w:r w:rsidRPr="00F33C74">
              <w:rPr>
                <w:sz w:val="18"/>
                <w:szCs w:val="18"/>
              </w:rPr>
              <w:t>63,39</w:t>
            </w:r>
          </w:p>
        </w:tc>
        <w:tc>
          <w:tcPr>
            <w:tcW w:w="1842" w:type="dxa"/>
            <w:shd w:val="clear" w:color="548DD4" w:themeColor="text2" w:themeTint="99" w:fill="auto"/>
            <w:vAlign w:val="center"/>
          </w:tcPr>
          <w:p w14:paraId="34DE7C6D" w14:textId="07C5195A"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5658282E" w14:textId="3AB22EB2" w:rsidR="00616637" w:rsidRPr="00F33C74" w:rsidRDefault="00616637" w:rsidP="00616637">
            <w:pPr>
              <w:jc w:val="center"/>
              <w:rPr>
                <w:sz w:val="18"/>
                <w:szCs w:val="18"/>
              </w:rPr>
            </w:pPr>
            <w:r w:rsidRPr="00F33C74">
              <w:rPr>
                <w:sz w:val="18"/>
                <w:szCs w:val="18"/>
              </w:rPr>
              <w:t>9,11</w:t>
            </w:r>
          </w:p>
        </w:tc>
        <w:tc>
          <w:tcPr>
            <w:tcW w:w="1696" w:type="dxa"/>
            <w:shd w:val="clear" w:color="548DD4" w:themeColor="text2" w:themeTint="99" w:fill="auto"/>
            <w:vAlign w:val="center"/>
          </w:tcPr>
          <w:p w14:paraId="0F0A4A99" w14:textId="36CA77ED" w:rsidR="00616637" w:rsidRPr="00F33C74" w:rsidRDefault="00616637" w:rsidP="00616637">
            <w:pPr>
              <w:keepNext/>
              <w:jc w:val="center"/>
              <w:rPr>
                <w:sz w:val="18"/>
                <w:szCs w:val="18"/>
              </w:rPr>
            </w:pPr>
            <w:r w:rsidRPr="00F33C74">
              <w:rPr>
                <w:sz w:val="18"/>
                <w:szCs w:val="18"/>
              </w:rPr>
              <w:t>8,29</w:t>
            </w:r>
          </w:p>
        </w:tc>
      </w:tr>
      <w:tr w:rsidR="00616637" w:rsidRPr="00F33C74" w14:paraId="725BF3D1" w14:textId="77777777" w:rsidTr="00B74BD9">
        <w:trPr>
          <w:jc w:val="center"/>
        </w:trPr>
        <w:tc>
          <w:tcPr>
            <w:tcW w:w="2122" w:type="dxa"/>
            <w:shd w:val="clear" w:color="548DD4" w:themeColor="text2" w:themeTint="99" w:fill="auto"/>
            <w:vAlign w:val="center"/>
          </w:tcPr>
          <w:p w14:paraId="620960AD" w14:textId="3C9D5CBD" w:rsidR="00616637" w:rsidRPr="00F33C74" w:rsidRDefault="00616637" w:rsidP="00616637">
            <w:pPr>
              <w:jc w:val="both"/>
              <w:rPr>
                <w:sz w:val="18"/>
                <w:szCs w:val="18"/>
              </w:rPr>
            </w:pPr>
            <w:r w:rsidRPr="00F33C74">
              <w:rPr>
                <w:sz w:val="18"/>
                <w:szCs w:val="18"/>
              </w:rPr>
              <w:t>Bitstream pristup za uslugu pristupa Internetu na IP razini (nacionalni pristup)</w:t>
            </w:r>
          </w:p>
        </w:tc>
        <w:tc>
          <w:tcPr>
            <w:tcW w:w="1701" w:type="dxa"/>
            <w:shd w:val="clear" w:color="548DD4" w:themeColor="text2" w:themeTint="99" w:fill="auto"/>
            <w:vAlign w:val="center"/>
          </w:tcPr>
          <w:p w14:paraId="1CCEAF4E" w14:textId="315261BB" w:rsidR="00616637" w:rsidRPr="00F33C74" w:rsidRDefault="00616637" w:rsidP="00616637">
            <w:pPr>
              <w:jc w:val="center"/>
              <w:rPr>
                <w:sz w:val="18"/>
                <w:szCs w:val="18"/>
              </w:rPr>
            </w:pPr>
            <w:r w:rsidRPr="00F33C74">
              <w:rPr>
                <w:sz w:val="18"/>
                <w:szCs w:val="18"/>
              </w:rPr>
              <w:t>63,39</w:t>
            </w:r>
          </w:p>
        </w:tc>
        <w:tc>
          <w:tcPr>
            <w:tcW w:w="1842" w:type="dxa"/>
            <w:shd w:val="clear" w:color="548DD4" w:themeColor="text2" w:themeTint="99" w:fill="auto"/>
            <w:vAlign w:val="center"/>
          </w:tcPr>
          <w:p w14:paraId="402810BD" w14:textId="2F6A4360"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5C16EE7C" w14:textId="60B63083" w:rsidR="00616637" w:rsidRPr="00F33C74" w:rsidRDefault="00616637" w:rsidP="00616637">
            <w:pPr>
              <w:jc w:val="center"/>
              <w:rPr>
                <w:sz w:val="18"/>
                <w:szCs w:val="18"/>
              </w:rPr>
            </w:pPr>
            <w:r w:rsidRPr="00F33C74">
              <w:rPr>
                <w:sz w:val="18"/>
                <w:szCs w:val="18"/>
              </w:rPr>
              <w:t>12,71</w:t>
            </w:r>
          </w:p>
        </w:tc>
        <w:tc>
          <w:tcPr>
            <w:tcW w:w="1696" w:type="dxa"/>
            <w:shd w:val="clear" w:color="548DD4" w:themeColor="text2" w:themeTint="99" w:fill="auto"/>
            <w:vAlign w:val="center"/>
          </w:tcPr>
          <w:p w14:paraId="76C8045A" w14:textId="205B09B5" w:rsidR="00616637" w:rsidRPr="00F33C74" w:rsidRDefault="00616637" w:rsidP="00616637">
            <w:pPr>
              <w:keepNext/>
              <w:jc w:val="center"/>
              <w:rPr>
                <w:sz w:val="18"/>
                <w:szCs w:val="18"/>
              </w:rPr>
            </w:pPr>
            <w:r w:rsidRPr="00F33C74">
              <w:rPr>
                <w:sz w:val="18"/>
                <w:szCs w:val="18"/>
              </w:rPr>
              <w:t>15,22</w:t>
            </w:r>
          </w:p>
        </w:tc>
      </w:tr>
    </w:tbl>
    <w:p w14:paraId="18EE8BA8" w14:textId="7C1C4EEE" w:rsidR="00BD4F02" w:rsidRPr="00F33C74" w:rsidRDefault="00BD4F02">
      <w:pPr>
        <w:pStyle w:val="Caption"/>
      </w:pPr>
      <w:bookmarkStart w:id="812" w:name="_Ref53690292"/>
      <w:bookmarkStart w:id="813" w:name="_Toc53670714"/>
      <w:bookmarkStart w:id="814" w:name="_Toc53942357"/>
      <w:bookmarkStart w:id="815" w:name="_Toc54080678"/>
      <w:bookmarkStart w:id="816" w:name="_Toc54249996"/>
      <w:bookmarkStart w:id="817" w:name="_Toc54261987"/>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26</w:t>
      </w:r>
      <w:r w:rsidR="004366EB" w:rsidRPr="00F33C74">
        <w:rPr>
          <w:noProof/>
        </w:rPr>
        <w:fldChar w:fldCharType="end"/>
      </w:r>
      <w:bookmarkEnd w:id="812"/>
      <w:r w:rsidRPr="00F33C74">
        <w:t xml:space="preserve"> - Cijene usluge </w:t>
      </w:r>
      <w:r w:rsidR="00F30DA1" w:rsidRPr="00F33C74">
        <w:t xml:space="preserve">bitstream pristupa </w:t>
      </w:r>
      <w:r w:rsidRPr="00F33C74">
        <w:t>putem FTTB mreže</w:t>
      </w:r>
      <w:bookmarkEnd w:id="813"/>
      <w:bookmarkEnd w:id="814"/>
      <w:bookmarkEnd w:id="815"/>
      <w:bookmarkEnd w:id="816"/>
      <w:bookmarkEnd w:id="817"/>
    </w:p>
    <w:p w14:paraId="07CB6F52" w14:textId="77777777" w:rsidR="00CB6B31" w:rsidRPr="00F33C74" w:rsidRDefault="00CB6B31" w:rsidP="00CB6B31"/>
    <w:p w14:paraId="43A4BBCF" w14:textId="77777777" w:rsidR="00670AAA" w:rsidRPr="00F33C74" w:rsidRDefault="00670AAA" w:rsidP="00CB6B31"/>
    <w:tbl>
      <w:tblPr>
        <w:tblStyle w:val="TableGrid"/>
        <w:tblW w:w="9062" w:type="dxa"/>
        <w:jc w:val="center"/>
        <w:shd w:val="solid" w:color="548DD4" w:themeColor="text2" w:themeTint="99" w:fill="auto"/>
        <w:tblLayout w:type="fixed"/>
        <w:tblLook w:val="04A0" w:firstRow="1" w:lastRow="0" w:firstColumn="1" w:lastColumn="0" w:noHBand="0" w:noVBand="1"/>
      </w:tblPr>
      <w:tblGrid>
        <w:gridCol w:w="2122"/>
        <w:gridCol w:w="1701"/>
        <w:gridCol w:w="1842"/>
        <w:gridCol w:w="1701"/>
        <w:gridCol w:w="1696"/>
      </w:tblGrid>
      <w:tr w:rsidR="00BD4F02" w:rsidRPr="00F33C74" w14:paraId="440647F8" w14:textId="77777777" w:rsidTr="006F5A26">
        <w:trPr>
          <w:jc w:val="center"/>
        </w:trPr>
        <w:tc>
          <w:tcPr>
            <w:tcW w:w="212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D27CFD2" w14:textId="77777777" w:rsidR="00BD4F02" w:rsidRPr="00F33C74" w:rsidRDefault="00BD4F02" w:rsidP="004E1788">
            <w:pPr>
              <w:jc w:val="center"/>
              <w:rPr>
                <w:b/>
                <w:color w:val="FFFFFF" w:themeColor="background1"/>
                <w:sz w:val="20"/>
                <w:szCs w:val="20"/>
              </w:rPr>
            </w:pPr>
            <w:r w:rsidRPr="00F33C74">
              <w:rPr>
                <w:b/>
                <w:color w:val="FFFFFF" w:themeColor="background1"/>
                <w:sz w:val="20"/>
                <w:szCs w:val="20"/>
              </w:rPr>
              <w:lastRenderedPageBreak/>
              <w:t>USLUGA</w:t>
            </w: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5B5C9FBA" w14:textId="77777777" w:rsidR="00BD4F02" w:rsidRPr="00F33C74" w:rsidRDefault="00BD4F02" w:rsidP="004E1788">
            <w:pPr>
              <w:jc w:val="center"/>
              <w:rPr>
                <w:b/>
                <w:color w:val="FFFFFF" w:themeColor="background1"/>
                <w:sz w:val="20"/>
                <w:szCs w:val="20"/>
              </w:rPr>
            </w:pPr>
            <w:r w:rsidRPr="00F33C74">
              <w:rPr>
                <w:b/>
                <w:color w:val="FFFFFF" w:themeColor="background1"/>
                <w:sz w:val="20"/>
                <w:szCs w:val="20"/>
              </w:rPr>
              <w:t>Nepromjenjivi dio</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0B6886C1" w14:textId="77777777" w:rsidR="00BD4F02" w:rsidRPr="00F33C74" w:rsidRDefault="00BD4F02" w:rsidP="004E1788">
            <w:pPr>
              <w:jc w:val="both"/>
              <w:rPr>
                <w:b/>
                <w:color w:val="FFFFFF" w:themeColor="background1"/>
                <w:sz w:val="20"/>
                <w:szCs w:val="20"/>
              </w:rPr>
            </w:pPr>
            <w:r w:rsidRPr="00F33C74">
              <w:rPr>
                <w:b/>
                <w:color w:val="FFFFFF" w:themeColor="background1"/>
                <w:sz w:val="20"/>
                <w:szCs w:val="20"/>
              </w:rPr>
              <w:t>Promjenjivi dio</w:t>
            </w:r>
          </w:p>
        </w:tc>
      </w:tr>
      <w:tr w:rsidR="00BD4F02" w:rsidRPr="00F33C74" w14:paraId="72206A4C" w14:textId="77777777" w:rsidTr="006F5A26">
        <w:trPr>
          <w:trHeight w:val="294"/>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4003D53A" w14:textId="77777777" w:rsidR="00BD4F02" w:rsidRPr="00F33C74" w:rsidRDefault="00BD4F02" w:rsidP="004E1788">
            <w:pPr>
              <w:jc w:val="both"/>
              <w:rPr>
                <w:b/>
                <w:color w:val="FFFFFF" w:themeColor="background1"/>
                <w:sz w:val="20"/>
                <w:szCs w:val="20"/>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6E17EDA1"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Naknada za korištenje pristupne mreže</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27043858"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Naknada za korištenje širokopojasnog porta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67F24F60"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Nepromjenjivi dio naknade za korištenje kapaciteta</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5DBF3AF" w14:textId="77777777" w:rsidR="00BD4F02" w:rsidRPr="00F33C74" w:rsidRDefault="00BD4F02" w:rsidP="004E1788">
            <w:pPr>
              <w:jc w:val="both"/>
              <w:rPr>
                <w:color w:val="FFFFFF" w:themeColor="background1"/>
                <w:sz w:val="16"/>
                <w:szCs w:val="16"/>
              </w:rPr>
            </w:pPr>
            <w:r w:rsidRPr="00F33C74">
              <w:rPr>
                <w:color w:val="FFFFFF" w:themeColor="background1"/>
                <w:sz w:val="16"/>
                <w:szCs w:val="16"/>
              </w:rPr>
              <w:t>Promjenjivi dio naknade za korištenje kapaciteta</w:t>
            </w:r>
          </w:p>
        </w:tc>
      </w:tr>
      <w:tr w:rsidR="00BD4F02" w:rsidRPr="00F33C74" w14:paraId="012D46EE" w14:textId="77777777" w:rsidTr="006F5A26">
        <w:trPr>
          <w:jc w:val="center"/>
        </w:trPr>
        <w:tc>
          <w:tcPr>
            <w:tcW w:w="21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auto"/>
            <w:vAlign w:val="center"/>
          </w:tcPr>
          <w:p w14:paraId="1F760AE0" w14:textId="77777777" w:rsidR="00BD4F02" w:rsidRPr="00F33C74" w:rsidRDefault="00BD4F02" w:rsidP="004E1788">
            <w:pPr>
              <w:jc w:val="both"/>
              <w:rPr>
                <w:sz w:val="18"/>
                <w:szCs w:val="18"/>
              </w:rPr>
            </w:pPr>
          </w:p>
        </w:tc>
        <w:tc>
          <w:tcPr>
            <w:tcW w:w="52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E8C0307" w14:textId="77777777" w:rsidR="00BD4F02" w:rsidRPr="00F33C74" w:rsidRDefault="00BD4F02" w:rsidP="004E1788">
            <w:pPr>
              <w:jc w:val="center"/>
              <w:rPr>
                <w:color w:val="FFFFFF" w:themeColor="background1"/>
                <w:sz w:val="18"/>
                <w:szCs w:val="18"/>
              </w:rPr>
            </w:pPr>
            <w:r w:rsidRPr="00F33C74">
              <w:rPr>
                <w:color w:val="FFFFFF" w:themeColor="background1"/>
                <w:sz w:val="16"/>
                <w:szCs w:val="16"/>
              </w:rPr>
              <w:t>HRK/ mjesečno/ korisnik</w:t>
            </w:r>
          </w:p>
        </w:tc>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2C5CDA3E" w14:textId="77777777" w:rsidR="00BD4F02" w:rsidRPr="00F33C74" w:rsidRDefault="00BD4F02" w:rsidP="004E1788">
            <w:pPr>
              <w:jc w:val="center"/>
              <w:rPr>
                <w:color w:val="FFFFFF" w:themeColor="background1"/>
                <w:sz w:val="16"/>
                <w:szCs w:val="16"/>
              </w:rPr>
            </w:pPr>
            <w:r w:rsidRPr="00F33C74">
              <w:rPr>
                <w:color w:val="FFFFFF" w:themeColor="background1"/>
                <w:sz w:val="16"/>
                <w:szCs w:val="16"/>
              </w:rPr>
              <w:t>HRK/mjesečno/Mbit/s</w:t>
            </w:r>
          </w:p>
        </w:tc>
      </w:tr>
      <w:tr w:rsidR="005C2BD5" w:rsidRPr="00F33C74" w14:paraId="07A65689" w14:textId="77777777" w:rsidTr="009D3C42">
        <w:trPr>
          <w:jc w:val="center"/>
        </w:trPr>
        <w:tc>
          <w:tcPr>
            <w:tcW w:w="2122" w:type="dxa"/>
            <w:tcBorders>
              <w:top w:val="single" w:sz="4" w:space="0" w:color="FFFFFF" w:themeColor="background1"/>
            </w:tcBorders>
            <w:shd w:val="clear" w:color="548DD4" w:themeColor="text2" w:themeTint="99" w:fill="auto"/>
          </w:tcPr>
          <w:p w14:paraId="4106DA19" w14:textId="56684F95" w:rsidR="005C2BD5" w:rsidRPr="00F33C74" w:rsidRDefault="005C2BD5" w:rsidP="005C2BD5">
            <w:pPr>
              <w:jc w:val="both"/>
              <w:rPr>
                <w:sz w:val="18"/>
                <w:szCs w:val="18"/>
              </w:rPr>
            </w:pPr>
            <w:r w:rsidRPr="00F33C74">
              <w:rPr>
                <w:sz w:val="18"/>
                <w:szCs w:val="18"/>
              </w:rPr>
              <w:t>Bitstream pristup za uslugu pristupa Internetu na OLT razini</w:t>
            </w:r>
          </w:p>
        </w:tc>
        <w:tc>
          <w:tcPr>
            <w:tcW w:w="1701" w:type="dxa"/>
            <w:tcBorders>
              <w:top w:val="single" w:sz="4" w:space="0" w:color="FFFFFF" w:themeColor="background1"/>
            </w:tcBorders>
            <w:shd w:val="clear" w:color="548DD4" w:themeColor="text2" w:themeTint="99" w:fill="auto"/>
            <w:vAlign w:val="center"/>
          </w:tcPr>
          <w:p w14:paraId="3EE9CF6B" w14:textId="682C3D2E" w:rsidR="005C2BD5" w:rsidRPr="00F33C74" w:rsidRDefault="005C2BD5" w:rsidP="005C2BD5">
            <w:pPr>
              <w:jc w:val="center"/>
              <w:rPr>
                <w:sz w:val="18"/>
                <w:szCs w:val="18"/>
              </w:rPr>
            </w:pPr>
            <w:r w:rsidRPr="00F33C74">
              <w:rPr>
                <w:sz w:val="18"/>
                <w:szCs w:val="18"/>
              </w:rPr>
              <w:t>57,10</w:t>
            </w:r>
          </w:p>
        </w:tc>
        <w:tc>
          <w:tcPr>
            <w:tcW w:w="1842" w:type="dxa"/>
            <w:tcBorders>
              <w:top w:val="single" w:sz="4" w:space="0" w:color="FFFFFF" w:themeColor="background1"/>
            </w:tcBorders>
            <w:shd w:val="clear" w:color="548DD4" w:themeColor="text2" w:themeTint="99" w:fill="auto"/>
            <w:vAlign w:val="center"/>
          </w:tcPr>
          <w:p w14:paraId="2AC7151D" w14:textId="0433ECA6" w:rsidR="005C2BD5" w:rsidRPr="00F33C74" w:rsidRDefault="005C2BD5" w:rsidP="005C2BD5">
            <w:pPr>
              <w:jc w:val="center"/>
              <w:rPr>
                <w:sz w:val="18"/>
                <w:szCs w:val="18"/>
              </w:rPr>
            </w:pPr>
            <w:r w:rsidRPr="00F33C74">
              <w:rPr>
                <w:sz w:val="18"/>
                <w:szCs w:val="18"/>
              </w:rPr>
              <w:t>5,53</w:t>
            </w:r>
          </w:p>
        </w:tc>
        <w:tc>
          <w:tcPr>
            <w:tcW w:w="1701" w:type="dxa"/>
            <w:tcBorders>
              <w:top w:val="single" w:sz="4" w:space="0" w:color="FFFFFF" w:themeColor="background1"/>
            </w:tcBorders>
            <w:shd w:val="clear" w:color="548DD4" w:themeColor="text2" w:themeTint="99" w:fill="auto"/>
            <w:vAlign w:val="center"/>
          </w:tcPr>
          <w:p w14:paraId="3281B9D3" w14:textId="0681EB77" w:rsidR="005C2BD5" w:rsidRPr="00F33C74" w:rsidRDefault="005C2BD5" w:rsidP="005C2BD5">
            <w:pPr>
              <w:jc w:val="center"/>
              <w:rPr>
                <w:sz w:val="18"/>
                <w:szCs w:val="18"/>
              </w:rPr>
            </w:pPr>
            <w:r w:rsidRPr="00F33C74">
              <w:rPr>
                <w:sz w:val="18"/>
                <w:szCs w:val="18"/>
              </w:rPr>
              <w:t>-</w:t>
            </w:r>
          </w:p>
        </w:tc>
        <w:tc>
          <w:tcPr>
            <w:tcW w:w="1696" w:type="dxa"/>
            <w:tcBorders>
              <w:top w:val="single" w:sz="4" w:space="0" w:color="FFFFFF" w:themeColor="background1"/>
            </w:tcBorders>
            <w:shd w:val="clear" w:color="548DD4" w:themeColor="text2" w:themeTint="99" w:fill="auto"/>
            <w:vAlign w:val="center"/>
          </w:tcPr>
          <w:p w14:paraId="35C2A7A6" w14:textId="4C6B960D" w:rsidR="005C2BD5" w:rsidRPr="00F33C74" w:rsidRDefault="005C2BD5" w:rsidP="005C2BD5">
            <w:pPr>
              <w:keepNext/>
              <w:jc w:val="center"/>
              <w:rPr>
                <w:sz w:val="18"/>
                <w:szCs w:val="18"/>
              </w:rPr>
            </w:pPr>
            <w:r w:rsidRPr="00F33C74">
              <w:rPr>
                <w:sz w:val="18"/>
                <w:szCs w:val="18"/>
              </w:rPr>
              <w:t>-</w:t>
            </w:r>
          </w:p>
        </w:tc>
      </w:tr>
      <w:tr w:rsidR="00616637" w:rsidRPr="00F33C74" w14:paraId="64AB9AD0" w14:textId="77777777" w:rsidTr="00616637">
        <w:trPr>
          <w:jc w:val="center"/>
        </w:trPr>
        <w:tc>
          <w:tcPr>
            <w:tcW w:w="2122" w:type="dxa"/>
            <w:shd w:val="clear" w:color="548DD4" w:themeColor="text2" w:themeTint="99" w:fill="auto"/>
          </w:tcPr>
          <w:p w14:paraId="13528756" w14:textId="227061FB" w:rsidR="00616637" w:rsidRPr="00F33C74" w:rsidRDefault="00616637" w:rsidP="00616637">
            <w:pPr>
              <w:jc w:val="both"/>
              <w:rPr>
                <w:sz w:val="18"/>
                <w:szCs w:val="18"/>
              </w:rPr>
            </w:pPr>
            <w:r w:rsidRPr="00F33C74">
              <w:rPr>
                <w:sz w:val="18"/>
                <w:szCs w:val="18"/>
              </w:rPr>
              <w:t>Bitstream pristup za uslugu pristupa Internetu na Ethernet razini (pristup na Ethernet preklopniku)</w:t>
            </w:r>
          </w:p>
        </w:tc>
        <w:tc>
          <w:tcPr>
            <w:tcW w:w="1701" w:type="dxa"/>
            <w:shd w:val="clear" w:color="548DD4" w:themeColor="text2" w:themeTint="99" w:fill="auto"/>
            <w:vAlign w:val="center"/>
          </w:tcPr>
          <w:p w14:paraId="601E9F3E" w14:textId="570A5519" w:rsidR="00616637" w:rsidRPr="00F33C74" w:rsidRDefault="00616637" w:rsidP="00616637">
            <w:pPr>
              <w:jc w:val="center"/>
              <w:rPr>
                <w:sz w:val="18"/>
                <w:szCs w:val="18"/>
              </w:rPr>
            </w:pPr>
            <w:r w:rsidRPr="00F33C74">
              <w:rPr>
                <w:sz w:val="18"/>
                <w:szCs w:val="18"/>
              </w:rPr>
              <w:t>57,10</w:t>
            </w:r>
          </w:p>
        </w:tc>
        <w:tc>
          <w:tcPr>
            <w:tcW w:w="1842" w:type="dxa"/>
            <w:shd w:val="clear" w:color="548DD4" w:themeColor="text2" w:themeTint="99" w:fill="auto"/>
            <w:vAlign w:val="center"/>
          </w:tcPr>
          <w:p w14:paraId="11D005C9" w14:textId="426F9425"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747AB7F3" w14:textId="3461EF91" w:rsidR="00616637" w:rsidRPr="00F33C74" w:rsidRDefault="00616637" w:rsidP="00616637">
            <w:pPr>
              <w:jc w:val="center"/>
              <w:rPr>
                <w:sz w:val="18"/>
                <w:szCs w:val="18"/>
              </w:rPr>
            </w:pPr>
            <w:r w:rsidRPr="00F33C74">
              <w:rPr>
                <w:sz w:val="18"/>
                <w:szCs w:val="18"/>
              </w:rPr>
              <w:t>6,28</w:t>
            </w:r>
          </w:p>
        </w:tc>
        <w:tc>
          <w:tcPr>
            <w:tcW w:w="1696" w:type="dxa"/>
            <w:shd w:val="clear" w:color="548DD4" w:themeColor="text2" w:themeTint="99" w:fill="auto"/>
            <w:vAlign w:val="center"/>
          </w:tcPr>
          <w:p w14:paraId="22EFCD81" w14:textId="59BF7ECD" w:rsidR="00616637" w:rsidRPr="00F33C74" w:rsidRDefault="00616637" w:rsidP="00616637">
            <w:pPr>
              <w:keepNext/>
              <w:jc w:val="center"/>
              <w:rPr>
                <w:sz w:val="18"/>
                <w:szCs w:val="18"/>
              </w:rPr>
            </w:pPr>
            <w:r w:rsidRPr="00F33C74">
              <w:rPr>
                <w:sz w:val="18"/>
                <w:szCs w:val="18"/>
              </w:rPr>
              <w:t>3,67</w:t>
            </w:r>
          </w:p>
        </w:tc>
      </w:tr>
      <w:tr w:rsidR="00616637" w:rsidRPr="00F33C74" w14:paraId="576B8E42" w14:textId="77777777" w:rsidTr="00616637">
        <w:trPr>
          <w:jc w:val="center"/>
        </w:trPr>
        <w:tc>
          <w:tcPr>
            <w:tcW w:w="2122" w:type="dxa"/>
            <w:shd w:val="clear" w:color="548DD4" w:themeColor="text2" w:themeTint="99" w:fill="auto"/>
            <w:vAlign w:val="center"/>
          </w:tcPr>
          <w:p w14:paraId="265F0C4F" w14:textId="28943B9B" w:rsidR="00616637" w:rsidRPr="00F33C74" w:rsidRDefault="00616637" w:rsidP="00616637">
            <w:pPr>
              <w:jc w:val="both"/>
              <w:rPr>
                <w:sz w:val="18"/>
                <w:szCs w:val="18"/>
              </w:rPr>
            </w:pPr>
            <w:r w:rsidRPr="00F33C74">
              <w:rPr>
                <w:sz w:val="18"/>
                <w:szCs w:val="18"/>
              </w:rPr>
              <w:t>Bitstream pristup za uslugu pristupa Internetu na Ethernet razini (pristup na glavnom preklopniku (HUB))</w:t>
            </w:r>
          </w:p>
        </w:tc>
        <w:tc>
          <w:tcPr>
            <w:tcW w:w="1701" w:type="dxa"/>
            <w:shd w:val="clear" w:color="548DD4" w:themeColor="text2" w:themeTint="99" w:fill="auto"/>
            <w:vAlign w:val="center"/>
          </w:tcPr>
          <w:p w14:paraId="2767F802" w14:textId="4D933724" w:rsidR="00616637" w:rsidRPr="00F33C74" w:rsidRDefault="00616637" w:rsidP="00616637">
            <w:pPr>
              <w:jc w:val="center"/>
              <w:rPr>
                <w:sz w:val="18"/>
                <w:szCs w:val="18"/>
              </w:rPr>
            </w:pPr>
            <w:r w:rsidRPr="00F33C74">
              <w:rPr>
                <w:sz w:val="18"/>
                <w:szCs w:val="18"/>
              </w:rPr>
              <w:t>57,10</w:t>
            </w:r>
          </w:p>
        </w:tc>
        <w:tc>
          <w:tcPr>
            <w:tcW w:w="1842" w:type="dxa"/>
            <w:shd w:val="clear" w:color="548DD4" w:themeColor="text2" w:themeTint="99" w:fill="auto"/>
            <w:vAlign w:val="center"/>
          </w:tcPr>
          <w:p w14:paraId="5AA23F3D" w14:textId="23B748E8"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1D60F130" w14:textId="6811F5CA" w:rsidR="00616637" w:rsidRPr="00F33C74" w:rsidRDefault="00616637" w:rsidP="00616637">
            <w:pPr>
              <w:jc w:val="center"/>
              <w:rPr>
                <w:sz w:val="18"/>
                <w:szCs w:val="18"/>
              </w:rPr>
            </w:pPr>
            <w:r w:rsidRPr="00F33C74">
              <w:rPr>
                <w:sz w:val="18"/>
                <w:szCs w:val="18"/>
              </w:rPr>
              <w:t>7,48</w:t>
            </w:r>
          </w:p>
        </w:tc>
        <w:tc>
          <w:tcPr>
            <w:tcW w:w="1696" w:type="dxa"/>
            <w:shd w:val="clear" w:color="548DD4" w:themeColor="text2" w:themeTint="99" w:fill="auto"/>
            <w:vAlign w:val="center"/>
          </w:tcPr>
          <w:p w14:paraId="2B1172BD" w14:textId="4C95C430" w:rsidR="00616637" w:rsidRPr="00F33C74" w:rsidRDefault="00616637" w:rsidP="00616637">
            <w:pPr>
              <w:keepNext/>
              <w:jc w:val="center"/>
              <w:rPr>
                <w:sz w:val="18"/>
                <w:szCs w:val="18"/>
              </w:rPr>
            </w:pPr>
            <w:r w:rsidRPr="00F33C74">
              <w:rPr>
                <w:sz w:val="18"/>
                <w:szCs w:val="18"/>
              </w:rPr>
              <w:t>5,98</w:t>
            </w:r>
          </w:p>
        </w:tc>
      </w:tr>
      <w:tr w:rsidR="00616637" w:rsidRPr="00F33C74" w14:paraId="6D3229C1" w14:textId="77777777" w:rsidTr="00616637">
        <w:trPr>
          <w:jc w:val="center"/>
        </w:trPr>
        <w:tc>
          <w:tcPr>
            <w:tcW w:w="2122" w:type="dxa"/>
            <w:shd w:val="clear" w:color="548DD4" w:themeColor="text2" w:themeTint="99" w:fill="auto"/>
            <w:vAlign w:val="center"/>
          </w:tcPr>
          <w:p w14:paraId="543D4C66" w14:textId="2B649430" w:rsidR="00616637" w:rsidRPr="00F33C74" w:rsidRDefault="00616637" w:rsidP="00616637">
            <w:pPr>
              <w:jc w:val="both"/>
              <w:rPr>
                <w:sz w:val="18"/>
                <w:szCs w:val="18"/>
              </w:rPr>
            </w:pPr>
            <w:r w:rsidRPr="00F33C74">
              <w:rPr>
                <w:sz w:val="18"/>
                <w:szCs w:val="18"/>
              </w:rPr>
              <w:t>Bitstream pristup za uslugu pristupa Internetu na IP razini (regionalni pristup)</w:t>
            </w:r>
          </w:p>
        </w:tc>
        <w:tc>
          <w:tcPr>
            <w:tcW w:w="1701" w:type="dxa"/>
            <w:shd w:val="clear" w:color="548DD4" w:themeColor="text2" w:themeTint="99" w:fill="auto"/>
            <w:vAlign w:val="center"/>
          </w:tcPr>
          <w:p w14:paraId="4EA8B766" w14:textId="4974A42D" w:rsidR="00616637" w:rsidRPr="00F33C74" w:rsidRDefault="00616637" w:rsidP="00616637">
            <w:pPr>
              <w:jc w:val="center"/>
              <w:rPr>
                <w:sz w:val="18"/>
                <w:szCs w:val="18"/>
              </w:rPr>
            </w:pPr>
            <w:r w:rsidRPr="00F33C74">
              <w:rPr>
                <w:sz w:val="18"/>
                <w:szCs w:val="18"/>
              </w:rPr>
              <w:t>57,10</w:t>
            </w:r>
          </w:p>
        </w:tc>
        <w:tc>
          <w:tcPr>
            <w:tcW w:w="1842" w:type="dxa"/>
            <w:shd w:val="clear" w:color="548DD4" w:themeColor="text2" w:themeTint="99" w:fill="auto"/>
            <w:vAlign w:val="center"/>
          </w:tcPr>
          <w:p w14:paraId="3990B5CC" w14:textId="1ACB3F85"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7F9B229B" w14:textId="7E2C9E7E" w:rsidR="00616637" w:rsidRPr="00F33C74" w:rsidRDefault="00616637" w:rsidP="00616637">
            <w:pPr>
              <w:jc w:val="center"/>
              <w:rPr>
                <w:sz w:val="18"/>
                <w:szCs w:val="18"/>
              </w:rPr>
            </w:pPr>
            <w:r w:rsidRPr="00F33C74">
              <w:rPr>
                <w:sz w:val="18"/>
                <w:szCs w:val="18"/>
              </w:rPr>
              <w:t>9,11</w:t>
            </w:r>
          </w:p>
        </w:tc>
        <w:tc>
          <w:tcPr>
            <w:tcW w:w="1696" w:type="dxa"/>
            <w:shd w:val="clear" w:color="548DD4" w:themeColor="text2" w:themeTint="99" w:fill="auto"/>
            <w:vAlign w:val="center"/>
          </w:tcPr>
          <w:p w14:paraId="7D8B89CB" w14:textId="27A977C5" w:rsidR="00616637" w:rsidRPr="00F33C74" w:rsidRDefault="00616637" w:rsidP="00616637">
            <w:pPr>
              <w:keepNext/>
              <w:jc w:val="center"/>
              <w:rPr>
                <w:sz w:val="18"/>
                <w:szCs w:val="18"/>
              </w:rPr>
            </w:pPr>
            <w:r w:rsidRPr="00F33C74">
              <w:rPr>
                <w:sz w:val="18"/>
                <w:szCs w:val="18"/>
              </w:rPr>
              <w:t>8,29</w:t>
            </w:r>
          </w:p>
        </w:tc>
      </w:tr>
      <w:tr w:rsidR="00616637" w:rsidRPr="00F33C74" w14:paraId="56FD4B6C" w14:textId="77777777" w:rsidTr="00616637">
        <w:trPr>
          <w:jc w:val="center"/>
        </w:trPr>
        <w:tc>
          <w:tcPr>
            <w:tcW w:w="2122" w:type="dxa"/>
            <w:shd w:val="clear" w:color="548DD4" w:themeColor="text2" w:themeTint="99" w:fill="auto"/>
            <w:vAlign w:val="center"/>
          </w:tcPr>
          <w:p w14:paraId="3878B871" w14:textId="50AA130B" w:rsidR="00616637" w:rsidRPr="00F33C74" w:rsidRDefault="00616637" w:rsidP="00616637">
            <w:pPr>
              <w:jc w:val="both"/>
              <w:rPr>
                <w:sz w:val="18"/>
                <w:szCs w:val="18"/>
              </w:rPr>
            </w:pPr>
            <w:r w:rsidRPr="00F33C74">
              <w:rPr>
                <w:sz w:val="18"/>
                <w:szCs w:val="18"/>
              </w:rPr>
              <w:t>Bitstream pristup za uslugu pristupa Internetu na IP razini (nacionalni pristup)</w:t>
            </w:r>
          </w:p>
        </w:tc>
        <w:tc>
          <w:tcPr>
            <w:tcW w:w="1701" w:type="dxa"/>
            <w:shd w:val="clear" w:color="548DD4" w:themeColor="text2" w:themeTint="99" w:fill="auto"/>
            <w:vAlign w:val="center"/>
          </w:tcPr>
          <w:p w14:paraId="0A488D1D" w14:textId="02509DBF" w:rsidR="00616637" w:rsidRPr="00F33C74" w:rsidRDefault="00616637" w:rsidP="00616637">
            <w:pPr>
              <w:jc w:val="center"/>
              <w:rPr>
                <w:sz w:val="18"/>
                <w:szCs w:val="18"/>
              </w:rPr>
            </w:pPr>
            <w:r w:rsidRPr="00F33C74">
              <w:rPr>
                <w:sz w:val="18"/>
                <w:szCs w:val="18"/>
              </w:rPr>
              <w:t>57,10</w:t>
            </w:r>
          </w:p>
        </w:tc>
        <w:tc>
          <w:tcPr>
            <w:tcW w:w="1842" w:type="dxa"/>
            <w:shd w:val="clear" w:color="548DD4" w:themeColor="text2" w:themeTint="99" w:fill="auto"/>
            <w:vAlign w:val="center"/>
          </w:tcPr>
          <w:p w14:paraId="1C5A3EA5" w14:textId="69C0665A" w:rsidR="00616637" w:rsidRPr="00F33C74" w:rsidRDefault="00616637" w:rsidP="00616637">
            <w:pPr>
              <w:jc w:val="center"/>
              <w:rPr>
                <w:sz w:val="18"/>
                <w:szCs w:val="18"/>
              </w:rPr>
            </w:pPr>
            <w:r w:rsidRPr="00F33C74">
              <w:rPr>
                <w:sz w:val="18"/>
                <w:szCs w:val="18"/>
              </w:rPr>
              <w:t>5,53</w:t>
            </w:r>
          </w:p>
        </w:tc>
        <w:tc>
          <w:tcPr>
            <w:tcW w:w="1701" w:type="dxa"/>
            <w:shd w:val="clear" w:color="548DD4" w:themeColor="text2" w:themeTint="99" w:fill="auto"/>
            <w:vAlign w:val="center"/>
          </w:tcPr>
          <w:p w14:paraId="4D2200C1" w14:textId="52380017" w:rsidR="00616637" w:rsidRPr="00F33C74" w:rsidRDefault="00616637" w:rsidP="00616637">
            <w:pPr>
              <w:jc w:val="center"/>
              <w:rPr>
                <w:sz w:val="18"/>
                <w:szCs w:val="18"/>
              </w:rPr>
            </w:pPr>
            <w:r w:rsidRPr="00F33C74">
              <w:rPr>
                <w:sz w:val="18"/>
                <w:szCs w:val="18"/>
              </w:rPr>
              <w:t>12,71</w:t>
            </w:r>
          </w:p>
        </w:tc>
        <w:tc>
          <w:tcPr>
            <w:tcW w:w="1696" w:type="dxa"/>
            <w:shd w:val="clear" w:color="548DD4" w:themeColor="text2" w:themeTint="99" w:fill="auto"/>
            <w:vAlign w:val="center"/>
          </w:tcPr>
          <w:p w14:paraId="2C83CA86" w14:textId="306FEB7E" w:rsidR="00616637" w:rsidRPr="00F33C74" w:rsidRDefault="00616637" w:rsidP="00616637">
            <w:pPr>
              <w:keepNext/>
              <w:jc w:val="center"/>
              <w:rPr>
                <w:sz w:val="18"/>
                <w:szCs w:val="18"/>
              </w:rPr>
            </w:pPr>
            <w:r w:rsidRPr="00F33C74">
              <w:rPr>
                <w:sz w:val="18"/>
                <w:szCs w:val="18"/>
              </w:rPr>
              <w:t>15,22</w:t>
            </w:r>
          </w:p>
        </w:tc>
      </w:tr>
    </w:tbl>
    <w:p w14:paraId="29616869" w14:textId="353DA06E" w:rsidR="00EF080B" w:rsidRPr="00F33C74" w:rsidRDefault="00BD4F02">
      <w:pPr>
        <w:pStyle w:val="Caption"/>
      </w:pPr>
      <w:bookmarkStart w:id="818" w:name="_Ref53866210"/>
      <w:bookmarkStart w:id="819" w:name="_Toc53670715"/>
      <w:bookmarkStart w:id="820" w:name="_Toc53942358"/>
      <w:bookmarkStart w:id="821" w:name="_Toc54080679"/>
      <w:bookmarkStart w:id="822" w:name="_Toc54249997"/>
      <w:bookmarkStart w:id="823" w:name="_Toc54261988"/>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27</w:t>
      </w:r>
      <w:r w:rsidR="004366EB" w:rsidRPr="00F33C74">
        <w:rPr>
          <w:noProof/>
        </w:rPr>
        <w:fldChar w:fldCharType="end"/>
      </w:r>
      <w:bookmarkEnd w:id="818"/>
      <w:r w:rsidRPr="00F33C74">
        <w:t xml:space="preserve"> - Cijene usluge</w:t>
      </w:r>
      <w:r w:rsidR="00F30DA1" w:rsidRPr="00F33C74">
        <w:t xml:space="preserve"> bitstream pristupa</w:t>
      </w:r>
      <w:r w:rsidRPr="00F33C74">
        <w:t xml:space="preserve"> putem FTTD</w:t>
      </w:r>
      <w:r w:rsidR="00224F27" w:rsidRPr="00F33C74">
        <w:t>P</w:t>
      </w:r>
      <w:r w:rsidRPr="00F33C74">
        <w:t xml:space="preserve"> mreže</w:t>
      </w:r>
      <w:bookmarkEnd w:id="819"/>
      <w:bookmarkEnd w:id="820"/>
      <w:bookmarkEnd w:id="821"/>
      <w:bookmarkEnd w:id="822"/>
      <w:bookmarkEnd w:id="823"/>
    </w:p>
    <w:p w14:paraId="7E6B910F" w14:textId="77777777" w:rsidR="00EB6888" w:rsidRPr="00F33C74" w:rsidRDefault="00EB6888" w:rsidP="00EB6888"/>
    <w:p w14:paraId="1345122D" w14:textId="2AF30D4D" w:rsidR="004F4EC0" w:rsidRPr="00F33C74" w:rsidRDefault="00F30DA1" w:rsidP="00975183">
      <w:pPr>
        <w:pStyle w:val="Heading2"/>
      </w:pPr>
      <w:bookmarkStart w:id="824" w:name="_Toc54261919"/>
      <w:r w:rsidRPr="00F33C74">
        <w:t xml:space="preserve">Popusti na cijene </w:t>
      </w:r>
      <w:r w:rsidR="004F4EC0" w:rsidRPr="00F33C74">
        <w:t xml:space="preserve">usluga </w:t>
      </w:r>
      <w:r w:rsidRPr="00F33C74">
        <w:t xml:space="preserve">bitstream pristupa </w:t>
      </w:r>
      <w:r w:rsidR="004F4EC0" w:rsidRPr="00F33C74">
        <w:t>koje se pružaju putem svjetlovodne pristupne mreže</w:t>
      </w:r>
      <w:bookmarkEnd w:id="824"/>
    </w:p>
    <w:p w14:paraId="4051F3E8" w14:textId="38E7DD52" w:rsidR="008C1E3C" w:rsidRPr="00F33C74" w:rsidRDefault="008C1E3C" w:rsidP="008C1E3C">
      <w:pPr>
        <w:jc w:val="both"/>
        <w:rPr>
          <w:rFonts w:ascii="Calibri" w:hAnsi="Calibri" w:cs="Calibri"/>
          <w:sz w:val="24"/>
          <w:szCs w:val="24"/>
        </w:rPr>
      </w:pPr>
      <w:r w:rsidRPr="00F33C74">
        <w:rPr>
          <w:sz w:val="24"/>
          <w:szCs w:val="24"/>
        </w:rPr>
        <w:t xml:space="preserve">Kao što je već navedeno u poglavlju </w:t>
      </w:r>
      <w:r w:rsidRPr="00F33C74">
        <w:rPr>
          <w:sz w:val="24"/>
          <w:szCs w:val="24"/>
        </w:rPr>
        <w:fldChar w:fldCharType="begin"/>
      </w:r>
      <w:r w:rsidRPr="00F33C74">
        <w:rPr>
          <w:sz w:val="24"/>
          <w:szCs w:val="24"/>
        </w:rPr>
        <w:instrText xml:space="preserve"> REF _Ref53865847 \r \h </w:instrText>
      </w:r>
      <w:r w:rsidRPr="00F33C74">
        <w:rPr>
          <w:sz w:val="24"/>
          <w:szCs w:val="24"/>
        </w:rPr>
      </w:r>
      <w:r w:rsidRPr="00F33C74">
        <w:rPr>
          <w:sz w:val="24"/>
          <w:szCs w:val="24"/>
        </w:rPr>
        <w:fldChar w:fldCharType="separate"/>
      </w:r>
      <w:r w:rsidR="00CF68D4">
        <w:rPr>
          <w:sz w:val="24"/>
          <w:szCs w:val="24"/>
        </w:rPr>
        <w:t>2.1</w:t>
      </w:r>
      <w:r w:rsidRPr="00F33C74">
        <w:rPr>
          <w:sz w:val="24"/>
          <w:szCs w:val="24"/>
        </w:rPr>
        <w:fldChar w:fldCharType="end"/>
      </w:r>
      <w:r w:rsidRPr="00F33C74">
        <w:rPr>
          <w:sz w:val="24"/>
          <w:szCs w:val="24"/>
        </w:rPr>
        <w:t>, trenutno se n</w:t>
      </w:r>
      <w:r w:rsidRPr="00F33C74">
        <w:rPr>
          <w:rFonts w:ascii="Calibri" w:hAnsi="Calibri" w:cs="Calibri"/>
          <w:sz w:val="24"/>
          <w:szCs w:val="24"/>
        </w:rPr>
        <w:t>epromjenjiva naknada po korisniku razlikuje za pojedinačni pristup i za ugovorene blokove pristupa. Blok pristupa je definiran relativno u odnosu na broj dostupnih FTTH korisnika na području pojedinog OLT-a, s obzirom da se povećanjem utilizacije mreže na pojedinom OLT području smanjuje rizik investitora. Popust na cijenu za pojedinačni pristup primjenjuje se ovisno o bloku pristupa. Najveći popust primjenjuje se u slučaju kada operator zakupi blok od 3% pristupa od ukupnog broja dostupnih FTTH korisnika na području pojedinog OLT-a na način da se naknada po korisniku umanjuje za iznos premije rizika primijenjen na imovinu NGA mreže.</w:t>
      </w:r>
    </w:p>
    <w:p w14:paraId="0D170A1F" w14:textId="69A7F8ED" w:rsidR="008C1E3C" w:rsidRPr="00F33C74" w:rsidRDefault="008C1E3C" w:rsidP="008C1E3C">
      <w:pPr>
        <w:jc w:val="both"/>
        <w:rPr>
          <w:rFonts w:ascii="Calibri" w:hAnsi="Calibri" w:cs="Calibri"/>
          <w:sz w:val="24"/>
          <w:szCs w:val="24"/>
        </w:rPr>
      </w:pPr>
      <w:r w:rsidRPr="00F33C74">
        <w:rPr>
          <w:rFonts w:ascii="Calibri" w:hAnsi="Calibri" w:cs="Calibri"/>
          <w:sz w:val="24"/>
          <w:szCs w:val="24"/>
        </w:rPr>
        <w:t>HAKOM je i u ovom postupku zadržao isti način određivanja popusta za bitstream usluge koje se pružaju putem svjetlovodne pristupne mreže.</w:t>
      </w:r>
    </w:p>
    <w:p w14:paraId="64E5A64E" w14:textId="54EFF679" w:rsidR="006B528F" w:rsidRPr="00F33C74" w:rsidRDefault="008C1E3C" w:rsidP="004F4EC0">
      <w:pPr>
        <w:jc w:val="both"/>
        <w:rPr>
          <w:sz w:val="24"/>
          <w:szCs w:val="24"/>
        </w:rPr>
      </w:pPr>
      <w:r w:rsidRPr="00F33C74">
        <w:rPr>
          <w:sz w:val="24"/>
          <w:szCs w:val="24"/>
        </w:rPr>
        <w:t>Dakle, usluga bitstream pristupa koja se pruža putem svjetlovodne pristupne mreže (</w:t>
      </w:r>
      <w:r w:rsidR="004F4EC0" w:rsidRPr="00F33C74">
        <w:rPr>
          <w:sz w:val="24"/>
          <w:szCs w:val="24"/>
        </w:rPr>
        <w:t>FTTH</w:t>
      </w:r>
      <w:r w:rsidRPr="00F33C74">
        <w:rPr>
          <w:sz w:val="24"/>
          <w:szCs w:val="24"/>
        </w:rPr>
        <w:t xml:space="preserve">, </w:t>
      </w:r>
      <w:r w:rsidR="004F4EC0" w:rsidRPr="00F33C74">
        <w:rPr>
          <w:sz w:val="24"/>
          <w:szCs w:val="24"/>
        </w:rPr>
        <w:t xml:space="preserve">FTTB </w:t>
      </w:r>
      <w:r w:rsidRPr="00F33C74">
        <w:rPr>
          <w:sz w:val="24"/>
          <w:szCs w:val="24"/>
        </w:rPr>
        <w:t>i FTTD</w:t>
      </w:r>
      <w:r w:rsidR="00224F27" w:rsidRPr="00F33C74">
        <w:rPr>
          <w:sz w:val="24"/>
          <w:szCs w:val="24"/>
        </w:rPr>
        <w:t>P</w:t>
      </w:r>
      <w:r w:rsidRPr="00F33C74">
        <w:rPr>
          <w:sz w:val="24"/>
          <w:szCs w:val="24"/>
        </w:rPr>
        <w:t xml:space="preserve"> </w:t>
      </w:r>
      <w:r w:rsidR="004F4EC0" w:rsidRPr="00F33C74">
        <w:rPr>
          <w:sz w:val="24"/>
          <w:szCs w:val="24"/>
        </w:rPr>
        <w:t>rješenja</w:t>
      </w:r>
      <w:r w:rsidRPr="00F33C74">
        <w:rPr>
          <w:sz w:val="24"/>
          <w:szCs w:val="24"/>
        </w:rPr>
        <w:t>)</w:t>
      </w:r>
      <w:r w:rsidR="004F4EC0" w:rsidRPr="00F33C74">
        <w:rPr>
          <w:sz w:val="24"/>
          <w:szCs w:val="24"/>
        </w:rPr>
        <w:t xml:space="preserve"> dostupn</w:t>
      </w:r>
      <w:r w:rsidRPr="00F33C74">
        <w:rPr>
          <w:sz w:val="24"/>
          <w:szCs w:val="24"/>
        </w:rPr>
        <w:t>a</w:t>
      </w:r>
      <w:r w:rsidR="004F4EC0" w:rsidRPr="00F33C74">
        <w:rPr>
          <w:sz w:val="24"/>
          <w:szCs w:val="24"/>
        </w:rPr>
        <w:t xml:space="preserve"> je pojedinačno i pod uvjetom ugovaranja OLT blokova širokopojasnih pristupa i to OLT blokova od 1% pristupa, 2% pristupa ili 3% pristupa. Operator korisnik u slučaju ugovaranja OLT blokova ostvaruje pravo na popust na naknade za korištenje </w:t>
      </w:r>
      <w:r w:rsidRPr="00F33C74">
        <w:rPr>
          <w:sz w:val="24"/>
          <w:szCs w:val="24"/>
        </w:rPr>
        <w:t xml:space="preserve">niti svjetlovodne </w:t>
      </w:r>
      <w:r w:rsidR="004F4EC0" w:rsidRPr="00F33C74">
        <w:rPr>
          <w:sz w:val="24"/>
          <w:szCs w:val="24"/>
        </w:rPr>
        <w:t>pristupne mreže i OLT porta u odnosu na cijenu pojedinačnog pristupa iz gornjih tablica (</w:t>
      </w:r>
      <w:r w:rsidR="004F4EC0" w:rsidRPr="00F33C74">
        <w:rPr>
          <w:sz w:val="24"/>
          <w:szCs w:val="24"/>
        </w:rPr>
        <w:fldChar w:fldCharType="begin"/>
      </w:r>
      <w:r w:rsidR="004F4EC0" w:rsidRPr="00F33C74">
        <w:rPr>
          <w:sz w:val="24"/>
          <w:szCs w:val="24"/>
        </w:rPr>
        <w:instrText xml:space="preserve"> REF _Ref53690283 \h </w:instrText>
      </w:r>
      <w:r w:rsidR="00FD7C69" w:rsidRPr="00F33C74">
        <w:rPr>
          <w:sz w:val="24"/>
          <w:szCs w:val="24"/>
        </w:rPr>
        <w:instrText xml:space="preserve"> \* MERGEFORMAT </w:instrText>
      </w:r>
      <w:r w:rsidR="004F4EC0" w:rsidRPr="00F33C74">
        <w:rPr>
          <w:sz w:val="24"/>
          <w:szCs w:val="24"/>
        </w:rPr>
      </w:r>
      <w:r w:rsidR="004F4EC0" w:rsidRPr="00F33C74">
        <w:rPr>
          <w:sz w:val="24"/>
          <w:szCs w:val="24"/>
        </w:rPr>
        <w:fldChar w:fldCharType="separate"/>
      </w:r>
      <w:r w:rsidR="00CF68D4" w:rsidRPr="00CF68D4">
        <w:rPr>
          <w:sz w:val="24"/>
          <w:szCs w:val="24"/>
        </w:rPr>
        <w:t>Tablica 24</w:t>
      </w:r>
      <w:r w:rsidR="004F4EC0" w:rsidRPr="00F33C74">
        <w:rPr>
          <w:sz w:val="24"/>
          <w:szCs w:val="24"/>
        </w:rPr>
        <w:fldChar w:fldCharType="end"/>
      </w:r>
      <w:r w:rsidR="004F4EC0" w:rsidRPr="00F33C74">
        <w:rPr>
          <w:sz w:val="24"/>
          <w:szCs w:val="24"/>
        </w:rPr>
        <w:t xml:space="preserve">, </w:t>
      </w:r>
      <w:r w:rsidR="004F4EC0" w:rsidRPr="00F33C74">
        <w:rPr>
          <w:sz w:val="24"/>
          <w:szCs w:val="24"/>
        </w:rPr>
        <w:fldChar w:fldCharType="begin"/>
      </w:r>
      <w:r w:rsidR="004F4EC0" w:rsidRPr="00F33C74">
        <w:rPr>
          <w:sz w:val="24"/>
          <w:szCs w:val="24"/>
        </w:rPr>
        <w:instrText xml:space="preserve"> REF _Ref53690288 \h </w:instrText>
      </w:r>
      <w:r w:rsidR="00FD7C69" w:rsidRPr="00F33C74">
        <w:rPr>
          <w:sz w:val="24"/>
          <w:szCs w:val="24"/>
        </w:rPr>
        <w:instrText xml:space="preserve"> \* MERGEFORMAT </w:instrText>
      </w:r>
      <w:r w:rsidR="004F4EC0" w:rsidRPr="00F33C74">
        <w:rPr>
          <w:sz w:val="24"/>
          <w:szCs w:val="24"/>
        </w:rPr>
      </w:r>
      <w:r w:rsidR="004F4EC0" w:rsidRPr="00F33C74">
        <w:rPr>
          <w:sz w:val="24"/>
          <w:szCs w:val="24"/>
        </w:rPr>
        <w:fldChar w:fldCharType="separate"/>
      </w:r>
      <w:r w:rsidR="00CF68D4" w:rsidRPr="00CF68D4">
        <w:rPr>
          <w:sz w:val="24"/>
          <w:szCs w:val="24"/>
        </w:rPr>
        <w:t>Tablica 25</w:t>
      </w:r>
      <w:r w:rsidR="004F4EC0" w:rsidRPr="00F33C74">
        <w:rPr>
          <w:sz w:val="24"/>
          <w:szCs w:val="24"/>
        </w:rPr>
        <w:fldChar w:fldCharType="end"/>
      </w:r>
      <w:r w:rsidR="004F4EC0" w:rsidRPr="00F33C74">
        <w:rPr>
          <w:sz w:val="24"/>
          <w:szCs w:val="24"/>
        </w:rPr>
        <w:t xml:space="preserve">, </w:t>
      </w:r>
      <w:r w:rsidR="004F4EC0" w:rsidRPr="00F33C74">
        <w:rPr>
          <w:sz w:val="24"/>
          <w:szCs w:val="24"/>
        </w:rPr>
        <w:fldChar w:fldCharType="begin"/>
      </w:r>
      <w:r w:rsidR="004F4EC0" w:rsidRPr="00F33C74">
        <w:rPr>
          <w:sz w:val="24"/>
          <w:szCs w:val="24"/>
        </w:rPr>
        <w:instrText xml:space="preserve"> REF _Ref53690292 \h </w:instrText>
      </w:r>
      <w:r w:rsidR="00FD7C69" w:rsidRPr="00F33C74">
        <w:rPr>
          <w:sz w:val="24"/>
          <w:szCs w:val="24"/>
        </w:rPr>
        <w:instrText xml:space="preserve"> \* MERGEFORMAT </w:instrText>
      </w:r>
      <w:r w:rsidR="004F4EC0" w:rsidRPr="00F33C74">
        <w:rPr>
          <w:sz w:val="24"/>
          <w:szCs w:val="24"/>
        </w:rPr>
      </w:r>
      <w:r w:rsidR="004F4EC0" w:rsidRPr="00F33C74">
        <w:rPr>
          <w:sz w:val="24"/>
          <w:szCs w:val="24"/>
        </w:rPr>
        <w:fldChar w:fldCharType="separate"/>
      </w:r>
      <w:r w:rsidR="00CF68D4" w:rsidRPr="00CF68D4">
        <w:rPr>
          <w:sz w:val="24"/>
          <w:szCs w:val="24"/>
        </w:rPr>
        <w:t>Tablica 26</w:t>
      </w:r>
      <w:r w:rsidR="004F4EC0" w:rsidRPr="00F33C74">
        <w:rPr>
          <w:sz w:val="24"/>
          <w:szCs w:val="24"/>
        </w:rPr>
        <w:fldChar w:fldCharType="end"/>
      </w:r>
      <w:r w:rsidRPr="00F33C74">
        <w:rPr>
          <w:sz w:val="24"/>
          <w:szCs w:val="24"/>
        </w:rPr>
        <w:t xml:space="preserve"> i </w:t>
      </w:r>
      <w:r w:rsidRPr="00F33C74">
        <w:rPr>
          <w:sz w:val="24"/>
          <w:szCs w:val="24"/>
        </w:rPr>
        <w:fldChar w:fldCharType="begin"/>
      </w:r>
      <w:r w:rsidRPr="00F33C74">
        <w:rPr>
          <w:sz w:val="24"/>
          <w:szCs w:val="24"/>
        </w:rPr>
        <w:instrText xml:space="preserve"> REF _Ref53866210 \h  \* MERGEFORMAT </w:instrText>
      </w:r>
      <w:r w:rsidRPr="00F33C74">
        <w:rPr>
          <w:sz w:val="24"/>
          <w:szCs w:val="24"/>
        </w:rPr>
      </w:r>
      <w:r w:rsidRPr="00F33C74">
        <w:rPr>
          <w:sz w:val="24"/>
          <w:szCs w:val="24"/>
        </w:rPr>
        <w:fldChar w:fldCharType="separate"/>
      </w:r>
      <w:r w:rsidR="00CF68D4" w:rsidRPr="00CF68D4">
        <w:rPr>
          <w:sz w:val="24"/>
          <w:szCs w:val="24"/>
        </w:rPr>
        <w:t xml:space="preserve">Tablica </w:t>
      </w:r>
      <w:r w:rsidR="00CF68D4" w:rsidRPr="00CF68D4">
        <w:rPr>
          <w:noProof/>
          <w:sz w:val="24"/>
          <w:szCs w:val="24"/>
        </w:rPr>
        <w:t>27</w:t>
      </w:r>
      <w:r w:rsidRPr="00F33C74">
        <w:rPr>
          <w:sz w:val="24"/>
          <w:szCs w:val="24"/>
        </w:rPr>
        <w:fldChar w:fldCharType="end"/>
      </w:r>
      <w:r w:rsidRPr="00F33C74">
        <w:rPr>
          <w:sz w:val="24"/>
          <w:szCs w:val="24"/>
        </w:rPr>
        <w:t>)</w:t>
      </w:r>
      <w:r w:rsidR="004F4EC0" w:rsidRPr="00F33C74">
        <w:rPr>
          <w:sz w:val="24"/>
          <w:szCs w:val="24"/>
        </w:rPr>
        <w:t xml:space="preserve">. </w:t>
      </w:r>
      <w:r w:rsidR="00615603" w:rsidRPr="00F33C74">
        <w:rPr>
          <w:sz w:val="24"/>
          <w:szCs w:val="24"/>
        </w:rPr>
        <w:t>Visina popusta ovisi o količini</w:t>
      </w:r>
      <w:r w:rsidR="006B528F" w:rsidRPr="00F33C74">
        <w:rPr>
          <w:sz w:val="24"/>
          <w:szCs w:val="24"/>
        </w:rPr>
        <w:t xml:space="preserve"> pristupa u OLT bloku (najviši popust se ostvaruje za </w:t>
      </w:r>
      <w:r w:rsidR="00615603" w:rsidRPr="00F33C74">
        <w:rPr>
          <w:sz w:val="24"/>
          <w:szCs w:val="24"/>
        </w:rPr>
        <w:t>OLT blok</w:t>
      </w:r>
      <w:r w:rsidR="006B528F" w:rsidRPr="00F33C74">
        <w:rPr>
          <w:sz w:val="24"/>
          <w:szCs w:val="24"/>
        </w:rPr>
        <w:t xml:space="preserve"> sa 3% pristupa, a najniži popust se </w:t>
      </w:r>
      <w:r w:rsidR="005C52B9" w:rsidRPr="00F33C74">
        <w:rPr>
          <w:sz w:val="24"/>
          <w:szCs w:val="24"/>
        </w:rPr>
        <w:t>ostvaruje</w:t>
      </w:r>
      <w:r w:rsidR="006B528F" w:rsidRPr="00F33C74">
        <w:rPr>
          <w:sz w:val="24"/>
          <w:szCs w:val="24"/>
        </w:rPr>
        <w:t xml:space="preserve"> zakupom OLT bloka od 1% pristupa).</w:t>
      </w:r>
    </w:p>
    <w:p w14:paraId="7D9DFAFE" w14:textId="60051BD1" w:rsidR="00615603" w:rsidRPr="00F33C74" w:rsidRDefault="006B528F" w:rsidP="004F4EC0">
      <w:pPr>
        <w:jc w:val="both"/>
        <w:rPr>
          <w:sz w:val="24"/>
          <w:szCs w:val="24"/>
        </w:rPr>
      </w:pPr>
      <w:r w:rsidRPr="00F33C74">
        <w:rPr>
          <w:sz w:val="24"/>
          <w:szCs w:val="24"/>
        </w:rPr>
        <w:lastRenderedPageBreak/>
        <w:t xml:space="preserve">Popusti u slučaju zakupa OLT blokova određenog postotka pristupa su opravdani s obzirom da operator korisnik zakupom OLT blokova </w:t>
      </w:r>
      <w:r w:rsidR="008003CB" w:rsidRPr="00F33C74">
        <w:rPr>
          <w:rFonts w:ascii="Calibri" w:hAnsi="Calibri" w:cs="Calibri"/>
          <w:sz w:val="24"/>
          <w:szCs w:val="24"/>
        </w:rPr>
        <w:t>povećava utilizaciju</w:t>
      </w:r>
      <w:r w:rsidR="008C1E3C" w:rsidRPr="00F33C74">
        <w:rPr>
          <w:rFonts w:ascii="Calibri" w:hAnsi="Calibri" w:cs="Calibri"/>
          <w:sz w:val="24"/>
          <w:szCs w:val="24"/>
        </w:rPr>
        <w:t xml:space="preserve"> mreže na pojedinom OLT području </w:t>
      </w:r>
      <w:r w:rsidR="00357658" w:rsidRPr="00F33C74">
        <w:rPr>
          <w:rFonts w:ascii="Calibri" w:hAnsi="Calibri" w:cs="Calibri"/>
          <w:sz w:val="24"/>
          <w:szCs w:val="24"/>
        </w:rPr>
        <w:t xml:space="preserve">i time </w:t>
      </w:r>
      <w:r w:rsidR="008C1E3C" w:rsidRPr="00F33C74">
        <w:rPr>
          <w:rFonts w:ascii="Calibri" w:hAnsi="Calibri" w:cs="Calibri"/>
          <w:sz w:val="24"/>
          <w:szCs w:val="24"/>
        </w:rPr>
        <w:t>smanjuje rizik investitora</w:t>
      </w:r>
      <w:r w:rsidRPr="00F33C74">
        <w:rPr>
          <w:sz w:val="24"/>
          <w:szCs w:val="24"/>
        </w:rPr>
        <w:t xml:space="preserve">. </w:t>
      </w:r>
    </w:p>
    <w:p w14:paraId="098B5A13" w14:textId="0FF71611" w:rsidR="00876848" w:rsidRPr="00F33C74" w:rsidRDefault="006B528F" w:rsidP="004F4EC0">
      <w:pPr>
        <w:jc w:val="both"/>
        <w:rPr>
          <w:sz w:val="24"/>
          <w:szCs w:val="24"/>
        </w:rPr>
      </w:pPr>
      <w:r w:rsidRPr="00F33C74">
        <w:rPr>
          <w:sz w:val="24"/>
          <w:szCs w:val="24"/>
        </w:rPr>
        <w:t>Stoga je visina popusta određena na način da se za zakup OLT bloka od 3%</w:t>
      </w:r>
      <w:r w:rsidR="008003CB" w:rsidRPr="00F33C74">
        <w:rPr>
          <w:rFonts w:ascii="Calibri" w:hAnsi="Calibri" w:cs="Calibri"/>
          <w:sz w:val="24"/>
          <w:szCs w:val="24"/>
        </w:rPr>
        <w:t xml:space="preserve"> pristupa </w:t>
      </w:r>
      <w:r w:rsidR="008003CB" w:rsidRPr="00F33C74">
        <w:rPr>
          <w:sz w:val="24"/>
          <w:szCs w:val="24"/>
        </w:rPr>
        <w:t>od ukupnog broja dostupnih korisnika na području pojedinog OLT-a</w:t>
      </w:r>
      <w:r w:rsidRPr="00F33C74">
        <w:rPr>
          <w:sz w:val="24"/>
          <w:szCs w:val="24"/>
        </w:rPr>
        <w:t xml:space="preserve"> ostvaruje najviši popust te je cijena pristupa po korisniku u tom OLT bloku jednaka trošku korištenja pristupne mreže i OLT </w:t>
      </w:r>
      <w:r w:rsidR="00357658" w:rsidRPr="00F33C74">
        <w:rPr>
          <w:sz w:val="24"/>
          <w:szCs w:val="24"/>
        </w:rPr>
        <w:t>porta</w:t>
      </w:r>
      <w:r w:rsidRPr="00F33C74">
        <w:rPr>
          <w:sz w:val="24"/>
          <w:szCs w:val="24"/>
        </w:rPr>
        <w:t xml:space="preserve"> </w:t>
      </w:r>
      <w:r w:rsidR="008003CB" w:rsidRPr="00F33C74">
        <w:rPr>
          <w:sz w:val="24"/>
          <w:szCs w:val="24"/>
        </w:rPr>
        <w:t>umanjena za</w:t>
      </w:r>
      <w:r w:rsidRPr="00F33C74">
        <w:rPr>
          <w:sz w:val="24"/>
          <w:szCs w:val="24"/>
        </w:rPr>
        <w:t xml:space="preserve"> </w:t>
      </w:r>
      <w:r w:rsidR="008003CB" w:rsidRPr="00F33C74">
        <w:rPr>
          <w:sz w:val="24"/>
          <w:szCs w:val="24"/>
        </w:rPr>
        <w:t xml:space="preserve">iznos </w:t>
      </w:r>
      <w:r w:rsidRPr="00F33C74">
        <w:rPr>
          <w:sz w:val="24"/>
          <w:szCs w:val="24"/>
        </w:rPr>
        <w:t>premij</w:t>
      </w:r>
      <w:r w:rsidR="008003CB" w:rsidRPr="00F33C74">
        <w:rPr>
          <w:sz w:val="24"/>
          <w:szCs w:val="24"/>
        </w:rPr>
        <w:t>e</w:t>
      </w:r>
      <w:r w:rsidRPr="00F33C74">
        <w:rPr>
          <w:sz w:val="24"/>
          <w:szCs w:val="24"/>
        </w:rPr>
        <w:t xml:space="preserve"> rizika</w:t>
      </w:r>
      <w:r w:rsidR="008003CB" w:rsidRPr="00F33C74">
        <w:rPr>
          <w:sz w:val="24"/>
          <w:szCs w:val="24"/>
        </w:rPr>
        <w:t xml:space="preserve"> koja je </w:t>
      </w:r>
      <w:r w:rsidR="00225422" w:rsidRPr="00F33C74">
        <w:rPr>
          <w:sz w:val="24"/>
          <w:szCs w:val="24"/>
        </w:rPr>
        <w:t>primijenjen</w:t>
      </w:r>
      <w:r w:rsidR="008003CB" w:rsidRPr="00F33C74">
        <w:rPr>
          <w:sz w:val="24"/>
          <w:szCs w:val="24"/>
        </w:rPr>
        <w:t>a na NGA imovinu povezanu s pružanjem usluge</w:t>
      </w:r>
      <w:r w:rsidRPr="00F33C74">
        <w:rPr>
          <w:sz w:val="24"/>
          <w:szCs w:val="24"/>
        </w:rPr>
        <w:t>. Na osnovu popusta za OLT blok od 3% pristupa su određeni popusti za OLT blokove od 2% i 1% pristupa na način da se ti popusti linearno smanjuju.</w:t>
      </w:r>
    </w:p>
    <w:tbl>
      <w:tblPr>
        <w:tblStyle w:val="TableGrid"/>
        <w:tblW w:w="0" w:type="auto"/>
        <w:jc w:val="center"/>
        <w:tblLook w:val="04A0" w:firstRow="1" w:lastRow="0" w:firstColumn="1" w:lastColumn="0" w:noHBand="0" w:noVBand="1"/>
      </w:tblPr>
      <w:tblGrid>
        <w:gridCol w:w="4106"/>
        <w:gridCol w:w="2126"/>
        <w:gridCol w:w="1418"/>
        <w:gridCol w:w="1410"/>
      </w:tblGrid>
      <w:tr w:rsidR="00EC0EF1" w:rsidRPr="00F33C74" w14:paraId="060F53AA" w14:textId="77777777" w:rsidTr="00997DB0">
        <w:trPr>
          <w:trHeight w:val="288"/>
          <w:jc w:val="center"/>
        </w:trPr>
        <w:tc>
          <w:tcPr>
            <w:tcW w:w="410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548DD4" w:themeColor="text2" w:themeTint="99" w:fill="0C2749"/>
            <w:noWrap/>
            <w:vAlign w:val="center"/>
            <w:hideMark/>
          </w:tcPr>
          <w:p w14:paraId="1F968B7E" w14:textId="259B73C8" w:rsidR="00EC0EF1" w:rsidRPr="00F33C74" w:rsidRDefault="00EC0EF1" w:rsidP="00EC0EF1">
            <w:pPr>
              <w:jc w:val="center"/>
              <w:rPr>
                <w:b/>
                <w:sz w:val="20"/>
                <w:szCs w:val="20"/>
              </w:rPr>
            </w:pPr>
            <w:r w:rsidRPr="00F33C74">
              <w:rPr>
                <w:b/>
                <w:color w:val="FFFFFF" w:themeColor="background1"/>
                <w:sz w:val="20"/>
                <w:szCs w:val="20"/>
              </w:rPr>
              <w:t>USLUGA</w:t>
            </w:r>
          </w:p>
        </w:tc>
        <w:tc>
          <w:tcPr>
            <w:tcW w:w="2126" w:type="dxa"/>
            <w:tcBorders>
              <w:left w:val="single" w:sz="4" w:space="0" w:color="auto"/>
            </w:tcBorders>
            <w:shd w:val="clear" w:color="auto" w:fill="0C2749"/>
            <w:vAlign w:val="center"/>
          </w:tcPr>
          <w:p w14:paraId="2DC08E7F" w14:textId="0EE9A8A7" w:rsidR="00EC0EF1" w:rsidRPr="00F33C74" w:rsidRDefault="00EC0EF1" w:rsidP="00EC0EF1">
            <w:pPr>
              <w:jc w:val="center"/>
              <w:rPr>
                <w:b/>
                <w:sz w:val="20"/>
                <w:szCs w:val="20"/>
              </w:rPr>
            </w:pPr>
            <w:r w:rsidRPr="00F33C74">
              <w:rPr>
                <w:b/>
                <w:sz w:val="20"/>
                <w:szCs w:val="20"/>
              </w:rPr>
              <w:t>Jedinica</w:t>
            </w:r>
          </w:p>
        </w:tc>
        <w:tc>
          <w:tcPr>
            <w:tcW w:w="1418" w:type="dxa"/>
            <w:shd w:val="clear" w:color="auto" w:fill="0C2749"/>
            <w:noWrap/>
            <w:vAlign w:val="center"/>
            <w:hideMark/>
          </w:tcPr>
          <w:p w14:paraId="6D722195" w14:textId="76DFBBB5" w:rsidR="00EC0EF1" w:rsidRPr="00F33C74" w:rsidRDefault="00EC0EF1" w:rsidP="00EC0EF1">
            <w:pPr>
              <w:jc w:val="both"/>
              <w:rPr>
                <w:b/>
                <w:sz w:val="20"/>
                <w:szCs w:val="20"/>
              </w:rPr>
            </w:pPr>
            <w:r w:rsidRPr="00F33C74">
              <w:rPr>
                <w:b/>
                <w:sz w:val="20"/>
                <w:szCs w:val="20"/>
              </w:rPr>
              <w:t xml:space="preserve">Trošak uz </w:t>
            </w:r>
            <w:r w:rsidR="00EB6888" w:rsidRPr="00F33C74">
              <w:rPr>
                <w:b/>
                <w:sz w:val="20"/>
                <w:szCs w:val="20"/>
              </w:rPr>
              <w:t xml:space="preserve"> uračunatu </w:t>
            </w:r>
            <w:r w:rsidRPr="00F33C74">
              <w:rPr>
                <w:b/>
                <w:sz w:val="20"/>
                <w:szCs w:val="20"/>
              </w:rPr>
              <w:t>premiju rizika</w:t>
            </w:r>
          </w:p>
        </w:tc>
        <w:tc>
          <w:tcPr>
            <w:tcW w:w="1410" w:type="dxa"/>
            <w:shd w:val="clear" w:color="auto" w:fill="0C2749"/>
            <w:noWrap/>
            <w:vAlign w:val="center"/>
            <w:hideMark/>
          </w:tcPr>
          <w:p w14:paraId="4E7F55E7" w14:textId="324B0B26" w:rsidR="00EC0EF1" w:rsidRPr="00F33C74" w:rsidRDefault="00EC0EF1" w:rsidP="00EC0EF1">
            <w:pPr>
              <w:jc w:val="both"/>
              <w:rPr>
                <w:b/>
                <w:sz w:val="20"/>
                <w:szCs w:val="20"/>
              </w:rPr>
            </w:pPr>
            <w:r w:rsidRPr="00F33C74">
              <w:rPr>
                <w:b/>
                <w:sz w:val="20"/>
                <w:szCs w:val="20"/>
              </w:rPr>
              <w:t>Trošak bez uračunate premije rizika</w:t>
            </w:r>
          </w:p>
        </w:tc>
      </w:tr>
      <w:tr w:rsidR="007E4A51" w:rsidRPr="00F33C74" w14:paraId="26189DFE" w14:textId="77777777" w:rsidTr="00997DB0">
        <w:trPr>
          <w:trHeight w:val="288"/>
          <w:jc w:val="center"/>
        </w:trPr>
        <w:tc>
          <w:tcPr>
            <w:tcW w:w="4106" w:type="dxa"/>
            <w:noWrap/>
            <w:vAlign w:val="center"/>
            <w:hideMark/>
          </w:tcPr>
          <w:p w14:paraId="150964F2" w14:textId="7B8B0956" w:rsidR="007E4A51" w:rsidRPr="00F33C74" w:rsidRDefault="007E4A51" w:rsidP="007E4A51">
            <w:pPr>
              <w:jc w:val="both"/>
              <w:rPr>
                <w:sz w:val="18"/>
                <w:szCs w:val="18"/>
              </w:rPr>
            </w:pPr>
            <w:r w:rsidRPr="00F33C74">
              <w:rPr>
                <w:sz w:val="18"/>
                <w:szCs w:val="18"/>
              </w:rPr>
              <w:t>Trošak korištenja svjetlovodne mreže– FTTH sa svjetlovodnom instalacijom</w:t>
            </w:r>
            <w:r w:rsidR="008E2F5D" w:rsidRPr="00F33C74">
              <w:rPr>
                <w:sz w:val="18"/>
                <w:szCs w:val="18"/>
              </w:rPr>
              <w:t xml:space="preserve"> u zgradi</w:t>
            </w:r>
          </w:p>
        </w:tc>
        <w:tc>
          <w:tcPr>
            <w:tcW w:w="2126" w:type="dxa"/>
            <w:vAlign w:val="center"/>
          </w:tcPr>
          <w:p w14:paraId="379D0A38" w14:textId="55580847" w:rsidR="007E4A51" w:rsidRPr="00F33C74" w:rsidRDefault="007E4A51" w:rsidP="007E4A51">
            <w:pPr>
              <w:jc w:val="center"/>
              <w:rPr>
                <w:sz w:val="18"/>
                <w:szCs w:val="18"/>
              </w:rPr>
            </w:pPr>
            <w:r w:rsidRPr="00F33C74">
              <w:rPr>
                <w:sz w:val="18"/>
                <w:szCs w:val="18"/>
              </w:rPr>
              <w:t>HRK/mjesečno/korisnik</w:t>
            </w:r>
          </w:p>
        </w:tc>
        <w:tc>
          <w:tcPr>
            <w:tcW w:w="1418" w:type="dxa"/>
            <w:noWrap/>
            <w:vAlign w:val="center"/>
            <w:hideMark/>
          </w:tcPr>
          <w:p w14:paraId="247256A2" w14:textId="5DA414E2" w:rsidR="007E4A51" w:rsidRPr="00F33C74" w:rsidRDefault="007E4A51" w:rsidP="007E4A51">
            <w:pPr>
              <w:jc w:val="center"/>
              <w:rPr>
                <w:sz w:val="18"/>
                <w:szCs w:val="18"/>
              </w:rPr>
            </w:pPr>
            <w:r w:rsidRPr="00F33C74">
              <w:rPr>
                <w:sz w:val="18"/>
                <w:szCs w:val="18"/>
              </w:rPr>
              <w:t>67,82</w:t>
            </w:r>
          </w:p>
        </w:tc>
        <w:tc>
          <w:tcPr>
            <w:tcW w:w="1410" w:type="dxa"/>
            <w:noWrap/>
            <w:vAlign w:val="center"/>
            <w:hideMark/>
          </w:tcPr>
          <w:p w14:paraId="5172399A" w14:textId="7E94E219" w:rsidR="007E4A51" w:rsidRPr="00F33C74" w:rsidRDefault="007E4A51" w:rsidP="007E4A51">
            <w:pPr>
              <w:jc w:val="center"/>
              <w:rPr>
                <w:sz w:val="18"/>
                <w:szCs w:val="18"/>
              </w:rPr>
            </w:pPr>
            <w:r w:rsidRPr="00F33C74">
              <w:rPr>
                <w:sz w:val="18"/>
                <w:szCs w:val="18"/>
              </w:rPr>
              <w:t>58,13</w:t>
            </w:r>
          </w:p>
        </w:tc>
      </w:tr>
      <w:tr w:rsidR="007E4A51" w:rsidRPr="00F33C74" w14:paraId="115A3C2F" w14:textId="77777777" w:rsidTr="00997DB0">
        <w:trPr>
          <w:trHeight w:val="288"/>
          <w:jc w:val="center"/>
        </w:trPr>
        <w:tc>
          <w:tcPr>
            <w:tcW w:w="4106" w:type="dxa"/>
            <w:noWrap/>
            <w:vAlign w:val="center"/>
            <w:hideMark/>
          </w:tcPr>
          <w:p w14:paraId="1971D2F9" w14:textId="10E50496" w:rsidR="007E4A51" w:rsidRPr="00F33C74" w:rsidRDefault="007E4A51" w:rsidP="007E4A51">
            <w:pPr>
              <w:jc w:val="both"/>
              <w:rPr>
                <w:sz w:val="18"/>
                <w:szCs w:val="18"/>
              </w:rPr>
            </w:pPr>
            <w:r w:rsidRPr="00F33C74">
              <w:rPr>
                <w:sz w:val="18"/>
                <w:szCs w:val="18"/>
              </w:rPr>
              <w:t>Trošak korištenja svjetlovodne mreže– FTTH bez svjetlovodne instalacije</w:t>
            </w:r>
            <w:r w:rsidR="008E2F5D" w:rsidRPr="00F33C74">
              <w:rPr>
                <w:sz w:val="18"/>
                <w:szCs w:val="18"/>
              </w:rPr>
              <w:t xml:space="preserve"> u zgradi</w:t>
            </w:r>
          </w:p>
        </w:tc>
        <w:tc>
          <w:tcPr>
            <w:tcW w:w="2126" w:type="dxa"/>
            <w:vAlign w:val="center"/>
          </w:tcPr>
          <w:p w14:paraId="273B98F1" w14:textId="0E3EEEE1" w:rsidR="007E4A51" w:rsidRPr="00F33C74" w:rsidRDefault="007E4A51" w:rsidP="007E4A51">
            <w:pPr>
              <w:jc w:val="center"/>
              <w:rPr>
                <w:sz w:val="18"/>
                <w:szCs w:val="18"/>
              </w:rPr>
            </w:pPr>
            <w:r w:rsidRPr="00F33C74">
              <w:rPr>
                <w:sz w:val="18"/>
                <w:szCs w:val="18"/>
              </w:rPr>
              <w:t>HRK/mjesečno/korisnik</w:t>
            </w:r>
          </w:p>
        </w:tc>
        <w:tc>
          <w:tcPr>
            <w:tcW w:w="1418" w:type="dxa"/>
            <w:noWrap/>
            <w:vAlign w:val="center"/>
            <w:hideMark/>
          </w:tcPr>
          <w:p w14:paraId="3EB748B0" w14:textId="597D094C" w:rsidR="007E4A51" w:rsidRPr="00F33C74" w:rsidRDefault="007E4A51" w:rsidP="007E4A51">
            <w:pPr>
              <w:jc w:val="center"/>
              <w:rPr>
                <w:sz w:val="18"/>
                <w:szCs w:val="18"/>
              </w:rPr>
            </w:pPr>
            <w:r w:rsidRPr="00F33C74">
              <w:rPr>
                <w:sz w:val="18"/>
                <w:szCs w:val="18"/>
              </w:rPr>
              <w:t>61,54</w:t>
            </w:r>
          </w:p>
        </w:tc>
        <w:tc>
          <w:tcPr>
            <w:tcW w:w="1410" w:type="dxa"/>
            <w:noWrap/>
            <w:vAlign w:val="center"/>
            <w:hideMark/>
          </w:tcPr>
          <w:p w14:paraId="186C648D" w14:textId="590FC1D0" w:rsidR="007E4A51" w:rsidRPr="00F33C74" w:rsidRDefault="007E4A51" w:rsidP="007E4A51">
            <w:pPr>
              <w:jc w:val="center"/>
              <w:rPr>
                <w:sz w:val="18"/>
                <w:szCs w:val="18"/>
              </w:rPr>
            </w:pPr>
            <w:r w:rsidRPr="00F33C74">
              <w:rPr>
                <w:sz w:val="18"/>
                <w:szCs w:val="18"/>
              </w:rPr>
              <w:t>53,00</w:t>
            </w:r>
          </w:p>
        </w:tc>
      </w:tr>
      <w:tr w:rsidR="007E4A51" w:rsidRPr="00F33C74" w14:paraId="048A49C7" w14:textId="77777777" w:rsidTr="00997DB0">
        <w:trPr>
          <w:trHeight w:val="288"/>
          <w:jc w:val="center"/>
        </w:trPr>
        <w:tc>
          <w:tcPr>
            <w:tcW w:w="4106" w:type="dxa"/>
            <w:noWrap/>
            <w:vAlign w:val="center"/>
            <w:hideMark/>
          </w:tcPr>
          <w:p w14:paraId="4DC38B13" w14:textId="688BAC0D" w:rsidR="007E4A51" w:rsidRPr="00F33C74" w:rsidRDefault="007E4A51" w:rsidP="007E4A51">
            <w:pPr>
              <w:jc w:val="both"/>
              <w:rPr>
                <w:sz w:val="18"/>
                <w:szCs w:val="18"/>
              </w:rPr>
            </w:pPr>
            <w:r w:rsidRPr="00F33C74">
              <w:rPr>
                <w:sz w:val="18"/>
                <w:szCs w:val="18"/>
              </w:rPr>
              <w:t>Trošak korištenja svjetlovodne mreže– FTTB</w:t>
            </w:r>
          </w:p>
        </w:tc>
        <w:tc>
          <w:tcPr>
            <w:tcW w:w="2126" w:type="dxa"/>
            <w:vAlign w:val="center"/>
          </w:tcPr>
          <w:p w14:paraId="72280850" w14:textId="64F79F4E" w:rsidR="007E4A51" w:rsidRPr="00F33C74" w:rsidRDefault="007E4A51" w:rsidP="007E4A51">
            <w:pPr>
              <w:jc w:val="center"/>
              <w:rPr>
                <w:sz w:val="18"/>
                <w:szCs w:val="18"/>
              </w:rPr>
            </w:pPr>
            <w:r w:rsidRPr="00F33C74">
              <w:rPr>
                <w:sz w:val="18"/>
                <w:szCs w:val="18"/>
              </w:rPr>
              <w:t>HRK/mjesečno/korisnik</w:t>
            </w:r>
          </w:p>
        </w:tc>
        <w:tc>
          <w:tcPr>
            <w:tcW w:w="1418" w:type="dxa"/>
            <w:noWrap/>
            <w:vAlign w:val="center"/>
            <w:hideMark/>
          </w:tcPr>
          <w:p w14:paraId="61BB33FD" w14:textId="14E3CADB" w:rsidR="007E4A51" w:rsidRPr="00F33C74" w:rsidRDefault="007E4A51" w:rsidP="007E4A51">
            <w:pPr>
              <w:jc w:val="center"/>
              <w:rPr>
                <w:sz w:val="18"/>
                <w:szCs w:val="18"/>
              </w:rPr>
            </w:pPr>
            <w:r w:rsidRPr="00F33C74">
              <w:rPr>
                <w:sz w:val="18"/>
                <w:szCs w:val="18"/>
              </w:rPr>
              <w:t>63,39</w:t>
            </w:r>
          </w:p>
        </w:tc>
        <w:tc>
          <w:tcPr>
            <w:tcW w:w="1410" w:type="dxa"/>
            <w:noWrap/>
            <w:vAlign w:val="center"/>
            <w:hideMark/>
          </w:tcPr>
          <w:p w14:paraId="65C653D0" w14:textId="04DB3B3F" w:rsidR="007E4A51" w:rsidRPr="00F33C74" w:rsidRDefault="007E4A51" w:rsidP="007E4A51">
            <w:pPr>
              <w:keepNext/>
              <w:jc w:val="center"/>
              <w:rPr>
                <w:sz w:val="18"/>
                <w:szCs w:val="18"/>
              </w:rPr>
            </w:pPr>
            <w:r w:rsidRPr="00F33C74">
              <w:rPr>
                <w:sz w:val="18"/>
                <w:szCs w:val="18"/>
              </w:rPr>
              <w:t>55,23</w:t>
            </w:r>
          </w:p>
        </w:tc>
      </w:tr>
      <w:tr w:rsidR="00EB6888" w:rsidRPr="00F33C74" w14:paraId="7C83BB1E" w14:textId="77777777" w:rsidTr="00997DB0">
        <w:trPr>
          <w:trHeight w:val="288"/>
          <w:jc w:val="center"/>
        </w:trPr>
        <w:tc>
          <w:tcPr>
            <w:tcW w:w="4106" w:type="dxa"/>
            <w:noWrap/>
            <w:vAlign w:val="center"/>
          </w:tcPr>
          <w:p w14:paraId="12A6104B" w14:textId="1FC41F81" w:rsidR="00EB6888" w:rsidRPr="00F33C74" w:rsidRDefault="00EB6888" w:rsidP="00224F27">
            <w:pPr>
              <w:jc w:val="both"/>
              <w:rPr>
                <w:sz w:val="18"/>
                <w:szCs w:val="18"/>
              </w:rPr>
            </w:pPr>
            <w:r w:rsidRPr="00F33C74">
              <w:rPr>
                <w:sz w:val="18"/>
                <w:szCs w:val="18"/>
              </w:rPr>
              <w:t xml:space="preserve">Trošak korištenja svjetlovodne mreže– </w:t>
            </w:r>
            <w:r w:rsidR="00224F27" w:rsidRPr="00F33C74">
              <w:rPr>
                <w:sz w:val="18"/>
                <w:szCs w:val="18"/>
              </w:rPr>
              <w:t>FTTDP</w:t>
            </w:r>
          </w:p>
        </w:tc>
        <w:tc>
          <w:tcPr>
            <w:tcW w:w="2126" w:type="dxa"/>
            <w:vAlign w:val="center"/>
          </w:tcPr>
          <w:p w14:paraId="07CBD3E8" w14:textId="0D4DD831" w:rsidR="00EB6888" w:rsidRPr="00F33C74" w:rsidRDefault="00EB6888" w:rsidP="007E4A51">
            <w:pPr>
              <w:jc w:val="center"/>
              <w:rPr>
                <w:sz w:val="18"/>
                <w:szCs w:val="18"/>
              </w:rPr>
            </w:pPr>
            <w:r w:rsidRPr="00F33C74">
              <w:rPr>
                <w:sz w:val="18"/>
                <w:szCs w:val="18"/>
              </w:rPr>
              <w:t>HRK/mjesečno/korisnik</w:t>
            </w:r>
          </w:p>
        </w:tc>
        <w:tc>
          <w:tcPr>
            <w:tcW w:w="1418" w:type="dxa"/>
            <w:noWrap/>
            <w:vAlign w:val="center"/>
          </w:tcPr>
          <w:p w14:paraId="318D29C6" w14:textId="5BE87C98" w:rsidR="00EB6888" w:rsidRPr="00F33C74" w:rsidRDefault="00EB6888" w:rsidP="007E4A51">
            <w:pPr>
              <w:jc w:val="center"/>
              <w:rPr>
                <w:sz w:val="18"/>
                <w:szCs w:val="18"/>
              </w:rPr>
            </w:pPr>
            <w:r w:rsidRPr="00F33C74">
              <w:rPr>
                <w:sz w:val="18"/>
                <w:szCs w:val="18"/>
              </w:rPr>
              <w:t>57,10</w:t>
            </w:r>
          </w:p>
        </w:tc>
        <w:tc>
          <w:tcPr>
            <w:tcW w:w="1410" w:type="dxa"/>
            <w:noWrap/>
            <w:vAlign w:val="center"/>
          </w:tcPr>
          <w:p w14:paraId="0F885724" w14:textId="050ED40E" w:rsidR="00EB6888" w:rsidRPr="00F33C74" w:rsidRDefault="00EB6888" w:rsidP="007E4A51">
            <w:pPr>
              <w:keepNext/>
              <w:jc w:val="center"/>
              <w:rPr>
                <w:sz w:val="18"/>
                <w:szCs w:val="18"/>
              </w:rPr>
            </w:pPr>
            <w:r w:rsidRPr="00F33C74">
              <w:rPr>
                <w:sz w:val="18"/>
                <w:szCs w:val="18"/>
              </w:rPr>
              <w:t>50,33</w:t>
            </w:r>
          </w:p>
        </w:tc>
      </w:tr>
      <w:tr w:rsidR="007E4A51" w:rsidRPr="00F33C74" w14:paraId="49F3B477" w14:textId="77777777" w:rsidTr="00997DB0">
        <w:trPr>
          <w:trHeight w:val="288"/>
          <w:jc w:val="center"/>
        </w:trPr>
        <w:tc>
          <w:tcPr>
            <w:tcW w:w="4106" w:type="dxa"/>
            <w:noWrap/>
            <w:vAlign w:val="center"/>
          </w:tcPr>
          <w:p w14:paraId="312C2D75" w14:textId="59A007C8" w:rsidR="007E4A51" w:rsidRPr="00F33C74" w:rsidRDefault="007E4A51" w:rsidP="007E4A51">
            <w:pPr>
              <w:jc w:val="both"/>
              <w:rPr>
                <w:sz w:val="18"/>
                <w:szCs w:val="18"/>
              </w:rPr>
            </w:pPr>
            <w:r w:rsidRPr="00F33C74">
              <w:rPr>
                <w:sz w:val="18"/>
                <w:szCs w:val="18"/>
              </w:rPr>
              <w:t>Trošak korištenja OLT porta</w:t>
            </w:r>
          </w:p>
        </w:tc>
        <w:tc>
          <w:tcPr>
            <w:tcW w:w="2126" w:type="dxa"/>
            <w:vAlign w:val="center"/>
          </w:tcPr>
          <w:p w14:paraId="06D8A9AA" w14:textId="29827EDE" w:rsidR="007E4A51" w:rsidRPr="00F33C74" w:rsidRDefault="007E4A51" w:rsidP="007E4A51">
            <w:pPr>
              <w:jc w:val="center"/>
              <w:rPr>
                <w:sz w:val="18"/>
                <w:szCs w:val="18"/>
              </w:rPr>
            </w:pPr>
            <w:r w:rsidRPr="00F33C74">
              <w:rPr>
                <w:sz w:val="18"/>
                <w:szCs w:val="18"/>
              </w:rPr>
              <w:t>HRK/mjesečno/korisnik</w:t>
            </w:r>
          </w:p>
        </w:tc>
        <w:tc>
          <w:tcPr>
            <w:tcW w:w="1418" w:type="dxa"/>
            <w:noWrap/>
            <w:vAlign w:val="center"/>
          </w:tcPr>
          <w:p w14:paraId="40F18F29" w14:textId="697CA26C" w:rsidR="007E4A51" w:rsidRPr="00F33C74" w:rsidRDefault="007E4A51" w:rsidP="007E4A51">
            <w:pPr>
              <w:jc w:val="center"/>
              <w:rPr>
                <w:sz w:val="18"/>
                <w:szCs w:val="18"/>
              </w:rPr>
            </w:pPr>
            <w:r w:rsidRPr="00F33C74">
              <w:rPr>
                <w:sz w:val="18"/>
                <w:szCs w:val="18"/>
              </w:rPr>
              <w:t>5,53</w:t>
            </w:r>
          </w:p>
        </w:tc>
        <w:tc>
          <w:tcPr>
            <w:tcW w:w="1410" w:type="dxa"/>
            <w:noWrap/>
            <w:vAlign w:val="center"/>
          </w:tcPr>
          <w:p w14:paraId="0E0DFEC6" w14:textId="359B06C0" w:rsidR="007E4A51" w:rsidRPr="00F33C74" w:rsidRDefault="007E4A51" w:rsidP="007E4A51">
            <w:pPr>
              <w:keepNext/>
              <w:jc w:val="center"/>
              <w:rPr>
                <w:sz w:val="18"/>
                <w:szCs w:val="18"/>
              </w:rPr>
            </w:pPr>
            <w:r w:rsidRPr="00F33C74">
              <w:rPr>
                <w:sz w:val="18"/>
                <w:szCs w:val="18"/>
              </w:rPr>
              <w:t>4,94</w:t>
            </w:r>
          </w:p>
        </w:tc>
      </w:tr>
    </w:tbl>
    <w:p w14:paraId="4850A198" w14:textId="23955F95" w:rsidR="00876848" w:rsidRPr="00F33C74" w:rsidRDefault="00EC0EF1" w:rsidP="00EC0EF1">
      <w:pPr>
        <w:pStyle w:val="Caption"/>
      </w:pPr>
      <w:bookmarkStart w:id="825" w:name="_Toc53942359"/>
      <w:bookmarkStart w:id="826" w:name="_Toc54080680"/>
      <w:bookmarkStart w:id="827" w:name="_Toc54249998"/>
      <w:bookmarkStart w:id="828" w:name="_Toc54261989"/>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28</w:t>
      </w:r>
      <w:r w:rsidR="004366EB" w:rsidRPr="00F33C74">
        <w:rPr>
          <w:noProof/>
        </w:rPr>
        <w:fldChar w:fldCharType="end"/>
      </w:r>
      <w:r w:rsidRPr="00F33C74">
        <w:t xml:space="preserve"> </w:t>
      </w:r>
      <w:r w:rsidR="007E4A51" w:rsidRPr="00F33C74">
        <w:t>–</w:t>
      </w:r>
      <w:r w:rsidRPr="00F33C74">
        <w:t xml:space="preserve"> </w:t>
      </w:r>
      <w:r w:rsidR="007E4A51" w:rsidRPr="00F33C74">
        <w:t>Jedinični t</w:t>
      </w:r>
      <w:r w:rsidRPr="00F33C74">
        <w:t>roškovi</w:t>
      </w:r>
      <w:r w:rsidRPr="00F33C74">
        <w:rPr>
          <w:rStyle w:val="FootnoteReference"/>
        </w:rPr>
        <w:footnoteReference w:id="39"/>
      </w:r>
      <w:r w:rsidRPr="00F33C74">
        <w:t xml:space="preserve"> korištenja svjetlovodne pristupne mreže i OLT porta s i bez uračunate premije rizika (Izvor: Troškovni model)</w:t>
      </w:r>
      <w:bookmarkEnd w:id="825"/>
      <w:bookmarkEnd w:id="826"/>
      <w:bookmarkEnd w:id="827"/>
      <w:bookmarkEnd w:id="828"/>
    </w:p>
    <w:p w14:paraId="2573911B" w14:textId="77777777" w:rsidR="00EB6888" w:rsidRPr="00F33C74" w:rsidRDefault="00EB6888" w:rsidP="00EB6888"/>
    <w:tbl>
      <w:tblPr>
        <w:tblStyle w:val="TableGrid"/>
        <w:tblW w:w="0" w:type="auto"/>
        <w:jc w:val="center"/>
        <w:tblLayout w:type="fixed"/>
        <w:tblLook w:val="04A0" w:firstRow="1" w:lastRow="0" w:firstColumn="1" w:lastColumn="0" w:noHBand="0" w:noVBand="1"/>
      </w:tblPr>
      <w:tblGrid>
        <w:gridCol w:w="2122"/>
        <w:gridCol w:w="2193"/>
        <w:gridCol w:w="1185"/>
        <w:gridCol w:w="1162"/>
        <w:gridCol w:w="1162"/>
        <w:gridCol w:w="1236"/>
      </w:tblGrid>
      <w:tr w:rsidR="00EC0EF1" w:rsidRPr="00F33C74" w14:paraId="66141F63" w14:textId="77777777" w:rsidTr="00997DB0">
        <w:trPr>
          <w:trHeight w:val="1152"/>
          <w:jc w:val="center"/>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548DD4" w:themeColor="text2" w:themeTint="99" w:fill="0C2749"/>
            <w:vAlign w:val="center"/>
            <w:hideMark/>
          </w:tcPr>
          <w:p w14:paraId="7CAD92AD" w14:textId="12C9A0B5" w:rsidR="00EC0EF1" w:rsidRPr="00F33C74" w:rsidRDefault="00EC0EF1" w:rsidP="00EC0EF1">
            <w:pPr>
              <w:jc w:val="center"/>
              <w:rPr>
                <w:sz w:val="20"/>
                <w:szCs w:val="20"/>
              </w:rPr>
            </w:pPr>
            <w:r w:rsidRPr="00F33C74">
              <w:rPr>
                <w:b/>
                <w:color w:val="FFFFFF" w:themeColor="background1"/>
                <w:sz w:val="20"/>
                <w:szCs w:val="20"/>
              </w:rPr>
              <w:t>USLUGA</w:t>
            </w:r>
          </w:p>
        </w:tc>
        <w:tc>
          <w:tcPr>
            <w:tcW w:w="2193" w:type="dxa"/>
            <w:tcBorders>
              <w:left w:val="single" w:sz="4" w:space="0" w:color="auto"/>
            </w:tcBorders>
            <w:shd w:val="clear" w:color="auto" w:fill="0C2749"/>
            <w:vAlign w:val="center"/>
          </w:tcPr>
          <w:p w14:paraId="33900945" w14:textId="19899FAE" w:rsidR="00EC0EF1" w:rsidRPr="00F33C74" w:rsidRDefault="00EC0EF1" w:rsidP="00EC0EF1">
            <w:pPr>
              <w:jc w:val="center"/>
              <w:rPr>
                <w:b/>
                <w:sz w:val="20"/>
                <w:szCs w:val="20"/>
              </w:rPr>
            </w:pPr>
            <w:r w:rsidRPr="00F33C74">
              <w:rPr>
                <w:b/>
                <w:sz w:val="20"/>
                <w:szCs w:val="20"/>
              </w:rPr>
              <w:t>Jedinica</w:t>
            </w:r>
          </w:p>
        </w:tc>
        <w:tc>
          <w:tcPr>
            <w:tcW w:w="1185" w:type="dxa"/>
            <w:shd w:val="clear" w:color="auto" w:fill="0C2749"/>
            <w:vAlign w:val="center"/>
            <w:hideMark/>
          </w:tcPr>
          <w:p w14:paraId="29E10104" w14:textId="109EB4F0" w:rsidR="00EC0EF1" w:rsidRPr="00F33C74" w:rsidRDefault="00EC0EF1" w:rsidP="00EC0EF1">
            <w:pPr>
              <w:jc w:val="center"/>
              <w:rPr>
                <w:b/>
                <w:sz w:val="20"/>
                <w:szCs w:val="20"/>
              </w:rPr>
            </w:pPr>
            <w:r w:rsidRPr="00F33C74">
              <w:rPr>
                <w:b/>
                <w:sz w:val="20"/>
                <w:szCs w:val="20"/>
              </w:rPr>
              <w:t>Pojedinačni pristup</w:t>
            </w:r>
          </w:p>
        </w:tc>
        <w:tc>
          <w:tcPr>
            <w:tcW w:w="1162" w:type="dxa"/>
            <w:shd w:val="clear" w:color="auto" w:fill="0C2749"/>
            <w:vAlign w:val="center"/>
            <w:hideMark/>
          </w:tcPr>
          <w:p w14:paraId="37F0CE32" w14:textId="225666BB" w:rsidR="00EC0EF1" w:rsidRPr="00F33C74" w:rsidRDefault="00EC0EF1" w:rsidP="00EC0EF1">
            <w:pPr>
              <w:jc w:val="center"/>
              <w:rPr>
                <w:b/>
                <w:sz w:val="20"/>
                <w:szCs w:val="20"/>
              </w:rPr>
            </w:pPr>
            <w:r w:rsidRPr="00F33C74">
              <w:rPr>
                <w:b/>
                <w:sz w:val="20"/>
                <w:szCs w:val="20"/>
              </w:rPr>
              <w:t>OLT blok od 1% pristupa</w:t>
            </w:r>
          </w:p>
        </w:tc>
        <w:tc>
          <w:tcPr>
            <w:tcW w:w="1162" w:type="dxa"/>
            <w:shd w:val="clear" w:color="auto" w:fill="0C2749"/>
            <w:vAlign w:val="center"/>
            <w:hideMark/>
          </w:tcPr>
          <w:p w14:paraId="2C23228A" w14:textId="4765ED25" w:rsidR="00EC0EF1" w:rsidRPr="00F33C74" w:rsidRDefault="00EC0EF1" w:rsidP="00EC0EF1">
            <w:pPr>
              <w:jc w:val="center"/>
              <w:rPr>
                <w:b/>
                <w:sz w:val="20"/>
                <w:szCs w:val="20"/>
              </w:rPr>
            </w:pPr>
            <w:r w:rsidRPr="00F33C74">
              <w:rPr>
                <w:b/>
                <w:sz w:val="20"/>
                <w:szCs w:val="20"/>
              </w:rPr>
              <w:t>OLT blok od 2% pristupa</w:t>
            </w:r>
          </w:p>
        </w:tc>
        <w:tc>
          <w:tcPr>
            <w:tcW w:w="1236" w:type="dxa"/>
            <w:shd w:val="clear" w:color="auto" w:fill="0C2749"/>
            <w:vAlign w:val="center"/>
            <w:hideMark/>
          </w:tcPr>
          <w:p w14:paraId="5AF0E1D2" w14:textId="2B6F0B23" w:rsidR="00EC0EF1" w:rsidRPr="00F33C74" w:rsidRDefault="00EC0EF1" w:rsidP="00EC0EF1">
            <w:pPr>
              <w:jc w:val="center"/>
              <w:rPr>
                <w:b/>
                <w:sz w:val="20"/>
                <w:szCs w:val="20"/>
              </w:rPr>
            </w:pPr>
            <w:r w:rsidRPr="00F33C74">
              <w:rPr>
                <w:b/>
                <w:sz w:val="20"/>
                <w:szCs w:val="20"/>
              </w:rPr>
              <w:t>OLT blok od 3% pristupa</w:t>
            </w:r>
          </w:p>
        </w:tc>
      </w:tr>
      <w:tr w:rsidR="007E4A51" w:rsidRPr="00F33C74" w14:paraId="6CCF33FC" w14:textId="77777777" w:rsidTr="00997DB0">
        <w:trPr>
          <w:trHeight w:val="288"/>
          <w:jc w:val="center"/>
        </w:trPr>
        <w:tc>
          <w:tcPr>
            <w:tcW w:w="2122" w:type="dxa"/>
            <w:vAlign w:val="center"/>
            <w:hideMark/>
          </w:tcPr>
          <w:p w14:paraId="2D04FA99" w14:textId="3621F345" w:rsidR="007E4A51" w:rsidRPr="00F33C74" w:rsidRDefault="007E4A51" w:rsidP="007E4A51">
            <w:pPr>
              <w:jc w:val="both"/>
              <w:rPr>
                <w:sz w:val="18"/>
                <w:szCs w:val="18"/>
              </w:rPr>
            </w:pPr>
            <w:r w:rsidRPr="00F33C74">
              <w:rPr>
                <w:sz w:val="18"/>
                <w:szCs w:val="18"/>
              </w:rPr>
              <w:t>Naknada za korištenje svjetlovodne mreže – FTTH sa svjetlovodnom instalacijom</w:t>
            </w:r>
            <w:r w:rsidR="008E2F5D" w:rsidRPr="00F33C74">
              <w:rPr>
                <w:sz w:val="18"/>
                <w:szCs w:val="18"/>
              </w:rPr>
              <w:t xml:space="preserve"> u zgradi</w:t>
            </w:r>
          </w:p>
        </w:tc>
        <w:tc>
          <w:tcPr>
            <w:tcW w:w="2193" w:type="dxa"/>
            <w:vAlign w:val="center"/>
          </w:tcPr>
          <w:p w14:paraId="6BCBCA38" w14:textId="21F41ECA" w:rsidR="007E4A51" w:rsidRPr="00F33C74" w:rsidRDefault="007E4A51" w:rsidP="007E4A51">
            <w:pPr>
              <w:jc w:val="center"/>
              <w:rPr>
                <w:sz w:val="18"/>
                <w:szCs w:val="18"/>
              </w:rPr>
            </w:pPr>
            <w:r w:rsidRPr="00F33C74">
              <w:rPr>
                <w:sz w:val="18"/>
                <w:szCs w:val="18"/>
              </w:rPr>
              <w:t>HRK/mjesečno/korisnik</w:t>
            </w:r>
          </w:p>
        </w:tc>
        <w:tc>
          <w:tcPr>
            <w:tcW w:w="1185" w:type="dxa"/>
            <w:vAlign w:val="center"/>
            <w:hideMark/>
          </w:tcPr>
          <w:p w14:paraId="330E8D0F" w14:textId="462737A5" w:rsidR="007E4A51" w:rsidRPr="00F33C74" w:rsidRDefault="007E4A51" w:rsidP="007E4A51">
            <w:pPr>
              <w:jc w:val="center"/>
              <w:rPr>
                <w:sz w:val="18"/>
                <w:szCs w:val="18"/>
              </w:rPr>
            </w:pPr>
            <w:r w:rsidRPr="00F33C74">
              <w:rPr>
                <w:sz w:val="18"/>
                <w:szCs w:val="18"/>
              </w:rPr>
              <w:t>67,82</w:t>
            </w:r>
          </w:p>
        </w:tc>
        <w:tc>
          <w:tcPr>
            <w:tcW w:w="1162" w:type="dxa"/>
            <w:vAlign w:val="center"/>
            <w:hideMark/>
          </w:tcPr>
          <w:p w14:paraId="50464B3F" w14:textId="1D4A7D5B" w:rsidR="007E4A51" w:rsidRPr="00F33C74" w:rsidRDefault="007E4A51" w:rsidP="007E4A51">
            <w:pPr>
              <w:jc w:val="center"/>
              <w:rPr>
                <w:sz w:val="18"/>
                <w:szCs w:val="18"/>
              </w:rPr>
            </w:pPr>
            <w:r w:rsidRPr="00F33C74">
              <w:rPr>
                <w:sz w:val="18"/>
                <w:szCs w:val="18"/>
              </w:rPr>
              <w:t>64,59</w:t>
            </w:r>
          </w:p>
        </w:tc>
        <w:tc>
          <w:tcPr>
            <w:tcW w:w="1162" w:type="dxa"/>
            <w:vAlign w:val="center"/>
            <w:hideMark/>
          </w:tcPr>
          <w:p w14:paraId="33C17EB6" w14:textId="20357A2C" w:rsidR="007E4A51" w:rsidRPr="00F33C74" w:rsidRDefault="007E4A51" w:rsidP="007E4A51">
            <w:pPr>
              <w:jc w:val="center"/>
              <w:rPr>
                <w:sz w:val="18"/>
                <w:szCs w:val="18"/>
              </w:rPr>
            </w:pPr>
            <w:r w:rsidRPr="00F33C74">
              <w:rPr>
                <w:sz w:val="18"/>
                <w:szCs w:val="18"/>
              </w:rPr>
              <w:t>61,36</w:t>
            </w:r>
          </w:p>
        </w:tc>
        <w:tc>
          <w:tcPr>
            <w:tcW w:w="1236" w:type="dxa"/>
            <w:vAlign w:val="center"/>
            <w:hideMark/>
          </w:tcPr>
          <w:p w14:paraId="2126E941" w14:textId="1C510703" w:rsidR="007E4A51" w:rsidRPr="00F33C74" w:rsidRDefault="007E4A51" w:rsidP="007E4A51">
            <w:pPr>
              <w:jc w:val="center"/>
              <w:rPr>
                <w:sz w:val="18"/>
                <w:szCs w:val="18"/>
              </w:rPr>
            </w:pPr>
            <w:r w:rsidRPr="00F33C74">
              <w:rPr>
                <w:sz w:val="18"/>
                <w:szCs w:val="18"/>
              </w:rPr>
              <w:t>58,13</w:t>
            </w:r>
          </w:p>
        </w:tc>
      </w:tr>
      <w:tr w:rsidR="007E4A51" w:rsidRPr="00F33C74" w14:paraId="37EA357E" w14:textId="77777777" w:rsidTr="00997DB0">
        <w:trPr>
          <w:trHeight w:val="288"/>
          <w:jc w:val="center"/>
        </w:trPr>
        <w:tc>
          <w:tcPr>
            <w:tcW w:w="2122" w:type="dxa"/>
            <w:vAlign w:val="center"/>
            <w:hideMark/>
          </w:tcPr>
          <w:p w14:paraId="640A2E6D" w14:textId="2640A75F" w:rsidR="007E4A51" w:rsidRPr="00F33C74" w:rsidRDefault="007E4A51" w:rsidP="007E4A51">
            <w:pPr>
              <w:jc w:val="both"/>
              <w:rPr>
                <w:sz w:val="18"/>
                <w:szCs w:val="18"/>
              </w:rPr>
            </w:pPr>
            <w:r w:rsidRPr="00F33C74">
              <w:rPr>
                <w:sz w:val="18"/>
                <w:szCs w:val="18"/>
              </w:rPr>
              <w:t>Naknada za korištenje svjetlovodne mreže– FTTH bez svjetlovodne instalacije</w:t>
            </w:r>
            <w:r w:rsidR="008E2F5D" w:rsidRPr="00F33C74">
              <w:rPr>
                <w:sz w:val="18"/>
                <w:szCs w:val="18"/>
              </w:rPr>
              <w:t xml:space="preserve"> u zgradi</w:t>
            </w:r>
          </w:p>
        </w:tc>
        <w:tc>
          <w:tcPr>
            <w:tcW w:w="2193" w:type="dxa"/>
            <w:vAlign w:val="center"/>
          </w:tcPr>
          <w:p w14:paraId="6BDA1AEB" w14:textId="2D4DEE12" w:rsidR="007E4A51" w:rsidRPr="00F33C74" w:rsidRDefault="007E4A51" w:rsidP="007E4A51">
            <w:pPr>
              <w:jc w:val="center"/>
              <w:rPr>
                <w:sz w:val="18"/>
                <w:szCs w:val="18"/>
              </w:rPr>
            </w:pPr>
            <w:r w:rsidRPr="00F33C74">
              <w:rPr>
                <w:sz w:val="18"/>
                <w:szCs w:val="18"/>
              </w:rPr>
              <w:t>HRK/mjesečno/korisnik</w:t>
            </w:r>
          </w:p>
        </w:tc>
        <w:tc>
          <w:tcPr>
            <w:tcW w:w="1185" w:type="dxa"/>
            <w:vAlign w:val="center"/>
            <w:hideMark/>
          </w:tcPr>
          <w:p w14:paraId="75A3EA61" w14:textId="2B1A250C" w:rsidR="007E4A51" w:rsidRPr="00F33C74" w:rsidRDefault="007E4A51" w:rsidP="007E4A51">
            <w:pPr>
              <w:jc w:val="center"/>
              <w:rPr>
                <w:sz w:val="18"/>
                <w:szCs w:val="18"/>
              </w:rPr>
            </w:pPr>
            <w:r w:rsidRPr="00F33C74">
              <w:rPr>
                <w:sz w:val="18"/>
                <w:szCs w:val="18"/>
              </w:rPr>
              <w:t>61,54</w:t>
            </w:r>
          </w:p>
        </w:tc>
        <w:tc>
          <w:tcPr>
            <w:tcW w:w="1162" w:type="dxa"/>
            <w:vAlign w:val="center"/>
            <w:hideMark/>
          </w:tcPr>
          <w:p w14:paraId="2C6382D3" w14:textId="56DB0B23" w:rsidR="007E4A51" w:rsidRPr="00F33C74" w:rsidRDefault="007E4A51" w:rsidP="007E4A51">
            <w:pPr>
              <w:jc w:val="center"/>
              <w:rPr>
                <w:sz w:val="18"/>
                <w:szCs w:val="18"/>
              </w:rPr>
            </w:pPr>
            <w:r w:rsidRPr="00F33C74">
              <w:rPr>
                <w:sz w:val="18"/>
                <w:szCs w:val="18"/>
              </w:rPr>
              <w:t>58,69</w:t>
            </w:r>
          </w:p>
        </w:tc>
        <w:tc>
          <w:tcPr>
            <w:tcW w:w="1162" w:type="dxa"/>
            <w:vAlign w:val="center"/>
            <w:hideMark/>
          </w:tcPr>
          <w:p w14:paraId="009EAE99" w14:textId="3F062CC2" w:rsidR="007E4A51" w:rsidRPr="00F33C74" w:rsidRDefault="007E4A51" w:rsidP="007E4A51">
            <w:pPr>
              <w:jc w:val="center"/>
              <w:rPr>
                <w:sz w:val="18"/>
                <w:szCs w:val="18"/>
              </w:rPr>
            </w:pPr>
            <w:r w:rsidRPr="00F33C74">
              <w:rPr>
                <w:sz w:val="18"/>
                <w:szCs w:val="18"/>
              </w:rPr>
              <w:t>55,85</w:t>
            </w:r>
          </w:p>
        </w:tc>
        <w:tc>
          <w:tcPr>
            <w:tcW w:w="1236" w:type="dxa"/>
            <w:vAlign w:val="center"/>
            <w:hideMark/>
          </w:tcPr>
          <w:p w14:paraId="629CE42B" w14:textId="0F4BCD23" w:rsidR="007E4A51" w:rsidRPr="00F33C74" w:rsidRDefault="007E4A51" w:rsidP="007E4A51">
            <w:pPr>
              <w:jc w:val="center"/>
              <w:rPr>
                <w:sz w:val="18"/>
                <w:szCs w:val="18"/>
              </w:rPr>
            </w:pPr>
            <w:r w:rsidRPr="00F33C74">
              <w:rPr>
                <w:sz w:val="18"/>
                <w:szCs w:val="18"/>
              </w:rPr>
              <w:t>53,00</w:t>
            </w:r>
          </w:p>
        </w:tc>
      </w:tr>
      <w:tr w:rsidR="007E4A51" w:rsidRPr="00F33C74" w14:paraId="5A86649B" w14:textId="77777777" w:rsidTr="00997DB0">
        <w:trPr>
          <w:trHeight w:val="288"/>
          <w:jc w:val="center"/>
        </w:trPr>
        <w:tc>
          <w:tcPr>
            <w:tcW w:w="2122" w:type="dxa"/>
            <w:vAlign w:val="center"/>
            <w:hideMark/>
          </w:tcPr>
          <w:p w14:paraId="2F12E8FC" w14:textId="79863BA5" w:rsidR="007E4A51" w:rsidRPr="00F33C74" w:rsidRDefault="007E4A51" w:rsidP="007E4A51">
            <w:pPr>
              <w:jc w:val="both"/>
              <w:rPr>
                <w:sz w:val="18"/>
                <w:szCs w:val="18"/>
              </w:rPr>
            </w:pPr>
            <w:r w:rsidRPr="00F33C74">
              <w:rPr>
                <w:sz w:val="18"/>
                <w:szCs w:val="18"/>
              </w:rPr>
              <w:t>Naknada za korištenje svjetlovodne mreže – FTTB</w:t>
            </w:r>
          </w:p>
        </w:tc>
        <w:tc>
          <w:tcPr>
            <w:tcW w:w="2193" w:type="dxa"/>
            <w:vAlign w:val="center"/>
          </w:tcPr>
          <w:p w14:paraId="394A8BE0" w14:textId="21B2F558" w:rsidR="007E4A51" w:rsidRPr="00F33C74" w:rsidRDefault="007E4A51" w:rsidP="007E4A51">
            <w:pPr>
              <w:jc w:val="center"/>
              <w:rPr>
                <w:sz w:val="18"/>
                <w:szCs w:val="18"/>
              </w:rPr>
            </w:pPr>
            <w:r w:rsidRPr="00F33C74">
              <w:rPr>
                <w:sz w:val="18"/>
                <w:szCs w:val="18"/>
              </w:rPr>
              <w:t>HRK/mjesečno/korisnik</w:t>
            </w:r>
          </w:p>
        </w:tc>
        <w:tc>
          <w:tcPr>
            <w:tcW w:w="1185" w:type="dxa"/>
            <w:vAlign w:val="center"/>
            <w:hideMark/>
          </w:tcPr>
          <w:p w14:paraId="0380C698" w14:textId="082DF3C9" w:rsidR="007E4A51" w:rsidRPr="00F33C74" w:rsidRDefault="007E4A51" w:rsidP="007E4A51">
            <w:pPr>
              <w:jc w:val="center"/>
              <w:rPr>
                <w:sz w:val="18"/>
                <w:szCs w:val="18"/>
              </w:rPr>
            </w:pPr>
            <w:r w:rsidRPr="00F33C74">
              <w:rPr>
                <w:sz w:val="18"/>
                <w:szCs w:val="18"/>
              </w:rPr>
              <w:t>63,39</w:t>
            </w:r>
          </w:p>
        </w:tc>
        <w:tc>
          <w:tcPr>
            <w:tcW w:w="1162" w:type="dxa"/>
            <w:vAlign w:val="center"/>
            <w:hideMark/>
          </w:tcPr>
          <w:p w14:paraId="7E4F6DC9" w14:textId="792FBBFF" w:rsidR="007E4A51" w:rsidRPr="00F33C74" w:rsidRDefault="007E4A51" w:rsidP="007E4A51">
            <w:pPr>
              <w:jc w:val="center"/>
              <w:rPr>
                <w:sz w:val="18"/>
                <w:szCs w:val="18"/>
              </w:rPr>
            </w:pPr>
            <w:r w:rsidRPr="00F33C74">
              <w:rPr>
                <w:sz w:val="18"/>
                <w:szCs w:val="18"/>
              </w:rPr>
              <w:t>60,67</w:t>
            </w:r>
          </w:p>
        </w:tc>
        <w:tc>
          <w:tcPr>
            <w:tcW w:w="1162" w:type="dxa"/>
            <w:vAlign w:val="center"/>
            <w:hideMark/>
          </w:tcPr>
          <w:p w14:paraId="4833BD8B" w14:textId="7F03FE78" w:rsidR="007E4A51" w:rsidRPr="00F33C74" w:rsidRDefault="007E4A51" w:rsidP="007E4A51">
            <w:pPr>
              <w:jc w:val="center"/>
              <w:rPr>
                <w:sz w:val="18"/>
                <w:szCs w:val="18"/>
              </w:rPr>
            </w:pPr>
            <w:r w:rsidRPr="00F33C74">
              <w:rPr>
                <w:sz w:val="18"/>
                <w:szCs w:val="18"/>
              </w:rPr>
              <w:t>57,95</w:t>
            </w:r>
          </w:p>
        </w:tc>
        <w:tc>
          <w:tcPr>
            <w:tcW w:w="1236" w:type="dxa"/>
            <w:vAlign w:val="center"/>
            <w:hideMark/>
          </w:tcPr>
          <w:p w14:paraId="03FB4B5A" w14:textId="3E5C952A" w:rsidR="007E4A51" w:rsidRPr="00F33C74" w:rsidRDefault="007E4A51" w:rsidP="007E4A51">
            <w:pPr>
              <w:keepNext/>
              <w:jc w:val="center"/>
              <w:rPr>
                <w:sz w:val="18"/>
                <w:szCs w:val="18"/>
              </w:rPr>
            </w:pPr>
            <w:r w:rsidRPr="00F33C74">
              <w:rPr>
                <w:sz w:val="18"/>
                <w:szCs w:val="18"/>
              </w:rPr>
              <w:t>55,23</w:t>
            </w:r>
          </w:p>
        </w:tc>
      </w:tr>
      <w:tr w:rsidR="00EB6888" w:rsidRPr="00F33C74" w14:paraId="7F37CFF0" w14:textId="77777777" w:rsidTr="00997DB0">
        <w:trPr>
          <w:trHeight w:val="288"/>
          <w:jc w:val="center"/>
        </w:trPr>
        <w:tc>
          <w:tcPr>
            <w:tcW w:w="2122" w:type="dxa"/>
            <w:vAlign w:val="center"/>
          </w:tcPr>
          <w:p w14:paraId="7777918E" w14:textId="4AADB44C" w:rsidR="00EB6888" w:rsidRPr="00F33C74" w:rsidRDefault="00EB6888" w:rsidP="00224F27">
            <w:pPr>
              <w:jc w:val="both"/>
              <w:rPr>
                <w:sz w:val="18"/>
                <w:szCs w:val="18"/>
              </w:rPr>
            </w:pPr>
            <w:r w:rsidRPr="00F33C74">
              <w:rPr>
                <w:sz w:val="18"/>
                <w:szCs w:val="18"/>
              </w:rPr>
              <w:t xml:space="preserve">Naknada za korištenje svjetlovodne mreže – </w:t>
            </w:r>
            <w:r w:rsidR="00224F27" w:rsidRPr="00F33C74">
              <w:rPr>
                <w:sz w:val="18"/>
                <w:szCs w:val="18"/>
              </w:rPr>
              <w:t>FTTDP</w:t>
            </w:r>
          </w:p>
        </w:tc>
        <w:tc>
          <w:tcPr>
            <w:tcW w:w="2193" w:type="dxa"/>
            <w:vAlign w:val="center"/>
          </w:tcPr>
          <w:p w14:paraId="4117DAB7" w14:textId="114DEB55" w:rsidR="00EB6888" w:rsidRPr="00F33C74" w:rsidRDefault="00E460A5" w:rsidP="007E4A51">
            <w:pPr>
              <w:jc w:val="center"/>
              <w:rPr>
                <w:sz w:val="18"/>
                <w:szCs w:val="18"/>
              </w:rPr>
            </w:pPr>
            <w:r w:rsidRPr="00F33C74">
              <w:rPr>
                <w:sz w:val="18"/>
                <w:szCs w:val="18"/>
              </w:rPr>
              <w:t>HRK/mjesečno/korisnik</w:t>
            </w:r>
          </w:p>
        </w:tc>
        <w:tc>
          <w:tcPr>
            <w:tcW w:w="1185" w:type="dxa"/>
            <w:vAlign w:val="center"/>
          </w:tcPr>
          <w:p w14:paraId="4B2E6822" w14:textId="306CF113" w:rsidR="00EB6888" w:rsidRPr="00F33C74" w:rsidRDefault="00EB6888" w:rsidP="007E4A51">
            <w:pPr>
              <w:jc w:val="center"/>
              <w:rPr>
                <w:sz w:val="18"/>
                <w:szCs w:val="18"/>
              </w:rPr>
            </w:pPr>
            <w:r w:rsidRPr="00F33C74">
              <w:rPr>
                <w:sz w:val="18"/>
                <w:szCs w:val="18"/>
              </w:rPr>
              <w:t>57,10</w:t>
            </w:r>
          </w:p>
        </w:tc>
        <w:tc>
          <w:tcPr>
            <w:tcW w:w="1162" w:type="dxa"/>
            <w:vAlign w:val="center"/>
          </w:tcPr>
          <w:p w14:paraId="4E5DCF65" w14:textId="2F9D8951" w:rsidR="00EB6888" w:rsidRPr="00F33C74" w:rsidRDefault="00EB6888" w:rsidP="007E4A51">
            <w:pPr>
              <w:jc w:val="center"/>
              <w:rPr>
                <w:sz w:val="18"/>
                <w:szCs w:val="18"/>
              </w:rPr>
            </w:pPr>
            <w:r w:rsidRPr="00F33C74">
              <w:rPr>
                <w:sz w:val="18"/>
                <w:szCs w:val="18"/>
              </w:rPr>
              <w:t>54,85</w:t>
            </w:r>
          </w:p>
        </w:tc>
        <w:tc>
          <w:tcPr>
            <w:tcW w:w="1162" w:type="dxa"/>
            <w:vAlign w:val="center"/>
          </w:tcPr>
          <w:p w14:paraId="7FEA36DF" w14:textId="34AC14CE" w:rsidR="00EB6888" w:rsidRPr="00F33C74" w:rsidRDefault="00EB6888" w:rsidP="007E4A51">
            <w:pPr>
              <w:jc w:val="center"/>
              <w:rPr>
                <w:sz w:val="18"/>
                <w:szCs w:val="18"/>
              </w:rPr>
            </w:pPr>
            <w:r w:rsidRPr="00F33C74">
              <w:rPr>
                <w:sz w:val="18"/>
                <w:szCs w:val="18"/>
              </w:rPr>
              <w:t>52,59</w:t>
            </w:r>
          </w:p>
        </w:tc>
        <w:tc>
          <w:tcPr>
            <w:tcW w:w="1236" w:type="dxa"/>
            <w:vAlign w:val="center"/>
          </w:tcPr>
          <w:p w14:paraId="5747F967" w14:textId="30F54D21" w:rsidR="00EB6888" w:rsidRPr="00F33C74" w:rsidRDefault="00EB6888" w:rsidP="007E4A51">
            <w:pPr>
              <w:keepNext/>
              <w:jc w:val="center"/>
              <w:rPr>
                <w:sz w:val="18"/>
                <w:szCs w:val="18"/>
              </w:rPr>
            </w:pPr>
            <w:r w:rsidRPr="00F33C74">
              <w:rPr>
                <w:sz w:val="18"/>
                <w:szCs w:val="18"/>
              </w:rPr>
              <w:t>50,33</w:t>
            </w:r>
          </w:p>
        </w:tc>
      </w:tr>
      <w:tr w:rsidR="007E4A51" w:rsidRPr="00F33C74" w14:paraId="0BC8120E" w14:textId="77777777" w:rsidTr="00997DB0">
        <w:trPr>
          <w:trHeight w:val="288"/>
          <w:jc w:val="center"/>
        </w:trPr>
        <w:tc>
          <w:tcPr>
            <w:tcW w:w="2122" w:type="dxa"/>
            <w:vAlign w:val="center"/>
          </w:tcPr>
          <w:p w14:paraId="07E8E74D" w14:textId="5779D027" w:rsidR="007E4A51" w:rsidRPr="00F33C74" w:rsidRDefault="007E4A51" w:rsidP="007E4A51">
            <w:pPr>
              <w:jc w:val="both"/>
              <w:rPr>
                <w:sz w:val="18"/>
                <w:szCs w:val="18"/>
              </w:rPr>
            </w:pPr>
            <w:r w:rsidRPr="00F33C74">
              <w:rPr>
                <w:sz w:val="18"/>
                <w:szCs w:val="18"/>
              </w:rPr>
              <w:t>Naknada za korištenje OLT porta</w:t>
            </w:r>
          </w:p>
        </w:tc>
        <w:tc>
          <w:tcPr>
            <w:tcW w:w="2193" w:type="dxa"/>
            <w:vAlign w:val="center"/>
          </w:tcPr>
          <w:p w14:paraId="0CFE3C02" w14:textId="7FB1F171" w:rsidR="007E4A51" w:rsidRPr="00F33C74" w:rsidRDefault="007E4A51" w:rsidP="007E4A51">
            <w:pPr>
              <w:jc w:val="center"/>
              <w:rPr>
                <w:sz w:val="18"/>
                <w:szCs w:val="18"/>
              </w:rPr>
            </w:pPr>
            <w:r w:rsidRPr="00F33C74">
              <w:rPr>
                <w:sz w:val="18"/>
                <w:szCs w:val="18"/>
              </w:rPr>
              <w:t>HRK/mjesečno/korisnik</w:t>
            </w:r>
          </w:p>
        </w:tc>
        <w:tc>
          <w:tcPr>
            <w:tcW w:w="1185" w:type="dxa"/>
            <w:vAlign w:val="center"/>
          </w:tcPr>
          <w:p w14:paraId="1050D3B3" w14:textId="00D335D7" w:rsidR="007E4A51" w:rsidRPr="00F33C74" w:rsidRDefault="007E4A51" w:rsidP="007E4A51">
            <w:pPr>
              <w:jc w:val="center"/>
              <w:rPr>
                <w:sz w:val="18"/>
                <w:szCs w:val="18"/>
              </w:rPr>
            </w:pPr>
            <w:r w:rsidRPr="00F33C74">
              <w:rPr>
                <w:sz w:val="18"/>
                <w:szCs w:val="18"/>
              </w:rPr>
              <w:t>5,53</w:t>
            </w:r>
          </w:p>
        </w:tc>
        <w:tc>
          <w:tcPr>
            <w:tcW w:w="1162" w:type="dxa"/>
            <w:vAlign w:val="center"/>
          </w:tcPr>
          <w:p w14:paraId="07D62BA2" w14:textId="41C53AD1" w:rsidR="007E4A51" w:rsidRPr="00F33C74" w:rsidRDefault="007E4A51" w:rsidP="007E4A51">
            <w:pPr>
              <w:jc w:val="center"/>
              <w:rPr>
                <w:sz w:val="18"/>
                <w:szCs w:val="18"/>
              </w:rPr>
            </w:pPr>
            <w:r w:rsidRPr="00F33C74">
              <w:rPr>
                <w:sz w:val="18"/>
                <w:szCs w:val="18"/>
              </w:rPr>
              <w:t>5,33</w:t>
            </w:r>
          </w:p>
        </w:tc>
        <w:tc>
          <w:tcPr>
            <w:tcW w:w="1162" w:type="dxa"/>
            <w:vAlign w:val="center"/>
          </w:tcPr>
          <w:p w14:paraId="3E54A2C5" w14:textId="466E493B" w:rsidR="007E4A51" w:rsidRPr="00F33C74" w:rsidRDefault="007E4A51" w:rsidP="007E4A51">
            <w:pPr>
              <w:jc w:val="center"/>
              <w:rPr>
                <w:sz w:val="18"/>
                <w:szCs w:val="18"/>
              </w:rPr>
            </w:pPr>
            <w:r w:rsidRPr="00F33C74">
              <w:rPr>
                <w:sz w:val="18"/>
                <w:szCs w:val="18"/>
              </w:rPr>
              <w:t>5,14</w:t>
            </w:r>
          </w:p>
        </w:tc>
        <w:tc>
          <w:tcPr>
            <w:tcW w:w="1236" w:type="dxa"/>
            <w:vAlign w:val="center"/>
          </w:tcPr>
          <w:p w14:paraId="4FF52CE4" w14:textId="3824AE58" w:rsidR="007E4A51" w:rsidRPr="00F33C74" w:rsidRDefault="007E4A51" w:rsidP="007E4A51">
            <w:pPr>
              <w:keepNext/>
              <w:jc w:val="center"/>
              <w:rPr>
                <w:sz w:val="18"/>
                <w:szCs w:val="18"/>
              </w:rPr>
            </w:pPr>
            <w:r w:rsidRPr="00F33C74">
              <w:rPr>
                <w:sz w:val="18"/>
                <w:szCs w:val="18"/>
              </w:rPr>
              <w:t>4,94</w:t>
            </w:r>
          </w:p>
        </w:tc>
      </w:tr>
    </w:tbl>
    <w:p w14:paraId="3B192ECA" w14:textId="67BA601C" w:rsidR="006B528F" w:rsidRPr="00F33C74" w:rsidRDefault="006F5A26" w:rsidP="006F5A26">
      <w:pPr>
        <w:pStyle w:val="Caption"/>
      </w:pPr>
      <w:bookmarkStart w:id="829" w:name="_Toc53942360"/>
      <w:bookmarkStart w:id="830" w:name="_Toc54080681"/>
      <w:bookmarkStart w:id="831" w:name="_Toc54249999"/>
      <w:bookmarkStart w:id="832" w:name="_Toc54261990"/>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29</w:t>
      </w:r>
      <w:r w:rsidR="004366EB" w:rsidRPr="00F33C74">
        <w:rPr>
          <w:noProof/>
        </w:rPr>
        <w:fldChar w:fldCharType="end"/>
      </w:r>
      <w:r w:rsidRPr="00F33C74">
        <w:t xml:space="preserve"> - Naknade za korištenje svjetlovodne mreže i OLT porta (prosjek 2021-2023) (Izvor: Troškovni model)</w:t>
      </w:r>
      <w:bookmarkEnd w:id="829"/>
      <w:bookmarkEnd w:id="830"/>
      <w:bookmarkEnd w:id="831"/>
      <w:bookmarkEnd w:id="832"/>
    </w:p>
    <w:p w14:paraId="0C7B1754" w14:textId="77777777" w:rsidR="00CF38A5" w:rsidRPr="00F33C74" w:rsidRDefault="00CF38A5" w:rsidP="00CF38A5"/>
    <w:p w14:paraId="4045FF45" w14:textId="77777777" w:rsidR="00CF38A5" w:rsidRPr="00F33C74" w:rsidRDefault="00CF38A5" w:rsidP="00CF38A5">
      <w:pPr>
        <w:sectPr w:rsidR="00CF38A5" w:rsidRPr="00F33C74" w:rsidSect="00F95A61">
          <w:footerReference w:type="default" r:id="rId48"/>
          <w:pgSz w:w="11906" w:h="16838"/>
          <w:pgMar w:top="1418" w:right="1418" w:bottom="1418" w:left="1418" w:header="708" w:footer="708" w:gutter="0"/>
          <w:pgNumType w:start="1"/>
          <w:cols w:space="708"/>
          <w:docGrid w:linePitch="360"/>
        </w:sectPr>
      </w:pPr>
    </w:p>
    <w:p w14:paraId="0DA848E0" w14:textId="335AA87B" w:rsidR="00CF38A5" w:rsidRPr="00F33C74" w:rsidRDefault="00CF38A5" w:rsidP="00CF38A5">
      <w:pPr>
        <w:jc w:val="both"/>
        <w:rPr>
          <w:sz w:val="24"/>
          <w:szCs w:val="24"/>
        </w:rPr>
      </w:pPr>
      <w:r w:rsidRPr="00F33C74">
        <w:rPr>
          <w:sz w:val="24"/>
          <w:szCs w:val="24"/>
        </w:rPr>
        <w:lastRenderedPageBreak/>
        <w:t>Nastavno na naknade određene u prethodnom poglavlju te popuste određene u ovom poglavlju, donjim tablicama (</w:t>
      </w:r>
      <w:r w:rsidRPr="00F33C74">
        <w:rPr>
          <w:sz w:val="24"/>
          <w:szCs w:val="24"/>
        </w:rPr>
        <w:fldChar w:fldCharType="begin"/>
      </w:r>
      <w:r w:rsidRPr="00F33C74">
        <w:rPr>
          <w:sz w:val="24"/>
          <w:szCs w:val="24"/>
        </w:rPr>
        <w:instrText xml:space="preserve"> REF _Ref53961518 \h  \* MERGEFORMAT </w:instrText>
      </w:r>
      <w:r w:rsidRPr="00F33C74">
        <w:rPr>
          <w:sz w:val="24"/>
          <w:szCs w:val="24"/>
        </w:rPr>
      </w:r>
      <w:r w:rsidRPr="00F33C74">
        <w:rPr>
          <w:sz w:val="24"/>
          <w:szCs w:val="24"/>
        </w:rPr>
        <w:fldChar w:fldCharType="separate"/>
      </w:r>
      <w:r w:rsidR="00CF68D4" w:rsidRPr="00CF68D4">
        <w:rPr>
          <w:sz w:val="24"/>
          <w:szCs w:val="24"/>
        </w:rPr>
        <w:t>Tablica 30</w:t>
      </w:r>
      <w:r w:rsidRPr="00F33C74">
        <w:rPr>
          <w:sz w:val="24"/>
          <w:szCs w:val="24"/>
        </w:rPr>
        <w:fldChar w:fldCharType="end"/>
      </w:r>
      <w:r w:rsidRPr="00F33C74">
        <w:rPr>
          <w:sz w:val="24"/>
          <w:szCs w:val="24"/>
        </w:rPr>
        <w:t xml:space="preserve">, </w:t>
      </w:r>
      <w:r w:rsidRPr="00F33C74">
        <w:rPr>
          <w:sz w:val="24"/>
          <w:szCs w:val="24"/>
        </w:rPr>
        <w:fldChar w:fldCharType="begin"/>
      </w:r>
      <w:r w:rsidRPr="00F33C74">
        <w:rPr>
          <w:sz w:val="24"/>
          <w:szCs w:val="24"/>
        </w:rPr>
        <w:instrText xml:space="preserve"> REF _Ref53961520 \h  \* MERGEFORMAT </w:instrText>
      </w:r>
      <w:r w:rsidRPr="00F33C74">
        <w:rPr>
          <w:sz w:val="24"/>
          <w:szCs w:val="24"/>
        </w:rPr>
      </w:r>
      <w:r w:rsidRPr="00F33C74">
        <w:rPr>
          <w:sz w:val="24"/>
          <w:szCs w:val="24"/>
        </w:rPr>
        <w:fldChar w:fldCharType="separate"/>
      </w:r>
      <w:r w:rsidR="00CF68D4" w:rsidRPr="00CF68D4">
        <w:rPr>
          <w:sz w:val="24"/>
          <w:szCs w:val="24"/>
        </w:rPr>
        <w:t>Tablica 31</w:t>
      </w:r>
      <w:r w:rsidRPr="00F33C74">
        <w:rPr>
          <w:sz w:val="24"/>
          <w:szCs w:val="24"/>
        </w:rPr>
        <w:fldChar w:fldCharType="end"/>
      </w:r>
      <w:r w:rsidRPr="00F33C74">
        <w:rPr>
          <w:sz w:val="24"/>
          <w:szCs w:val="24"/>
        </w:rPr>
        <w:t xml:space="preserve">, </w:t>
      </w:r>
      <w:r w:rsidR="00014E6A" w:rsidRPr="00F33C74">
        <w:rPr>
          <w:sz w:val="24"/>
          <w:szCs w:val="24"/>
        </w:rPr>
        <w:fldChar w:fldCharType="begin"/>
      </w:r>
      <w:r w:rsidR="00014E6A" w:rsidRPr="00F33C74">
        <w:rPr>
          <w:sz w:val="24"/>
          <w:szCs w:val="24"/>
        </w:rPr>
        <w:instrText xml:space="preserve"> REF _Ref54176570 \h  \* MERGEFORMAT </w:instrText>
      </w:r>
      <w:r w:rsidR="00014E6A" w:rsidRPr="00F33C74">
        <w:rPr>
          <w:sz w:val="24"/>
          <w:szCs w:val="24"/>
        </w:rPr>
      </w:r>
      <w:r w:rsidR="00014E6A" w:rsidRPr="00F33C74">
        <w:rPr>
          <w:sz w:val="24"/>
          <w:szCs w:val="24"/>
        </w:rPr>
        <w:fldChar w:fldCharType="separate"/>
      </w:r>
      <w:r w:rsidR="00CF68D4" w:rsidRPr="00CF68D4">
        <w:rPr>
          <w:sz w:val="24"/>
          <w:szCs w:val="24"/>
        </w:rPr>
        <w:t>Tablica 32</w:t>
      </w:r>
      <w:r w:rsidR="00014E6A" w:rsidRPr="00F33C74">
        <w:rPr>
          <w:sz w:val="24"/>
          <w:szCs w:val="24"/>
        </w:rPr>
        <w:fldChar w:fldCharType="end"/>
      </w:r>
      <w:r w:rsidRPr="00F33C74">
        <w:rPr>
          <w:sz w:val="24"/>
          <w:szCs w:val="24"/>
        </w:rPr>
        <w:t xml:space="preserve">, </w:t>
      </w:r>
      <w:r w:rsidRPr="00F33C74">
        <w:rPr>
          <w:sz w:val="24"/>
          <w:szCs w:val="24"/>
        </w:rPr>
        <w:fldChar w:fldCharType="begin"/>
      </w:r>
      <w:r w:rsidRPr="00F33C74">
        <w:rPr>
          <w:sz w:val="24"/>
          <w:szCs w:val="24"/>
        </w:rPr>
        <w:instrText xml:space="preserve"> REF _Ref53961526 \h  \* MERGEFORMAT </w:instrText>
      </w:r>
      <w:r w:rsidRPr="00F33C74">
        <w:rPr>
          <w:sz w:val="24"/>
          <w:szCs w:val="24"/>
        </w:rPr>
      </w:r>
      <w:r w:rsidRPr="00F33C74">
        <w:rPr>
          <w:sz w:val="24"/>
          <w:szCs w:val="24"/>
        </w:rPr>
        <w:fldChar w:fldCharType="separate"/>
      </w:r>
      <w:r w:rsidR="00CF68D4" w:rsidRPr="00CF68D4">
        <w:rPr>
          <w:sz w:val="24"/>
          <w:szCs w:val="24"/>
        </w:rPr>
        <w:t>Tablica 33</w:t>
      </w:r>
      <w:r w:rsidRPr="00F33C74">
        <w:rPr>
          <w:sz w:val="24"/>
          <w:szCs w:val="24"/>
        </w:rPr>
        <w:fldChar w:fldCharType="end"/>
      </w:r>
      <w:r w:rsidRPr="00F33C74">
        <w:rPr>
          <w:sz w:val="24"/>
          <w:szCs w:val="24"/>
        </w:rPr>
        <w:t>) određene su cijene usluga bitstream pristupa koje se pružaju putem svjetlovodne pristupne mreže za pojedinačni pristup i za zakupljene blokove pristupa.</w:t>
      </w:r>
    </w:p>
    <w:p w14:paraId="6F1A7DBF" w14:textId="77777777" w:rsidR="00CF38A5" w:rsidRPr="00F33C74" w:rsidRDefault="00CF38A5" w:rsidP="00CF38A5">
      <w:pPr>
        <w:jc w:val="both"/>
        <w:rPr>
          <w:sz w:val="24"/>
          <w:szCs w:val="24"/>
        </w:rPr>
      </w:pPr>
    </w:p>
    <w:tbl>
      <w:tblPr>
        <w:tblStyle w:val="TableGrid3"/>
        <w:tblW w:w="0" w:type="auto"/>
        <w:jc w:val="center"/>
        <w:tblLayout w:type="fixed"/>
        <w:tblLook w:val="04A0" w:firstRow="1" w:lastRow="0" w:firstColumn="1" w:lastColumn="0" w:noHBand="0" w:noVBand="1"/>
      </w:tblPr>
      <w:tblGrid>
        <w:gridCol w:w="4390"/>
        <w:gridCol w:w="1417"/>
        <w:gridCol w:w="1418"/>
        <w:gridCol w:w="1417"/>
        <w:gridCol w:w="1559"/>
        <w:gridCol w:w="2127"/>
      </w:tblGrid>
      <w:tr w:rsidR="00F95A61" w:rsidRPr="00F33C74" w14:paraId="3CE9E077" w14:textId="77777777" w:rsidTr="00F95A61">
        <w:trPr>
          <w:trHeight w:val="488"/>
          <w:jc w:val="center"/>
        </w:trPr>
        <w:tc>
          <w:tcPr>
            <w:tcW w:w="4390" w:type="dxa"/>
            <w:vMerge w:val="restart"/>
            <w:shd w:val="clear" w:color="548DD4" w:themeColor="text2" w:themeTint="99" w:fill="0C2749"/>
            <w:vAlign w:val="center"/>
          </w:tcPr>
          <w:p w14:paraId="46BE12FB" w14:textId="637BC829" w:rsidR="00F95A61" w:rsidRPr="00F33C74" w:rsidRDefault="00F95A61" w:rsidP="00F95A61">
            <w:pPr>
              <w:jc w:val="center"/>
              <w:rPr>
                <w:rFonts w:cstheme="minorHAnsi"/>
                <w:b/>
                <w:color w:val="FFFFFF" w:themeColor="background1"/>
                <w:sz w:val="20"/>
                <w:szCs w:val="20"/>
              </w:rPr>
            </w:pPr>
            <w:r w:rsidRPr="00F33C74">
              <w:rPr>
                <w:rFonts w:cstheme="minorHAnsi"/>
                <w:b/>
                <w:color w:val="FFFFFF" w:themeColor="background1"/>
                <w:sz w:val="20"/>
                <w:szCs w:val="20"/>
              </w:rPr>
              <w:t>USLUGA</w:t>
            </w:r>
          </w:p>
        </w:tc>
        <w:tc>
          <w:tcPr>
            <w:tcW w:w="5811" w:type="dxa"/>
            <w:gridSpan w:val="4"/>
            <w:shd w:val="clear" w:color="auto" w:fill="0C2749"/>
          </w:tcPr>
          <w:p w14:paraId="04EAF7A9" w14:textId="77777777" w:rsidR="00F95A61" w:rsidRPr="00F33C74" w:rsidRDefault="00F95A61" w:rsidP="00F95A61">
            <w:pPr>
              <w:jc w:val="center"/>
              <w:rPr>
                <w:rFonts w:cstheme="minorHAnsi"/>
                <w:b/>
                <w:sz w:val="20"/>
                <w:szCs w:val="20"/>
              </w:rPr>
            </w:pPr>
            <w:r w:rsidRPr="00F33C74">
              <w:rPr>
                <w:rFonts w:cstheme="minorHAnsi"/>
                <w:b/>
                <w:color w:val="FFFFFF" w:themeColor="background1"/>
                <w:sz w:val="20"/>
                <w:szCs w:val="20"/>
              </w:rPr>
              <w:t>Nepromjenjivi dio</w:t>
            </w:r>
            <w:r w:rsidRPr="00F33C74">
              <w:rPr>
                <w:rFonts w:cstheme="minorHAnsi"/>
                <w:b/>
                <w:color w:val="FFFFFF" w:themeColor="background1"/>
                <w:sz w:val="20"/>
                <w:szCs w:val="20"/>
                <w:vertAlign w:val="superscript"/>
              </w:rPr>
              <w:footnoteReference w:customMarkFollows="1" w:id="40"/>
              <w:sym w:font="Symbol" w:char="F02A"/>
            </w:r>
          </w:p>
        </w:tc>
        <w:tc>
          <w:tcPr>
            <w:tcW w:w="2127" w:type="dxa"/>
            <w:shd w:val="clear" w:color="auto" w:fill="0C2749"/>
          </w:tcPr>
          <w:p w14:paraId="452BD07B" w14:textId="77777777" w:rsidR="00F95A61" w:rsidRPr="00F33C74" w:rsidRDefault="00F95A61" w:rsidP="00F95A61">
            <w:pPr>
              <w:jc w:val="center"/>
              <w:rPr>
                <w:rFonts w:cstheme="minorHAnsi"/>
                <w:b/>
                <w:sz w:val="20"/>
                <w:szCs w:val="20"/>
              </w:rPr>
            </w:pPr>
            <w:r w:rsidRPr="00F33C74">
              <w:rPr>
                <w:rFonts w:cstheme="minorHAnsi"/>
                <w:b/>
                <w:color w:val="FFFFFF" w:themeColor="background1"/>
                <w:sz w:val="20"/>
                <w:szCs w:val="20"/>
              </w:rPr>
              <w:t>Promjenjivi dio</w:t>
            </w:r>
          </w:p>
        </w:tc>
      </w:tr>
      <w:tr w:rsidR="00F95A61" w:rsidRPr="00F33C74" w14:paraId="570EBB9D" w14:textId="77777777" w:rsidTr="00F95A61">
        <w:trPr>
          <w:trHeight w:val="488"/>
          <w:jc w:val="center"/>
        </w:trPr>
        <w:tc>
          <w:tcPr>
            <w:tcW w:w="4390" w:type="dxa"/>
            <w:vMerge/>
            <w:shd w:val="clear" w:color="548DD4" w:themeColor="text2" w:themeTint="99" w:fill="0C2749"/>
            <w:vAlign w:val="center"/>
            <w:hideMark/>
          </w:tcPr>
          <w:p w14:paraId="735510A4" w14:textId="77777777" w:rsidR="00F95A61" w:rsidRPr="00F33C74" w:rsidRDefault="00F95A61" w:rsidP="00F95A61">
            <w:pPr>
              <w:jc w:val="center"/>
              <w:rPr>
                <w:rFonts w:cstheme="minorHAnsi"/>
                <w:sz w:val="20"/>
                <w:szCs w:val="20"/>
              </w:rPr>
            </w:pPr>
          </w:p>
        </w:tc>
        <w:tc>
          <w:tcPr>
            <w:tcW w:w="1417" w:type="dxa"/>
            <w:shd w:val="clear" w:color="auto" w:fill="0C2749"/>
            <w:vAlign w:val="center"/>
            <w:hideMark/>
          </w:tcPr>
          <w:p w14:paraId="216C547F" w14:textId="77777777" w:rsidR="00F95A61" w:rsidRPr="00F33C74" w:rsidRDefault="00F95A61" w:rsidP="00F95A61">
            <w:pPr>
              <w:jc w:val="center"/>
              <w:rPr>
                <w:rFonts w:cstheme="minorHAnsi"/>
                <w:b/>
                <w:sz w:val="20"/>
                <w:szCs w:val="20"/>
              </w:rPr>
            </w:pPr>
            <w:r w:rsidRPr="00F33C74">
              <w:rPr>
                <w:rFonts w:cstheme="minorHAnsi"/>
                <w:b/>
                <w:sz w:val="20"/>
                <w:szCs w:val="20"/>
              </w:rPr>
              <w:t>Pojedinačni pristup</w:t>
            </w:r>
          </w:p>
        </w:tc>
        <w:tc>
          <w:tcPr>
            <w:tcW w:w="1418" w:type="dxa"/>
            <w:shd w:val="clear" w:color="auto" w:fill="0C2749"/>
            <w:vAlign w:val="center"/>
            <w:hideMark/>
          </w:tcPr>
          <w:p w14:paraId="53F25BC9" w14:textId="77777777" w:rsidR="00F95A61" w:rsidRPr="00F33C74" w:rsidRDefault="00F95A61" w:rsidP="00F95A61">
            <w:pPr>
              <w:jc w:val="center"/>
              <w:rPr>
                <w:rFonts w:cstheme="minorHAnsi"/>
                <w:b/>
                <w:sz w:val="20"/>
                <w:szCs w:val="20"/>
              </w:rPr>
            </w:pPr>
            <w:r w:rsidRPr="00F33C74">
              <w:rPr>
                <w:rFonts w:cstheme="minorHAnsi"/>
                <w:b/>
                <w:sz w:val="20"/>
                <w:szCs w:val="20"/>
              </w:rPr>
              <w:t>OLT blok od 1% pristupa</w:t>
            </w:r>
          </w:p>
        </w:tc>
        <w:tc>
          <w:tcPr>
            <w:tcW w:w="1417" w:type="dxa"/>
            <w:shd w:val="clear" w:color="auto" w:fill="0C2749"/>
            <w:vAlign w:val="center"/>
            <w:hideMark/>
          </w:tcPr>
          <w:p w14:paraId="13B80B15" w14:textId="77777777" w:rsidR="00F95A61" w:rsidRPr="00F33C74" w:rsidRDefault="00F95A61" w:rsidP="00F95A61">
            <w:pPr>
              <w:jc w:val="center"/>
              <w:rPr>
                <w:rFonts w:cstheme="minorHAnsi"/>
                <w:b/>
                <w:sz w:val="20"/>
                <w:szCs w:val="20"/>
              </w:rPr>
            </w:pPr>
            <w:r w:rsidRPr="00F33C74">
              <w:rPr>
                <w:rFonts w:cstheme="minorHAnsi"/>
                <w:b/>
                <w:sz w:val="20"/>
                <w:szCs w:val="20"/>
              </w:rPr>
              <w:t>OLT blok od 2% pristupa</w:t>
            </w:r>
          </w:p>
        </w:tc>
        <w:tc>
          <w:tcPr>
            <w:tcW w:w="1559" w:type="dxa"/>
            <w:shd w:val="clear" w:color="auto" w:fill="0C2749"/>
            <w:vAlign w:val="center"/>
            <w:hideMark/>
          </w:tcPr>
          <w:p w14:paraId="168DEF09" w14:textId="77777777" w:rsidR="00F95A61" w:rsidRPr="00F33C74" w:rsidRDefault="00F95A61" w:rsidP="00F95A61">
            <w:pPr>
              <w:jc w:val="center"/>
              <w:rPr>
                <w:rFonts w:cstheme="minorHAnsi"/>
                <w:b/>
                <w:sz w:val="20"/>
                <w:szCs w:val="20"/>
              </w:rPr>
            </w:pPr>
            <w:r w:rsidRPr="00F33C74">
              <w:rPr>
                <w:rFonts w:cstheme="minorHAnsi"/>
                <w:b/>
                <w:sz w:val="20"/>
                <w:szCs w:val="20"/>
              </w:rPr>
              <w:t>OLT blok od 3% pristupa</w:t>
            </w:r>
          </w:p>
        </w:tc>
        <w:tc>
          <w:tcPr>
            <w:tcW w:w="2127" w:type="dxa"/>
            <w:shd w:val="clear" w:color="auto" w:fill="0C2749"/>
            <w:vAlign w:val="center"/>
          </w:tcPr>
          <w:p w14:paraId="5E17EDE8" w14:textId="77777777" w:rsidR="00F95A61" w:rsidRPr="00F33C74" w:rsidRDefault="00F95A61" w:rsidP="00F95A61">
            <w:pPr>
              <w:jc w:val="center"/>
              <w:rPr>
                <w:rFonts w:cstheme="minorHAnsi"/>
                <w:b/>
                <w:sz w:val="20"/>
                <w:szCs w:val="20"/>
              </w:rPr>
            </w:pPr>
            <w:r w:rsidRPr="00F33C74">
              <w:rPr>
                <w:rFonts w:cstheme="minorHAnsi"/>
                <w:b/>
                <w:sz w:val="20"/>
                <w:szCs w:val="20"/>
              </w:rPr>
              <w:t>Naknada za korištenje kapaciteta</w:t>
            </w:r>
          </w:p>
        </w:tc>
      </w:tr>
      <w:tr w:rsidR="00F95A61" w:rsidRPr="00F33C74" w14:paraId="081AA205" w14:textId="77777777" w:rsidTr="002C2672">
        <w:trPr>
          <w:trHeight w:val="488"/>
          <w:jc w:val="center"/>
        </w:trPr>
        <w:tc>
          <w:tcPr>
            <w:tcW w:w="4390" w:type="dxa"/>
            <w:vMerge/>
            <w:tcBorders>
              <w:bottom w:val="single" w:sz="4" w:space="0" w:color="auto"/>
            </w:tcBorders>
            <w:shd w:val="clear" w:color="548DD4" w:themeColor="text2" w:themeTint="99" w:fill="0C2749"/>
            <w:vAlign w:val="center"/>
          </w:tcPr>
          <w:p w14:paraId="6B406A2C" w14:textId="77777777" w:rsidR="00F95A61" w:rsidRPr="00F33C74" w:rsidRDefault="00F95A61" w:rsidP="00F95A61">
            <w:pPr>
              <w:jc w:val="center"/>
              <w:rPr>
                <w:rFonts w:cstheme="minorHAnsi"/>
                <w:b/>
                <w:color w:val="FFFFFF" w:themeColor="background1"/>
                <w:sz w:val="20"/>
                <w:szCs w:val="20"/>
              </w:rPr>
            </w:pPr>
          </w:p>
        </w:tc>
        <w:tc>
          <w:tcPr>
            <w:tcW w:w="5811" w:type="dxa"/>
            <w:gridSpan w:val="4"/>
            <w:tcBorders>
              <w:bottom w:val="single" w:sz="4" w:space="0" w:color="auto"/>
            </w:tcBorders>
            <w:shd w:val="clear" w:color="auto" w:fill="0C2749"/>
            <w:vAlign w:val="center"/>
          </w:tcPr>
          <w:p w14:paraId="213608A8" w14:textId="77777777" w:rsidR="00F95A61" w:rsidRPr="00F33C74" w:rsidRDefault="00F95A61" w:rsidP="00F95A61">
            <w:pPr>
              <w:jc w:val="center"/>
              <w:rPr>
                <w:rFonts w:cstheme="minorHAnsi"/>
                <w:b/>
                <w:sz w:val="20"/>
                <w:szCs w:val="20"/>
              </w:rPr>
            </w:pPr>
            <w:r w:rsidRPr="00F33C74">
              <w:rPr>
                <w:rFonts w:cstheme="minorHAnsi"/>
                <w:b/>
                <w:sz w:val="20"/>
                <w:szCs w:val="20"/>
              </w:rPr>
              <w:t>HRK/mjesečno/korisnik</w:t>
            </w:r>
          </w:p>
        </w:tc>
        <w:tc>
          <w:tcPr>
            <w:tcW w:w="2127" w:type="dxa"/>
            <w:tcBorders>
              <w:bottom w:val="single" w:sz="4" w:space="0" w:color="auto"/>
            </w:tcBorders>
            <w:shd w:val="clear" w:color="auto" w:fill="0C2749"/>
            <w:vAlign w:val="center"/>
          </w:tcPr>
          <w:p w14:paraId="30F6D373" w14:textId="77777777" w:rsidR="00F95A61" w:rsidRPr="00F33C74" w:rsidRDefault="00F95A61" w:rsidP="00F95A61">
            <w:pPr>
              <w:jc w:val="center"/>
              <w:rPr>
                <w:rFonts w:cstheme="minorHAnsi"/>
                <w:b/>
                <w:sz w:val="20"/>
                <w:szCs w:val="20"/>
              </w:rPr>
            </w:pPr>
            <w:r w:rsidRPr="00F33C74">
              <w:rPr>
                <w:rFonts w:cstheme="minorHAnsi"/>
                <w:b/>
                <w:sz w:val="20"/>
                <w:szCs w:val="20"/>
              </w:rPr>
              <w:t>HRK/mjesečno/Mbit/s</w:t>
            </w:r>
          </w:p>
        </w:tc>
      </w:tr>
    </w:tbl>
    <w:tbl>
      <w:tblPr>
        <w:tblW w:w="0" w:type="auto"/>
        <w:jc w:val="center"/>
        <w:tblLayout w:type="fixed"/>
        <w:tblLook w:val="04A0" w:firstRow="1" w:lastRow="0" w:firstColumn="1" w:lastColumn="0" w:noHBand="0" w:noVBand="1"/>
      </w:tblPr>
      <w:tblGrid>
        <w:gridCol w:w="4390"/>
        <w:gridCol w:w="1417"/>
        <w:gridCol w:w="1418"/>
        <w:gridCol w:w="1417"/>
        <w:gridCol w:w="1559"/>
        <w:gridCol w:w="2127"/>
      </w:tblGrid>
      <w:tr w:rsidR="008319C4" w:rsidRPr="00F33C74" w14:paraId="4335A2B1" w14:textId="77777777" w:rsidTr="008319C4">
        <w:trPr>
          <w:trHeight w:val="488"/>
          <w:jc w:val="center"/>
        </w:trPr>
        <w:tc>
          <w:tcPr>
            <w:tcW w:w="4390" w:type="dxa"/>
            <w:tcBorders>
              <w:top w:val="single" w:sz="4" w:space="0" w:color="auto"/>
              <w:left w:val="single" w:sz="4" w:space="0" w:color="auto"/>
              <w:bottom w:val="single" w:sz="4" w:space="0" w:color="auto"/>
              <w:right w:val="single" w:sz="4" w:space="0" w:color="auto"/>
            </w:tcBorders>
            <w:hideMark/>
          </w:tcPr>
          <w:p w14:paraId="00C658FC"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OLT razini</w:t>
            </w:r>
          </w:p>
        </w:tc>
        <w:tc>
          <w:tcPr>
            <w:tcW w:w="1417" w:type="dxa"/>
            <w:tcBorders>
              <w:top w:val="single" w:sz="4" w:space="0" w:color="auto"/>
              <w:left w:val="single" w:sz="4" w:space="0" w:color="auto"/>
              <w:bottom w:val="single" w:sz="4" w:space="0" w:color="auto"/>
              <w:right w:val="single" w:sz="4" w:space="0" w:color="auto"/>
            </w:tcBorders>
            <w:vAlign w:val="center"/>
          </w:tcPr>
          <w:p w14:paraId="545073BE" w14:textId="77777777" w:rsidR="008319C4" w:rsidRPr="00F33C74" w:rsidRDefault="008319C4" w:rsidP="008319C4">
            <w:pPr>
              <w:spacing w:after="0" w:line="240" w:lineRule="auto"/>
              <w:jc w:val="center"/>
              <w:rPr>
                <w:rFonts w:cstheme="minorHAnsi"/>
                <w:sz w:val="20"/>
                <w:szCs w:val="20"/>
              </w:rPr>
            </w:pPr>
            <w:r w:rsidRPr="00F33C74">
              <w:t>73,35</w:t>
            </w:r>
          </w:p>
        </w:tc>
        <w:tc>
          <w:tcPr>
            <w:tcW w:w="1418" w:type="dxa"/>
            <w:tcBorders>
              <w:top w:val="single" w:sz="4" w:space="0" w:color="auto"/>
              <w:left w:val="single" w:sz="4" w:space="0" w:color="auto"/>
              <w:bottom w:val="single" w:sz="4" w:space="0" w:color="auto"/>
              <w:right w:val="single" w:sz="4" w:space="0" w:color="auto"/>
            </w:tcBorders>
            <w:vAlign w:val="center"/>
          </w:tcPr>
          <w:p w14:paraId="2D7522B5" w14:textId="77777777" w:rsidR="008319C4" w:rsidRPr="00F33C74" w:rsidRDefault="008319C4" w:rsidP="008319C4">
            <w:pPr>
              <w:spacing w:after="0" w:line="240" w:lineRule="auto"/>
              <w:jc w:val="center"/>
              <w:rPr>
                <w:rFonts w:cstheme="minorHAnsi"/>
                <w:sz w:val="20"/>
                <w:szCs w:val="20"/>
              </w:rPr>
            </w:pPr>
            <w:r w:rsidRPr="00F33C74">
              <w:t>69,92</w:t>
            </w:r>
          </w:p>
        </w:tc>
        <w:tc>
          <w:tcPr>
            <w:tcW w:w="1417" w:type="dxa"/>
            <w:tcBorders>
              <w:top w:val="single" w:sz="4" w:space="0" w:color="auto"/>
              <w:left w:val="single" w:sz="4" w:space="0" w:color="auto"/>
              <w:bottom w:val="single" w:sz="4" w:space="0" w:color="auto"/>
              <w:right w:val="single" w:sz="4" w:space="0" w:color="auto"/>
            </w:tcBorders>
            <w:vAlign w:val="center"/>
          </w:tcPr>
          <w:p w14:paraId="01C1412A" w14:textId="77777777" w:rsidR="008319C4" w:rsidRPr="00F33C74" w:rsidRDefault="008319C4" w:rsidP="008319C4">
            <w:pPr>
              <w:spacing w:after="0" w:line="240" w:lineRule="auto"/>
              <w:jc w:val="center"/>
              <w:rPr>
                <w:rFonts w:cstheme="minorHAnsi"/>
                <w:sz w:val="20"/>
                <w:szCs w:val="20"/>
              </w:rPr>
            </w:pPr>
            <w:r w:rsidRPr="00F33C74">
              <w:t>66,50</w:t>
            </w:r>
          </w:p>
        </w:tc>
        <w:tc>
          <w:tcPr>
            <w:tcW w:w="1559" w:type="dxa"/>
            <w:tcBorders>
              <w:top w:val="single" w:sz="4" w:space="0" w:color="auto"/>
              <w:left w:val="single" w:sz="4" w:space="0" w:color="auto"/>
              <w:bottom w:val="single" w:sz="4" w:space="0" w:color="auto"/>
              <w:right w:val="single" w:sz="4" w:space="0" w:color="auto"/>
            </w:tcBorders>
            <w:vAlign w:val="center"/>
          </w:tcPr>
          <w:p w14:paraId="6DED9FB4" w14:textId="77777777" w:rsidR="008319C4" w:rsidRPr="00F33C74" w:rsidRDefault="008319C4" w:rsidP="008319C4">
            <w:pPr>
              <w:spacing w:after="0" w:line="240" w:lineRule="auto"/>
              <w:jc w:val="center"/>
              <w:rPr>
                <w:rFonts w:cstheme="minorHAnsi"/>
                <w:sz w:val="20"/>
                <w:szCs w:val="20"/>
              </w:rPr>
            </w:pPr>
            <w:r w:rsidRPr="00F33C74">
              <w:t>63,07</w:t>
            </w:r>
          </w:p>
        </w:tc>
        <w:tc>
          <w:tcPr>
            <w:tcW w:w="2127" w:type="dxa"/>
            <w:tcBorders>
              <w:top w:val="single" w:sz="4" w:space="0" w:color="auto"/>
              <w:left w:val="single" w:sz="4" w:space="0" w:color="auto"/>
              <w:bottom w:val="single" w:sz="4" w:space="0" w:color="auto"/>
              <w:right w:val="single" w:sz="4" w:space="0" w:color="auto"/>
            </w:tcBorders>
            <w:vAlign w:val="center"/>
          </w:tcPr>
          <w:p w14:paraId="5014A61E" w14:textId="77777777" w:rsidR="008319C4" w:rsidRPr="00F33C74" w:rsidRDefault="008319C4" w:rsidP="008319C4">
            <w:pPr>
              <w:spacing w:after="0" w:line="240" w:lineRule="auto"/>
              <w:jc w:val="center"/>
              <w:rPr>
                <w:rFonts w:cstheme="minorHAnsi"/>
                <w:sz w:val="20"/>
                <w:szCs w:val="20"/>
              </w:rPr>
            </w:pPr>
            <w:r w:rsidRPr="00F33C74">
              <w:rPr>
                <w:rFonts w:cstheme="minorHAnsi"/>
                <w:sz w:val="20"/>
                <w:szCs w:val="20"/>
              </w:rPr>
              <w:t>-</w:t>
            </w:r>
          </w:p>
        </w:tc>
      </w:tr>
      <w:tr w:rsidR="008319C4" w:rsidRPr="00F33C74" w14:paraId="409D8B6E" w14:textId="77777777" w:rsidTr="0083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jc w:val="center"/>
        </w:trPr>
        <w:tc>
          <w:tcPr>
            <w:tcW w:w="4390" w:type="dxa"/>
            <w:tcBorders>
              <w:top w:val="single" w:sz="4" w:space="0" w:color="auto"/>
            </w:tcBorders>
            <w:hideMark/>
          </w:tcPr>
          <w:p w14:paraId="7BAF3950"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Ethernet razini (pristup na Ethernet preklopniku)</w:t>
            </w:r>
          </w:p>
        </w:tc>
        <w:tc>
          <w:tcPr>
            <w:tcW w:w="1417" w:type="dxa"/>
            <w:tcBorders>
              <w:top w:val="single" w:sz="4" w:space="0" w:color="auto"/>
            </w:tcBorders>
            <w:vAlign w:val="center"/>
          </w:tcPr>
          <w:p w14:paraId="0C36AA2D" w14:textId="25DE5C09" w:rsidR="008319C4" w:rsidRPr="00F33C74" w:rsidRDefault="008319C4" w:rsidP="008319C4">
            <w:pPr>
              <w:spacing w:after="0" w:line="240" w:lineRule="auto"/>
              <w:jc w:val="center"/>
              <w:rPr>
                <w:rFonts w:cstheme="minorHAnsi"/>
                <w:sz w:val="20"/>
                <w:szCs w:val="20"/>
              </w:rPr>
            </w:pPr>
            <w:r w:rsidRPr="00F33C74">
              <w:t>79,63</w:t>
            </w:r>
          </w:p>
        </w:tc>
        <w:tc>
          <w:tcPr>
            <w:tcW w:w="1418" w:type="dxa"/>
            <w:tcBorders>
              <w:top w:val="single" w:sz="4" w:space="0" w:color="auto"/>
            </w:tcBorders>
            <w:vAlign w:val="center"/>
          </w:tcPr>
          <w:p w14:paraId="282B3A6B" w14:textId="5E7D9943" w:rsidR="008319C4" w:rsidRPr="00F33C74" w:rsidRDefault="008319C4" w:rsidP="008319C4">
            <w:pPr>
              <w:spacing w:after="0" w:line="240" w:lineRule="auto"/>
              <w:jc w:val="center"/>
              <w:rPr>
                <w:rFonts w:cstheme="minorHAnsi"/>
                <w:sz w:val="20"/>
                <w:szCs w:val="20"/>
              </w:rPr>
            </w:pPr>
            <w:r w:rsidRPr="00F33C74">
              <w:t>76,20</w:t>
            </w:r>
          </w:p>
        </w:tc>
        <w:tc>
          <w:tcPr>
            <w:tcW w:w="1417" w:type="dxa"/>
            <w:tcBorders>
              <w:top w:val="single" w:sz="4" w:space="0" w:color="auto"/>
            </w:tcBorders>
            <w:vAlign w:val="center"/>
          </w:tcPr>
          <w:p w14:paraId="1D6CEBF2" w14:textId="136D90EF" w:rsidR="008319C4" w:rsidRPr="00F33C74" w:rsidRDefault="008319C4" w:rsidP="008319C4">
            <w:pPr>
              <w:spacing w:after="0" w:line="240" w:lineRule="auto"/>
              <w:jc w:val="center"/>
              <w:rPr>
                <w:rFonts w:cstheme="minorHAnsi"/>
                <w:sz w:val="20"/>
                <w:szCs w:val="20"/>
              </w:rPr>
            </w:pPr>
            <w:r w:rsidRPr="00F33C74">
              <w:t>72,78</w:t>
            </w:r>
          </w:p>
        </w:tc>
        <w:tc>
          <w:tcPr>
            <w:tcW w:w="1559" w:type="dxa"/>
            <w:tcBorders>
              <w:top w:val="single" w:sz="4" w:space="0" w:color="auto"/>
            </w:tcBorders>
            <w:vAlign w:val="center"/>
          </w:tcPr>
          <w:p w14:paraId="76A46AEB" w14:textId="6D5DE262" w:rsidR="008319C4" w:rsidRPr="00F33C74" w:rsidRDefault="008319C4" w:rsidP="008319C4">
            <w:pPr>
              <w:spacing w:after="0" w:line="240" w:lineRule="auto"/>
              <w:jc w:val="center"/>
              <w:rPr>
                <w:rFonts w:cstheme="minorHAnsi"/>
                <w:sz w:val="20"/>
                <w:szCs w:val="20"/>
              </w:rPr>
            </w:pPr>
            <w:r w:rsidRPr="00F33C74">
              <w:t>69,35</w:t>
            </w:r>
          </w:p>
        </w:tc>
        <w:tc>
          <w:tcPr>
            <w:tcW w:w="2127" w:type="dxa"/>
            <w:tcBorders>
              <w:top w:val="single" w:sz="4" w:space="0" w:color="auto"/>
            </w:tcBorders>
            <w:vAlign w:val="center"/>
          </w:tcPr>
          <w:p w14:paraId="1CA6A891" w14:textId="77777777" w:rsidR="008319C4" w:rsidRPr="00F33C74" w:rsidRDefault="008319C4" w:rsidP="008319C4">
            <w:pPr>
              <w:spacing w:after="0" w:line="240" w:lineRule="auto"/>
              <w:jc w:val="center"/>
              <w:rPr>
                <w:rFonts w:cstheme="minorHAnsi"/>
                <w:sz w:val="20"/>
                <w:szCs w:val="20"/>
              </w:rPr>
            </w:pPr>
            <w:r w:rsidRPr="00F33C74">
              <w:rPr>
                <w:rFonts w:cstheme="minorHAnsi"/>
                <w:sz w:val="20"/>
                <w:szCs w:val="20"/>
              </w:rPr>
              <w:t>3,67</w:t>
            </w:r>
          </w:p>
        </w:tc>
      </w:tr>
      <w:tr w:rsidR="008319C4" w:rsidRPr="00F33C74" w14:paraId="5CD59522" w14:textId="77777777" w:rsidTr="0083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jc w:val="center"/>
        </w:trPr>
        <w:tc>
          <w:tcPr>
            <w:tcW w:w="4390" w:type="dxa"/>
            <w:hideMark/>
          </w:tcPr>
          <w:p w14:paraId="76FAE31C"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Ethernet razini (pristup na glavnom preklopniku (HUB))</w:t>
            </w:r>
          </w:p>
        </w:tc>
        <w:tc>
          <w:tcPr>
            <w:tcW w:w="1417" w:type="dxa"/>
            <w:vAlign w:val="center"/>
          </w:tcPr>
          <w:p w14:paraId="11E79572" w14:textId="45C2C755" w:rsidR="008319C4" w:rsidRPr="00F33C74" w:rsidRDefault="008319C4" w:rsidP="008319C4">
            <w:pPr>
              <w:spacing w:after="0" w:line="240" w:lineRule="auto"/>
              <w:jc w:val="center"/>
              <w:rPr>
                <w:rFonts w:cstheme="minorHAnsi"/>
                <w:sz w:val="20"/>
                <w:szCs w:val="20"/>
              </w:rPr>
            </w:pPr>
            <w:r w:rsidRPr="00F33C74">
              <w:t>80,83</w:t>
            </w:r>
          </w:p>
        </w:tc>
        <w:tc>
          <w:tcPr>
            <w:tcW w:w="1418" w:type="dxa"/>
            <w:vAlign w:val="center"/>
          </w:tcPr>
          <w:p w14:paraId="7C5CFC05" w14:textId="5C65D9ED" w:rsidR="008319C4" w:rsidRPr="00F33C74" w:rsidRDefault="008319C4" w:rsidP="008319C4">
            <w:pPr>
              <w:spacing w:after="0" w:line="240" w:lineRule="auto"/>
              <w:jc w:val="center"/>
              <w:rPr>
                <w:rFonts w:cstheme="minorHAnsi"/>
                <w:sz w:val="20"/>
                <w:szCs w:val="20"/>
              </w:rPr>
            </w:pPr>
            <w:r w:rsidRPr="00F33C74">
              <w:t>77,40</w:t>
            </w:r>
          </w:p>
        </w:tc>
        <w:tc>
          <w:tcPr>
            <w:tcW w:w="1417" w:type="dxa"/>
            <w:vAlign w:val="center"/>
          </w:tcPr>
          <w:p w14:paraId="163D4235" w14:textId="4A662EF7" w:rsidR="008319C4" w:rsidRPr="00F33C74" w:rsidRDefault="008319C4" w:rsidP="008319C4">
            <w:pPr>
              <w:spacing w:after="0" w:line="240" w:lineRule="auto"/>
              <w:jc w:val="center"/>
              <w:rPr>
                <w:rFonts w:cstheme="minorHAnsi"/>
                <w:sz w:val="20"/>
                <w:szCs w:val="20"/>
              </w:rPr>
            </w:pPr>
            <w:r w:rsidRPr="00F33C74">
              <w:t>73,98</w:t>
            </w:r>
          </w:p>
        </w:tc>
        <w:tc>
          <w:tcPr>
            <w:tcW w:w="1559" w:type="dxa"/>
            <w:vAlign w:val="center"/>
          </w:tcPr>
          <w:p w14:paraId="47219E6E" w14:textId="4D2499B7" w:rsidR="008319C4" w:rsidRPr="00F33C74" w:rsidRDefault="008319C4" w:rsidP="008319C4">
            <w:pPr>
              <w:keepNext/>
              <w:spacing w:after="0" w:line="240" w:lineRule="auto"/>
              <w:jc w:val="center"/>
              <w:rPr>
                <w:rFonts w:cstheme="minorHAnsi"/>
                <w:sz w:val="20"/>
                <w:szCs w:val="20"/>
              </w:rPr>
            </w:pPr>
            <w:r w:rsidRPr="00F33C74">
              <w:t>70,55</w:t>
            </w:r>
          </w:p>
        </w:tc>
        <w:tc>
          <w:tcPr>
            <w:tcW w:w="2127" w:type="dxa"/>
            <w:vAlign w:val="center"/>
          </w:tcPr>
          <w:p w14:paraId="6FC7BE1F" w14:textId="77777777" w:rsidR="008319C4" w:rsidRPr="00F33C74" w:rsidRDefault="008319C4" w:rsidP="008319C4">
            <w:pPr>
              <w:keepNext/>
              <w:spacing w:after="0" w:line="240" w:lineRule="auto"/>
              <w:jc w:val="center"/>
              <w:rPr>
                <w:rFonts w:cstheme="minorHAnsi"/>
                <w:sz w:val="20"/>
                <w:szCs w:val="20"/>
              </w:rPr>
            </w:pPr>
            <w:r w:rsidRPr="00F33C74">
              <w:rPr>
                <w:rFonts w:cstheme="minorHAnsi"/>
                <w:sz w:val="20"/>
                <w:szCs w:val="20"/>
              </w:rPr>
              <w:t>5,98</w:t>
            </w:r>
          </w:p>
        </w:tc>
      </w:tr>
      <w:tr w:rsidR="008319C4" w:rsidRPr="00F33C74" w14:paraId="4CB677B3" w14:textId="77777777" w:rsidTr="0083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jc w:val="center"/>
        </w:trPr>
        <w:tc>
          <w:tcPr>
            <w:tcW w:w="4390" w:type="dxa"/>
          </w:tcPr>
          <w:p w14:paraId="08C72C85"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IP razini (regionalni pristup)</w:t>
            </w:r>
          </w:p>
        </w:tc>
        <w:tc>
          <w:tcPr>
            <w:tcW w:w="1417" w:type="dxa"/>
            <w:vAlign w:val="center"/>
          </w:tcPr>
          <w:p w14:paraId="5C03A4C2" w14:textId="1029CF1C" w:rsidR="008319C4" w:rsidRPr="00F33C74" w:rsidRDefault="008319C4" w:rsidP="008319C4">
            <w:pPr>
              <w:spacing w:after="0" w:line="240" w:lineRule="auto"/>
              <w:jc w:val="center"/>
              <w:rPr>
                <w:rFonts w:cstheme="minorHAnsi"/>
                <w:sz w:val="20"/>
                <w:szCs w:val="20"/>
              </w:rPr>
            </w:pPr>
            <w:r w:rsidRPr="00F33C74">
              <w:t>82,46</w:t>
            </w:r>
          </w:p>
        </w:tc>
        <w:tc>
          <w:tcPr>
            <w:tcW w:w="1418" w:type="dxa"/>
            <w:vAlign w:val="center"/>
          </w:tcPr>
          <w:p w14:paraId="12D49A65" w14:textId="2EFB1F8B" w:rsidR="008319C4" w:rsidRPr="00F33C74" w:rsidRDefault="008319C4" w:rsidP="008319C4">
            <w:pPr>
              <w:spacing w:after="0" w:line="240" w:lineRule="auto"/>
              <w:jc w:val="center"/>
              <w:rPr>
                <w:rFonts w:cstheme="minorHAnsi"/>
                <w:sz w:val="20"/>
                <w:szCs w:val="20"/>
              </w:rPr>
            </w:pPr>
            <w:r w:rsidRPr="00F33C74">
              <w:t>79,03</w:t>
            </w:r>
          </w:p>
        </w:tc>
        <w:tc>
          <w:tcPr>
            <w:tcW w:w="1417" w:type="dxa"/>
            <w:vAlign w:val="center"/>
          </w:tcPr>
          <w:p w14:paraId="0133C819" w14:textId="72F5DE13" w:rsidR="008319C4" w:rsidRPr="00F33C74" w:rsidRDefault="008319C4" w:rsidP="008319C4">
            <w:pPr>
              <w:spacing w:after="0" w:line="240" w:lineRule="auto"/>
              <w:jc w:val="center"/>
              <w:rPr>
                <w:rFonts w:cstheme="minorHAnsi"/>
                <w:sz w:val="20"/>
                <w:szCs w:val="20"/>
              </w:rPr>
            </w:pPr>
            <w:r w:rsidRPr="00F33C74">
              <w:t>75,61</w:t>
            </w:r>
          </w:p>
        </w:tc>
        <w:tc>
          <w:tcPr>
            <w:tcW w:w="1559" w:type="dxa"/>
            <w:vAlign w:val="center"/>
          </w:tcPr>
          <w:p w14:paraId="3A900B6C" w14:textId="5D558326" w:rsidR="008319C4" w:rsidRPr="00F33C74" w:rsidRDefault="008319C4" w:rsidP="008319C4">
            <w:pPr>
              <w:keepNext/>
              <w:spacing w:after="0" w:line="240" w:lineRule="auto"/>
              <w:jc w:val="center"/>
              <w:rPr>
                <w:rFonts w:cstheme="minorHAnsi"/>
                <w:sz w:val="20"/>
                <w:szCs w:val="20"/>
              </w:rPr>
            </w:pPr>
            <w:r w:rsidRPr="00F33C74">
              <w:t>72,18</w:t>
            </w:r>
          </w:p>
        </w:tc>
        <w:tc>
          <w:tcPr>
            <w:tcW w:w="2127" w:type="dxa"/>
            <w:vAlign w:val="center"/>
          </w:tcPr>
          <w:p w14:paraId="43130BBF" w14:textId="77777777" w:rsidR="008319C4" w:rsidRPr="00F33C74" w:rsidRDefault="008319C4" w:rsidP="008319C4">
            <w:pPr>
              <w:keepNext/>
              <w:spacing w:after="0" w:line="240" w:lineRule="auto"/>
              <w:jc w:val="center"/>
              <w:rPr>
                <w:rFonts w:cstheme="minorHAnsi"/>
                <w:sz w:val="20"/>
                <w:szCs w:val="20"/>
              </w:rPr>
            </w:pPr>
            <w:r w:rsidRPr="00F33C74">
              <w:rPr>
                <w:rFonts w:cstheme="minorHAnsi"/>
                <w:sz w:val="20"/>
                <w:szCs w:val="20"/>
              </w:rPr>
              <w:t>8,29</w:t>
            </w:r>
          </w:p>
        </w:tc>
      </w:tr>
      <w:tr w:rsidR="008319C4" w:rsidRPr="00F33C74" w14:paraId="4D9435B4" w14:textId="77777777" w:rsidTr="0083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jc w:val="center"/>
        </w:trPr>
        <w:tc>
          <w:tcPr>
            <w:tcW w:w="4390" w:type="dxa"/>
          </w:tcPr>
          <w:p w14:paraId="0F1AFBA7"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IP razini (nacionalni pristup)</w:t>
            </w:r>
          </w:p>
        </w:tc>
        <w:tc>
          <w:tcPr>
            <w:tcW w:w="1417" w:type="dxa"/>
            <w:vAlign w:val="center"/>
          </w:tcPr>
          <w:p w14:paraId="1934DF2E" w14:textId="34953993" w:rsidR="008319C4" w:rsidRPr="00F33C74" w:rsidRDefault="008319C4" w:rsidP="008319C4">
            <w:pPr>
              <w:spacing w:after="0" w:line="240" w:lineRule="auto"/>
              <w:jc w:val="center"/>
              <w:rPr>
                <w:rFonts w:cstheme="minorHAnsi"/>
                <w:sz w:val="20"/>
                <w:szCs w:val="20"/>
              </w:rPr>
            </w:pPr>
            <w:r w:rsidRPr="00F33C74">
              <w:t>86,06</w:t>
            </w:r>
          </w:p>
        </w:tc>
        <w:tc>
          <w:tcPr>
            <w:tcW w:w="1418" w:type="dxa"/>
            <w:vAlign w:val="center"/>
          </w:tcPr>
          <w:p w14:paraId="1C62B351" w14:textId="5BCE7E0A" w:rsidR="008319C4" w:rsidRPr="00F33C74" w:rsidRDefault="008319C4" w:rsidP="008319C4">
            <w:pPr>
              <w:spacing w:after="0" w:line="240" w:lineRule="auto"/>
              <w:jc w:val="center"/>
              <w:rPr>
                <w:rFonts w:cstheme="minorHAnsi"/>
                <w:sz w:val="20"/>
                <w:szCs w:val="20"/>
              </w:rPr>
            </w:pPr>
            <w:r w:rsidRPr="00F33C74">
              <w:t>82,63</w:t>
            </w:r>
          </w:p>
        </w:tc>
        <w:tc>
          <w:tcPr>
            <w:tcW w:w="1417" w:type="dxa"/>
            <w:vAlign w:val="center"/>
          </w:tcPr>
          <w:p w14:paraId="1185E878" w14:textId="1BC623F8" w:rsidR="008319C4" w:rsidRPr="00F33C74" w:rsidRDefault="008319C4" w:rsidP="008319C4">
            <w:pPr>
              <w:spacing w:after="0" w:line="240" w:lineRule="auto"/>
              <w:jc w:val="center"/>
              <w:rPr>
                <w:rFonts w:cstheme="minorHAnsi"/>
                <w:sz w:val="20"/>
                <w:szCs w:val="20"/>
              </w:rPr>
            </w:pPr>
            <w:r w:rsidRPr="00F33C74">
              <w:t>79,21</w:t>
            </w:r>
          </w:p>
        </w:tc>
        <w:tc>
          <w:tcPr>
            <w:tcW w:w="1559" w:type="dxa"/>
            <w:vAlign w:val="center"/>
          </w:tcPr>
          <w:p w14:paraId="5934065B" w14:textId="1B5EAEDF" w:rsidR="008319C4" w:rsidRPr="00F33C74" w:rsidRDefault="008319C4" w:rsidP="008319C4">
            <w:pPr>
              <w:keepNext/>
              <w:spacing w:after="0" w:line="240" w:lineRule="auto"/>
              <w:jc w:val="center"/>
              <w:rPr>
                <w:rFonts w:cstheme="minorHAnsi"/>
                <w:sz w:val="20"/>
                <w:szCs w:val="20"/>
              </w:rPr>
            </w:pPr>
            <w:r w:rsidRPr="00F33C74">
              <w:t>75,78</w:t>
            </w:r>
          </w:p>
        </w:tc>
        <w:tc>
          <w:tcPr>
            <w:tcW w:w="2127" w:type="dxa"/>
            <w:vAlign w:val="center"/>
          </w:tcPr>
          <w:p w14:paraId="3BE4A4D4" w14:textId="77777777" w:rsidR="008319C4" w:rsidRPr="00F33C74" w:rsidRDefault="008319C4" w:rsidP="008319C4">
            <w:pPr>
              <w:keepNext/>
              <w:spacing w:after="0" w:line="240" w:lineRule="auto"/>
              <w:jc w:val="center"/>
              <w:rPr>
                <w:rFonts w:cstheme="minorHAnsi"/>
                <w:sz w:val="20"/>
                <w:szCs w:val="20"/>
              </w:rPr>
            </w:pPr>
            <w:r w:rsidRPr="00F33C74">
              <w:rPr>
                <w:rFonts w:cstheme="minorHAnsi"/>
                <w:sz w:val="20"/>
                <w:szCs w:val="20"/>
              </w:rPr>
              <w:t>15,22</w:t>
            </w:r>
          </w:p>
        </w:tc>
      </w:tr>
    </w:tbl>
    <w:tbl>
      <w:tblPr>
        <w:tblStyle w:val="TableGrid3"/>
        <w:tblW w:w="0" w:type="auto"/>
        <w:jc w:val="center"/>
        <w:tblLayout w:type="fixed"/>
        <w:tblLook w:val="04A0" w:firstRow="1" w:lastRow="0" w:firstColumn="1" w:lastColumn="0" w:noHBand="0" w:noVBand="1"/>
      </w:tblPr>
      <w:tblGrid>
        <w:gridCol w:w="4390"/>
        <w:gridCol w:w="7938"/>
      </w:tblGrid>
      <w:tr w:rsidR="00F95A61" w:rsidRPr="00F33C74" w14:paraId="4DA23995" w14:textId="77777777" w:rsidTr="00F95A61">
        <w:trPr>
          <w:trHeight w:val="488"/>
          <w:jc w:val="center"/>
        </w:trPr>
        <w:tc>
          <w:tcPr>
            <w:tcW w:w="4390" w:type="dxa"/>
          </w:tcPr>
          <w:p w14:paraId="49DD0851" w14:textId="77777777" w:rsidR="00F95A61" w:rsidRPr="00F33C74" w:rsidRDefault="00F95A61" w:rsidP="00F95A61">
            <w:pPr>
              <w:jc w:val="both"/>
              <w:rPr>
                <w:rFonts w:cstheme="minorHAnsi"/>
                <w:sz w:val="20"/>
                <w:szCs w:val="20"/>
              </w:rPr>
            </w:pPr>
            <w:r w:rsidRPr="00F33C74">
              <w:rPr>
                <w:rFonts w:cstheme="minorHAnsi"/>
                <w:sz w:val="20"/>
                <w:szCs w:val="20"/>
              </w:rPr>
              <w:t>Korištenje svjetlovodne instalacije u stanu krajnjeg korisnika</w:t>
            </w:r>
          </w:p>
        </w:tc>
        <w:tc>
          <w:tcPr>
            <w:tcW w:w="7938" w:type="dxa"/>
            <w:vAlign w:val="center"/>
          </w:tcPr>
          <w:p w14:paraId="3F94E1AB" w14:textId="77777777" w:rsidR="00F95A61" w:rsidRPr="00F33C74" w:rsidRDefault="00F95A61" w:rsidP="00F95A61">
            <w:pPr>
              <w:rPr>
                <w:rFonts w:cstheme="minorHAnsi"/>
                <w:sz w:val="20"/>
                <w:szCs w:val="20"/>
              </w:rPr>
            </w:pPr>
            <w:r w:rsidRPr="00F33C74">
              <w:rPr>
                <w:rFonts w:cstheme="minorHAnsi"/>
                <w:sz w:val="20"/>
                <w:szCs w:val="20"/>
              </w:rPr>
              <w:t>3,10 HRK/mjesečno</w:t>
            </w:r>
          </w:p>
        </w:tc>
      </w:tr>
      <w:tr w:rsidR="00F95A61" w:rsidRPr="00F33C74" w14:paraId="5D797580" w14:textId="77777777" w:rsidTr="00F95A61">
        <w:trPr>
          <w:trHeight w:val="488"/>
          <w:jc w:val="center"/>
        </w:trPr>
        <w:tc>
          <w:tcPr>
            <w:tcW w:w="4390" w:type="dxa"/>
          </w:tcPr>
          <w:p w14:paraId="6387E883" w14:textId="77777777" w:rsidR="00F95A61" w:rsidRPr="00F33C74" w:rsidRDefault="00F95A61" w:rsidP="00F95A61">
            <w:pPr>
              <w:jc w:val="both"/>
              <w:rPr>
                <w:rFonts w:cstheme="minorHAnsi"/>
                <w:sz w:val="20"/>
                <w:szCs w:val="20"/>
              </w:rPr>
            </w:pPr>
            <w:r w:rsidRPr="00F33C74">
              <w:rPr>
                <w:rFonts w:cstheme="minorHAnsi"/>
                <w:sz w:val="20"/>
                <w:szCs w:val="20"/>
              </w:rPr>
              <w:t>Najam ONT-a</w:t>
            </w:r>
          </w:p>
        </w:tc>
        <w:tc>
          <w:tcPr>
            <w:tcW w:w="7938" w:type="dxa"/>
            <w:vAlign w:val="center"/>
          </w:tcPr>
          <w:p w14:paraId="6FEFCC31" w14:textId="77777777" w:rsidR="00F95A61" w:rsidRPr="00F33C74" w:rsidRDefault="00F95A61" w:rsidP="002C2672">
            <w:pPr>
              <w:keepNext/>
              <w:rPr>
                <w:rFonts w:cstheme="minorHAnsi"/>
                <w:sz w:val="20"/>
                <w:szCs w:val="20"/>
              </w:rPr>
            </w:pPr>
            <w:r w:rsidRPr="00F33C74">
              <w:rPr>
                <w:rFonts w:cstheme="minorHAnsi"/>
                <w:sz w:val="20"/>
                <w:szCs w:val="20"/>
              </w:rPr>
              <w:t>1,61HRK/mjesečno</w:t>
            </w:r>
          </w:p>
        </w:tc>
      </w:tr>
    </w:tbl>
    <w:p w14:paraId="41551121" w14:textId="1A612B1F" w:rsidR="00F95A61" w:rsidRPr="00F33C74" w:rsidRDefault="002C2672" w:rsidP="002C2672">
      <w:pPr>
        <w:pStyle w:val="Caption"/>
      </w:pPr>
      <w:bookmarkStart w:id="833" w:name="_Ref53961518"/>
      <w:bookmarkStart w:id="834" w:name="_Toc54080682"/>
      <w:bookmarkStart w:id="835" w:name="_Toc54250000"/>
      <w:bookmarkStart w:id="836" w:name="_Toc54261991"/>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30</w:t>
      </w:r>
      <w:r w:rsidR="004366EB" w:rsidRPr="00F33C74">
        <w:rPr>
          <w:noProof/>
        </w:rPr>
        <w:fldChar w:fldCharType="end"/>
      </w:r>
      <w:bookmarkEnd w:id="833"/>
      <w:r w:rsidRPr="00F33C74">
        <w:t xml:space="preserve"> - Cijene usluga veleprodajnog širokopojasnog pristupa za uslugu pristupa Internetu koje se pružaju putem FTTH mreže – sa svjetlovodnom instalacijom unutar zgrade</w:t>
      </w:r>
      <w:bookmarkEnd w:id="834"/>
      <w:bookmarkEnd w:id="835"/>
      <w:bookmarkEnd w:id="836"/>
    </w:p>
    <w:p w14:paraId="71287D22" w14:textId="77777777" w:rsidR="002C2672" w:rsidRPr="00F33C74" w:rsidRDefault="002C2672" w:rsidP="00F95A61"/>
    <w:p w14:paraId="2C6C5156" w14:textId="2F87AD81" w:rsidR="002C2672" w:rsidRPr="00F33C74" w:rsidRDefault="002C2672" w:rsidP="00F95A61"/>
    <w:tbl>
      <w:tblPr>
        <w:tblStyle w:val="TableGrid3"/>
        <w:tblW w:w="0" w:type="auto"/>
        <w:jc w:val="center"/>
        <w:tblLayout w:type="fixed"/>
        <w:tblLook w:val="04A0" w:firstRow="1" w:lastRow="0" w:firstColumn="1" w:lastColumn="0" w:noHBand="0" w:noVBand="1"/>
      </w:tblPr>
      <w:tblGrid>
        <w:gridCol w:w="4390"/>
        <w:gridCol w:w="1417"/>
        <w:gridCol w:w="1418"/>
        <w:gridCol w:w="1417"/>
        <w:gridCol w:w="1559"/>
        <w:gridCol w:w="2127"/>
      </w:tblGrid>
      <w:tr w:rsidR="002C2672" w:rsidRPr="00F33C74" w14:paraId="759C5378" w14:textId="77777777" w:rsidTr="002C2672">
        <w:trPr>
          <w:trHeight w:val="487"/>
          <w:jc w:val="center"/>
        </w:trPr>
        <w:tc>
          <w:tcPr>
            <w:tcW w:w="4390" w:type="dxa"/>
            <w:vMerge w:val="restart"/>
            <w:shd w:val="clear" w:color="548DD4" w:themeColor="text2" w:themeTint="99" w:fill="0C2749"/>
            <w:vAlign w:val="center"/>
          </w:tcPr>
          <w:p w14:paraId="5039939E" w14:textId="77777777" w:rsidR="002C2672" w:rsidRPr="00F33C74" w:rsidRDefault="002C2672" w:rsidP="002C2672">
            <w:pPr>
              <w:jc w:val="center"/>
              <w:rPr>
                <w:rFonts w:cstheme="minorHAnsi"/>
                <w:b/>
                <w:color w:val="FFFFFF" w:themeColor="background1"/>
                <w:sz w:val="20"/>
                <w:szCs w:val="20"/>
              </w:rPr>
            </w:pPr>
            <w:r w:rsidRPr="00F33C74">
              <w:rPr>
                <w:rFonts w:cstheme="minorHAnsi"/>
                <w:b/>
                <w:color w:val="FFFFFF" w:themeColor="background1"/>
                <w:sz w:val="20"/>
                <w:szCs w:val="20"/>
              </w:rPr>
              <w:t>USLUGA</w:t>
            </w:r>
          </w:p>
        </w:tc>
        <w:tc>
          <w:tcPr>
            <w:tcW w:w="5811" w:type="dxa"/>
            <w:gridSpan w:val="4"/>
            <w:shd w:val="clear" w:color="auto" w:fill="0C2749"/>
          </w:tcPr>
          <w:p w14:paraId="4BE0EFD0" w14:textId="77777777" w:rsidR="002C2672" w:rsidRPr="00F33C74" w:rsidRDefault="002C2672" w:rsidP="002C2672">
            <w:pPr>
              <w:jc w:val="center"/>
              <w:rPr>
                <w:rFonts w:cstheme="minorHAnsi"/>
                <w:b/>
                <w:color w:val="FFFFFF" w:themeColor="background1"/>
                <w:sz w:val="20"/>
                <w:szCs w:val="20"/>
              </w:rPr>
            </w:pPr>
            <w:r w:rsidRPr="00F33C74">
              <w:rPr>
                <w:rFonts w:cstheme="minorHAnsi"/>
                <w:b/>
                <w:color w:val="FFFFFF" w:themeColor="background1"/>
                <w:sz w:val="20"/>
                <w:szCs w:val="20"/>
              </w:rPr>
              <w:t>Nepromjenjivi dio</w:t>
            </w:r>
            <w:r w:rsidRPr="00F33C74">
              <w:rPr>
                <w:rFonts w:cstheme="minorHAnsi"/>
                <w:b/>
                <w:color w:val="FFFFFF" w:themeColor="background1"/>
                <w:sz w:val="20"/>
                <w:szCs w:val="20"/>
                <w:vertAlign w:val="superscript"/>
              </w:rPr>
              <w:footnoteReference w:customMarkFollows="1" w:id="41"/>
              <w:sym w:font="Symbol" w:char="F02A"/>
            </w:r>
          </w:p>
        </w:tc>
        <w:tc>
          <w:tcPr>
            <w:tcW w:w="2127" w:type="dxa"/>
            <w:shd w:val="clear" w:color="auto" w:fill="0C2749"/>
          </w:tcPr>
          <w:p w14:paraId="0F5CC91F" w14:textId="77777777" w:rsidR="002C2672" w:rsidRPr="00F33C74" w:rsidRDefault="002C2672" w:rsidP="002C2672">
            <w:pPr>
              <w:jc w:val="center"/>
              <w:rPr>
                <w:rFonts w:cstheme="minorHAnsi"/>
                <w:b/>
                <w:color w:val="FFFFFF" w:themeColor="background1"/>
                <w:sz w:val="20"/>
                <w:szCs w:val="20"/>
              </w:rPr>
            </w:pPr>
            <w:r w:rsidRPr="00F33C74">
              <w:rPr>
                <w:rFonts w:cstheme="minorHAnsi"/>
                <w:b/>
                <w:color w:val="FFFFFF" w:themeColor="background1"/>
                <w:sz w:val="20"/>
                <w:szCs w:val="20"/>
              </w:rPr>
              <w:t>Promjenjivi dio</w:t>
            </w:r>
          </w:p>
        </w:tc>
      </w:tr>
      <w:tr w:rsidR="002C2672" w:rsidRPr="00F33C74" w14:paraId="0133E95B" w14:textId="77777777" w:rsidTr="002C2672">
        <w:trPr>
          <w:trHeight w:val="487"/>
          <w:jc w:val="center"/>
        </w:trPr>
        <w:tc>
          <w:tcPr>
            <w:tcW w:w="4390" w:type="dxa"/>
            <w:vMerge/>
            <w:shd w:val="clear" w:color="548DD4" w:themeColor="text2" w:themeTint="99" w:fill="0C2749"/>
            <w:vAlign w:val="center"/>
            <w:hideMark/>
          </w:tcPr>
          <w:p w14:paraId="093B1F0E" w14:textId="77777777" w:rsidR="002C2672" w:rsidRPr="00F33C74" w:rsidRDefault="002C2672" w:rsidP="002C2672">
            <w:pPr>
              <w:jc w:val="center"/>
              <w:rPr>
                <w:rFonts w:cstheme="minorHAnsi"/>
                <w:sz w:val="20"/>
                <w:szCs w:val="20"/>
              </w:rPr>
            </w:pPr>
          </w:p>
        </w:tc>
        <w:tc>
          <w:tcPr>
            <w:tcW w:w="1417" w:type="dxa"/>
            <w:shd w:val="clear" w:color="auto" w:fill="0C2749"/>
            <w:vAlign w:val="center"/>
            <w:hideMark/>
          </w:tcPr>
          <w:p w14:paraId="3C230453" w14:textId="77777777" w:rsidR="002C2672" w:rsidRPr="00F33C74" w:rsidRDefault="002C2672" w:rsidP="002C2672">
            <w:pPr>
              <w:jc w:val="center"/>
              <w:rPr>
                <w:rFonts w:cstheme="minorHAnsi"/>
                <w:b/>
                <w:sz w:val="20"/>
                <w:szCs w:val="20"/>
              </w:rPr>
            </w:pPr>
            <w:r w:rsidRPr="00F33C74">
              <w:rPr>
                <w:rFonts w:cstheme="minorHAnsi"/>
                <w:b/>
                <w:sz w:val="20"/>
                <w:szCs w:val="20"/>
              </w:rPr>
              <w:t>Pojedinačni pristup</w:t>
            </w:r>
          </w:p>
        </w:tc>
        <w:tc>
          <w:tcPr>
            <w:tcW w:w="1418" w:type="dxa"/>
            <w:shd w:val="clear" w:color="auto" w:fill="0C2749"/>
            <w:vAlign w:val="center"/>
            <w:hideMark/>
          </w:tcPr>
          <w:p w14:paraId="2669AC63" w14:textId="77777777" w:rsidR="002C2672" w:rsidRPr="00F33C74" w:rsidRDefault="002C2672" w:rsidP="002C2672">
            <w:pPr>
              <w:jc w:val="center"/>
              <w:rPr>
                <w:rFonts w:cstheme="minorHAnsi"/>
                <w:b/>
                <w:sz w:val="20"/>
                <w:szCs w:val="20"/>
              </w:rPr>
            </w:pPr>
            <w:r w:rsidRPr="00F33C74">
              <w:rPr>
                <w:rFonts w:cstheme="minorHAnsi"/>
                <w:b/>
                <w:sz w:val="20"/>
                <w:szCs w:val="20"/>
              </w:rPr>
              <w:t>OLT blok od 1% pristupa</w:t>
            </w:r>
          </w:p>
        </w:tc>
        <w:tc>
          <w:tcPr>
            <w:tcW w:w="1417" w:type="dxa"/>
            <w:shd w:val="clear" w:color="auto" w:fill="0C2749"/>
            <w:vAlign w:val="center"/>
            <w:hideMark/>
          </w:tcPr>
          <w:p w14:paraId="3F070956" w14:textId="77777777" w:rsidR="002C2672" w:rsidRPr="00F33C74" w:rsidRDefault="002C2672" w:rsidP="002C2672">
            <w:pPr>
              <w:jc w:val="center"/>
              <w:rPr>
                <w:rFonts w:cstheme="minorHAnsi"/>
                <w:b/>
                <w:sz w:val="20"/>
                <w:szCs w:val="20"/>
              </w:rPr>
            </w:pPr>
            <w:r w:rsidRPr="00F33C74">
              <w:rPr>
                <w:rFonts w:cstheme="minorHAnsi"/>
                <w:b/>
                <w:sz w:val="20"/>
                <w:szCs w:val="20"/>
              </w:rPr>
              <w:t>OLT blok od 2% pristupa</w:t>
            </w:r>
          </w:p>
        </w:tc>
        <w:tc>
          <w:tcPr>
            <w:tcW w:w="1559" w:type="dxa"/>
            <w:shd w:val="clear" w:color="auto" w:fill="0C2749"/>
            <w:vAlign w:val="center"/>
            <w:hideMark/>
          </w:tcPr>
          <w:p w14:paraId="0BFE0B00" w14:textId="77777777" w:rsidR="002C2672" w:rsidRPr="00F33C74" w:rsidRDefault="002C2672" w:rsidP="002C2672">
            <w:pPr>
              <w:jc w:val="center"/>
              <w:rPr>
                <w:rFonts w:cstheme="minorHAnsi"/>
                <w:b/>
                <w:sz w:val="20"/>
                <w:szCs w:val="20"/>
              </w:rPr>
            </w:pPr>
            <w:r w:rsidRPr="00F33C74">
              <w:rPr>
                <w:rFonts w:cstheme="minorHAnsi"/>
                <w:b/>
                <w:sz w:val="20"/>
                <w:szCs w:val="20"/>
              </w:rPr>
              <w:t>OLT blok od 3% pristupa</w:t>
            </w:r>
          </w:p>
        </w:tc>
        <w:tc>
          <w:tcPr>
            <w:tcW w:w="2127" w:type="dxa"/>
            <w:shd w:val="clear" w:color="auto" w:fill="0C2749"/>
            <w:vAlign w:val="center"/>
          </w:tcPr>
          <w:p w14:paraId="2BF8C1EA" w14:textId="77777777" w:rsidR="002C2672" w:rsidRPr="00F33C74" w:rsidRDefault="002C2672" w:rsidP="002C2672">
            <w:pPr>
              <w:jc w:val="center"/>
              <w:rPr>
                <w:rFonts w:cstheme="minorHAnsi"/>
                <w:b/>
                <w:sz w:val="20"/>
                <w:szCs w:val="20"/>
              </w:rPr>
            </w:pPr>
            <w:r w:rsidRPr="00F33C74">
              <w:rPr>
                <w:rFonts w:cstheme="minorHAnsi"/>
                <w:b/>
                <w:sz w:val="20"/>
                <w:szCs w:val="20"/>
              </w:rPr>
              <w:t>Naknada za korištenje kapaciteta</w:t>
            </w:r>
          </w:p>
        </w:tc>
      </w:tr>
      <w:tr w:rsidR="002C2672" w:rsidRPr="00F33C74" w14:paraId="42986B0A" w14:textId="77777777" w:rsidTr="002C2672">
        <w:trPr>
          <w:trHeight w:val="487"/>
          <w:jc w:val="center"/>
        </w:trPr>
        <w:tc>
          <w:tcPr>
            <w:tcW w:w="4390" w:type="dxa"/>
            <w:vMerge/>
            <w:shd w:val="clear" w:color="548DD4" w:themeColor="text2" w:themeTint="99" w:fill="0C2749"/>
            <w:vAlign w:val="center"/>
          </w:tcPr>
          <w:p w14:paraId="3F8BF624" w14:textId="77777777" w:rsidR="002C2672" w:rsidRPr="00F33C74" w:rsidRDefault="002C2672" w:rsidP="002C2672">
            <w:pPr>
              <w:jc w:val="center"/>
              <w:rPr>
                <w:rFonts w:cstheme="minorHAnsi"/>
                <w:b/>
                <w:color w:val="FFFFFF" w:themeColor="background1"/>
                <w:sz w:val="20"/>
                <w:szCs w:val="20"/>
              </w:rPr>
            </w:pPr>
          </w:p>
        </w:tc>
        <w:tc>
          <w:tcPr>
            <w:tcW w:w="5811" w:type="dxa"/>
            <w:gridSpan w:val="4"/>
            <w:shd w:val="clear" w:color="auto" w:fill="0C2749"/>
            <w:vAlign w:val="center"/>
          </w:tcPr>
          <w:p w14:paraId="776E91C0" w14:textId="77777777" w:rsidR="002C2672" w:rsidRPr="00F33C74" w:rsidRDefault="002C2672" w:rsidP="002C2672">
            <w:pPr>
              <w:jc w:val="center"/>
              <w:rPr>
                <w:rFonts w:cstheme="minorHAnsi"/>
                <w:b/>
                <w:sz w:val="20"/>
                <w:szCs w:val="20"/>
              </w:rPr>
            </w:pPr>
            <w:r w:rsidRPr="00F33C74">
              <w:rPr>
                <w:rFonts w:cstheme="minorHAnsi"/>
                <w:b/>
                <w:sz w:val="20"/>
                <w:szCs w:val="20"/>
              </w:rPr>
              <w:t>HRK/mjesečno/korisnik</w:t>
            </w:r>
          </w:p>
        </w:tc>
        <w:tc>
          <w:tcPr>
            <w:tcW w:w="2127" w:type="dxa"/>
            <w:shd w:val="clear" w:color="auto" w:fill="0C2749"/>
            <w:vAlign w:val="center"/>
          </w:tcPr>
          <w:p w14:paraId="67DA73C6" w14:textId="77777777" w:rsidR="002C2672" w:rsidRPr="00F33C74" w:rsidRDefault="002C2672" w:rsidP="002C2672">
            <w:pPr>
              <w:jc w:val="center"/>
              <w:rPr>
                <w:rFonts w:cstheme="minorHAnsi"/>
                <w:b/>
                <w:sz w:val="20"/>
                <w:szCs w:val="20"/>
              </w:rPr>
            </w:pPr>
            <w:r w:rsidRPr="00F33C74">
              <w:rPr>
                <w:rFonts w:cstheme="minorHAnsi"/>
                <w:b/>
                <w:sz w:val="20"/>
                <w:szCs w:val="20"/>
              </w:rPr>
              <w:t>HRK/mjesečno/Mbit/s</w:t>
            </w:r>
          </w:p>
        </w:tc>
      </w:tr>
      <w:tr w:rsidR="008319C4" w:rsidRPr="00F33C74" w14:paraId="3AFD00DF" w14:textId="77777777" w:rsidTr="008319C4">
        <w:trPr>
          <w:trHeight w:val="288"/>
          <w:jc w:val="center"/>
        </w:trPr>
        <w:tc>
          <w:tcPr>
            <w:tcW w:w="4390" w:type="dxa"/>
          </w:tcPr>
          <w:p w14:paraId="6C4F3EFD" w14:textId="77777777" w:rsidR="008319C4" w:rsidRPr="00F33C74" w:rsidRDefault="008319C4" w:rsidP="008319C4">
            <w:pPr>
              <w:jc w:val="both"/>
              <w:rPr>
                <w:rFonts w:cstheme="minorHAnsi"/>
                <w:sz w:val="20"/>
                <w:szCs w:val="20"/>
              </w:rPr>
            </w:pPr>
            <w:r w:rsidRPr="00F33C74">
              <w:rPr>
                <w:rFonts w:cstheme="minorHAnsi"/>
                <w:sz w:val="20"/>
                <w:szCs w:val="20"/>
              </w:rPr>
              <w:t>Veleprodajni širokopojasni pristup za uslugu pristupa Internetu na OLT razini – bez svjetlovodne instalacije unutar zgrade</w:t>
            </w:r>
          </w:p>
        </w:tc>
        <w:tc>
          <w:tcPr>
            <w:tcW w:w="1417" w:type="dxa"/>
            <w:vAlign w:val="center"/>
          </w:tcPr>
          <w:p w14:paraId="37306061" w14:textId="77777777" w:rsidR="008319C4" w:rsidRPr="00F33C74" w:rsidRDefault="008319C4" w:rsidP="008319C4">
            <w:pPr>
              <w:jc w:val="center"/>
              <w:rPr>
                <w:rFonts w:cstheme="minorHAnsi"/>
                <w:sz w:val="20"/>
                <w:szCs w:val="20"/>
              </w:rPr>
            </w:pPr>
            <w:r w:rsidRPr="00F33C74">
              <w:t>67,07</w:t>
            </w:r>
          </w:p>
        </w:tc>
        <w:tc>
          <w:tcPr>
            <w:tcW w:w="1418" w:type="dxa"/>
            <w:vAlign w:val="center"/>
          </w:tcPr>
          <w:p w14:paraId="55EE3570" w14:textId="77777777" w:rsidR="008319C4" w:rsidRPr="00F33C74" w:rsidRDefault="008319C4" w:rsidP="008319C4">
            <w:pPr>
              <w:jc w:val="center"/>
              <w:rPr>
                <w:rFonts w:cstheme="minorHAnsi"/>
                <w:sz w:val="20"/>
                <w:szCs w:val="20"/>
              </w:rPr>
            </w:pPr>
            <w:r w:rsidRPr="00F33C74">
              <w:t>64,03</w:t>
            </w:r>
          </w:p>
        </w:tc>
        <w:tc>
          <w:tcPr>
            <w:tcW w:w="1417" w:type="dxa"/>
            <w:vAlign w:val="center"/>
          </w:tcPr>
          <w:p w14:paraId="2E84FF7A" w14:textId="77777777" w:rsidR="008319C4" w:rsidRPr="00F33C74" w:rsidRDefault="008319C4" w:rsidP="008319C4">
            <w:pPr>
              <w:jc w:val="center"/>
              <w:rPr>
                <w:rFonts w:cstheme="minorHAnsi"/>
                <w:sz w:val="20"/>
                <w:szCs w:val="20"/>
              </w:rPr>
            </w:pPr>
            <w:r w:rsidRPr="00F33C74">
              <w:t>60,98</w:t>
            </w:r>
          </w:p>
        </w:tc>
        <w:tc>
          <w:tcPr>
            <w:tcW w:w="1559" w:type="dxa"/>
            <w:vAlign w:val="center"/>
          </w:tcPr>
          <w:p w14:paraId="3F49B37A" w14:textId="77777777" w:rsidR="008319C4" w:rsidRPr="00F33C74" w:rsidRDefault="008319C4" w:rsidP="008319C4">
            <w:pPr>
              <w:keepNext/>
              <w:jc w:val="center"/>
              <w:rPr>
                <w:rFonts w:cstheme="minorHAnsi"/>
                <w:sz w:val="20"/>
                <w:szCs w:val="20"/>
              </w:rPr>
            </w:pPr>
            <w:r w:rsidRPr="00F33C74">
              <w:t>57,94</w:t>
            </w:r>
          </w:p>
        </w:tc>
        <w:tc>
          <w:tcPr>
            <w:tcW w:w="2127" w:type="dxa"/>
            <w:vAlign w:val="center"/>
          </w:tcPr>
          <w:p w14:paraId="09772617" w14:textId="77777777" w:rsidR="008319C4" w:rsidRPr="00F33C74" w:rsidRDefault="008319C4" w:rsidP="008319C4">
            <w:pPr>
              <w:keepNext/>
              <w:jc w:val="center"/>
              <w:rPr>
                <w:rFonts w:cstheme="minorHAnsi"/>
                <w:sz w:val="20"/>
                <w:szCs w:val="20"/>
              </w:rPr>
            </w:pPr>
            <w:r w:rsidRPr="00F33C74">
              <w:rPr>
                <w:rFonts w:cstheme="minorHAnsi"/>
                <w:sz w:val="20"/>
                <w:szCs w:val="20"/>
              </w:rPr>
              <w:t>-</w:t>
            </w:r>
          </w:p>
        </w:tc>
      </w:tr>
      <w:tr w:rsidR="008319C4" w:rsidRPr="00F33C74" w14:paraId="52B4D1A5" w14:textId="77777777" w:rsidTr="008319C4">
        <w:trPr>
          <w:trHeight w:val="288"/>
          <w:jc w:val="center"/>
        </w:trPr>
        <w:tc>
          <w:tcPr>
            <w:tcW w:w="4390" w:type="dxa"/>
          </w:tcPr>
          <w:p w14:paraId="17172D8D" w14:textId="77777777" w:rsidR="008319C4" w:rsidRPr="00F33C74" w:rsidRDefault="008319C4" w:rsidP="008319C4">
            <w:pPr>
              <w:jc w:val="both"/>
              <w:rPr>
                <w:rFonts w:cstheme="minorHAnsi"/>
                <w:sz w:val="20"/>
                <w:szCs w:val="20"/>
              </w:rPr>
            </w:pPr>
            <w:r w:rsidRPr="00F33C74">
              <w:rPr>
                <w:rFonts w:cstheme="minorHAnsi"/>
                <w:sz w:val="20"/>
                <w:szCs w:val="20"/>
              </w:rPr>
              <w:t>Veleprodajni širokopojasni pristup za uslugu pristupa Internetu na Ethernet razini (pristup na Ethernet preklopniku) - bez svjetlovodne instalacije unutar zgrade</w:t>
            </w:r>
          </w:p>
        </w:tc>
        <w:tc>
          <w:tcPr>
            <w:tcW w:w="1417" w:type="dxa"/>
            <w:vAlign w:val="center"/>
          </w:tcPr>
          <w:p w14:paraId="6F3B3916" w14:textId="3BA0138C" w:rsidR="008319C4" w:rsidRPr="00F33C74" w:rsidRDefault="008319C4" w:rsidP="008319C4">
            <w:pPr>
              <w:jc w:val="center"/>
              <w:rPr>
                <w:rFonts w:cstheme="minorHAnsi"/>
                <w:sz w:val="20"/>
                <w:szCs w:val="20"/>
              </w:rPr>
            </w:pPr>
            <w:r w:rsidRPr="00F33C74">
              <w:t>73,35</w:t>
            </w:r>
          </w:p>
        </w:tc>
        <w:tc>
          <w:tcPr>
            <w:tcW w:w="1418" w:type="dxa"/>
            <w:vAlign w:val="center"/>
          </w:tcPr>
          <w:p w14:paraId="4E09EA0B" w14:textId="071ABD30" w:rsidR="008319C4" w:rsidRPr="00F33C74" w:rsidRDefault="008319C4" w:rsidP="008319C4">
            <w:pPr>
              <w:jc w:val="center"/>
              <w:rPr>
                <w:rFonts w:cstheme="minorHAnsi"/>
                <w:sz w:val="20"/>
                <w:szCs w:val="20"/>
              </w:rPr>
            </w:pPr>
            <w:r w:rsidRPr="00F33C74">
              <w:t>70,31</w:t>
            </w:r>
          </w:p>
        </w:tc>
        <w:tc>
          <w:tcPr>
            <w:tcW w:w="1417" w:type="dxa"/>
            <w:vAlign w:val="center"/>
          </w:tcPr>
          <w:p w14:paraId="6D6474F2" w14:textId="27D8872C" w:rsidR="008319C4" w:rsidRPr="00F33C74" w:rsidRDefault="008319C4" w:rsidP="008319C4">
            <w:pPr>
              <w:jc w:val="center"/>
              <w:rPr>
                <w:rFonts w:cstheme="minorHAnsi"/>
                <w:sz w:val="20"/>
                <w:szCs w:val="20"/>
              </w:rPr>
            </w:pPr>
            <w:r w:rsidRPr="00F33C74">
              <w:t>67,26</w:t>
            </w:r>
          </w:p>
        </w:tc>
        <w:tc>
          <w:tcPr>
            <w:tcW w:w="1559" w:type="dxa"/>
            <w:vAlign w:val="center"/>
          </w:tcPr>
          <w:p w14:paraId="41E756A9" w14:textId="38C66752" w:rsidR="008319C4" w:rsidRPr="00F33C74" w:rsidRDefault="008319C4" w:rsidP="008319C4">
            <w:pPr>
              <w:keepNext/>
              <w:jc w:val="center"/>
              <w:rPr>
                <w:rFonts w:cstheme="minorHAnsi"/>
                <w:sz w:val="20"/>
                <w:szCs w:val="20"/>
              </w:rPr>
            </w:pPr>
            <w:r w:rsidRPr="00F33C74">
              <w:t>64,22</w:t>
            </w:r>
          </w:p>
        </w:tc>
        <w:tc>
          <w:tcPr>
            <w:tcW w:w="2127" w:type="dxa"/>
            <w:vAlign w:val="center"/>
          </w:tcPr>
          <w:p w14:paraId="62F456DA" w14:textId="77777777" w:rsidR="008319C4" w:rsidRPr="00F33C74" w:rsidRDefault="008319C4" w:rsidP="008319C4">
            <w:pPr>
              <w:keepNext/>
              <w:jc w:val="center"/>
              <w:rPr>
                <w:rFonts w:cstheme="minorHAnsi"/>
                <w:sz w:val="20"/>
                <w:szCs w:val="20"/>
              </w:rPr>
            </w:pPr>
            <w:r w:rsidRPr="00F33C74">
              <w:rPr>
                <w:rFonts w:cstheme="minorHAnsi"/>
                <w:sz w:val="20"/>
                <w:szCs w:val="20"/>
              </w:rPr>
              <w:t>3,67</w:t>
            </w:r>
          </w:p>
        </w:tc>
      </w:tr>
      <w:tr w:rsidR="008319C4" w:rsidRPr="00F33C74" w14:paraId="0D64AC27" w14:textId="77777777" w:rsidTr="008319C4">
        <w:trPr>
          <w:trHeight w:val="288"/>
          <w:jc w:val="center"/>
        </w:trPr>
        <w:tc>
          <w:tcPr>
            <w:tcW w:w="4390" w:type="dxa"/>
          </w:tcPr>
          <w:p w14:paraId="7DDB88B8" w14:textId="77777777" w:rsidR="008319C4" w:rsidRPr="00F33C74" w:rsidRDefault="008319C4" w:rsidP="008319C4">
            <w:pPr>
              <w:jc w:val="both"/>
              <w:rPr>
                <w:rFonts w:cstheme="minorHAnsi"/>
                <w:sz w:val="20"/>
                <w:szCs w:val="20"/>
              </w:rPr>
            </w:pPr>
            <w:r w:rsidRPr="00F33C74">
              <w:rPr>
                <w:rFonts w:cstheme="minorHAnsi"/>
                <w:sz w:val="20"/>
                <w:szCs w:val="20"/>
              </w:rPr>
              <w:t>Veleprodajni širokopojasni pristup za uslugu pristupa Internetu na Ethernet razini (pristup na glavnom preklopniku (HUB)) - bez svjetlovodne instalacije unutar zgrade</w:t>
            </w:r>
          </w:p>
        </w:tc>
        <w:tc>
          <w:tcPr>
            <w:tcW w:w="1417" w:type="dxa"/>
            <w:vAlign w:val="center"/>
          </w:tcPr>
          <w:p w14:paraId="6A18FC9E" w14:textId="587F6BBB" w:rsidR="008319C4" w:rsidRPr="00F33C74" w:rsidRDefault="008319C4" w:rsidP="008319C4">
            <w:pPr>
              <w:jc w:val="center"/>
              <w:rPr>
                <w:rFonts w:cstheme="minorHAnsi"/>
                <w:sz w:val="20"/>
                <w:szCs w:val="20"/>
              </w:rPr>
            </w:pPr>
            <w:r w:rsidRPr="00F33C74">
              <w:t>74,55</w:t>
            </w:r>
          </w:p>
        </w:tc>
        <w:tc>
          <w:tcPr>
            <w:tcW w:w="1418" w:type="dxa"/>
            <w:vAlign w:val="center"/>
          </w:tcPr>
          <w:p w14:paraId="5BA02A50" w14:textId="2B54C8F7" w:rsidR="008319C4" w:rsidRPr="00F33C74" w:rsidRDefault="008319C4" w:rsidP="008319C4">
            <w:pPr>
              <w:jc w:val="center"/>
              <w:rPr>
                <w:rFonts w:cstheme="minorHAnsi"/>
                <w:sz w:val="20"/>
                <w:szCs w:val="20"/>
              </w:rPr>
            </w:pPr>
            <w:r w:rsidRPr="00F33C74">
              <w:t>71,51</w:t>
            </w:r>
          </w:p>
        </w:tc>
        <w:tc>
          <w:tcPr>
            <w:tcW w:w="1417" w:type="dxa"/>
            <w:vAlign w:val="center"/>
          </w:tcPr>
          <w:p w14:paraId="2A843500" w14:textId="6EAE8903" w:rsidR="008319C4" w:rsidRPr="00F33C74" w:rsidRDefault="008319C4" w:rsidP="008319C4">
            <w:pPr>
              <w:jc w:val="center"/>
              <w:rPr>
                <w:rFonts w:cstheme="minorHAnsi"/>
                <w:sz w:val="20"/>
                <w:szCs w:val="20"/>
              </w:rPr>
            </w:pPr>
            <w:r w:rsidRPr="00F33C74">
              <w:t>68,46</w:t>
            </w:r>
          </w:p>
        </w:tc>
        <w:tc>
          <w:tcPr>
            <w:tcW w:w="1559" w:type="dxa"/>
            <w:vAlign w:val="center"/>
          </w:tcPr>
          <w:p w14:paraId="2CF21718" w14:textId="38CB3DC3" w:rsidR="008319C4" w:rsidRPr="00F33C74" w:rsidRDefault="008319C4" w:rsidP="008319C4">
            <w:pPr>
              <w:keepNext/>
              <w:jc w:val="center"/>
              <w:rPr>
                <w:rFonts w:cstheme="minorHAnsi"/>
                <w:sz w:val="20"/>
                <w:szCs w:val="20"/>
              </w:rPr>
            </w:pPr>
            <w:r w:rsidRPr="00F33C74">
              <w:t>65,42</w:t>
            </w:r>
          </w:p>
        </w:tc>
        <w:tc>
          <w:tcPr>
            <w:tcW w:w="2127" w:type="dxa"/>
            <w:vAlign w:val="center"/>
          </w:tcPr>
          <w:p w14:paraId="5E6CC23E" w14:textId="77777777" w:rsidR="008319C4" w:rsidRPr="00F33C74" w:rsidRDefault="008319C4" w:rsidP="008319C4">
            <w:pPr>
              <w:keepNext/>
              <w:jc w:val="center"/>
              <w:rPr>
                <w:rFonts w:cstheme="minorHAnsi"/>
                <w:sz w:val="20"/>
                <w:szCs w:val="20"/>
              </w:rPr>
            </w:pPr>
            <w:r w:rsidRPr="00F33C74">
              <w:rPr>
                <w:rFonts w:cstheme="minorHAnsi"/>
                <w:sz w:val="20"/>
                <w:szCs w:val="20"/>
              </w:rPr>
              <w:t>5,98</w:t>
            </w:r>
          </w:p>
        </w:tc>
      </w:tr>
      <w:tr w:rsidR="008319C4" w:rsidRPr="00F33C74" w14:paraId="751A9D50" w14:textId="77777777" w:rsidTr="008319C4">
        <w:trPr>
          <w:trHeight w:val="288"/>
          <w:jc w:val="center"/>
        </w:trPr>
        <w:tc>
          <w:tcPr>
            <w:tcW w:w="4390" w:type="dxa"/>
            <w:tcBorders>
              <w:bottom w:val="single" w:sz="4" w:space="0" w:color="auto"/>
            </w:tcBorders>
          </w:tcPr>
          <w:p w14:paraId="6A2D0FA9" w14:textId="77777777" w:rsidR="008319C4" w:rsidRPr="00F33C74" w:rsidRDefault="008319C4" w:rsidP="008319C4">
            <w:pPr>
              <w:jc w:val="both"/>
              <w:rPr>
                <w:rFonts w:cstheme="minorHAnsi"/>
                <w:sz w:val="20"/>
                <w:szCs w:val="20"/>
              </w:rPr>
            </w:pPr>
            <w:r w:rsidRPr="00F33C74">
              <w:rPr>
                <w:rFonts w:cstheme="minorHAnsi"/>
                <w:sz w:val="20"/>
                <w:szCs w:val="20"/>
              </w:rPr>
              <w:t>Veleprodajni širokopojasni pristup za uslugu pristupa Internetu na IP razini (regionalni pristup) - bez svjetlovodne instalacije unutar zgrade</w:t>
            </w:r>
          </w:p>
        </w:tc>
        <w:tc>
          <w:tcPr>
            <w:tcW w:w="1417" w:type="dxa"/>
            <w:tcBorders>
              <w:bottom w:val="single" w:sz="4" w:space="0" w:color="auto"/>
            </w:tcBorders>
            <w:vAlign w:val="center"/>
          </w:tcPr>
          <w:p w14:paraId="5DBEA8C6" w14:textId="44A500FA" w:rsidR="008319C4" w:rsidRPr="00F33C74" w:rsidRDefault="008319C4" w:rsidP="008319C4">
            <w:pPr>
              <w:jc w:val="center"/>
              <w:rPr>
                <w:rFonts w:cstheme="minorHAnsi"/>
                <w:sz w:val="20"/>
                <w:szCs w:val="20"/>
              </w:rPr>
            </w:pPr>
            <w:r w:rsidRPr="00F33C74">
              <w:t>76,18</w:t>
            </w:r>
          </w:p>
        </w:tc>
        <w:tc>
          <w:tcPr>
            <w:tcW w:w="1418" w:type="dxa"/>
            <w:tcBorders>
              <w:bottom w:val="single" w:sz="4" w:space="0" w:color="auto"/>
            </w:tcBorders>
            <w:vAlign w:val="center"/>
          </w:tcPr>
          <w:p w14:paraId="765DA0B9" w14:textId="09235F0D" w:rsidR="008319C4" w:rsidRPr="00F33C74" w:rsidRDefault="008319C4" w:rsidP="008319C4">
            <w:pPr>
              <w:jc w:val="center"/>
              <w:rPr>
                <w:rFonts w:cstheme="minorHAnsi"/>
                <w:sz w:val="20"/>
                <w:szCs w:val="20"/>
              </w:rPr>
            </w:pPr>
            <w:r w:rsidRPr="00F33C74">
              <w:t>73,14</w:t>
            </w:r>
          </w:p>
        </w:tc>
        <w:tc>
          <w:tcPr>
            <w:tcW w:w="1417" w:type="dxa"/>
            <w:tcBorders>
              <w:bottom w:val="single" w:sz="4" w:space="0" w:color="auto"/>
            </w:tcBorders>
            <w:vAlign w:val="center"/>
          </w:tcPr>
          <w:p w14:paraId="00EBCF86" w14:textId="2D021C3D" w:rsidR="008319C4" w:rsidRPr="00F33C74" w:rsidRDefault="008319C4" w:rsidP="008319C4">
            <w:pPr>
              <w:jc w:val="center"/>
              <w:rPr>
                <w:rFonts w:cstheme="minorHAnsi"/>
                <w:sz w:val="20"/>
                <w:szCs w:val="20"/>
              </w:rPr>
            </w:pPr>
            <w:r w:rsidRPr="00F33C74">
              <w:t>70,09</w:t>
            </w:r>
          </w:p>
        </w:tc>
        <w:tc>
          <w:tcPr>
            <w:tcW w:w="1559" w:type="dxa"/>
            <w:tcBorders>
              <w:bottom w:val="single" w:sz="4" w:space="0" w:color="auto"/>
            </w:tcBorders>
            <w:vAlign w:val="center"/>
          </w:tcPr>
          <w:p w14:paraId="7184F3F6" w14:textId="45021193" w:rsidR="008319C4" w:rsidRPr="00F33C74" w:rsidRDefault="008319C4" w:rsidP="008319C4">
            <w:pPr>
              <w:keepNext/>
              <w:jc w:val="center"/>
              <w:rPr>
                <w:rFonts w:cstheme="minorHAnsi"/>
                <w:sz w:val="20"/>
                <w:szCs w:val="20"/>
              </w:rPr>
            </w:pPr>
            <w:r w:rsidRPr="00F33C74">
              <w:t>67,05</w:t>
            </w:r>
          </w:p>
        </w:tc>
        <w:tc>
          <w:tcPr>
            <w:tcW w:w="2127" w:type="dxa"/>
            <w:tcBorders>
              <w:bottom w:val="single" w:sz="4" w:space="0" w:color="auto"/>
            </w:tcBorders>
            <w:vAlign w:val="center"/>
          </w:tcPr>
          <w:p w14:paraId="14900B9F" w14:textId="77777777" w:rsidR="008319C4" w:rsidRPr="00F33C74" w:rsidRDefault="008319C4" w:rsidP="008319C4">
            <w:pPr>
              <w:keepNext/>
              <w:jc w:val="center"/>
              <w:rPr>
                <w:rFonts w:cstheme="minorHAnsi"/>
                <w:sz w:val="20"/>
                <w:szCs w:val="20"/>
              </w:rPr>
            </w:pPr>
            <w:r w:rsidRPr="00F33C74">
              <w:rPr>
                <w:rFonts w:cstheme="minorHAnsi"/>
                <w:sz w:val="20"/>
                <w:szCs w:val="20"/>
              </w:rPr>
              <w:t>8,29</w:t>
            </w:r>
          </w:p>
        </w:tc>
      </w:tr>
      <w:tr w:rsidR="008319C4" w:rsidRPr="00F33C74" w14:paraId="67B29589" w14:textId="77777777" w:rsidTr="008319C4">
        <w:trPr>
          <w:trHeight w:val="288"/>
          <w:jc w:val="center"/>
        </w:trPr>
        <w:tc>
          <w:tcPr>
            <w:tcW w:w="4390" w:type="dxa"/>
            <w:tcBorders>
              <w:bottom w:val="single" w:sz="4" w:space="0" w:color="auto"/>
            </w:tcBorders>
          </w:tcPr>
          <w:p w14:paraId="1911FC01" w14:textId="77777777" w:rsidR="008319C4" w:rsidRPr="00F33C74" w:rsidRDefault="008319C4" w:rsidP="008319C4">
            <w:pPr>
              <w:jc w:val="both"/>
              <w:rPr>
                <w:rFonts w:cstheme="minorHAnsi"/>
                <w:sz w:val="20"/>
                <w:szCs w:val="20"/>
              </w:rPr>
            </w:pPr>
            <w:r w:rsidRPr="00F33C74">
              <w:rPr>
                <w:rFonts w:cstheme="minorHAnsi"/>
                <w:sz w:val="20"/>
                <w:szCs w:val="20"/>
              </w:rPr>
              <w:t>Veleprodajni širokopojasni pristup za uslugu pristupa Internetu na IP razini (nacionalni pristup) - bez svjetlovodne instalacije unutar zgrade</w:t>
            </w:r>
          </w:p>
        </w:tc>
        <w:tc>
          <w:tcPr>
            <w:tcW w:w="1417" w:type="dxa"/>
            <w:tcBorders>
              <w:bottom w:val="single" w:sz="4" w:space="0" w:color="auto"/>
            </w:tcBorders>
            <w:vAlign w:val="center"/>
          </w:tcPr>
          <w:p w14:paraId="61FD623E" w14:textId="0D0F571F" w:rsidR="008319C4" w:rsidRPr="00F33C74" w:rsidRDefault="008319C4" w:rsidP="008319C4">
            <w:pPr>
              <w:jc w:val="center"/>
              <w:rPr>
                <w:rFonts w:cstheme="minorHAnsi"/>
                <w:sz w:val="20"/>
                <w:szCs w:val="20"/>
              </w:rPr>
            </w:pPr>
            <w:r w:rsidRPr="00F33C74">
              <w:t>79,78</w:t>
            </w:r>
          </w:p>
        </w:tc>
        <w:tc>
          <w:tcPr>
            <w:tcW w:w="1418" w:type="dxa"/>
            <w:tcBorders>
              <w:bottom w:val="single" w:sz="4" w:space="0" w:color="auto"/>
            </w:tcBorders>
            <w:vAlign w:val="center"/>
          </w:tcPr>
          <w:p w14:paraId="50AEC0FC" w14:textId="208DF47D" w:rsidR="008319C4" w:rsidRPr="00F33C74" w:rsidRDefault="008319C4" w:rsidP="008319C4">
            <w:pPr>
              <w:jc w:val="center"/>
              <w:rPr>
                <w:rFonts w:cstheme="minorHAnsi"/>
                <w:sz w:val="20"/>
                <w:szCs w:val="20"/>
              </w:rPr>
            </w:pPr>
            <w:r w:rsidRPr="00F33C74">
              <w:t>76,74</w:t>
            </w:r>
          </w:p>
        </w:tc>
        <w:tc>
          <w:tcPr>
            <w:tcW w:w="1417" w:type="dxa"/>
            <w:tcBorders>
              <w:bottom w:val="single" w:sz="4" w:space="0" w:color="auto"/>
            </w:tcBorders>
            <w:vAlign w:val="center"/>
          </w:tcPr>
          <w:p w14:paraId="5B2E62EE" w14:textId="00E92A0B" w:rsidR="008319C4" w:rsidRPr="00F33C74" w:rsidRDefault="008319C4" w:rsidP="008319C4">
            <w:pPr>
              <w:jc w:val="center"/>
              <w:rPr>
                <w:rFonts w:cstheme="minorHAnsi"/>
                <w:sz w:val="20"/>
                <w:szCs w:val="20"/>
              </w:rPr>
            </w:pPr>
            <w:r w:rsidRPr="00F33C74">
              <w:t>73,69</w:t>
            </w:r>
          </w:p>
        </w:tc>
        <w:tc>
          <w:tcPr>
            <w:tcW w:w="1559" w:type="dxa"/>
            <w:tcBorders>
              <w:bottom w:val="single" w:sz="4" w:space="0" w:color="auto"/>
            </w:tcBorders>
            <w:vAlign w:val="center"/>
          </w:tcPr>
          <w:p w14:paraId="1D962712" w14:textId="0BFE982E" w:rsidR="008319C4" w:rsidRPr="00F33C74" w:rsidRDefault="008319C4" w:rsidP="008319C4">
            <w:pPr>
              <w:keepNext/>
              <w:jc w:val="center"/>
              <w:rPr>
                <w:rFonts w:cstheme="minorHAnsi"/>
                <w:sz w:val="20"/>
                <w:szCs w:val="20"/>
              </w:rPr>
            </w:pPr>
            <w:r w:rsidRPr="00F33C74">
              <w:t>70,65</w:t>
            </w:r>
          </w:p>
        </w:tc>
        <w:tc>
          <w:tcPr>
            <w:tcW w:w="2127" w:type="dxa"/>
            <w:tcBorders>
              <w:bottom w:val="single" w:sz="4" w:space="0" w:color="auto"/>
            </w:tcBorders>
            <w:vAlign w:val="center"/>
          </w:tcPr>
          <w:p w14:paraId="24659284" w14:textId="77777777" w:rsidR="008319C4" w:rsidRPr="00F33C74" w:rsidRDefault="008319C4" w:rsidP="008319C4">
            <w:pPr>
              <w:keepNext/>
              <w:jc w:val="center"/>
              <w:rPr>
                <w:rFonts w:cstheme="minorHAnsi"/>
                <w:sz w:val="20"/>
                <w:szCs w:val="20"/>
              </w:rPr>
            </w:pPr>
            <w:r w:rsidRPr="00F33C74">
              <w:rPr>
                <w:rFonts w:cstheme="minorHAnsi"/>
                <w:sz w:val="20"/>
                <w:szCs w:val="20"/>
              </w:rPr>
              <w:t>15,22</w:t>
            </w:r>
          </w:p>
        </w:tc>
      </w:tr>
    </w:tbl>
    <w:tbl>
      <w:tblPr>
        <w:tblW w:w="0" w:type="auto"/>
        <w:jc w:val="center"/>
        <w:tblLayout w:type="fixed"/>
        <w:tblLook w:val="04A0" w:firstRow="1" w:lastRow="0" w:firstColumn="1" w:lastColumn="0" w:noHBand="0" w:noVBand="1"/>
      </w:tblPr>
      <w:tblGrid>
        <w:gridCol w:w="4390"/>
        <w:gridCol w:w="7938"/>
      </w:tblGrid>
      <w:tr w:rsidR="002C2672" w:rsidRPr="00F33C74" w14:paraId="3BA92258" w14:textId="77777777" w:rsidTr="002C2672">
        <w:trPr>
          <w:trHeight w:val="288"/>
          <w:jc w:val="center"/>
        </w:trPr>
        <w:tc>
          <w:tcPr>
            <w:tcW w:w="4390" w:type="dxa"/>
            <w:tcBorders>
              <w:top w:val="single" w:sz="4" w:space="0" w:color="auto"/>
              <w:left w:val="single" w:sz="4" w:space="0" w:color="auto"/>
              <w:bottom w:val="single" w:sz="4" w:space="0" w:color="auto"/>
              <w:right w:val="single" w:sz="4" w:space="0" w:color="auto"/>
            </w:tcBorders>
          </w:tcPr>
          <w:p w14:paraId="491FA2D4" w14:textId="77777777" w:rsidR="002C2672" w:rsidRPr="00F33C74" w:rsidRDefault="002C2672" w:rsidP="002C2672">
            <w:pPr>
              <w:spacing w:after="0" w:line="240" w:lineRule="auto"/>
              <w:jc w:val="both"/>
              <w:rPr>
                <w:rFonts w:cstheme="minorHAnsi"/>
                <w:sz w:val="20"/>
                <w:szCs w:val="20"/>
              </w:rPr>
            </w:pPr>
            <w:r w:rsidRPr="00F33C74">
              <w:rPr>
                <w:rFonts w:cstheme="minorHAnsi"/>
                <w:sz w:val="20"/>
                <w:szCs w:val="20"/>
              </w:rPr>
              <w:t>Korištenje svjetlovodne instalacije u stanu krajnjeg korisnika</w:t>
            </w:r>
          </w:p>
        </w:tc>
        <w:tc>
          <w:tcPr>
            <w:tcW w:w="7938" w:type="dxa"/>
            <w:tcBorders>
              <w:top w:val="single" w:sz="4" w:space="0" w:color="auto"/>
              <w:left w:val="single" w:sz="4" w:space="0" w:color="auto"/>
              <w:bottom w:val="single" w:sz="4" w:space="0" w:color="auto"/>
              <w:right w:val="single" w:sz="4" w:space="0" w:color="auto"/>
            </w:tcBorders>
            <w:vAlign w:val="center"/>
          </w:tcPr>
          <w:p w14:paraId="5DB674BB" w14:textId="77777777" w:rsidR="002C2672" w:rsidRPr="00F33C74" w:rsidRDefault="002C2672" w:rsidP="002C2672">
            <w:pPr>
              <w:keepNext/>
              <w:spacing w:after="0" w:line="240" w:lineRule="auto"/>
              <w:rPr>
                <w:rFonts w:cstheme="minorHAnsi"/>
                <w:sz w:val="20"/>
                <w:szCs w:val="20"/>
              </w:rPr>
            </w:pPr>
            <w:r w:rsidRPr="00F33C74">
              <w:rPr>
                <w:rFonts w:cstheme="minorHAnsi"/>
                <w:sz w:val="20"/>
                <w:szCs w:val="20"/>
              </w:rPr>
              <w:t>3,10 HRK/mjesečno</w:t>
            </w:r>
          </w:p>
        </w:tc>
      </w:tr>
      <w:tr w:rsidR="002C2672" w:rsidRPr="00F33C74" w14:paraId="313ED132" w14:textId="77777777" w:rsidTr="002C2672">
        <w:trPr>
          <w:trHeight w:val="288"/>
          <w:jc w:val="center"/>
        </w:trPr>
        <w:tc>
          <w:tcPr>
            <w:tcW w:w="4390" w:type="dxa"/>
            <w:tcBorders>
              <w:top w:val="single" w:sz="4" w:space="0" w:color="auto"/>
              <w:left w:val="single" w:sz="4" w:space="0" w:color="auto"/>
              <w:bottom w:val="single" w:sz="4" w:space="0" w:color="auto"/>
              <w:right w:val="single" w:sz="4" w:space="0" w:color="auto"/>
            </w:tcBorders>
          </w:tcPr>
          <w:p w14:paraId="62975FD6" w14:textId="77777777" w:rsidR="002C2672" w:rsidRPr="00F33C74" w:rsidRDefault="002C2672" w:rsidP="002C2672">
            <w:pPr>
              <w:spacing w:after="0" w:line="240" w:lineRule="auto"/>
              <w:jc w:val="both"/>
              <w:rPr>
                <w:rFonts w:cstheme="minorHAnsi"/>
                <w:sz w:val="20"/>
                <w:szCs w:val="20"/>
              </w:rPr>
            </w:pPr>
            <w:r w:rsidRPr="00F33C74">
              <w:rPr>
                <w:rFonts w:cstheme="minorHAnsi"/>
                <w:sz w:val="20"/>
                <w:szCs w:val="20"/>
              </w:rPr>
              <w:t>Najam ONT-a</w:t>
            </w:r>
          </w:p>
        </w:tc>
        <w:tc>
          <w:tcPr>
            <w:tcW w:w="7938" w:type="dxa"/>
            <w:tcBorders>
              <w:top w:val="single" w:sz="4" w:space="0" w:color="auto"/>
              <w:left w:val="single" w:sz="4" w:space="0" w:color="auto"/>
              <w:bottom w:val="single" w:sz="4" w:space="0" w:color="auto"/>
              <w:right w:val="single" w:sz="4" w:space="0" w:color="auto"/>
            </w:tcBorders>
            <w:vAlign w:val="center"/>
          </w:tcPr>
          <w:p w14:paraId="644474B9" w14:textId="77777777" w:rsidR="002C2672" w:rsidRPr="00F33C74" w:rsidRDefault="002C2672" w:rsidP="002C2672">
            <w:pPr>
              <w:keepNext/>
              <w:spacing w:after="0" w:line="240" w:lineRule="auto"/>
              <w:rPr>
                <w:rFonts w:cstheme="minorHAnsi"/>
                <w:sz w:val="20"/>
                <w:szCs w:val="20"/>
              </w:rPr>
            </w:pPr>
            <w:r w:rsidRPr="00F33C74">
              <w:rPr>
                <w:rFonts w:cstheme="minorHAnsi"/>
                <w:sz w:val="20"/>
                <w:szCs w:val="20"/>
              </w:rPr>
              <w:t>1,61HRK/mjesečno</w:t>
            </w:r>
          </w:p>
        </w:tc>
      </w:tr>
    </w:tbl>
    <w:p w14:paraId="051B8C5C" w14:textId="6499214E" w:rsidR="002C2672" w:rsidRPr="00F33C74" w:rsidRDefault="002C2672" w:rsidP="002C2672">
      <w:pPr>
        <w:pStyle w:val="Caption"/>
      </w:pPr>
      <w:bookmarkStart w:id="837" w:name="_Ref53961520"/>
      <w:bookmarkStart w:id="838" w:name="_Toc54080683"/>
      <w:bookmarkStart w:id="839" w:name="_Toc54250001"/>
      <w:bookmarkStart w:id="840" w:name="_Toc54261992"/>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31</w:t>
      </w:r>
      <w:r w:rsidR="004366EB" w:rsidRPr="00F33C74">
        <w:rPr>
          <w:noProof/>
        </w:rPr>
        <w:fldChar w:fldCharType="end"/>
      </w:r>
      <w:bookmarkEnd w:id="837"/>
      <w:r w:rsidRPr="00F33C74">
        <w:t xml:space="preserve"> - Cijene usluga veleprodajnog širokopojasnog pristupa za uslugu pristupa Internetu koje se pružaju putem FTTH mreže - bez svjetlovodne instalacije unutar zgrade</w:t>
      </w:r>
      <w:bookmarkEnd w:id="838"/>
      <w:bookmarkEnd w:id="839"/>
      <w:bookmarkEnd w:id="840"/>
    </w:p>
    <w:p w14:paraId="372FE67E" w14:textId="77777777" w:rsidR="002C2672" w:rsidRPr="00F33C74" w:rsidRDefault="002C2672" w:rsidP="00F95A61"/>
    <w:tbl>
      <w:tblPr>
        <w:tblStyle w:val="TableGrid3"/>
        <w:tblW w:w="0" w:type="auto"/>
        <w:jc w:val="center"/>
        <w:tblLayout w:type="fixed"/>
        <w:tblLook w:val="04A0" w:firstRow="1" w:lastRow="0" w:firstColumn="1" w:lastColumn="0" w:noHBand="0" w:noVBand="1"/>
      </w:tblPr>
      <w:tblGrid>
        <w:gridCol w:w="4390"/>
        <w:gridCol w:w="1417"/>
        <w:gridCol w:w="1418"/>
        <w:gridCol w:w="1417"/>
        <w:gridCol w:w="1559"/>
        <w:gridCol w:w="2127"/>
      </w:tblGrid>
      <w:tr w:rsidR="00AF43B3" w:rsidRPr="00F33C74" w14:paraId="737903FA" w14:textId="77777777" w:rsidTr="00AF43B3">
        <w:trPr>
          <w:trHeight w:val="487"/>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24C5D878" w14:textId="77777777" w:rsidR="00AF43B3" w:rsidRPr="00F33C74" w:rsidRDefault="00AF43B3" w:rsidP="00AF43B3">
            <w:pPr>
              <w:jc w:val="center"/>
              <w:rPr>
                <w:b/>
                <w:color w:val="FFFFFF" w:themeColor="background1"/>
                <w:sz w:val="20"/>
                <w:szCs w:val="20"/>
              </w:rPr>
            </w:pPr>
            <w:r w:rsidRPr="00F33C74">
              <w:rPr>
                <w:rFonts w:ascii="Times New Roman" w:hAnsi="Times New Roman" w:cs="Times New Roman"/>
                <w:b/>
                <w:color w:val="FFFFFF" w:themeColor="background1"/>
                <w:sz w:val="20"/>
                <w:szCs w:val="20"/>
              </w:rPr>
              <w:t>USLUGA</w:t>
            </w:r>
          </w:p>
        </w:tc>
        <w:tc>
          <w:tcPr>
            <w:tcW w:w="5811" w:type="dxa"/>
            <w:gridSpan w:val="4"/>
            <w:shd w:val="clear" w:color="auto" w:fill="0C2749"/>
          </w:tcPr>
          <w:p w14:paraId="550E2F50" w14:textId="77777777" w:rsidR="00AF43B3" w:rsidRPr="00F33C74" w:rsidRDefault="00AF43B3" w:rsidP="00AF43B3">
            <w:pPr>
              <w:jc w:val="center"/>
              <w:rPr>
                <w:b/>
                <w:sz w:val="20"/>
                <w:szCs w:val="20"/>
              </w:rPr>
            </w:pPr>
            <w:r w:rsidRPr="00F33C74">
              <w:rPr>
                <w:rFonts w:ascii="Times New Roman" w:hAnsi="Times New Roman" w:cs="Times New Roman"/>
                <w:b/>
                <w:sz w:val="20"/>
                <w:szCs w:val="20"/>
              </w:rPr>
              <w:t>Nepromjenjivi dio</w:t>
            </w:r>
            <w:r w:rsidRPr="00F33C74">
              <w:rPr>
                <w:rFonts w:ascii="Times New Roman" w:hAnsi="Times New Roman" w:cs="Times New Roman"/>
                <w:b/>
                <w:sz w:val="20"/>
                <w:szCs w:val="20"/>
                <w:vertAlign w:val="superscript"/>
              </w:rPr>
              <w:footnoteReference w:customMarkFollows="1" w:id="42"/>
              <w:sym w:font="Symbol" w:char="F02A"/>
            </w:r>
          </w:p>
        </w:tc>
        <w:tc>
          <w:tcPr>
            <w:tcW w:w="2127" w:type="dxa"/>
            <w:shd w:val="clear" w:color="auto" w:fill="0C2749"/>
          </w:tcPr>
          <w:p w14:paraId="1C39E0FD" w14:textId="77777777" w:rsidR="00AF43B3" w:rsidRPr="00F33C74" w:rsidRDefault="00AF43B3" w:rsidP="00AF43B3">
            <w:pPr>
              <w:jc w:val="center"/>
              <w:rPr>
                <w:b/>
                <w:sz w:val="20"/>
                <w:szCs w:val="20"/>
              </w:rPr>
            </w:pPr>
            <w:r w:rsidRPr="00F33C74">
              <w:rPr>
                <w:rFonts w:ascii="Times New Roman" w:hAnsi="Times New Roman" w:cs="Times New Roman"/>
                <w:b/>
                <w:sz w:val="20"/>
                <w:szCs w:val="20"/>
              </w:rPr>
              <w:t>Promjenjivi dio</w:t>
            </w:r>
          </w:p>
        </w:tc>
      </w:tr>
      <w:tr w:rsidR="00AF43B3" w:rsidRPr="00F33C74" w14:paraId="13BE7A93" w14:textId="77777777" w:rsidTr="00AF43B3">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049A8543" w14:textId="77777777" w:rsidR="00AF43B3" w:rsidRPr="00F33C74" w:rsidRDefault="00AF43B3" w:rsidP="00AF43B3">
            <w:pPr>
              <w:jc w:val="center"/>
              <w:rPr>
                <w:rFonts w:ascii="Times New Roman" w:hAnsi="Times New Roman" w:cs="Times New Roman"/>
                <w:sz w:val="20"/>
                <w:szCs w:val="20"/>
              </w:rPr>
            </w:pPr>
          </w:p>
        </w:tc>
        <w:tc>
          <w:tcPr>
            <w:tcW w:w="1417" w:type="dxa"/>
            <w:shd w:val="clear" w:color="auto" w:fill="0C2749"/>
            <w:vAlign w:val="center"/>
            <w:hideMark/>
          </w:tcPr>
          <w:p w14:paraId="36F6FD22" w14:textId="77777777" w:rsidR="00AF43B3" w:rsidRPr="00F33C74" w:rsidRDefault="00AF43B3" w:rsidP="00AF43B3">
            <w:pPr>
              <w:jc w:val="center"/>
              <w:rPr>
                <w:rFonts w:ascii="Times New Roman" w:hAnsi="Times New Roman" w:cs="Times New Roman"/>
                <w:b/>
                <w:sz w:val="20"/>
                <w:szCs w:val="20"/>
              </w:rPr>
            </w:pPr>
            <w:r w:rsidRPr="00F33C74">
              <w:rPr>
                <w:rFonts w:ascii="Times New Roman" w:hAnsi="Times New Roman" w:cs="Times New Roman"/>
                <w:b/>
                <w:sz w:val="20"/>
                <w:szCs w:val="20"/>
              </w:rPr>
              <w:t>Pojedinačni pristup</w:t>
            </w:r>
          </w:p>
        </w:tc>
        <w:tc>
          <w:tcPr>
            <w:tcW w:w="1418" w:type="dxa"/>
            <w:shd w:val="clear" w:color="auto" w:fill="0C2749"/>
            <w:vAlign w:val="center"/>
            <w:hideMark/>
          </w:tcPr>
          <w:p w14:paraId="3C59D81E" w14:textId="77777777" w:rsidR="00AF43B3" w:rsidRPr="00F33C74" w:rsidRDefault="00AF43B3" w:rsidP="00AF43B3">
            <w:pPr>
              <w:jc w:val="center"/>
              <w:rPr>
                <w:rFonts w:ascii="Times New Roman" w:hAnsi="Times New Roman" w:cs="Times New Roman"/>
                <w:b/>
                <w:sz w:val="20"/>
                <w:szCs w:val="20"/>
              </w:rPr>
            </w:pPr>
            <w:r w:rsidRPr="00F33C74">
              <w:rPr>
                <w:rFonts w:ascii="Times New Roman" w:hAnsi="Times New Roman" w:cs="Times New Roman"/>
                <w:b/>
                <w:sz w:val="20"/>
                <w:szCs w:val="20"/>
              </w:rPr>
              <w:t>OLT blok od 1% pristupa</w:t>
            </w:r>
          </w:p>
        </w:tc>
        <w:tc>
          <w:tcPr>
            <w:tcW w:w="1417" w:type="dxa"/>
            <w:shd w:val="clear" w:color="auto" w:fill="0C2749"/>
            <w:vAlign w:val="center"/>
            <w:hideMark/>
          </w:tcPr>
          <w:p w14:paraId="5DC4DDC6" w14:textId="77777777" w:rsidR="00AF43B3" w:rsidRPr="00F33C74" w:rsidRDefault="00AF43B3" w:rsidP="00AF43B3">
            <w:pPr>
              <w:jc w:val="center"/>
              <w:rPr>
                <w:rFonts w:ascii="Times New Roman" w:hAnsi="Times New Roman" w:cs="Times New Roman"/>
                <w:b/>
                <w:sz w:val="20"/>
                <w:szCs w:val="20"/>
              </w:rPr>
            </w:pPr>
            <w:r w:rsidRPr="00F33C74">
              <w:rPr>
                <w:rFonts w:ascii="Times New Roman" w:hAnsi="Times New Roman" w:cs="Times New Roman"/>
                <w:b/>
                <w:sz w:val="20"/>
                <w:szCs w:val="20"/>
              </w:rPr>
              <w:t>OLT blok od 2% pristupa</w:t>
            </w:r>
          </w:p>
        </w:tc>
        <w:tc>
          <w:tcPr>
            <w:tcW w:w="1559" w:type="dxa"/>
            <w:shd w:val="clear" w:color="auto" w:fill="0C2749"/>
            <w:vAlign w:val="center"/>
            <w:hideMark/>
          </w:tcPr>
          <w:p w14:paraId="647CDDD4" w14:textId="77777777" w:rsidR="00AF43B3" w:rsidRPr="00F33C74" w:rsidRDefault="00AF43B3" w:rsidP="00AF43B3">
            <w:pPr>
              <w:jc w:val="center"/>
              <w:rPr>
                <w:rFonts w:ascii="Times New Roman" w:hAnsi="Times New Roman" w:cs="Times New Roman"/>
                <w:b/>
                <w:sz w:val="20"/>
                <w:szCs w:val="20"/>
              </w:rPr>
            </w:pPr>
            <w:r w:rsidRPr="00F33C74">
              <w:rPr>
                <w:rFonts w:ascii="Times New Roman" w:hAnsi="Times New Roman" w:cs="Times New Roman"/>
                <w:b/>
                <w:sz w:val="20"/>
                <w:szCs w:val="20"/>
              </w:rPr>
              <w:t>OLT blok od 3% pristupa</w:t>
            </w:r>
          </w:p>
        </w:tc>
        <w:tc>
          <w:tcPr>
            <w:tcW w:w="2127" w:type="dxa"/>
            <w:shd w:val="clear" w:color="auto" w:fill="0C2749"/>
            <w:vAlign w:val="center"/>
          </w:tcPr>
          <w:p w14:paraId="2556F33F" w14:textId="77777777" w:rsidR="00AF43B3" w:rsidRPr="00F33C74" w:rsidRDefault="00AF43B3" w:rsidP="00AF43B3">
            <w:pPr>
              <w:jc w:val="center"/>
              <w:rPr>
                <w:rFonts w:ascii="Times New Roman" w:hAnsi="Times New Roman" w:cs="Times New Roman"/>
                <w:b/>
                <w:sz w:val="20"/>
                <w:szCs w:val="20"/>
              </w:rPr>
            </w:pPr>
            <w:r w:rsidRPr="00F33C74">
              <w:rPr>
                <w:rFonts w:ascii="Times New Roman" w:hAnsi="Times New Roman" w:cs="Times New Roman"/>
                <w:b/>
                <w:sz w:val="20"/>
                <w:szCs w:val="20"/>
              </w:rPr>
              <w:t>Naknada za korištenje kapaciteta</w:t>
            </w:r>
          </w:p>
        </w:tc>
      </w:tr>
      <w:tr w:rsidR="00AF43B3" w:rsidRPr="00F33C74" w14:paraId="6FA72887" w14:textId="77777777" w:rsidTr="00AF43B3">
        <w:trPr>
          <w:trHeight w:val="487"/>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0D712635" w14:textId="77777777" w:rsidR="00AF43B3" w:rsidRPr="00F33C74" w:rsidRDefault="00AF43B3" w:rsidP="00AF43B3">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48D379B3" w14:textId="77777777" w:rsidR="00AF43B3" w:rsidRPr="00F33C74" w:rsidRDefault="00AF43B3" w:rsidP="00AF43B3">
            <w:pPr>
              <w:jc w:val="center"/>
              <w:rPr>
                <w:rFonts w:ascii="Times New Roman" w:hAnsi="Times New Roman" w:cs="Times New Roman"/>
                <w:b/>
                <w:sz w:val="20"/>
                <w:szCs w:val="20"/>
              </w:rPr>
            </w:pPr>
            <w:r w:rsidRPr="00F33C74">
              <w:rPr>
                <w:rFonts w:ascii="Times New Roman" w:hAnsi="Times New Roman" w:cs="Times New Roman"/>
                <w:b/>
                <w:sz w:val="20"/>
                <w:szCs w:val="20"/>
              </w:rPr>
              <w:t>HRK/mjesečno/korisnik</w:t>
            </w:r>
          </w:p>
        </w:tc>
        <w:tc>
          <w:tcPr>
            <w:tcW w:w="2127" w:type="dxa"/>
            <w:shd w:val="clear" w:color="auto" w:fill="0C2749"/>
            <w:vAlign w:val="center"/>
          </w:tcPr>
          <w:p w14:paraId="73F09593" w14:textId="77777777" w:rsidR="00AF43B3" w:rsidRPr="00F33C74" w:rsidRDefault="00AF43B3" w:rsidP="00AF43B3">
            <w:pPr>
              <w:jc w:val="center"/>
              <w:rPr>
                <w:rFonts w:ascii="Times New Roman" w:hAnsi="Times New Roman" w:cs="Times New Roman"/>
                <w:b/>
                <w:sz w:val="20"/>
                <w:szCs w:val="20"/>
              </w:rPr>
            </w:pPr>
            <w:r w:rsidRPr="00F33C74">
              <w:rPr>
                <w:rFonts w:ascii="Times New Roman" w:hAnsi="Times New Roman" w:cs="Times New Roman"/>
                <w:b/>
                <w:sz w:val="20"/>
                <w:szCs w:val="20"/>
              </w:rPr>
              <w:t>HRK/mjesečno/Mbit/s</w:t>
            </w:r>
          </w:p>
        </w:tc>
      </w:tr>
      <w:tr w:rsidR="000D028A" w:rsidRPr="00F33C74" w14:paraId="32CF44C8" w14:textId="77777777" w:rsidTr="00B74BD9">
        <w:trPr>
          <w:trHeight w:val="288"/>
          <w:jc w:val="center"/>
        </w:trPr>
        <w:tc>
          <w:tcPr>
            <w:tcW w:w="4390" w:type="dxa"/>
            <w:hideMark/>
          </w:tcPr>
          <w:p w14:paraId="7ACAB442" w14:textId="77777777" w:rsidR="000D028A" w:rsidRPr="00F33C74" w:rsidRDefault="000D028A" w:rsidP="000D028A">
            <w:pPr>
              <w:jc w:val="both"/>
              <w:rPr>
                <w:rFonts w:ascii="Times New Roman" w:hAnsi="Times New Roman" w:cs="Times New Roman"/>
                <w:sz w:val="20"/>
                <w:szCs w:val="20"/>
              </w:rPr>
            </w:pPr>
            <w:r w:rsidRPr="00F33C74">
              <w:rPr>
                <w:rFonts w:ascii="Times New Roman" w:hAnsi="Times New Roman" w:cs="Times New Roman"/>
                <w:sz w:val="20"/>
                <w:szCs w:val="20"/>
              </w:rPr>
              <w:t>Veleprodajni širokopojasni pristup za uslugu pristupa Internetu na OLT razini</w:t>
            </w:r>
          </w:p>
        </w:tc>
        <w:tc>
          <w:tcPr>
            <w:tcW w:w="1417" w:type="dxa"/>
            <w:vAlign w:val="center"/>
          </w:tcPr>
          <w:p w14:paraId="4D723380" w14:textId="4790D09C" w:rsidR="000D028A" w:rsidRPr="00F33C74" w:rsidRDefault="000D028A" w:rsidP="000D028A">
            <w:pPr>
              <w:jc w:val="center"/>
              <w:rPr>
                <w:rFonts w:ascii="Times New Roman" w:hAnsi="Times New Roman" w:cs="Times New Roman"/>
                <w:sz w:val="20"/>
                <w:szCs w:val="20"/>
              </w:rPr>
            </w:pPr>
            <w:r w:rsidRPr="00F33C74">
              <w:t>68,92</w:t>
            </w:r>
          </w:p>
        </w:tc>
        <w:tc>
          <w:tcPr>
            <w:tcW w:w="1418" w:type="dxa"/>
            <w:vAlign w:val="center"/>
          </w:tcPr>
          <w:p w14:paraId="312E8227" w14:textId="24A138D0" w:rsidR="000D028A" w:rsidRPr="00F33C74" w:rsidRDefault="000D028A" w:rsidP="000D028A">
            <w:pPr>
              <w:jc w:val="center"/>
              <w:rPr>
                <w:rFonts w:ascii="Times New Roman" w:hAnsi="Times New Roman" w:cs="Times New Roman"/>
                <w:sz w:val="20"/>
                <w:szCs w:val="20"/>
              </w:rPr>
            </w:pPr>
            <w:r w:rsidRPr="00F33C74">
              <w:t>66,01</w:t>
            </w:r>
          </w:p>
        </w:tc>
        <w:tc>
          <w:tcPr>
            <w:tcW w:w="1417" w:type="dxa"/>
            <w:vAlign w:val="center"/>
          </w:tcPr>
          <w:p w14:paraId="6043E509" w14:textId="580D44AD" w:rsidR="000D028A" w:rsidRPr="00F33C74" w:rsidRDefault="000D028A" w:rsidP="000D028A">
            <w:pPr>
              <w:jc w:val="center"/>
              <w:rPr>
                <w:rFonts w:ascii="Times New Roman" w:hAnsi="Times New Roman" w:cs="Times New Roman"/>
                <w:sz w:val="20"/>
                <w:szCs w:val="20"/>
              </w:rPr>
            </w:pPr>
            <w:r w:rsidRPr="00F33C74">
              <w:t>63,09</w:t>
            </w:r>
          </w:p>
        </w:tc>
        <w:tc>
          <w:tcPr>
            <w:tcW w:w="1559" w:type="dxa"/>
            <w:vAlign w:val="center"/>
          </w:tcPr>
          <w:p w14:paraId="27B6866D" w14:textId="101074C5" w:rsidR="000D028A" w:rsidRPr="00F33C74" w:rsidRDefault="000D028A" w:rsidP="000D028A">
            <w:pPr>
              <w:jc w:val="center"/>
              <w:rPr>
                <w:rFonts w:ascii="Times New Roman" w:hAnsi="Times New Roman" w:cs="Times New Roman"/>
                <w:sz w:val="20"/>
                <w:szCs w:val="20"/>
              </w:rPr>
            </w:pPr>
            <w:r w:rsidRPr="00F33C74">
              <w:t>60,17</w:t>
            </w:r>
          </w:p>
        </w:tc>
        <w:tc>
          <w:tcPr>
            <w:tcW w:w="2127" w:type="dxa"/>
            <w:vAlign w:val="center"/>
          </w:tcPr>
          <w:p w14:paraId="204FDC9D" w14:textId="625C6DD3" w:rsidR="000D028A" w:rsidRPr="00F33C74" w:rsidRDefault="000D028A" w:rsidP="000D028A">
            <w:pPr>
              <w:jc w:val="center"/>
              <w:rPr>
                <w:rFonts w:ascii="Times New Roman" w:hAnsi="Times New Roman" w:cs="Times New Roman"/>
                <w:sz w:val="20"/>
                <w:szCs w:val="20"/>
              </w:rPr>
            </w:pPr>
            <w:r w:rsidRPr="00F33C74">
              <w:t>-</w:t>
            </w:r>
          </w:p>
        </w:tc>
      </w:tr>
      <w:tr w:rsidR="000D028A" w:rsidRPr="00F33C74" w14:paraId="230DA816" w14:textId="77777777" w:rsidTr="00B74BD9">
        <w:trPr>
          <w:trHeight w:val="288"/>
          <w:jc w:val="center"/>
        </w:trPr>
        <w:tc>
          <w:tcPr>
            <w:tcW w:w="4390" w:type="dxa"/>
            <w:hideMark/>
          </w:tcPr>
          <w:p w14:paraId="548E8D03" w14:textId="77777777" w:rsidR="000D028A" w:rsidRPr="00F33C74" w:rsidRDefault="000D028A" w:rsidP="000D028A">
            <w:pPr>
              <w:jc w:val="both"/>
              <w:rPr>
                <w:rFonts w:ascii="Times New Roman" w:hAnsi="Times New Roman" w:cs="Times New Roman"/>
                <w:sz w:val="20"/>
                <w:szCs w:val="20"/>
              </w:rPr>
            </w:pPr>
            <w:r w:rsidRPr="00F33C74">
              <w:rPr>
                <w:rFonts w:ascii="Times New Roman" w:hAnsi="Times New Roman" w:cs="Times New Roman"/>
                <w:sz w:val="20"/>
                <w:szCs w:val="20"/>
              </w:rPr>
              <w:t>Veleprodajni širokopojasni pristup za uslugu pristupa Internetu na Ethernet razini (pristup na Ethernet preklopniku)</w:t>
            </w:r>
          </w:p>
        </w:tc>
        <w:tc>
          <w:tcPr>
            <w:tcW w:w="1417" w:type="dxa"/>
            <w:vAlign w:val="center"/>
          </w:tcPr>
          <w:p w14:paraId="7BC49C8E" w14:textId="0EEE23B4" w:rsidR="000D028A" w:rsidRPr="00F33C74" w:rsidRDefault="000D028A" w:rsidP="000D028A">
            <w:pPr>
              <w:jc w:val="center"/>
              <w:rPr>
                <w:rFonts w:ascii="Times New Roman" w:hAnsi="Times New Roman" w:cs="Times New Roman"/>
                <w:sz w:val="20"/>
                <w:szCs w:val="20"/>
              </w:rPr>
            </w:pPr>
            <w:r w:rsidRPr="00F33C74">
              <w:t>75,20</w:t>
            </w:r>
          </w:p>
        </w:tc>
        <w:tc>
          <w:tcPr>
            <w:tcW w:w="1418" w:type="dxa"/>
            <w:vAlign w:val="center"/>
          </w:tcPr>
          <w:p w14:paraId="40B6E614" w14:textId="60DC6104" w:rsidR="000D028A" w:rsidRPr="00F33C74" w:rsidRDefault="000D028A" w:rsidP="000D028A">
            <w:pPr>
              <w:jc w:val="center"/>
              <w:rPr>
                <w:rFonts w:ascii="Times New Roman" w:hAnsi="Times New Roman" w:cs="Times New Roman"/>
                <w:sz w:val="20"/>
                <w:szCs w:val="20"/>
              </w:rPr>
            </w:pPr>
            <w:r w:rsidRPr="00F33C74">
              <w:t>72,29</w:t>
            </w:r>
          </w:p>
        </w:tc>
        <w:tc>
          <w:tcPr>
            <w:tcW w:w="1417" w:type="dxa"/>
            <w:vAlign w:val="center"/>
          </w:tcPr>
          <w:p w14:paraId="43A555B9" w14:textId="0182D23D" w:rsidR="000D028A" w:rsidRPr="00F33C74" w:rsidRDefault="000D028A" w:rsidP="000D028A">
            <w:pPr>
              <w:jc w:val="center"/>
              <w:rPr>
                <w:rFonts w:ascii="Times New Roman" w:hAnsi="Times New Roman" w:cs="Times New Roman"/>
                <w:sz w:val="20"/>
                <w:szCs w:val="20"/>
              </w:rPr>
            </w:pPr>
            <w:r w:rsidRPr="00F33C74">
              <w:t>69,37</w:t>
            </w:r>
          </w:p>
        </w:tc>
        <w:tc>
          <w:tcPr>
            <w:tcW w:w="1559" w:type="dxa"/>
            <w:vAlign w:val="center"/>
          </w:tcPr>
          <w:p w14:paraId="38D6667C" w14:textId="12C82456" w:rsidR="000D028A" w:rsidRPr="00F33C74" w:rsidRDefault="000D028A" w:rsidP="000D028A">
            <w:pPr>
              <w:jc w:val="center"/>
              <w:rPr>
                <w:rFonts w:ascii="Times New Roman" w:hAnsi="Times New Roman" w:cs="Times New Roman"/>
                <w:sz w:val="20"/>
                <w:szCs w:val="20"/>
              </w:rPr>
            </w:pPr>
            <w:r w:rsidRPr="00F33C74">
              <w:t>66,45</w:t>
            </w:r>
          </w:p>
        </w:tc>
        <w:tc>
          <w:tcPr>
            <w:tcW w:w="2127" w:type="dxa"/>
            <w:vAlign w:val="center"/>
          </w:tcPr>
          <w:p w14:paraId="14267971" w14:textId="2326B73C" w:rsidR="000D028A" w:rsidRPr="00F33C74" w:rsidRDefault="000D028A" w:rsidP="000D028A">
            <w:pPr>
              <w:jc w:val="center"/>
              <w:rPr>
                <w:rFonts w:ascii="Times New Roman" w:hAnsi="Times New Roman" w:cs="Times New Roman"/>
                <w:sz w:val="20"/>
                <w:szCs w:val="20"/>
              </w:rPr>
            </w:pPr>
            <w:r w:rsidRPr="00F33C74">
              <w:t>3,67</w:t>
            </w:r>
          </w:p>
        </w:tc>
      </w:tr>
      <w:tr w:rsidR="000D028A" w:rsidRPr="00F33C74" w14:paraId="1AD88C7D" w14:textId="77777777" w:rsidTr="00B74BD9">
        <w:trPr>
          <w:trHeight w:val="288"/>
          <w:jc w:val="center"/>
        </w:trPr>
        <w:tc>
          <w:tcPr>
            <w:tcW w:w="4390" w:type="dxa"/>
            <w:hideMark/>
          </w:tcPr>
          <w:p w14:paraId="5DF62B22" w14:textId="77777777" w:rsidR="000D028A" w:rsidRPr="00F33C74" w:rsidRDefault="000D028A" w:rsidP="000D028A">
            <w:pPr>
              <w:jc w:val="both"/>
              <w:rPr>
                <w:rFonts w:ascii="Times New Roman" w:hAnsi="Times New Roman" w:cs="Times New Roman"/>
                <w:sz w:val="20"/>
                <w:szCs w:val="20"/>
              </w:rPr>
            </w:pPr>
            <w:r w:rsidRPr="00F33C74">
              <w:rPr>
                <w:rFonts w:ascii="Times New Roman" w:hAnsi="Times New Roman" w:cs="Times New Roman"/>
                <w:sz w:val="20"/>
                <w:szCs w:val="20"/>
              </w:rPr>
              <w:t>Veleprodajni širokopojasni pristup za uslugu pristupa Internetu na Ethernet razini (pristup na glavnom preklopniku (HUB))</w:t>
            </w:r>
          </w:p>
        </w:tc>
        <w:tc>
          <w:tcPr>
            <w:tcW w:w="1417" w:type="dxa"/>
            <w:vAlign w:val="center"/>
          </w:tcPr>
          <w:p w14:paraId="47E19AB5" w14:textId="1F503C6C" w:rsidR="000D028A" w:rsidRPr="00F33C74" w:rsidRDefault="000D028A" w:rsidP="000D028A">
            <w:pPr>
              <w:jc w:val="center"/>
              <w:rPr>
                <w:rFonts w:ascii="Times New Roman" w:hAnsi="Times New Roman" w:cs="Times New Roman"/>
                <w:sz w:val="20"/>
                <w:szCs w:val="20"/>
              </w:rPr>
            </w:pPr>
            <w:r w:rsidRPr="00F33C74">
              <w:t>76,40</w:t>
            </w:r>
          </w:p>
        </w:tc>
        <w:tc>
          <w:tcPr>
            <w:tcW w:w="1418" w:type="dxa"/>
            <w:vAlign w:val="center"/>
          </w:tcPr>
          <w:p w14:paraId="34F8E60D" w14:textId="642ABF3B" w:rsidR="000D028A" w:rsidRPr="00F33C74" w:rsidRDefault="000D028A" w:rsidP="000D028A">
            <w:pPr>
              <w:jc w:val="center"/>
              <w:rPr>
                <w:rFonts w:ascii="Times New Roman" w:hAnsi="Times New Roman" w:cs="Times New Roman"/>
                <w:sz w:val="20"/>
                <w:szCs w:val="20"/>
              </w:rPr>
            </w:pPr>
            <w:r w:rsidRPr="00F33C74">
              <w:t>73,49</w:t>
            </w:r>
          </w:p>
        </w:tc>
        <w:tc>
          <w:tcPr>
            <w:tcW w:w="1417" w:type="dxa"/>
            <w:vAlign w:val="center"/>
          </w:tcPr>
          <w:p w14:paraId="4B9E4176" w14:textId="56F72146" w:rsidR="000D028A" w:rsidRPr="00F33C74" w:rsidRDefault="000D028A" w:rsidP="000D028A">
            <w:pPr>
              <w:jc w:val="center"/>
              <w:rPr>
                <w:rFonts w:ascii="Times New Roman" w:hAnsi="Times New Roman" w:cs="Times New Roman"/>
                <w:sz w:val="20"/>
                <w:szCs w:val="20"/>
              </w:rPr>
            </w:pPr>
            <w:r w:rsidRPr="00F33C74">
              <w:t>70,57</w:t>
            </w:r>
          </w:p>
        </w:tc>
        <w:tc>
          <w:tcPr>
            <w:tcW w:w="1559" w:type="dxa"/>
            <w:vAlign w:val="center"/>
          </w:tcPr>
          <w:p w14:paraId="11422350" w14:textId="61C44CB3" w:rsidR="000D028A" w:rsidRPr="00F33C74" w:rsidRDefault="000D028A" w:rsidP="000D028A">
            <w:pPr>
              <w:keepNext/>
              <w:jc w:val="center"/>
              <w:rPr>
                <w:rFonts w:ascii="Times New Roman" w:hAnsi="Times New Roman" w:cs="Times New Roman"/>
                <w:sz w:val="20"/>
                <w:szCs w:val="20"/>
              </w:rPr>
            </w:pPr>
            <w:r w:rsidRPr="00F33C74">
              <w:t>67,65</w:t>
            </w:r>
          </w:p>
        </w:tc>
        <w:tc>
          <w:tcPr>
            <w:tcW w:w="2127" w:type="dxa"/>
            <w:vAlign w:val="center"/>
          </w:tcPr>
          <w:p w14:paraId="31516691" w14:textId="42BF59CD" w:rsidR="000D028A" w:rsidRPr="00F33C74" w:rsidRDefault="000D028A" w:rsidP="000D028A">
            <w:pPr>
              <w:keepNext/>
              <w:jc w:val="center"/>
              <w:rPr>
                <w:rFonts w:ascii="Times New Roman" w:hAnsi="Times New Roman" w:cs="Times New Roman"/>
                <w:sz w:val="20"/>
                <w:szCs w:val="20"/>
              </w:rPr>
            </w:pPr>
            <w:r w:rsidRPr="00F33C74">
              <w:t>5,98</w:t>
            </w:r>
          </w:p>
        </w:tc>
      </w:tr>
      <w:tr w:rsidR="000D028A" w:rsidRPr="00F33C74" w14:paraId="79875CCD" w14:textId="77777777" w:rsidTr="00B74BD9">
        <w:trPr>
          <w:trHeight w:val="288"/>
          <w:jc w:val="center"/>
        </w:trPr>
        <w:tc>
          <w:tcPr>
            <w:tcW w:w="4390" w:type="dxa"/>
          </w:tcPr>
          <w:p w14:paraId="009259A7" w14:textId="77777777" w:rsidR="000D028A" w:rsidRPr="00F33C74" w:rsidRDefault="000D028A" w:rsidP="000D028A">
            <w:pPr>
              <w:jc w:val="both"/>
              <w:rPr>
                <w:rFonts w:ascii="Times New Roman" w:hAnsi="Times New Roman" w:cs="Times New Roman"/>
                <w:sz w:val="20"/>
                <w:szCs w:val="20"/>
              </w:rPr>
            </w:pPr>
            <w:r w:rsidRPr="00F33C74">
              <w:rPr>
                <w:rFonts w:ascii="Times New Roman" w:hAnsi="Times New Roman" w:cs="Times New Roman"/>
                <w:sz w:val="20"/>
                <w:szCs w:val="20"/>
              </w:rPr>
              <w:t>Veleprodajni širokopojasni pristup za uslugu pristupa Internetu na IP razini (regionalni pristup)</w:t>
            </w:r>
          </w:p>
        </w:tc>
        <w:tc>
          <w:tcPr>
            <w:tcW w:w="1417" w:type="dxa"/>
            <w:vAlign w:val="center"/>
          </w:tcPr>
          <w:p w14:paraId="0985FEAA" w14:textId="41E4E118" w:rsidR="000D028A" w:rsidRPr="00F33C74" w:rsidRDefault="000D028A" w:rsidP="000D028A">
            <w:pPr>
              <w:jc w:val="center"/>
              <w:rPr>
                <w:rFonts w:ascii="Times New Roman" w:hAnsi="Times New Roman" w:cs="Times New Roman"/>
                <w:sz w:val="20"/>
                <w:szCs w:val="20"/>
              </w:rPr>
            </w:pPr>
            <w:r w:rsidRPr="00F33C74">
              <w:t>78,03</w:t>
            </w:r>
          </w:p>
        </w:tc>
        <w:tc>
          <w:tcPr>
            <w:tcW w:w="1418" w:type="dxa"/>
            <w:vAlign w:val="center"/>
          </w:tcPr>
          <w:p w14:paraId="74876C90" w14:textId="049C2479" w:rsidR="000D028A" w:rsidRPr="00F33C74" w:rsidRDefault="000D028A" w:rsidP="000D028A">
            <w:pPr>
              <w:jc w:val="center"/>
              <w:rPr>
                <w:rFonts w:ascii="Times New Roman" w:hAnsi="Times New Roman" w:cs="Times New Roman"/>
                <w:sz w:val="20"/>
                <w:szCs w:val="20"/>
              </w:rPr>
            </w:pPr>
            <w:r w:rsidRPr="00F33C74">
              <w:t>75,12</w:t>
            </w:r>
          </w:p>
        </w:tc>
        <w:tc>
          <w:tcPr>
            <w:tcW w:w="1417" w:type="dxa"/>
            <w:vAlign w:val="center"/>
          </w:tcPr>
          <w:p w14:paraId="0A5CCD7C" w14:textId="752FE5C2" w:rsidR="000D028A" w:rsidRPr="00F33C74" w:rsidRDefault="000D028A" w:rsidP="000D028A">
            <w:pPr>
              <w:jc w:val="center"/>
              <w:rPr>
                <w:rFonts w:ascii="Times New Roman" w:hAnsi="Times New Roman" w:cs="Times New Roman"/>
                <w:sz w:val="20"/>
                <w:szCs w:val="20"/>
              </w:rPr>
            </w:pPr>
            <w:r w:rsidRPr="00F33C74">
              <w:t>72,20</w:t>
            </w:r>
          </w:p>
        </w:tc>
        <w:tc>
          <w:tcPr>
            <w:tcW w:w="1559" w:type="dxa"/>
            <w:vAlign w:val="center"/>
          </w:tcPr>
          <w:p w14:paraId="2543BEFA" w14:textId="498E3F55" w:rsidR="000D028A" w:rsidRPr="00F33C74" w:rsidRDefault="000D028A" w:rsidP="000D028A">
            <w:pPr>
              <w:keepNext/>
              <w:jc w:val="center"/>
              <w:rPr>
                <w:rFonts w:ascii="Times New Roman" w:hAnsi="Times New Roman" w:cs="Times New Roman"/>
                <w:sz w:val="20"/>
                <w:szCs w:val="20"/>
              </w:rPr>
            </w:pPr>
            <w:r w:rsidRPr="00F33C74">
              <w:t>69,28</w:t>
            </w:r>
          </w:p>
        </w:tc>
        <w:tc>
          <w:tcPr>
            <w:tcW w:w="2127" w:type="dxa"/>
            <w:vAlign w:val="center"/>
          </w:tcPr>
          <w:p w14:paraId="330247C0" w14:textId="71208375" w:rsidR="000D028A" w:rsidRPr="00F33C74" w:rsidRDefault="000D028A" w:rsidP="000D028A">
            <w:pPr>
              <w:keepNext/>
              <w:jc w:val="center"/>
              <w:rPr>
                <w:rFonts w:ascii="Times New Roman" w:hAnsi="Times New Roman" w:cs="Times New Roman"/>
                <w:sz w:val="20"/>
                <w:szCs w:val="20"/>
              </w:rPr>
            </w:pPr>
            <w:r w:rsidRPr="00F33C74">
              <w:t>8,29</w:t>
            </w:r>
          </w:p>
        </w:tc>
      </w:tr>
      <w:tr w:rsidR="000D028A" w:rsidRPr="00F33C74" w14:paraId="3A916129" w14:textId="77777777" w:rsidTr="00B74BD9">
        <w:trPr>
          <w:trHeight w:val="288"/>
          <w:jc w:val="center"/>
        </w:trPr>
        <w:tc>
          <w:tcPr>
            <w:tcW w:w="4390" w:type="dxa"/>
          </w:tcPr>
          <w:p w14:paraId="59000C52" w14:textId="77777777" w:rsidR="000D028A" w:rsidRPr="00F33C74" w:rsidRDefault="000D028A" w:rsidP="000D028A">
            <w:pPr>
              <w:jc w:val="both"/>
              <w:rPr>
                <w:rFonts w:ascii="Times New Roman" w:hAnsi="Times New Roman" w:cs="Times New Roman"/>
                <w:sz w:val="20"/>
                <w:szCs w:val="20"/>
              </w:rPr>
            </w:pPr>
            <w:r w:rsidRPr="00F33C74">
              <w:rPr>
                <w:rFonts w:ascii="Times New Roman" w:hAnsi="Times New Roman" w:cs="Times New Roman"/>
                <w:sz w:val="20"/>
                <w:szCs w:val="20"/>
              </w:rPr>
              <w:t>Veleprodajni širokopojasni pristup za uslugu pristupa Internetu na IP razini (nacionalni pristup)</w:t>
            </w:r>
          </w:p>
        </w:tc>
        <w:tc>
          <w:tcPr>
            <w:tcW w:w="1417" w:type="dxa"/>
            <w:vAlign w:val="center"/>
          </w:tcPr>
          <w:p w14:paraId="71E59CB3" w14:textId="076008B5" w:rsidR="000D028A" w:rsidRPr="00F33C74" w:rsidRDefault="000D028A" w:rsidP="000D028A">
            <w:pPr>
              <w:jc w:val="center"/>
              <w:rPr>
                <w:rFonts w:ascii="Times New Roman" w:hAnsi="Times New Roman" w:cs="Times New Roman"/>
                <w:sz w:val="20"/>
                <w:szCs w:val="20"/>
              </w:rPr>
            </w:pPr>
            <w:r w:rsidRPr="00F33C74">
              <w:t>81,63</w:t>
            </w:r>
          </w:p>
        </w:tc>
        <w:tc>
          <w:tcPr>
            <w:tcW w:w="1418" w:type="dxa"/>
            <w:vAlign w:val="center"/>
          </w:tcPr>
          <w:p w14:paraId="10B962FC" w14:textId="0A3ABC22" w:rsidR="000D028A" w:rsidRPr="00F33C74" w:rsidRDefault="000D028A" w:rsidP="000D028A">
            <w:pPr>
              <w:jc w:val="center"/>
              <w:rPr>
                <w:rFonts w:ascii="Times New Roman" w:hAnsi="Times New Roman" w:cs="Times New Roman"/>
                <w:sz w:val="20"/>
                <w:szCs w:val="20"/>
              </w:rPr>
            </w:pPr>
            <w:r w:rsidRPr="00F33C74">
              <w:t>78,72</w:t>
            </w:r>
          </w:p>
        </w:tc>
        <w:tc>
          <w:tcPr>
            <w:tcW w:w="1417" w:type="dxa"/>
            <w:vAlign w:val="center"/>
          </w:tcPr>
          <w:p w14:paraId="33171D03" w14:textId="0A50168F" w:rsidR="000D028A" w:rsidRPr="00F33C74" w:rsidRDefault="000D028A" w:rsidP="000D028A">
            <w:pPr>
              <w:jc w:val="center"/>
              <w:rPr>
                <w:rFonts w:ascii="Times New Roman" w:hAnsi="Times New Roman" w:cs="Times New Roman"/>
                <w:sz w:val="20"/>
                <w:szCs w:val="20"/>
              </w:rPr>
            </w:pPr>
            <w:r w:rsidRPr="00F33C74">
              <w:t>75,80</w:t>
            </w:r>
          </w:p>
        </w:tc>
        <w:tc>
          <w:tcPr>
            <w:tcW w:w="1559" w:type="dxa"/>
            <w:vAlign w:val="center"/>
          </w:tcPr>
          <w:p w14:paraId="18C0D029" w14:textId="3D7E13E3" w:rsidR="000D028A" w:rsidRPr="00F33C74" w:rsidRDefault="000D028A" w:rsidP="000D028A">
            <w:pPr>
              <w:keepNext/>
              <w:jc w:val="center"/>
              <w:rPr>
                <w:rFonts w:ascii="Times New Roman" w:hAnsi="Times New Roman" w:cs="Times New Roman"/>
                <w:sz w:val="20"/>
                <w:szCs w:val="20"/>
              </w:rPr>
            </w:pPr>
            <w:r w:rsidRPr="00F33C74">
              <w:t>72,88</w:t>
            </w:r>
          </w:p>
        </w:tc>
        <w:tc>
          <w:tcPr>
            <w:tcW w:w="2127" w:type="dxa"/>
            <w:vAlign w:val="center"/>
          </w:tcPr>
          <w:p w14:paraId="37FE8717" w14:textId="28CDBE30" w:rsidR="000D028A" w:rsidRPr="00F33C74" w:rsidRDefault="000D028A" w:rsidP="000D028A">
            <w:pPr>
              <w:keepNext/>
              <w:jc w:val="center"/>
              <w:rPr>
                <w:rFonts w:ascii="Times New Roman" w:hAnsi="Times New Roman" w:cs="Times New Roman"/>
                <w:sz w:val="20"/>
                <w:szCs w:val="20"/>
              </w:rPr>
            </w:pPr>
            <w:r w:rsidRPr="00F33C74">
              <w:t>15,22</w:t>
            </w:r>
          </w:p>
        </w:tc>
      </w:tr>
      <w:tr w:rsidR="00AF43B3" w:rsidRPr="00F33C74" w14:paraId="73FEAAB1" w14:textId="77777777" w:rsidTr="00AF43B3">
        <w:trPr>
          <w:trHeight w:val="288"/>
          <w:jc w:val="center"/>
        </w:trPr>
        <w:tc>
          <w:tcPr>
            <w:tcW w:w="4390" w:type="dxa"/>
          </w:tcPr>
          <w:p w14:paraId="764939A2" w14:textId="77777777" w:rsidR="00AF43B3" w:rsidRPr="00F33C74" w:rsidRDefault="00AF43B3" w:rsidP="00AF43B3">
            <w:pPr>
              <w:jc w:val="both"/>
              <w:rPr>
                <w:rFonts w:ascii="Times New Roman" w:hAnsi="Times New Roman" w:cs="Times New Roman"/>
                <w:sz w:val="20"/>
                <w:szCs w:val="20"/>
              </w:rPr>
            </w:pPr>
            <w:r w:rsidRPr="00F33C74">
              <w:rPr>
                <w:rFonts w:ascii="Times New Roman" w:hAnsi="Times New Roman" w:cs="Times New Roman"/>
                <w:sz w:val="20"/>
                <w:szCs w:val="20"/>
              </w:rPr>
              <w:t>Najam G.Fast uređaja</w:t>
            </w:r>
          </w:p>
        </w:tc>
        <w:tc>
          <w:tcPr>
            <w:tcW w:w="7938" w:type="dxa"/>
            <w:gridSpan w:val="5"/>
          </w:tcPr>
          <w:p w14:paraId="7234F096" w14:textId="77777777" w:rsidR="00AF43B3" w:rsidRPr="00F33C74" w:rsidRDefault="00AF43B3" w:rsidP="00AF43B3">
            <w:pPr>
              <w:keepNext/>
              <w:jc w:val="both"/>
              <w:rPr>
                <w:sz w:val="20"/>
                <w:szCs w:val="20"/>
              </w:rPr>
            </w:pPr>
            <w:r w:rsidRPr="00F33C74">
              <w:rPr>
                <w:rFonts w:ascii="Times New Roman" w:hAnsi="Times New Roman" w:cs="Times New Roman"/>
                <w:sz w:val="20"/>
                <w:szCs w:val="20"/>
              </w:rPr>
              <w:t>1,61HRK/mjesečno</w:t>
            </w:r>
          </w:p>
        </w:tc>
      </w:tr>
    </w:tbl>
    <w:p w14:paraId="307A0AA2" w14:textId="53F92649" w:rsidR="002C2672" w:rsidRPr="00F33C74" w:rsidRDefault="00AF43B3" w:rsidP="00AF43B3">
      <w:pPr>
        <w:pStyle w:val="Caption"/>
        <w:jc w:val="center"/>
      </w:pPr>
      <w:bookmarkStart w:id="841" w:name="_Ref54176570"/>
      <w:bookmarkStart w:id="842" w:name="_Toc54250002"/>
      <w:bookmarkStart w:id="843" w:name="_Toc54261993"/>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32</w:t>
      </w:r>
      <w:r w:rsidR="004366EB" w:rsidRPr="00F33C74">
        <w:rPr>
          <w:noProof/>
        </w:rPr>
        <w:fldChar w:fldCharType="end"/>
      </w:r>
      <w:bookmarkEnd w:id="841"/>
      <w:r w:rsidRPr="00F33C74">
        <w:t>- Cijene usluga veleprodajnog širokopojasnog pristupa za uslugu pristupa Internetu koje se pružaju putem FTTB mreže</w:t>
      </w:r>
      <w:bookmarkEnd w:id="842"/>
      <w:bookmarkEnd w:id="843"/>
    </w:p>
    <w:p w14:paraId="54F6B4C1" w14:textId="77777777" w:rsidR="002C2672" w:rsidRPr="00F33C74" w:rsidRDefault="002C2672" w:rsidP="00F95A61"/>
    <w:p w14:paraId="17812A08" w14:textId="77777777" w:rsidR="002C2672" w:rsidRPr="00F33C74" w:rsidRDefault="002C2672" w:rsidP="00F95A61"/>
    <w:p w14:paraId="5136272F" w14:textId="77777777" w:rsidR="002C2672" w:rsidRPr="00F33C74" w:rsidRDefault="002C2672" w:rsidP="00F95A61"/>
    <w:tbl>
      <w:tblPr>
        <w:tblStyle w:val="TableGrid3"/>
        <w:tblW w:w="0" w:type="auto"/>
        <w:jc w:val="center"/>
        <w:tblLayout w:type="fixed"/>
        <w:tblLook w:val="04A0" w:firstRow="1" w:lastRow="0" w:firstColumn="1" w:lastColumn="0" w:noHBand="0" w:noVBand="1"/>
      </w:tblPr>
      <w:tblGrid>
        <w:gridCol w:w="4390"/>
        <w:gridCol w:w="1417"/>
        <w:gridCol w:w="1418"/>
        <w:gridCol w:w="1417"/>
        <w:gridCol w:w="1559"/>
        <w:gridCol w:w="2127"/>
      </w:tblGrid>
      <w:tr w:rsidR="002C2672" w:rsidRPr="00F33C74" w14:paraId="2A8306FD" w14:textId="77777777" w:rsidTr="002C2672">
        <w:trPr>
          <w:trHeight w:val="487"/>
          <w:jc w:val="center"/>
        </w:trPr>
        <w:tc>
          <w:tcPr>
            <w:tcW w:w="4390" w:type="dxa"/>
            <w:vMerge w:val="restart"/>
            <w:shd w:val="clear" w:color="548DD4" w:themeColor="text2" w:themeTint="99" w:fill="0C2749"/>
            <w:vAlign w:val="center"/>
          </w:tcPr>
          <w:p w14:paraId="522AA9E1" w14:textId="77777777" w:rsidR="002C2672" w:rsidRPr="00F33C74" w:rsidRDefault="002C2672" w:rsidP="002C2672">
            <w:pPr>
              <w:jc w:val="center"/>
              <w:rPr>
                <w:rFonts w:cstheme="minorHAnsi"/>
                <w:b/>
                <w:color w:val="FFFFFF" w:themeColor="background1"/>
                <w:sz w:val="20"/>
                <w:szCs w:val="20"/>
              </w:rPr>
            </w:pPr>
            <w:r w:rsidRPr="00F33C74">
              <w:rPr>
                <w:rFonts w:cstheme="minorHAnsi"/>
                <w:b/>
                <w:color w:val="FFFFFF" w:themeColor="background1"/>
                <w:sz w:val="20"/>
                <w:szCs w:val="20"/>
              </w:rPr>
              <w:lastRenderedPageBreak/>
              <w:t>USLUGA</w:t>
            </w:r>
          </w:p>
        </w:tc>
        <w:tc>
          <w:tcPr>
            <w:tcW w:w="5811" w:type="dxa"/>
            <w:gridSpan w:val="4"/>
            <w:shd w:val="clear" w:color="auto" w:fill="0C2749"/>
          </w:tcPr>
          <w:p w14:paraId="49C3FC1F" w14:textId="77777777" w:rsidR="002C2672" w:rsidRPr="00F33C74" w:rsidRDefault="002C2672" w:rsidP="002C2672">
            <w:pPr>
              <w:jc w:val="center"/>
              <w:rPr>
                <w:rFonts w:cstheme="minorHAnsi"/>
                <w:b/>
                <w:sz w:val="20"/>
                <w:szCs w:val="20"/>
              </w:rPr>
            </w:pPr>
            <w:r w:rsidRPr="00F33C74">
              <w:rPr>
                <w:rFonts w:cstheme="minorHAnsi"/>
                <w:b/>
                <w:sz w:val="20"/>
                <w:szCs w:val="20"/>
              </w:rPr>
              <w:t>Nepromjenjivi dio</w:t>
            </w:r>
            <w:r w:rsidRPr="00F33C74">
              <w:rPr>
                <w:rFonts w:cstheme="minorHAnsi"/>
                <w:b/>
                <w:sz w:val="20"/>
                <w:szCs w:val="20"/>
                <w:vertAlign w:val="superscript"/>
              </w:rPr>
              <w:footnoteReference w:customMarkFollows="1" w:id="43"/>
              <w:sym w:font="Symbol" w:char="F02A"/>
            </w:r>
          </w:p>
        </w:tc>
        <w:tc>
          <w:tcPr>
            <w:tcW w:w="2127" w:type="dxa"/>
            <w:shd w:val="clear" w:color="auto" w:fill="0C2749"/>
          </w:tcPr>
          <w:p w14:paraId="7EAC13DD" w14:textId="77777777" w:rsidR="002C2672" w:rsidRPr="00F33C74" w:rsidRDefault="002C2672" w:rsidP="002C2672">
            <w:pPr>
              <w:jc w:val="center"/>
              <w:rPr>
                <w:rFonts w:cstheme="minorHAnsi"/>
                <w:b/>
                <w:sz w:val="20"/>
                <w:szCs w:val="20"/>
              </w:rPr>
            </w:pPr>
            <w:r w:rsidRPr="00F33C74">
              <w:rPr>
                <w:rFonts w:cstheme="minorHAnsi"/>
                <w:b/>
                <w:sz w:val="20"/>
                <w:szCs w:val="20"/>
              </w:rPr>
              <w:t>Promjenjivi dio</w:t>
            </w:r>
          </w:p>
        </w:tc>
      </w:tr>
      <w:tr w:rsidR="002C2672" w:rsidRPr="00F33C74" w14:paraId="6E712503" w14:textId="77777777" w:rsidTr="002C2672">
        <w:trPr>
          <w:trHeight w:val="487"/>
          <w:jc w:val="center"/>
        </w:trPr>
        <w:tc>
          <w:tcPr>
            <w:tcW w:w="4390" w:type="dxa"/>
            <w:vMerge/>
            <w:shd w:val="clear" w:color="548DD4" w:themeColor="text2" w:themeTint="99" w:fill="0C2749"/>
            <w:vAlign w:val="center"/>
            <w:hideMark/>
          </w:tcPr>
          <w:p w14:paraId="7FAFDB91" w14:textId="77777777" w:rsidR="002C2672" w:rsidRPr="00F33C74" w:rsidRDefault="002C2672" w:rsidP="002C2672">
            <w:pPr>
              <w:jc w:val="center"/>
              <w:rPr>
                <w:rFonts w:cstheme="minorHAnsi"/>
                <w:sz w:val="20"/>
                <w:szCs w:val="20"/>
              </w:rPr>
            </w:pPr>
          </w:p>
        </w:tc>
        <w:tc>
          <w:tcPr>
            <w:tcW w:w="1417" w:type="dxa"/>
            <w:shd w:val="clear" w:color="auto" w:fill="0C2749"/>
            <w:vAlign w:val="center"/>
            <w:hideMark/>
          </w:tcPr>
          <w:p w14:paraId="18874AB4" w14:textId="77777777" w:rsidR="002C2672" w:rsidRPr="00F33C74" w:rsidRDefault="002C2672" w:rsidP="002C2672">
            <w:pPr>
              <w:jc w:val="center"/>
              <w:rPr>
                <w:rFonts w:cstheme="minorHAnsi"/>
                <w:b/>
                <w:sz w:val="20"/>
                <w:szCs w:val="20"/>
              </w:rPr>
            </w:pPr>
            <w:r w:rsidRPr="00F33C74">
              <w:rPr>
                <w:rFonts w:cstheme="minorHAnsi"/>
                <w:b/>
                <w:sz w:val="20"/>
                <w:szCs w:val="20"/>
              </w:rPr>
              <w:t>Pojedinačni pristup</w:t>
            </w:r>
          </w:p>
        </w:tc>
        <w:tc>
          <w:tcPr>
            <w:tcW w:w="1418" w:type="dxa"/>
            <w:shd w:val="clear" w:color="auto" w:fill="0C2749"/>
            <w:vAlign w:val="center"/>
            <w:hideMark/>
          </w:tcPr>
          <w:p w14:paraId="1949AD24" w14:textId="77777777" w:rsidR="002C2672" w:rsidRPr="00F33C74" w:rsidRDefault="002C2672" w:rsidP="002C2672">
            <w:pPr>
              <w:jc w:val="center"/>
              <w:rPr>
                <w:rFonts w:cstheme="minorHAnsi"/>
                <w:b/>
                <w:sz w:val="20"/>
                <w:szCs w:val="20"/>
              </w:rPr>
            </w:pPr>
            <w:r w:rsidRPr="00F33C74">
              <w:rPr>
                <w:rFonts w:cstheme="minorHAnsi"/>
                <w:b/>
                <w:sz w:val="20"/>
                <w:szCs w:val="20"/>
              </w:rPr>
              <w:t>OLT blok od 1% pristupa</w:t>
            </w:r>
          </w:p>
        </w:tc>
        <w:tc>
          <w:tcPr>
            <w:tcW w:w="1417" w:type="dxa"/>
            <w:shd w:val="clear" w:color="auto" w:fill="0C2749"/>
            <w:vAlign w:val="center"/>
            <w:hideMark/>
          </w:tcPr>
          <w:p w14:paraId="3A83F813" w14:textId="77777777" w:rsidR="002C2672" w:rsidRPr="00F33C74" w:rsidRDefault="002C2672" w:rsidP="002C2672">
            <w:pPr>
              <w:jc w:val="center"/>
              <w:rPr>
                <w:rFonts w:cstheme="minorHAnsi"/>
                <w:b/>
                <w:sz w:val="20"/>
                <w:szCs w:val="20"/>
              </w:rPr>
            </w:pPr>
            <w:r w:rsidRPr="00F33C74">
              <w:rPr>
                <w:rFonts w:cstheme="minorHAnsi"/>
                <w:b/>
                <w:sz w:val="20"/>
                <w:szCs w:val="20"/>
              </w:rPr>
              <w:t>OLT blok od 2% pristupa</w:t>
            </w:r>
          </w:p>
        </w:tc>
        <w:tc>
          <w:tcPr>
            <w:tcW w:w="1559" w:type="dxa"/>
            <w:shd w:val="clear" w:color="auto" w:fill="0C2749"/>
            <w:vAlign w:val="center"/>
            <w:hideMark/>
          </w:tcPr>
          <w:p w14:paraId="73D0BB01" w14:textId="77777777" w:rsidR="002C2672" w:rsidRPr="00F33C74" w:rsidRDefault="002C2672" w:rsidP="002C2672">
            <w:pPr>
              <w:jc w:val="center"/>
              <w:rPr>
                <w:rFonts w:cstheme="minorHAnsi"/>
                <w:b/>
                <w:sz w:val="20"/>
                <w:szCs w:val="20"/>
              </w:rPr>
            </w:pPr>
            <w:r w:rsidRPr="00F33C74">
              <w:rPr>
                <w:rFonts w:cstheme="minorHAnsi"/>
                <w:b/>
                <w:sz w:val="20"/>
                <w:szCs w:val="20"/>
              </w:rPr>
              <w:t>OLT blok od 3% pristupa</w:t>
            </w:r>
          </w:p>
        </w:tc>
        <w:tc>
          <w:tcPr>
            <w:tcW w:w="2127" w:type="dxa"/>
            <w:shd w:val="clear" w:color="auto" w:fill="0C2749"/>
            <w:vAlign w:val="center"/>
          </w:tcPr>
          <w:p w14:paraId="29A307DB" w14:textId="77777777" w:rsidR="002C2672" w:rsidRPr="00F33C74" w:rsidRDefault="002C2672" w:rsidP="002C2672">
            <w:pPr>
              <w:jc w:val="center"/>
              <w:rPr>
                <w:rFonts w:cstheme="minorHAnsi"/>
                <w:b/>
                <w:sz w:val="20"/>
                <w:szCs w:val="20"/>
              </w:rPr>
            </w:pPr>
            <w:r w:rsidRPr="00F33C74">
              <w:rPr>
                <w:rFonts w:cstheme="minorHAnsi"/>
                <w:b/>
                <w:sz w:val="20"/>
                <w:szCs w:val="20"/>
              </w:rPr>
              <w:t>Naknada za korištenje kapaciteta</w:t>
            </w:r>
          </w:p>
        </w:tc>
      </w:tr>
      <w:tr w:rsidR="002C2672" w:rsidRPr="00F33C74" w14:paraId="422E6825" w14:textId="77777777" w:rsidTr="002C2672">
        <w:trPr>
          <w:trHeight w:val="487"/>
          <w:jc w:val="center"/>
        </w:trPr>
        <w:tc>
          <w:tcPr>
            <w:tcW w:w="4390" w:type="dxa"/>
            <w:vMerge/>
            <w:tcBorders>
              <w:bottom w:val="single" w:sz="4" w:space="0" w:color="auto"/>
            </w:tcBorders>
            <w:shd w:val="clear" w:color="548DD4" w:themeColor="text2" w:themeTint="99" w:fill="0C2749"/>
            <w:vAlign w:val="center"/>
          </w:tcPr>
          <w:p w14:paraId="05A5D6BC" w14:textId="77777777" w:rsidR="002C2672" w:rsidRPr="00F33C74" w:rsidRDefault="002C2672" w:rsidP="002C2672">
            <w:pPr>
              <w:jc w:val="center"/>
              <w:rPr>
                <w:rFonts w:cstheme="minorHAnsi"/>
                <w:b/>
                <w:color w:val="FFFFFF" w:themeColor="background1"/>
                <w:sz w:val="20"/>
                <w:szCs w:val="20"/>
              </w:rPr>
            </w:pPr>
          </w:p>
        </w:tc>
        <w:tc>
          <w:tcPr>
            <w:tcW w:w="5811" w:type="dxa"/>
            <w:gridSpan w:val="4"/>
            <w:tcBorders>
              <w:bottom w:val="single" w:sz="4" w:space="0" w:color="auto"/>
            </w:tcBorders>
            <w:shd w:val="clear" w:color="auto" w:fill="0C2749"/>
            <w:vAlign w:val="center"/>
          </w:tcPr>
          <w:p w14:paraId="462B9A7A" w14:textId="77777777" w:rsidR="002C2672" w:rsidRPr="00F33C74" w:rsidRDefault="002C2672" w:rsidP="002C2672">
            <w:pPr>
              <w:jc w:val="center"/>
              <w:rPr>
                <w:rFonts w:cstheme="minorHAnsi"/>
                <w:b/>
                <w:sz w:val="20"/>
                <w:szCs w:val="20"/>
              </w:rPr>
            </w:pPr>
            <w:r w:rsidRPr="00F33C74">
              <w:rPr>
                <w:rFonts w:cstheme="minorHAnsi"/>
                <w:b/>
                <w:sz w:val="20"/>
                <w:szCs w:val="20"/>
              </w:rPr>
              <w:t>HRK/mjesečno/korisnik</w:t>
            </w:r>
          </w:p>
        </w:tc>
        <w:tc>
          <w:tcPr>
            <w:tcW w:w="2127" w:type="dxa"/>
            <w:tcBorders>
              <w:bottom w:val="single" w:sz="4" w:space="0" w:color="auto"/>
            </w:tcBorders>
            <w:shd w:val="clear" w:color="auto" w:fill="0C2749"/>
            <w:vAlign w:val="center"/>
          </w:tcPr>
          <w:p w14:paraId="11D20C4C" w14:textId="77777777" w:rsidR="002C2672" w:rsidRPr="00F33C74" w:rsidRDefault="002C2672" w:rsidP="002C2672">
            <w:pPr>
              <w:jc w:val="center"/>
              <w:rPr>
                <w:rFonts w:cstheme="minorHAnsi"/>
                <w:b/>
                <w:sz w:val="20"/>
                <w:szCs w:val="20"/>
              </w:rPr>
            </w:pPr>
            <w:r w:rsidRPr="00F33C74">
              <w:rPr>
                <w:rFonts w:cstheme="minorHAnsi"/>
                <w:b/>
                <w:sz w:val="20"/>
                <w:szCs w:val="20"/>
              </w:rPr>
              <w:t>HRK/mjesečno/Mbit/s</w:t>
            </w:r>
          </w:p>
        </w:tc>
      </w:tr>
    </w:tbl>
    <w:tbl>
      <w:tblPr>
        <w:tblW w:w="0" w:type="auto"/>
        <w:jc w:val="center"/>
        <w:tblLayout w:type="fixed"/>
        <w:tblLook w:val="04A0" w:firstRow="1" w:lastRow="0" w:firstColumn="1" w:lastColumn="0" w:noHBand="0" w:noVBand="1"/>
      </w:tblPr>
      <w:tblGrid>
        <w:gridCol w:w="4390"/>
        <w:gridCol w:w="1417"/>
        <w:gridCol w:w="1418"/>
        <w:gridCol w:w="1417"/>
        <w:gridCol w:w="1559"/>
        <w:gridCol w:w="2127"/>
      </w:tblGrid>
      <w:tr w:rsidR="008319C4" w:rsidRPr="00F33C74" w14:paraId="5431D3BC" w14:textId="77777777" w:rsidTr="006317AC">
        <w:trPr>
          <w:trHeight w:val="288"/>
          <w:jc w:val="center"/>
        </w:trPr>
        <w:tc>
          <w:tcPr>
            <w:tcW w:w="4390" w:type="dxa"/>
            <w:tcBorders>
              <w:top w:val="single" w:sz="4" w:space="0" w:color="auto"/>
              <w:left w:val="single" w:sz="4" w:space="0" w:color="auto"/>
              <w:bottom w:val="single" w:sz="4" w:space="0" w:color="auto"/>
              <w:right w:val="single" w:sz="4" w:space="0" w:color="auto"/>
            </w:tcBorders>
            <w:hideMark/>
          </w:tcPr>
          <w:p w14:paraId="095E378D"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OLT razini</w:t>
            </w:r>
          </w:p>
        </w:tc>
        <w:tc>
          <w:tcPr>
            <w:tcW w:w="1417" w:type="dxa"/>
            <w:tcBorders>
              <w:top w:val="single" w:sz="4" w:space="0" w:color="auto"/>
              <w:left w:val="single" w:sz="4" w:space="0" w:color="auto"/>
              <w:bottom w:val="single" w:sz="4" w:space="0" w:color="auto"/>
              <w:right w:val="single" w:sz="4" w:space="0" w:color="auto"/>
            </w:tcBorders>
            <w:vAlign w:val="center"/>
          </w:tcPr>
          <w:p w14:paraId="7E85C31B" w14:textId="77777777" w:rsidR="008319C4" w:rsidRPr="00F33C74" w:rsidRDefault="008319C4" w:rsidP="008319C4">
            <w:pPr>
              <w:spacing w:after="0" w:line="240" w:lineRule="auto"/>
              <w:jc w:val="center"/>
              <w:rPr>
                <w:rFonts w:cstheme="minorHAnsi"/>
                <w:sz w:val="20"/>
                <w:szCs w:val="20"/>
              </w:rPr>
            </w:pPr>
            <w:r w:rsidRPr="00F33C74">
              <w:t>62,63</w:t>
            </w:r>
          </w:p>
        </w:tc>
        <w:tc>
          <w:tcPr>
            <w:tcW w:w="1418" w:type="dxa"/>
            <w:tcBorders>
              <w:top w:val="single" w:sz="4" w:space="0" w:color="auto"/>
              <w:left w:val="single" w:sz="4" w:space="0" w:color="auto"/>
              <w:bottom w:val="single" w:sz="4" w:space="0" w:color="auto"/>
              <w:right w:val="single" w:sz="4" w:space="0" w:color="auto"/>
            </w:tcBorders>
            <w:vAlign w:val="center"/>
          </w:tcPr>
          <w:p w14:paraId="6C9AED6C" w14:textId="77777777" w:rsidR="008319C4" w:rsidRPr="00F33C74" w:rsidRDefault="008319C4" w:rsidP="008319C4">
            <w:pPr>
              <w:spacing w:after="0" w:line="240" w:lineRule="auto"/>
              <w:jc w:val="center"/>
              <w:rPr>
                <w:rFonts w:cstheme="minorHAnsi"/>
                <w:sz w:val="20"/>
                <w:szCs w:val="20"/>
              </w:rPr>
            </w:pPr>
            <w:r w:rsidRPr="00F33C74">
              <w:t>60,18</w:t>
            </w:r>
          </w:p>
        </w:tc>
        <w:tc>
          <w:tcPr>
            <w:tcW w:w="1417" w:type="dxa"/>
            <w:tcBorders>
              <w:top w:val="single" w:sz="4" w:space="0" w:color="auto"/>
              <w:left w:val="single" w:sz="4" w:space="0" w:color="auto"/>
              <w:bottom w:val="single" w:sz="4" w:space="0" w:color="auto"/>
              <w:right w:val="single" w:sz="4" w:space="0" w:color="auto"/>
            </w:tcBorders>
            <w:vAlign w:val="center"/>
          </w:tcPr>
          <w:p w14:paraId="0E9349F0" w14:textId="77777777" w:rsidR="008319C4" w:rsidRPr="00F33C74" w:rsidRDefault="008319C4" w:rsidP="008319C4">
            <w:pPr>
              <w:spacing w:after="0" w:line="240" w:lineRule="auto"/>
              <w:jc w:val="center"/>
              <w:rPr>
                <w:rFonts w:cstheme="minorHAnsi"/>
                <w:sz w:val="20"/>
                <w:szCs w:val="20"/>
              </w:rPr>
            </w:pPr>
            <w:r w:rsidRPr="00F33C74">
              <w:t>57,72</w:t>
            </w:r>
          </w:p>
        </w:tc>
        <w:tc>
          <w:tcPr>
            <w:tcW w:w="1559" w:type="dxa"/>
            <w:tcBorders>
              <w:top w:val="single" w:sz="4" w:space="0" w:color="auto"/>
              <w:left w:val="single" w:sz="4" w:space="0" w:color="auto"/>
              <w:bottom w:val="single" w:sz="4" w:space="0" w:color="auto"/>
              <w:right w:val="single" w:sz="4" w:space="0" w:color="auto"/>
            </w:tcBorders>
            <w:vAlign w:val="center"/>
          </w:tcPr>
          <w:p w14:paraId="43883FD9" w14:textId="77777777" w:rsidR="008319C4" w:rsidRPr="00F33C74" w:rsidRDefault="008319C4" w:rsidP="008319C4">
            <w:pPr>
              <w:spacing w:after="0" w:line="240" w:lineRule="auto"/>
              <w:jc w:val="center"/>
              <w:rPr>
                <w:rFonts w:cstheme="minorHAnsi"/>
                <w:sz w:val="20"/>
                <w:szCs w:val="20"/>
              </w:rPr>
            </w:pPr>
            <w:r w:rsidRPr="00F33C74">
              <w:t>55,27</w:t>
            </w:r>
          </w:p>
        </w:tc>
        <w:tc>
          <w:tcPr>
            <w:tcW w:w="2127" w:type="dxa"/>
            <w:tcBorders>
              <w:top w:val="single" w:sz="4" w:space="0" w:color="auto"/>
              <w:left w:val="single" w:sz="4" w:space="0" w:color="auto"/>
              <w:bottom w:val="single" w:sz="4" w:space="0" w:color="auto"/>
              <w:right w:val="single" w:sz="4" w:space="0" w:color="auto"/>
            </w:tcBorders>
            <w:vAlign w:val="center"/>
          </w:tcPr>
          <w:p w14:paraId="5D06427E" w14:textId="77777777" w:rsidR="008319C4" w:rsidRPr="00F33C74" w:rsidRDefault="008319C4" w:rsidP="008319C4">
            <w:pPr>
              <w:spacing w:after="0" w:line="240" w:lineRule="auto"/>
              <w:jc w:val="center"/>
              <w:rPr>
                <w:rFonts w:cstheme="minorHAnsi"/>
                <w:sz w:val="20"/>
                <w:szCs w:val="20"/>
              </w:rPr>
            </w:pPr>
            <w:r w:rsidRPr="00F33C74">
              <w:rPr>
                <w:rFonts w:cstheme="minorHAnsi"/>
                <w:sz w:val="20"/>
                <w:szCs w:val="20"/>
              </w:rPr>
              <w:t>-</w:t>
            </w:r>
          </w:p>
        </w:tc>
      </w:tr>
      <w:tr w:rsidR="008319C4" w:rsidRPr="00F33C74" w14:paraId="6B2D115F" w14:textId="77777777" w:rsidTr="006317AC">
        <w:tblPrEx>
          <w:tblBorders>
            <w:top w:val="single" w:sz="4" w:space="0" w:color="auto"/>
            <w:left w:val="single" w:sz="4" w:space="0" w:color="auto"/>
            <w:bottom w:val="single" w:sz="4" w:space="0" w:color="auto"/>
            <w:right w:val="single" w:sz="4" w:space="0" w:color="auto"/>
            <w:insideV w:val="single" w:sz="4" w:space="0" w:color="auto"/>
          </w:tblBorders>
        </w:tblPrEx>
        <w:trPr>
          <w:trHeight w:val="288"/>
          <w:jc w:val="center"/>
        </w:trPr>
        <w:tc>
          <w:tcPr>
            <w:tcW w:w="4390" w:type="dxa"/>
            <w:tcBorders>
              <w:top w:val="single" w:sz="4" w:space="0" w:color="auto"/>
              <w:bottom w:val="single" w:sz="4" w:space="0" w:color="auto"/>
            </w:tcBorders>
            <w:hideMark/>
          </w:tcPr>
          <w:p w14:paraId="1694A5B9"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Ethernet razini (pristup na Ethernet preklopniku)</w:t>
            </w:r>
          </w:p>
        </w:tc>
        <w:tc>
          <w:tcPr>
            <w:tcW w:w="1417" w:type="dxa"/>
            <w:tcBorders>
              <w:top w:val="single" w:sz="4" w:space="0" w:color="auto"/>
              <w:bottom w:val="single" w:sz="4" w:space="0" w:color="auto"/>
            </w:tcBorders>
            <w:vAlign w:val="center"/>
          </w:tcPr>
          <w:p w14:paraId="5FA65630" w14:textId="5E90F2A2" w:rsidR="008319C4" w:rsidRPr="00F33C74" w:rsidRDefault="008319C4" w:rsidP="008319C4">
            <w:pPr>
              <w:spacing w:after="0" w:line="240" w:lineRule="auto"/>
              <w:jc w:val="center"/>
              <w:rPr>
                <w:rFonts w:cstheme="minorHAnsi"/>
                <w:sz w:val="20"/>
                <w:szCs w:val="20"/>
              </w:rPr>
            </w:pPr>
            <w:r w:rsidRPr="00F33C74">
              <w:t>68,91</w:t>
            </w:r>
          </w:p>
        </w:tc>
        <w:tc>
          <w:tcPr>
            <w:tcW w:w="1418" w:type="dxa"/>
            <w:tcBorders>
              <w:top w:val="single" w:sz="4" w:space="0" w:color="auto"/>
              <w:bottom w:val="single" w:sz="4" w:space="0" w:color="auto"/>
            </w:tcBorders>
            <w:vAlign w:val="center"/>
          </w:tcPr>
          <w:p w14:paraId="0B45612F" w14:textId="79B92C41" w:rsidR="008319C4" w:rsidRPr="00F33C74" w:rsidRDefault="008319C4" w:rsidP="008319C4">
            <w:pPr>
              <w:spacing w:after="0" w:line="240" w:lineRule="auto"/>
              <w:jc w:val="center"/>
              <w:rPr>
                <w:rFonts w:cstheme="minorHAnsi"/>
                <w:sz w:val="20"/>
                <w:szCs w:val="20"/>
              </w:rPr>
            </w:pPr>
            <w:r w:rsidRPr="00F33C74">
              <w:t>66,46</w:t>
            </w:r>
          </w:p>
        </w:tc>
        <w:tc>
          <w:tcPr>
            <w:tcW w:w="1417" w:type="dxa"/>
            <w:tcBorders>
              <w:top w:val="single" w:sz="4" w:space="0" w:color="auto"/>
              <w:bottom w:val="single" w:sz="4" w:space="0" w:color="auto"/>
            </w:tcBorders>
            <w:vAlign w:val="center"/>
          </w:tcPr>
          <w:p w14:paraId="7FADF135" w14:textId="4FE3C009" w:rsidR="008319C4" w:rsidRPr="00F33C74" w:rsidRDefault="008319C4" w:rsidP="008319C4">
            <w:pPr>
              <w:spacing w:after="0" w:line="240" w:lineRule="auto"/>
              <w:jc w:val="center"/>
              <w:rPr>
                <w:rFonts w:cstheme="minorHAnsi"/>
                <w:sz w:val="20"/>
                <w:szCs w:val="20"/>
              </w:rPr>
            </w:pPr>
            <w:r w:rsidRPr="00F33C74">
              <w:t>64,00</w:t>
            </w:r>
          </w:p>
        </w:tc>
        <w:tc>
          <w:tcPr>
            <w:tcW w:w="1559" w:type="dxa"/>
            <w:tcBorders>
              <w:top w:val="single" w:sz="4" w:space="0" w:color="auto"/>
              <w:bottom w:val="single" w:sz="4" w:space="0" w:color="auto"/>
            </w:tcBorders>
            <w:vAlign w:val="center"/>
          </w:tcPr>
          <w:p w14:paraId="4F0B73BE" w14:textId="6F4AEE03" w:rsidR="008319C4" w:rsidRPr="00F33C74" w:rsidRDefault="008319C4" w:rsidP="008319C4">
            <w:pPr>
              <w:spacing w:after="0" w:line="240" w:lineRule="auto"/>
              <w:jc w:val="center"/>
              <w:rPr>
                <w:rFonts w:cstheme="minorHAnsi"/>
                <w:sz w:val="20"/>
                <w:szCs w:val="20"/>
              </w:rPr>
            </w:pPr>
            <w:r w:rsidRPr="00F33C74">
              <w:t>61,55</w:t>
            </w:r>
          </w:p>
        </w:tc>
        <w:tc>
          <w:tcPr>
            <w:tcW w:w="2127" w:type="dxa"/>
            <w:tcBorders>
              <w:top w:val="single" w:sz="4" w:space="0" w:color="auto"/>
              <w:bottom w:val="single" w:sz="4" w:space="0" w:color="auto"/>
            </w:tcBorders>
            <w:vAlign w:val="center"/>
          </w:tcPr>
          <w:p w14:paraId="056412AC" w14:textId="77777777" w:rsidR="008319C4" w:rsidRPr="00F33C74" w:rsidRDefault="008319C4" w:rsidP="008319C4">
            <w:pPr>
              <w:spacing w:after="0" w:line="240" w:lineRule="auto"/>
              <w:jc w:val="center"/>
              <w:rPr>
                <w:rFonts w:cstheme="minorHAnsi"/>
                <w:sz w:val="20"/>
                <w:szCs w:val="20"/>
              </w:rPr>
            </w:pPr>
            <w:r w:rsidRPr="00F33C74">
              <w:rPr>
                <w:rFonts w:cstheme="minorHAnsi"/>
                <w:sz w:val="20"/>
                <w:szCs w:val="20"/>
              </w:rPr>
              <w:t>3,67</w:t>
            </w:r>
          </w:p>
        </w:tc>
      </w:tr>
      <w:tr w:rsidR="008319C4" w:rsidRPr="00F33C74" w14:paraId="2E3696CE" w14:textId="77777777" w:rsidTr="00631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4390" w:type="dxa"/>
            <w:hideMark/>
          </w:tcPr>
          <w:p w14:paraId="3B004EE4"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Ethernet razini (pristup na glavnom preklopniku (HUB))</w:t>
            </w:r>
          </w:p>
        </w:tc>
        <w:tc>
          <w:tcPr>
            <w:tcW w:w="1417" w:type="dxa"/>
            <w:vAlign w:val="center"/>
          </w:tcPr>
          <w:p w14:paraId="15DF5187" w14:textId="2899D3A4" w:rsidR="008319C4" w:rsidRPr="00F33C74" w:rsidRDefault="008319C4" w:rsidP="008319C4">
            <w:pPr>
              <w:spacing w:after="0" w:line="240" w:lineRule="auto"/>
              <w:jc w:val="center"/>
              <w:rPr>
                <w:rFonts w:cstheme="minorHAnsi"/>
                <w:sz w:val="20"/>
                <w:szCs w:val="20"/>
              </w:rPr>
            </w:pPr>
            <w:r w:rsidRPr="00F33C74">
              <w:t>70,11</w:t>
            </w:r>
          </w:p>
        </w:tc>
        <w:tc>
          <w:tcPr>
            <w:tcW w:w="1418" w:type="dxa"/>
            <w:vAlign w:val="center"/>
          </w:tcPr>
          <w:p w14:paraId="33477392" w14:textId="3058F972" w:rsidR="008319C4" w:rsidRPr="00F33C74" w:rsidRDefault="008319C4" w:rsidP="008319C4">
            <w:pPr>
              <w:spacing w:after="0" w:line="240" w:lineRule="auto"/>
              <w:jc w:val="center"/>
              <w:rPr>
                <w:rFonts w:cstheme="minorHAnsi"/>
                <w:sz w:val="20"/>
                <w:szCs w:val="20"/>
              </w:rPr>
            </w:pPr>
            <w:r w:rsidRPr="00F33C74">
              <w:t>67,66</w:t>
            </w:r>
          </w:p>
        </w:tc>
        <w:tc>
          <w:tcPr>
            <w:tcW w:w="1417" w:type="dxa"/>
            <w:vAlign w:val="center"/>
          </w:tcPr>
          <w:p w14:paraId="57298579" w14:textId="60664D19" w:rsidR="008319C4" w:rsidRPr="00F33C74" w:rsidRDefault="008319C4" w:rsidP="008319C4">
            <w:pPr>
              <w:spacing w:after="0" w:line="240" w:lineRule="auto"/>
              <w:jc w:val="center"/>
              <w:rPr>
                <w:rFonts w:cstheme="minorHAnsi"/>
                <w:sz w:val="20"/>
                <w:szCs w:val="20"/>
              </w:rPr>
            </w:pPr>
            <w:r w:rsidRPr="00F33C74">
              <w:t>65,20</w:t>
            </w:r>
          </w:p>
        </w:tc>
        <w:tc>
          <w:tcPr>
            <w:tcW w:w="1559" w:type="dxa"/>
            <w:vAlign w:val="center"/>
          </w:tcPr>
          <w:p w14:paraId="6EF26033" w14:textId="4FA8AB3F" w:rsidR="008319C4" w:rsidRPr="00F33C74" w:rsidRDefault="008319C4" w:rsidP="008319C4">
            <w:pPr>
              <w:keepNext/>
              <w:spacing w:after="0" w:line="240" w:lineRule="auto"/>
              <w:jc w:val="center"/>
              <w:rPr>
                <w:rFonts w:cstheme="minorHAnsi"/>
                <w:sz w:val="20"/>
                <w:szCs w:val="20"/>
              </w:rPr>
            </w:pPr>
            <w:r w:rsidRPr="00F33C74">
              <w:t>62,75</w:t>
            </w:r>
          </w:p>
        </w:tc>
        <w:tc>
          <w:tcPr>
            <w:tcW w:w="2127" w:type="dxa"/>
            <w:vAlign w:val="center"/>
          </w:tcPr>
          <w:p w14:paraId="63617E49" w14:textId="77777777" w:rsidR="008319C4" w:rsidRPr="00F33C74" w:rsidRDefault="008319C4" w:rsidP="008319C4">
            <w:pPr>
              <w:keepNext/>
              <w:spacing w:after="0" w:line="240" w:lineRule="auto"/>
              <w:jc w:val="center"/>
              <w:rPr>
                <w:rFonts w:cstheme="minorHAnsi"/>
                <w:sz w:val="20"/>
                <w:szCs w:val="20"/>
              </w:rPr>
            </w:pPr>
            <w:r w:rsidRPr="00F33C74">
              <w:rPr>
                <w:rFonts w:cstheme="minorHAnsi"/>
                <w:sz w:val="20"/>
                <w:szCs w:val="20"/>
              </w:rPr>
              <w:t>5,98</w:t>
            </w:r>
          </w:p>
        </w:tc>
      </w:tr>
      <w:tr w:rsidR="008319C4" w:rsidRPr="00F33C74" w14:paraId="2627A7FD" w14:textId="77777777" w:rsidTr="00631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4390" w:type="dxa"/>
          </w:tcPr>
          <w:p w14:paraId="7F441FF8"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IP razini (regionalni pristup)</w:t>
            </w:r>
          </w:p>
        </w:tc>
        <w:tc>
          <w:tcPr>
            <w:tcW w:w="1417" w:type="dxa"/>
            <w:vAlign w:val="center"/>
          </w:tcPr>
          <w:p w14:paraId="738B63B4" w14:textId="14BE70B2" w:rsidR="008319C4" w:rsidRPr="00F33C74" w:rsidRDefault="008319C4" w:rsidP="008319C4">
            <w:pPr>
              <w:spacing w:after="0" w:line="240" w:lineRule="auto"/>
              <w:jc w:val="center"/>
              <w:rPr>
                <w:rFonts w:cstheme="minorHAnsi"/>
                <w:sz w:val="20"/>
                <w:szCs w:val="20"/>
              </w:rPr>
            </w:pPr>
            <w:r w:rsidRPr="00F33C74">
              <w:t>71,74</w:t>
            </w:r>
          </w:p>
        </w:tc>
        <w:tc>
          <w:tcPr>
            <w:tcW w:w="1418" w:type="dxa"/>
            <w:vAlign w:val="center"/>
          </w:tcPr>
          <w:p w14:paraId="457CDEE9" w14:textId="68F62A36" w:rsidR="008319C4" w:rsidRPr="00F33C74" w:rsidRDefault="008319C4" w:rsidP="008319C4">
            <w:pPr>
              <w:spacing w:after="0" w:line="240" w:lineRule="auto"/>
              <w:jc w:val="center"/>
              <w:rPr>
                <w:rFonts w:cstheme="minorHAnsi"/>
                <w:sz w:val="20"/>
                <w:szCs w:val="20"/>
              </w:rPr>
            </w:pPr>
            <w:r w:rsidRPr="00F33C74">
              <w:t>69,29</w:t>
            </w:r>
          </w:p>
        </w:tc>
        <w:tc>
          <w:tcPr>
            <w:tcW w:w="1417" w:type="dxa"/>
            <w:vAlign w:val="center"/>
          </w:tcPr>
          <w:p w14:paraId="6280677C" w14:textId="46BE59BF" w:rsidR="008319C4" w:rsidRPr="00F33C74" w:rsidRDefault="008319C4" w:rsidP="008319C4">
            <w:pPr>
              <w:spacing w:after="0" w:line="240" w:lineRule="auto"/>
              <w:jc w:val="center"/>
              <w:rPr>
                <w:rFonts w:cstheme="minorHAnsi"/>
                <w:sz w:val="20"/>
                <w:szCs w:val="20"/>
              </w:rPr>
            </w:pPr>
            <w:r w:rsidRPr="00F33C74">
              <w:t>66,83</w:t>
            </w:r>
          </w:p>
        </w:tc>
        <w:tc>
          <w:tcPr>
            <w:tcW w:w="1559" w:type="dxa"/>
            <w:vAlign w:val="center"/>
          </w:tcPr>
          <w:p w14:paraId="730EEDE4" w14:textId="0F85BF18" w:rsidR="008319C4" w:rsidRPr="00F33C74" w:rsidRDefault="008319C4" w:rsidP="008319C4">
            <w:pPr>
              <w:keepNext/>
              <w:spacing w:after="0" w:line="240" w:lineRule="auto"/>
              <w:jc w:val="center"/>
              <w:rPr>
                <w:rFonts w:cstheme="minorHAnsi"/>
                <w:sz w:val="20"/>
                <w:szCs w:val="20"/>
              </w:rPr>
            </w:pPr>
            <w:r w:rsidRPr="00F33C74">
              <w:t>64,38</w:t>
            </w:r>
          </w:p>
        </w:tc>
        <w:tc>
          <w:tcPr>
            <w:tcW w:w="2127" w:type="dxa"/>
            <w:vAlign w:val="center"/>
          </w:tcPr>
          <w:p w14:paraId="1EC9289C" w14:textId="77777777" w:rsidR="008319C4" w:rsidRPr="00F33C74" w:rsidRDefault="008319C4" w:rsidP="008319C4">
            <w:pPr>
              <w:keepNext/>
              <w:spacing w:after="0" w:line="240" w:lineRule="auto"/>
              <w:jc w:val="center"/>
              <w:rPr>
                <w:rFonts w:cstheme="minorHAnsi"/>
                <w:sz w:val="20"/>
                <w:szCs w:val="20"/>
              </w:rPr>
            </w:pPr>
            <w:r w:rsidRPr="00F33C74">
              <w:rPr>
                <w:rFonts w:cstheme="minorHAnsi"/>
                <w:sz w:val="20"/>
                <w:szCs w:val="20"/>
              </w:rPr>
              <w:t>8,29</w:t>
            </w:r>
          </w:p>
        </w:tc>
      </w:tr>
      <w:tr w:rsidR="008319C4" w:rsidRPr="00F33C74" w14:paraId="310C7060" w14:textId="77777777" w:rsidTr="00631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4390" w:type="dxa"/>
          </w:tcPr>
          <w:p w14:paraId="5A645B0B" w14:textId="77777777" w:rsidR="008319C4" w:rsidRPr="00F33C74" w:rsidRDefault="008319C4" w:rsidP="008319C4">
            <w:pPr>
              <w:spacing w:after="0" w:line="240" w:lineRule="auto"/>
              <w:jc w:val="both"/>
              <w:rPr>
                <w:rFonts w:cstheme="minorHAnsi"/>
                <w:sz w:val="20"/>
                <w:szCs w:val="20"/>
              </w:rPr>
            </w:pPr>
            <w:r w:rsidRPr="00F33C74">
              <w:rPr>
                <w:rFonts w:cstheme="minorHAnsi"/>
                <w:sz w:val="20"/>
                <w:szCs w:val="20"/>
              </w:rPr>
              <w:t>Veleprodajni širokopojasni pristup za uslugu pristupa Internetu na IP razini (nacionalni pristup)</w:t>
            </w:r>
          </w:p>
        </w:tc>
        <w:tc>
          <w:tcPr>
            <w:tcW w:w="1417" w:type="dxa"/>
            <w:vAlign w:val="center"/>
          </w:tcPr>
          <w:p w14:paraId="57058F6F" w14:textId="4469AD99" w:rsidR="008319C4" w:rsidRPr="00F33C74" w:rsidRDefault="008319C4" w:rsidP="008319C4">
            <w:pPr>
              <w:spacing w:after="0" w:line="240" w:lineRule="auto"/>
              <w:jc w:val="center"/>
              <w:rPr>
                <w:rFonts w:cstheme="minorHAnsi"/>
                <w:sz w:val="20"/>
                <w:szCs w:val="20"/>
              </w:rPr>
            </w:pPr>
            <w:r w:rsidRPr="00F33C74">
              <w:t>75,34</w:t>
            </w:r>
          </w:p>
        </w:tc>
        <w:tc>
          <w:tcPr>
            <w:tcW w:w="1418" w:type="dxa"/>
            <w:vAlign w:val="center"/>
          </w:tcPr>
          <w:p w14:paraId="0B5C7862" w14:textId="2535ACB6" w:rsidR="008319C4" w:rsidRPr="00F33C74" w:rsidRDefault="008319C4" w:rsidP="008319C4">
            <w:pPr>
              <w:spacing w:after="0" w:line="240" w:lineRule="auto"/>
              <w:jc w:val="center"/>
              <w:rPr>
                <w:rFonts w:cstheme="minorHAnsi"/>
                <w:sz w:val="20"/>
                <w:szCs w:val="20"/>
              </w:rPr>
            </w:pPr>
            <w:r w:rsidRPr="00F33C74">
              <w:t>72,89</w:t>
            </w:r>
          </w:p>
        </w:tc>
        <w:tc>
          <w:tcPr>
            <w:tcW w:w="1417" w:type="dxa"/>
            <w:vAlign w:val="center"/>
          </w:tcPr>
          <w:p w14:paraId="75830005" w14:textId="172F8BB3" w:rsidR="008319C4" w:rsidRPr="00F33C74" w:rsidRDefault="008319C4" w:rsidP="008319C4">
            <w:pPr>
              <w:spacing w:after="0" w:line="240" w:lineRule="auto"/>
              <w:jc w:val="center"/>
              <w:rPr>
                <w:rFonts w:cstheme="minorHAnsi"/>
                <w:sz w:val="20"/>
                <w:szCs w:val="20"/>
              </w:rPr>
            </w:pPr>
            <w:r w:rsidRPr="00F33C74">
              <w:t>70,43</w:t>
            </w:r>
          </w:p>
        </w:tc>
        <w:tc>
          <w:tcPr>
            <w:tcW w:w="1559" w:type="dxa"/>
            <w:vAlign w:val="center"/>
          </w:tcPr>
          <w:p w14:paraId="3DA4B767" w14:textId="160F13BE" w:rsidR="008319C4" w:rsidRPr="00F33C74" w:rsidRDefault="008319C4" w:rsidP="008319C4">
            <w:pPr>
              <w:keepNext/>
              <w:spacing w:after="0" w:line="240" w:lineRule="auto"/>
              <w:jc w:val="center"/>
              <w:rPr>
                <w:rFonts w:cstheme="minorHAnsi"/>
                <w:sz w:val="20"/>
                <w:szCs w:val="20"/>
              </w:rPr>
            </w:pPr>
            <w:r w:rsidRPr="00F33C74">
              <w:t>67,98</w:t>
            </w:r>
          </w:p>
        </w:tc>
        <w:tc>
          <w:tcPr>
            <w:tcW w:w="2127" w:type="dxa"/>
            <w:vAlign w:val="center"/>
          </w:tcPr>
          <w:p w14:paraId="731CC05C" w14:textId="77777777" w:rsidR="008319C4" w:rsidRPr="00F33C74" w:rsidRDefault="008319C4" w:rsidP="008319C4">
            <w:pPr>
              <w:keepNext/>
              <w:spacing w:after="0" w:line="240" w:lineRule="auto"/>
              <w:jc w:val="center"/>
              <w:rPr>
                <w:rFonts w:cstheme="minorHAnsi"/>
                <w:sz w:val="20"/>
                <w:szCs w:val="20"/>
              </w:rPr>
            </w:pPr>
            <w:r w:rsidRPr="00F33C74">
              <w:rPr>
                <w:rFonts w:cstheme="minorHAnsi"/>
                <w:sz w:val="20"/>
                <w:szCs w:val="20"/>
              </w:rPr>
              <w:t>15,22</w:t>
            </w:r>
          </w:p>
        </w:tc>
      </w:tr>
    </w:tbl>
    <w:tbl>
      <w:tblPr>
        <w:tblStyle w:val="TableGrid3"/>
        <w:tblW w:w="0" w:type="auto"/>
        <w:jc w:val="center"/>
        <w:tblLayout w:type="fixed"/>
        <w:tblLook w:val="04A0" w:firstRow="1" w:lastRow="0" w:firstColumn="1" w:lastColumn="0" w:noHBand="0" w:noVBand="1"/>
      </w:tblPr>
      <w:tblGrid>
        <w:gridCol w:w="4390"/>
        <w:gridCol w:w="7938"/>
      </w:tblGrid>
      <w:tr w:rsidR="002C2672" w:rsidRPr="00F33C74" w14:paraId="0AE82B2E" w14:textId="77777777" w:rsidTr="00CF38A5">
        <w:trPr>
          <w:trHeight w:val="288"/>
          <w:jc w:val="center"/>
        </w:trPr>
        <w:tc>
          <w:tcPr>
            <w:tcW w:w="4390" w:type="dxa"/>
          </w:tcPr>
          <w:p w14:paraId="453FDC88" w14:textId="5C07ECF9" w:rsidR="002C2672" w:rsidRPr="00F33C74" w:rsidRDefault="002C2672" w:rsidP="002C2672">
            <w:pPr>
              <w:jc w:val="both"/>
              <w:rPr>
                <w:rFonts w:cstheme="minorHAnsi"/>
                <w:sz w:val="20"/>
                <w:szCs w:val="20"/>
              </w:rPr>
            </w:pPr>
            <w:r w:rsidRPr="00F33C74">
              <w:rPr>
                <w:rFonts w:cstheme="minorHAnsi"/>
                <w:sz w:val="20"/>
                <w:szCs w:val="20"/>
              </w:rPr>
              <w:t xml:space="preserve">Najam G.Fast </w:t>
            </w:r>
            <w:r w:rsidR="005221EF" w:rsidRPr="00F33C74">
              <w:rPr>
                <w:rFonts w:cstheme="minorHAnsi"/>
                <w:sz w:val="20"/>
                <w:szCs w:val="20"/>
              </w:rPr>
              <w:t xml:space="preserve">NT </w:t>
            </w:r>
            <w:r w:rsidRPr="00F33C74">
              <w:rPr>
                <w:rFonts w:cstheme="minorHAnsi"/>
                <w:sz w:val="20"/>
                <w:szCs w:val="20"/>
              </w:rPr>
              <w:t>uređaja</w:t>
            </w:r>
          </w:p>
        </w:tc>
        <w:tc>
          <w:tcPr>
            <w:tcW w:w="7938" w:type="dxa"/>
          </w:tcPr>
          <w:p w14:paraId="3DFC1616" w14:textId="77777777" w:rsidR="002C2672" w:rsidRPr="00F33C74" w:rsidRDefault="002C2672" w:rsidP="002C2672">
            <w:pPr>
              <w:keepNext/>
              <w:rPr>
                <w:rFonts w:cstheme="minorHAnsi"/>
                <w:sz w:val="20"/>
                <w:szCs w:val="20"/>
              </w:rPr>
            </w:pPr>
            <w:r w:rsidRPr="00F33C74">
              <w:rPr>
                <w:rFonts w:cstheme="minorHAnsi"/>
                <w:sz w:val="20"/>
                <w:szCs w:val="20"/>
              </w:rPr>
              <w:t>1,61HRK/mjesečno</w:t>
            </w:r>
          </w:p>
        </w:tc>
      </w:tr>
    </w:tbl>
    <w:p w14:paraId="3214C7C1" w14:textId="443515E5" w:rsidR="002C2672" w:rsidRPr="00F33C74" w:rsidRDefault="002C2672" w:rsidP="002C2672">
      <w:pPr>
        <w:pStyle w:val="Caption"/>
      </w:pPr>
      <w:bookmarkStart w:id="844" w:name="_Ref53961526"/>
      <w:bookmarkStart w:id="845" w:name="_Toc54080685"/>
      <w:bookmarkStart w:id="846" w:name="_Toc54250003"/>
      <w:bookmarkStart w:id="847" w:name="_Toc54261994"/>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33</w:t>
      </w:r>
      <w:r w:rsidR="004366EB" w:rsidRPr="00F33C74">
        <w:rPr>
          <w:noProof/>
        </w:rPr>
        <w:fldChar w:fldCharType="end"/>
      </w:r>
      <w:bookmarkEnd w:id="844"/>
      <w:r w:rsidRPr="00F33C74">
        <w:t xml:space="preserve"> - Cijene usluga veleprodajnog širokopojasnog pristupa za uslugu pristupa Internetu koje se pružaju putem FTTDP mreže</w:t>
      </w:r>
      <w:bookmarkEnd w:id="845"/>
      <w:bookmarkEnd w:id="846"/>
      <w:bookmarkEnd w:id="847"/>
    </w:p>
    <w:p w14:paraId="2EF9C3D0" w14:textId="77777777" w:rsidR="002C2672" w:rsidRPr="00F33C74" w:rsidRDefault="002C2672" w:rsidP="00F95A61">
      <w:pPr>
        <w:sectPr w:rsidR="002C2672" w:rsidRPr="00F33C74" w:rsidSect="00F95A61">
          <w:pgSz w:w="16838" w:h="11906" w:orient="landscape"/>
          <w:pgMar w:top="1418" w:right="1418" w:bottom="1418" w:left="1418" w:header="708" w:footer="708" w:gutter="0"/>
          <w:cols w:space="708"/>
          <w:docGrid w:linePitch="360"/>
        </w:sectPr>
      </w:pPr>
    </w:p>
    <w:p w14:paraId="59A8687C" w14:textId="1BB72D52" w:rsidR="00BD4F02" w:rsidRPr="00F33C74" w:rsidRDefault="00CD2333" w:rsidP="00975183">
      <w:pPr>
        <w:pStyle w:val="Heading2"/>
      </w:pPr>
      <w:bookmarkStart w:id="848" w:name="_Toc53699328"/>
      <w:bookmarkStart w:id="849" w:name="_Toc53856341"/>
      <w:bookmarkStart w:id="850" w:name="_Toc53856435"/>
      <w:bookmarkStart w:id="851" w:name="_Toc53583202"/>
      <w:bookmarkStart w:id="852" w:name="_Toc53662302"/>
      <w:bookmarkStart w:id="853" w:name="_Toc53670803"/>
      <w:bookmarkStart w:id="854" w:name="_Toc54261920"/>
      <w:bookmarkEnd w:id="848"/>
      <w:bookmarkEnd w:id="849"/>
      <w:bookmarkEnd w:id="850"/>
      <w:bookmarkEnd w:id="851"/>
      <w:r w:rsidRPr="00F33C74">
        <w:lastRenderedPageBreak/>
        <w:t>Određivanje cijena posebnih virtualnih kanala</w:t>
      </w:r>
      <w:bookmarkEnd w:id="852"/>
      <w:bookmarkEnd w:id="853"/>
      <w:bookmarkEnd w:id="854"/>
    </w:p>
    <w:p w14:paraId="58E2ECA5" w14:textId="24A6CA1F" w:rsidR="00CD2333" w:rsidRPr="00F33C74" w:rsidRDefault="00653C26" w:rsidP="00CD2333">
      <w:pPr>
        <w:jc w:val="both"/>
        <w:rPr>
          <w:sz w:val="24"/>
          <w:szCs w:val="24"/>
        </w:rPr>
      </w:pPr>
      <w:r w:rsidRPr="00F33C74">
        <w:rPr>
          <w:sz w:val="24"/>
          <w:szCs w:val="24"/>
        </w:rPr>
        <w:t xml:space="preserve">Cijene </w:t>
      </w:r>
      <w:r w:rsidR="008F6B58" w:rsidRPr="00F33C74">
        <w:rPr>
          <w:sz w:val="24"/>
          <w:szCs w:val="24"/>
        </w:rPr>
        <w:t xml:space="preserve">veleprodajnih usluga pružanja </w:t>
      </w:r>
      <w:r w:rsidRPr="00F33C74">
        <w:rPr>
          <w:sz w:val="24"/>
          <w:szCs w:val="24"/>
        </w:rPr>
        <w:t xml:space="preserve">posebnih virtualnih kanala za VoIP uslugu, IPTV uslugu te za nadzor korisničke opreme određene su na osnovu rezultata Troškovnog modela, odnosno jediničnih troškova odgovarajućih usluga iz poglavlja </w:t>
      </w:r>
      <w:r w:rsidRPr="00F33C74">
        <w:rPr>
          <w:sz w:val="24"/>
          <w:szCs w:val="24"/>
        </w:rPr>
        <w:fldChar w:fldCharType="begin"/>
      </w:r>
      <w:r w:rsidRPr="00F33C74">
        <w:rPr>
          <w:sz w:val="24"/>
          <w:szCs w:val="24"/>
        </w:rPr>
        <w:instrText xml:space="preserve"> REF _Ref53059362 \r \h  \* MERGEFORMAT </w:instrText>
      </w:r>
      <w:r w:rsidRPr="00F33C74">
        <w:rPr>
          <w:sz w:val="24"/>
          <w:szCs w:val="24"/>
        </w:rPr>
      </w:r>
      <w:r w:rsidRPr="00F33C74">
        <w:rPr>
          <w:sz w:val="24"/>
          <w:szCs w:val="24"/>
        </w:rPr>
        <w:fldChar w:fldCharType="separate"/>
      </w:r>
      <w:r w:rsidR="00CF68D4">
        <w:rPr>
          <w:sz w:val="24"/>
          <w:szCs w:val="24"/>
        </w:rPr>
        <w:t>4.9.3.3</w:t>
      </w:r>
      <w:r w:rsidRPr="00F33C74">
        <w:rPr>
          <w:sz w:val="24"/>
          <w:szCs w:val="24"/>
        </w:rPr>
        <w:fldChar w:fldCharType="end"/>
      </w:r>
      <w:r w:rsidRPr="00F33C74">
        <w:rPr>
          <w:sz w:val="24"/>
          <w:szCs w:val="24"/>
        </w:rPr>
        <w:t>.</w:t>
      </w:r>
      <w:r w:rsidR="001B7DD3" w:rsidRPr="00F33C74">
        <w:rPr>
          <w:sz w:val="24"/>
          <w:szCs w:val="24"/>
        </w:rPr>
        <w:t xml:space="preserve"> Također, kao i za usluge</w:t>
      </w:r>
      <w:r w:rsidR="00F30DA1" w:rsidRPr="00F33C74">
        <w:rPr>
          <w:sz w:val="24"/>
          <w:szCs w:val="24"/>
        </w:rPr>
        <w:t xml:space="preserve"> bitstream pristupa</w:t>
      </w:r>
      <w:r w:rsidR="001B7DD3" w:rsidRPr="00F33C74">
        <w:rPr>
          <w:sz w:val="24"/>
          <w:szCs w:val="24"/>
        </w:rPr>
        <w:t xml:space="preserve"> cijene su određene kao prosječni trošak tih usluga u 2021., 2022. i 2023. te vrijede tri godine od dana stupanja na snagu na cijelom području Republike Hrvatske.</w:t>
      </w:r>
    </w:p>
    <w:tbl>
      <w:tblPr>
        <w:tblW w:w="9062" w:type="dxa"/>
        <w:jc w:val="center"/>
        <w:tblLook w:val="04A0" w:firstRow="1" w:lastRow="0" w:firstColumn="1" w:lastColumn="0" w:noHBand="0" w:noVBand="1"/>
      </w:tblPr>
      <w:tblGrid>
        <w:gridCol w:w="3114"/>
        <w:gridCol w:w="1990"/>
        <w:gridCol w:w="926"/>
        <w:gridCol w:w="796"/>
        <w:gridCol w:w="836"/>
        <w:gridCol w:w="1400"/>
      </w:tblGrid>
      <w:tr w:rsidR="006F5A26" w:rsidRPr="00F33C74" w14:paraId="1218B994" w14:textId="77777777" w:rsidTr="00F54B3A">
        <w:trPr>
          <w:trHeight w:val="768"/>
          <w:jc w:val="center"/>
        </w:trPr>
        <w:tc>
          <w:tcPr>
            <w:tcW w:w="3114" w:type="dxa"/>
            <w:tcBorders>
              <w:top w:val="nil"/>
              <w:left w:val="single" w:sz="4" w:space="0" w:color="FFFFFF"/>
              <w:right w:val="single" w:sz="4" w:space="0" w:color="FFFFFF"/>
            </w:tcBorders>
            <w:shd w:val="clear" w:color="000000" w:fill="0C2749"/>
            <w:vAlign w:val="center"/>
            <w:hideMark/>
          </w:tcPr>
          <w:p w14:paraId="08BA583D" w14:textId="58F4A224" w:rsidR="006F5A26" w:rsidRPr="00F33C74" w:rsidRDefault="006F5A26" w:rsidP="006F5A26">
            <w:pPr>
              <w:spacing w:after="0" w:line="240" w:lineRule="auto"/>
              <w:jc w:val="center"/>
              <w:rPr>
                <w:rFonts w:cstheme="minorHAnsi"/>
                <w:b/>
                <w:color w:val="FFFFFF" w:themeColor="background1"/>
                <w:sz w:val="20"/>
                <w:szCs w:val="20"/>
              </w:rPr>
            </w:pPr>
            <w:r w:rsidRPr="00F33C74">
              <w:rPr>
                <w:rFonts w:cstheme="minorHAnsi"/>
                <w:b/>
                <w:color w:val="FFFFFF" w:themeColor="background1"/>
                <w:sz w:val="20"/>
                <w:szCs w:val="20"/>
              </w:rPr>
              <w:t>USLUGA</w:t>
            </w:r>
          </w:p>
        </w:tc>
        <w:tc>
          <w:tcPr>
            <w:tcW w:w="1990" w:type="dxa"/>
            <w:tcBorders>
              <w:top w:val="nil"/>
              <w:left w:val="nil"/>
              <w:right w:val="single" w:sz="4" w:space="0" w:color="FFFFFF"/>
            </w:tcBorders>
            <w:shd w:val="clear" w:color="000000" w:fill="0C2749"/>
            <w:vAlign w:val="center"/>
            <w:hideMark/>
          </w:tcPr>
          <w:p w14:paraId="533B78D2" w14:textId="2DA4CB86" w:rsidR="006F5A26" w:rsidRPr="00F33C74" w:rsidRDefault="005B2CA9"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926" w:type="dxa"/>
            <w:tcBorders>
              <w:top w:val="nil"/>
              <w:left w:val="nil"/>
              <w:right w:val="single" w:sz="4" w:space="0" w:color="FFFFFF"/>
            </w:tcBorders>
            <w:shd w:val="clear" w:color="000000" w:fill="0C2749"/>
            <w:vAlign w:val="center"/>
            <w:hideMark/>
          </w:tcPr>
          <w:p w14:paraId="2B96FE23"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796" w:type="dxa"/>
            <w:tcBorders>
              <w:top w:val="nil"/>
              <w:left w:val="nil"/>
              <w:right w:val="single" w:sz="4" w:space="0" w:color="FFFFFF"/>
            </w:tcBorders>
            <w:shd w:val="clear" w:color="000000" w:fill="0C2749"/>
            <w:vAlign w:val="center"/>
            <w:hideMark/>
          </w:tcPr>
          <w:p w14:paraId="5AA04321"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836" w:type="dxa"/>
            <w:tcBorders>
              <w:top w:val="nil"/>
              <w:left w:val="nil"/>
              <w:right w:val="single" w:sz="4" w:space="0" w:color="FFFFFF"/>
            </w:tcBorders>
            <w:shd w:val="clear" w:color="000000" w:fill="0C2749"/>
            <w:vAlign w:val="center"/>
            <w:hideMark/>
          </w:tcPr>
          <w:p w14:paraId="513C2E97"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1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hideMark/>
          </w:tcPr>
          <w:p w14:paraId="451D5A29" w14:textId="12D88423" w:rsidR="006F5A26" w:rsidRPr="00F33C74" w:rsidRDefault="006F5A26" w:rsidP="006F5A26">
            <w:pPr>
              <w:spacing w:after="0" w:line="240" w:lineRule="auto"/>
              <w:jc w:val="center"/>
              <w:rPr>
                <w:rFonts w:ascii="Verdana" w:eastAsia="Times New Roman" w:hAnsi="Verdana" w:cs="Calibri"/>
                <w:b/>
                <w:bCs/>
                <w:color w:val="FFFFFF"/>
                <w:sz w:val="20"/>
                <w:szCs w:val="20"/>
              </w:rPr>
            </w:pPr>
            <w:r w:rsidRPr="00F33C74">
              <w:rPr>
                <w:b/>
                <w:color w:val="FFFFFF" w:themeColor="background1"/>
                <w:sz w:val="20"/>
                <w:szCs w:val="20"/>
              </w:rPr>
              <w:t>Prosjek 2021-2023</w:t>
            </w:r>
          </w:p>
        </w:tc>
      </w:tr>
      <w:tr w:rsidR="00766E19" w:rsidRPr="00F33C74" w14:paraId="3D6D1ECA" w14:textId="77777777" w:rsidTr="00F54B3A">
        <w:trPr>
          <w:trHeight w:val="288"/>
          <w:jc w:val="center"/>
        </w:trPr>
        <w:tc>
          <w:tcPr>
            <w:tcW w:w="3114" w:type="dxa"/>
            <w:tcBorders>
              <w:top w:val="nil"/>
              <w:left w:val="single" w:sz="8" w:space="0" w:color="113F80"/>
              <w:bottom w:val="single" w:sz="4" w:space="0" w:color="113F80"/>
              <w:right w:val="single" w:sz="4" w:space="0" w:color="113F80"/>
            </w:tcBorders>
            <w:shd w:val="clear" w:color="000000" w:fill="FFFFFF" w:themeFill="background1"/>
            <w:noWrap/>
            <w:vAlign w:val="center"/>
          </w:tcPr>
          <w:p w14:paraId="11AC86A2" w14:textId="6496AB4C" w:rsidR="00766E19" w:rsidRPr="00F33C74" w:rsidRDefault="00766E19" w:rsidP="00766E19">
            <w:pPr>
              <w:spacing w:after="0" w:line="240" w:lineRule="auto"/>
              <w:jc w:val="center"/>
              <w:rPr>
                <w:sz w:val="18"/>
                <w:szCs w:val="18"/>
              </w:rPr>
            </w:pPr>
            <w:r w:rsidRPr="00F33C74">
              <w:rPr>
                <w:sz w:val="18"/>
                <w:szCs w:val="18"/>
              </w:rPr>
              <w:t>Posebni virtualni kanal VoIP - Ethernet razina (Ethernet preklopnik)</w:t>
            </w:r>
          </w:p>
        </w:tc>
        <w:tc>
          <w:tcPr>
            <w:tcW w:w="1990" w:type="dxa"/>
            <w:tcBorders>
              <w:top w:val="nil"/>
              <w:left w:val="nil"/>
              <w:bottom w:val="single" w:sz="4" w:space="0" w:color="113F80"/>
              <w:right w:val="nil"/>
            </w:tcBorders>
            <w:shd w:val="clear" w:color="000000" w:fill="FFFFFF" w:themeFill="background1"/>
            <w:noWrap/>
            <w:vAlign w:val="center"/>
          </w:tcPr>
          <w:p w14:paraId="0DAFC79A" w14:textId="12A9A3F5"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nil"/>
              <w:left w:val="single" w:sz="8" w:space="0" w:color="113F80"/>
              <w:bottom w:val="single" w:sz="4" w:space="0" w:color="113F80"/>
              <w:right w:val="single" w:sz="4" w:space="0" w:color="113F80"/>
            </w:tcBorders>
            <w:shd w:val="clear" w:color="000000" w:fill="FFFFFF" w:themeFill="background1"/>
            <w:noWrap/>
            <w:vAlign w:val="center"/>
          </w:tcPr>
          <w:p w14:paraId="2B890DC7" w14:textId="57715A5A" w:rsidR="00766E19" w:rsidRPr="00F33C74" w:rsidRDefault="00766E19" w:rsidP="00766E19">
            <w:pPr>
              <w:spacing w:after="0" w:line="240" w:lineRule="auto"/>
              <w:jc w:val="center"/>
              <w:rPr>
                <w:sz w:val="18"/>
                <w:szCs w:val="18"/>
              </w:rPr>
            </w:pPr>
            <w:r w:rsidRPr="00F33C74">
              <w:rPr>
                <w:sz w:val="18"/>
                <w:szCs w:val="18"/>
              </w:rPr>
              <w:t>0,16</w:t>
            </w:r>
          </w:p>
        </w:tc>
        <w:tc>
          <w:tcPr>
            <w:tcW w:w="796" w:type="dxa"/>
            <w:tcBorders>
              <w:top w:val="nil"/>
              <w:left w:val="nil"/>
              <w:bottom w:val="single" w:sz="4" w:space="0" w:color="113F80"/>
              <w:right w:val="single" w:sz="4" w:space="0" w:color="113F80"/>
            </w:tcBorders>
            <w:shd w:val="clear" w:color="000000" w:fill="FFFFFF" w:themeFill="background1"/>
            <w:noWrap/>
            <w:vAlign w:val="center"/>
          </w:tcPr>
          <w:p w14:paraId="43E252ED" w14:textId="32A424F0" w:rsidR="00766E19" w:rsidRPr="00F33C74" w:rsidRDefault="00766E19" w:rsidP="00766E19">
            <w:pPr>
              <w:spacing w:after="0" w:line="240" w:lineRule="auto"/>
              <w:jc w:val="center"/>
              <w:rPr>
                <w:sz w:val="18"/>
                <w:szCs w:val="18"/>
              </w:rPr>
            </w:pPr>
            <w:r w:rsidRPr="00F33C74">
              <w:rPr>
                <w:sz w:val="18"/>
                <w:szCs w:val="18"/>
              </w:rPr>
              <w:t>0,16</w:t>
            </w:r>
          </w:p>
        </w:tc>
        <w:tc>
          <w:tcPr>
            <w:tcW w:w="836" w:type="dxa"/>
            <w:tcBorders>
              <w:top w:val="nil"/>
              <w:left w:val="nil"/>
              <w:bottom w:val="single" w:sz="4" w:space="0" w:color="113F80"/>
              <w:right w:val="single" w:sz="8" w:space="0" w:color="113F80"/>
            </w:tcBorders>
            <w:shd w:val="clear" w:color="000000" w:fill="FFFFFF" w:themeFill="background1"/>
            <w:noWrap/>
            <w:vAlign w:val="center"/>
          </w:tcPr>
          <w:p w14:paraId="5C941A73" w14:textId="5E29C76E" w:rsidR="00766E19" w:rsidRPr="00F33C74" w:rsidRDefault="00766E19" w:rsidP="00766E19">
            <w:pPr>
              <w:spacing w:after="0" w:line="240" w:lineRule="auto"/>
              <w:jc w:val="center"/>
              <w:rPr>
                <w:sz w:val="18"/>
                <w:szCs w:val="18"/>
              </w:rPr>
            </w:pPr>
            <w:r w:rsidRPr="00F33C74">
              <w:rPr>
                <w:sz w:val="18"/>
                <w:szCs w:val="18"/>
              </w:rPr>
              <w:t>0,16</w:t>
            </w:r>
          </w:p>
        </w:tc>
        <w:tc>
          <w:tcPr>
            <w:tcW w:w="1400" w:type="dxa"/>
            <w:tcBorders>
              <w:top w:val="nil"/>
              <w:left w:val="single" w:sz="8" w:space="0" w:color="113F80"/>
              <w:bottom w:val="single" w:sz="4" w:space="0" w:color="113F80"/>
              <w:right w:val="single" w:sz="8" w:space="0" w:color="113F80"/>
            </w:tcBorders>
            <w:shd w:val="clear" w:color="000000" w:fill="FFFFFF" w:themeFill="background1"/>
            <w:noWrap/>
            <w:vAlign w:val="center"/>
          </w:tcPr>
          <w:p w14:paraId="5A31A3FE" w14:textId="03D4A24D" w:rsidR="00766E19" w:rsidRPr="00F33C74" w:rsidRDefault="00766E19" w:rsidP="00766E19">
            <w:pPr>
              <w:spacing w:after="0" w:line="240" w:lineRule="auto"/>
              <w:jc w:val="center"/>
              <w:rPr>
                <w:b/>
                <w:sz w:val="18"/>
                <w:szCs w:val="18"/>
              </w:rPr>
            </w:pPr>
            <w:r w:rsidRPr="00F33C74">
              <w:rPr>
                <w:b/>
                <w:sz w:val="18"/>
                <w:szCs w:val="18"/>
              </w:rPr>
              <w:t>0,16</w:t>
            </w:r>
          </w:p>
        </w:tc>
      </w:tr>
      <w:tr w:rsidR="00766E19" w:rsidRPr="00F33C74" w14:paraId="08F3DF26" w14:textId="77777777" w:rsidTr="00F54B3A">
        <w:trPr>
          <w:trHeight w:val="288"/>
          <w:jc w:val="center"/>
        </w:trPr>
        <w:tc>
          <w:tcPr>
            <w:tcW w:w="3114" w:type="dxa"/>
            <w:tcBorders>
              <w:top w:val="nil"/>
              <w:left w:val="single" w:sz="8" w:space="0" w:color="113F80"/>
              <w:bottom w:val="single" w:sz="4" w:space="0" w:color="113F80"/>
              <w:right w:val="single" w:sz="4" w:space="0" w:color="113F80"/>
            </w:tcBorders>
            <w:shd w:val="clear" w:color="000000" w:fill="FFFFFF" w:themeFill="background1"/>
            <w:noWrap/>
            <w:vAlign w:val="center"/>
          </w:tcPr>
          <w:p w14:paraId="5FB91198" w14:textId="1F6B1D0D" w:rsidR="00766E19" w:rsidRPr="00F33C74" w:rsidRDefault="00766E19" w:rsidP="00766E19">
            <w:pPr>
              <w:spacing w:after="0" w:line="240" w:lineRule="auto"/>
              <w:jc w:val="center"/>
              <w:rPr>
                <w:sz w:val="18"/>
                <w:szCs w:val="18"/>
              </w:rPr>
            </w:pPr>
            <w:r w:rsidRPr="00F33C74">
              <w:rPr>
                <w:sz w:val="18"/>
                <w:szCs w:val="18"/>
              </w:rPr>
              <w:t>Posebni virtualni kanal VoIP - Ethernet razina (HUB)</w:t>
            </w:r>
          </w:p>
        </w:tc>
        <w:tc>
          <w:tcPr>
            <w:tcW w:w="1990" w:type="dxa"/>
            <w:tcBorders>
              <w:top w:val="nil"/>
              <w:left w:val="nil"/>
              <w:bottom w:val="single" w:sz="4" w:space="0" w:color="113F80"/>
              <w:right w:val="nil"/>
            </w:tcBorders>
            <w:shd w:val="clear" w:color="000000" w:fill="FFFFFF" w:themeFill="background1"/>
            <w:noWrap/>
            <w:vAlign w:val="center"/>
          </w:tcPr>
          <w:p w14:paraId="59E4E2BD" w14:textId="244CACEC"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nil"/>
              <w:left w:val="single" w:sz="8" w:space="0" w:color="113F80"/>
              <w:bottom w:val="single" w:sz="4" w:space="0" w:color="113F80"/>
              <w:right w:val="single" w:sz="4" w:space="0" w:color="113F80"/>
            </w:tcBorders>
            <w:shd w:val="clear" w:color="000000" w:fill="FFFFFF" w:themeFill="background1"/>
            <w:noWrap/>
            <w:vAlign w:val="center"/>
          </w:tcPr>
          <w:p w14:paraId="3CDB436D" w14:textId="00B29081" w:rsidR="00766E19" w:rsidRPr="00F33C74" w:rsidRDefault="00766E19" w:rsidP="00766E19">
            <w:pPr>
              <w:spacing w:after="0" w:line="240" w:lineRule="auto"/>
              <w:jc w:val="center"/>
              <w:rPr>
                <w:sz w:val="18"/>
                <w:szCs w:val="18"/>
              </w:rPr>
            </w:pPr>
            <w:r w:rsidRPr="00F33C74">
              <w:rPr>
                <w:sz w:val="18"/>
                <w:szCs w:val="18"/>
              </w:rPr>
              <w:t>0,22</w:t>
            </w:r>
          </w:p>
        </w:tc>
        <w:tc>
          <w:tcPr>
            <w:tcW w:w="796" w:type="dxa"/>
            <w:tcBorders>
              <w:top w:val="nil"/>
              <w:left w:val="nil"/>
              <w:bottom w:val="single" w:sz="4" w:space="0" w:color="113F80"/>
              <w:right w:val="single" w:sz="4" w:space="0" w:color="113F80"/>
            </w:tcBorders>
            <w:shd w:val="clear" w:color="000000" w:fill="FFFFFF" w:themeFill="background1"/>
            <w:noWrap/>
            <w:vAlign w:val="center"/>
          </w:tcPr>
          <w:p w14:paraId="42B69379" w14:textId="5D5E441B" w:rsidR="00766E19" w:rsidRPr="00F33C74" w:rsidRDefault="00766E19" w:rsidP="00766E19">
            <w:pPr>
              <w:spacing w:after="0" w:line="240" w:lineRule="auto"/>
              <w:jc w:val="center"/>
              <w:rPr>
                <w:sz w:val="18"/>
                <w:szCs w:val="18"/>
              </w:rPr>
            </w:pPr>
            <w:r w:rsidRPr="00F33C74">
              <w:rPr>
                <w:sz w:val="18"/>
                <w:szCs w:val="18"/>
              </w:rPr>
              <w:t>0,22</w:t>
            </w:r>
          </w:p>
        </w:tc>
        <w:tc>
          <w:tcPr>
            <w:tcW w:w="836" w:type="dxa"/>
            <w:tcBorders>
              <w:top w:val="nil"/>
              <w:left w:val="nil"/>
              <w:bottom w:val="single" w:sz="4" w:space="0" w:color="113F80"/>
              <w:right w:val="single" w:sz="8" w:space="0" w:color="113F80"/>
            </w:tcBorders>
            <w:shd w:val="clear" w:color="000000" w:fill="FFFFFF" w:themeFill="background1"/>
            <w:noWrap/>
            <w:vAlign w:val="center"/>
          </w:tcPr>
          <w:p w14:paraId="714471DB" w14:textId="0467B633" w:rsidR="00766E19" w:rsidRPr="00F33C74" w:rsidRDefault="00766E19" w:rsidP="00766E19">
            <w:pPr>
              <w:spacing w:after="0" w:line="240" w:lineRule="auto"/>
              <w:jc w:val="center"/>
              <w:rPr>
                <w:sz w:val="18"/>
                <w:szCs w:val="18"/>
              </w:rPr>
            </w:pPr>
            <w:r w:rsidRPr="00F33C74">
              <w:rPr>
                <w:sz w:val="18"/>
                <w:szCs w:val="18"/>
              </w:rPr>
              <w:t>0,22</w:t>
            </w:r>
          </w:p>
        </w:tc>
        <w:tc>
          <w:tcPr>
            <w:tcW w:w="1400" w:type="dxa"/>
            <w:tcBorders>
              <w:top w:val="nil"/>
              <w:left w:val="single" w:sz="8" w:space="0" w:color="113F80"/>
              <w:bottom w:val="single" w:sz="4" w:space="0" w:color="113F80"/>
              <w:right w:val="single" w:sz="8" w:space="0" w:color="113F80"/>
            </w:tcBorders>
            <w:shd w:val="clear" w:color="000000" w:fill="FFFFFF" w:themeFill="background1"/>
            <w:noWrap/>
            <w:vAlign w:val="center"/>
          </w:tcPr>
          <w:p w14:paraId="69D0C3C9" w14:textId="19C5812C" w:rsidR="00766E19" w:rsidRPr="00F33C74" w:rsidRDefault="00766E19" w:rsidP="00766E19">
            <w:pPr>
              <w:spacing w:after="0" w:line="240" w:lineRule="auto"/>
              <w:jc w:val="center"/>
              <w:rPr>
                <w:b/>
                <w:sz w:val="18"/>
                <w:szCs w:val="18"/>
              </w:rPr>
            </w:pPr>
            <w:r w:rsidRPr="00F33C74">
              <w:rPr>
                <w:b/>
                <w:sz w:val="18"/>
                <w:szCs w:val="18"/>
              </w:rPr>
              <w:t>0,22</w:t>
            </w:r>
          </w:p>
        </w:tc>
      </w:tr>
      <w:tr w:rsidR="00766E19" w:rsidRPr="00F33C74" w14:paraId="506D3FF2" w14:textId="77777777" w:rsidTr="00F54B3A">
        <w:trPr>
          <w:trHeight w:val="288"/>
          <w:jc w:val="center"/>
        </w:trPr>
        <w:tc>
          <w:tcPr>
            <w:tcW w:w="3114"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1E430B38" w14:textId="18BABB80" w:rsidR="00766E19" w:rsidRPr="00F33C74" w:rsidRDefault="00766E19" w:rsidP="00766E19">
            <w:pPr>
              <w:spacing w:after="0" w:line="240" w:lineRule="auto"/>
              <w:jc w:val="center"/>
              <w:rPr>
                <w:sz w:val="18"/>
                <w:szCs w:val="18"/>
              </w:rPr>
            </w:pPr>
            <w:r w:rsidRPr="00F33C74">
              <w:rPr>
                <w:sz w:val="18"/>
                <w:szCs w:val="18"/>
              </w:rPr>
              <w:t>Posebni virtualni kanal VoIP - IP razina (Regionalni pristup)</w:t>
            </w:r>
          </w:p>
        </w:tc>
        <w:tc>
          <w:tcPr>
            <w:tcW w:w="1990" w:type="dxa"/>
            <w:tcBorders>
              <w:top w:val="single" w:sz="4" w:space="0" w:color="113F80"/>
              <w:left w:val="nil"/>
              <w:bottom w:val="single" w:sz="4" w:space="0" w:color="113F80"/>
              <w:right w:val="nil"/>
            </w:tcBorders>
            <w:shd w:val="clear" w:color="000000" w:fill="FFFFFF" w:themeFill="background1"/>
            <w:noWrap/>
            <w:vAlign w:val="center"/>
            <w:hideMark/>
          </w:tcPr>
          <w:p w14:paraId="4B64EDEF" w14:textId="52264867"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7A08CEC0" w14:textId="77777777" w:rsidR="00766E19" w:rsidRPr="00F33C74" w:rsidRDefault="00766E19" w:rsidP="00766E19">
            <w:pPr>
              <w:spacing w:after="0" w:line="240" w:lineRule="auto"/>
              <w:jc w:val="center"/>
              <w:rPr>
                <w:sz w:val="18"/>
                <w:szCs w:val="18"/>
              </w:rPr>
            </w:pPr>
            <w:r w:rsidRPr="00F33C74">
              <w:rPr>
                <w:sz w:val="18"/>
                <w:szCs w:val="18"/>
              </w:rPr>
              <w:t>0,29</w:t>
            </w:r>
          </w:p>
        </w:tc>
        <w:tc>
          <w:tcPr>
            <w:tcW w:w="796" w:type="dxa"/>
            <w:tcBorders>
              <w:top w:val="single" w:sz="4" w:space="0" w:color="113F80"/>
              <w:left w:val="nil"/>
              <w:bottom w:val="single" w:sz="4" w:space="0" w:color="113F80"/>
              <w:right w:val="single" w:sz="4" w:space="0" w:color="113F80"/>
            </w:tcBorders>
            <w:shd w:val="clear" w:color="000000" w:fill="FFFFFF" w:themeFill="background1"/>
            <w:noWrap/>
            <w:vAlign w:val="center"/>
            <w:hideMark/>
          </w:tcPr>
          <w:p w14:paraId="3EF08F4A" w14:textId="77777777" w:rsidR="00766E19" w:rsidRPr="00F33C74" w:rsidRDefault="00766E19" w:rsidP="00766E19">
            <w:pPr>
              <w:spacing w:after="0" w:line="240" w:lineRule="auto"/>
              <w:jc w:val="center"/>
              <w:rPr>
                <w:sz w:val="18"/>
                <w:szCs w:val="18"/>
              </w:rPr>
            </w:pPr>
            <w:r w:rsidRPr="00F33C74">
              <w:rPr>
                <w:sz w:val="18"/>
                <w:szCs w:val="18"/>
              </w:rPr>
              <w:t>0,29</w:t>
            </w:r>
          </w:p>
        </w:tc>
        <w:tc>
          <w:tcPr>
            <w:tcW w:w="836" w:type="dxa"/>
            <w:tcBorders>
              <w:top w:val="single" w:sz="4" w:space="0" w:color="113F80"/>
              <w:left w:val="nil"/>
              <w:bottom w:val="single" w:sz="4" w:space="0" w:color="113F80"/>
              <w:right w:val="single" w:sz="8" w:space="0" w:color="113F80"/>
            </w:tcBorders>
            <w:shd w:val="clear" w:color="000000" w:fill="FFFFFF" w:themeFill="background1"/>
            <w:noWrap/>
            <w:vAlign w:val="center"/>
            <w:hideMark/>
          </w:tcPr>
          <w:p w14:paraId="2DB5E752" w14:textId="77777777" w:rsidR="00766E19" w:rsidRPr="00F33C74" w:rsidRDefault="00766E19" w:rsidP="00766E19">
            <w:pPr>
              <w:spacing w:after="0" w:line="240" w:lineRule="auto"/>
              <w:jc w:val="center"/>
              <w:rPr>
                <w:sz w:val="18"/>
                <w:szCs w:val="18"/>
              </w:rPr>
            </w:pPr>
            <w:r w:rsidRPr="00F33C74">
              <w:rPr>
                <w:sz w:val="18"/>
                <w:szCs w:val="18"/>
              </w:rPr>
              <w:t>0,29</w:t>
            </w:r>
          </w:p>
        </w:tc>
        <w:tc>
          <w:tcPr>
            <w:tcW w:w="140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33FEC8E1" w14:textId="77777777" w:rsidR="00766E19" w:rsidRPr="00F33C74" w:rsidRDefault="00766E19" w:rsidP="00766E19">
            <w:pPr>
              <w:spacing w:after="0" w:line="240" w:lineRule="auto"/>
              <w:jc w:val="center"/>
              <w:rPr>
                <w:b/>
                <w:sz w:val="18"/>
                <w:szCs w:val="18"/>
              </w:rPr>
            </w:pPr>
            <w:r w:rsidRPr="00F33C74">
              <w:rPr>
                <w:b/>
                <w:sz w:val="18"/>
                <w:szCs w:val="18"/>
              </w:rPr>
              <w:t>0,29</w:t>
            </w:r>
          </w:p>
        </w:tc>
      </w:tr>
      <w:tr w:rsidR="00766E19" w:rsidRPr="00F33C74" w14:paraId="754A5BF3" w14:textId="77777777" w:rsidTr="00F54B3A">
        <w:trPr>
          <w:trHeight w:val="288"/>
          <w:jc w:val="center"/>
        </w:trPr>
        <w:tc>
          <w:tcPr>
            <w:tcW w:w="3114"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0A3B0973" w14:textId="4064CAAD" w:rsidR="00766E19" w:rsidRPr="00F33C74" w:rsidRDefault="00766E19" w:rsidP="00766E19">
            <w:pPr>
              <w:spacing w:after="0" w:line="240" w:lineRule="auto"/>
              <w:jc w:val="center"/>
              <w:rPr>
                <w:sz w:val="18"/>
                <w:szCs w:val="18"/>
              </w:rPr>
            </w:pPr>
            <w:r w:rsidRPr="00F33C74">
              <w:rPr>
                <w:sz w:val="18"/>
                <w:szCs w:val="18"/>
              </w:rPr>
              <w:t>Posebni virtualni kanal VoIP - IP razina (Nacionalni pristup)</w:t>
            </w:r>
          </w:p>
        </w:tc>
        <w:tc>
          <w:tcPr>
            <w:tcW w:w="1990" w:type="dxa"/>
            <w:tcBorders>
              <w:top w:val="single" w:sz="4" w:space="0" w:color="113F80"/>
              <w:left w:val="nil"/>
              <w:bottom w:val="single" w:sz="4" w:space="0" w:color="113F80"/>
              <w:right w:val="nil"/>
            </w:tcBorders>
            <w:shd w:val="clear" w:color="000000" w:fill="FFFFFF" w:themeFill="background1"/>
            <w:noWrap/>
            <w:vAlign w:val="center"/>
            <w:hideMark/>
          </w:tcPr>
          <w:p w14:paraId="4B925EE4" w14:textId="0508A239"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494F2A11" w14:textId="77777777" w:rsidR="00766E19" w:rsidRPr="00F33C74" w:rsidRDefault="00766E19" w:rsidP="00766E19">
            <w:pPr>
              <w:spacing w:after="0" w:line="240" w:lineRule="auto"/>
              <w:jc w:val="center"/>
              <w:rPr>
                <w:sz w:val="18"/>
                <w:szCs w:val="18"/>
              </w:rPr>
            </w:pPr>
            <w:r w:rsidRPr="00F33C74">
              <w:rPr>
                <w:sz w:val="18"/>
                <w:szCs w:val="18"/>
              </w:rPr>
              <w:t>0,47</w:t>
            </w:r>
          </w:p>
        </w:tc>
        <w:tc>
          <w:tcPr>
            <w:tcW w:w="796" w:type="dxa"/>
            <w:tcBorders>
              <w:top w:val="single" w:sz="4" w:space="0" w:color="113F80"/>
              <w:left w:val="nil"/>
              <w:bottom w:val="single" w:sz="4" w:space="0" w:color="113F80"/>
              <w:right w:val="single" w:sz="4" w:space="0" w:color="113F80"/>
            </w:tcBorders>
            <w:shd w:val="clear" w:color="000000" w:fill="FFFFFF" w:themeFill="background1"/>
            <w:noWrap/>
            <w:vAlign w:val="center"/>
            <w:hideMark/>
          </w:tcPr>
          <w:p w14:paraId="7D0DB4D3" w14:textId="77777777" w:rsidR="00766E19" w:rsidRPr="00F33C74" w:rsidRDefault="00766E19" w:rsidP="00766E19">
            <w:pPr>
              <w:spacing w:after="0" w:line="240" w:lineRule="auto"/>
              <w:jc w:val="center"/>
              <w:rPr>
                <w:sz w:val="18"/>
                <w:szCs w:val="18"/>
              </w:rPr>
            </w:pPr>
            <w:r w:rsidRPr="00F33C74">
              <w:rPr>
                <w:sz w:val="18"/>
                <w:szCs w:val="18"/>
              </w:rPr>
              <w:t>0,47</w:t>
            </w:r>
          </w:p>
        </w:tc>
        <w:tc>
          <w:tcPr>
            <w:tcW w:w="836" w:type="dxa"/>
            <w:tcBorders>
              <w:top w:val="single" w:sz="4" w:space="0" w:color="113F80"/>
              <w:left w:val="nil"/>
              <w:bottom w:val="single" w:sz="4" w:space="0" w:color="113F80"/>
              <w:right w:val="single" w:sz="8" w:space="0" w:color="113F80"/>
            </w:tcBorders>
            <w:shd w:val="clear" w:color="000000" w:fill="FFFFFF" w:themeFill="background1"/>
            <w:noWrap/>
            <w:vAlign w:val="center"/>
            <w:hideMark/>
          </w:tcPr>
          <w:p w14:paraId="11DEFD03" w14:textId="77777777" w:rsidR="00766E19" w:rsidRPr="00F33C74" w:rsidRDefault="00766E19" w:rsidP="00766E19">
            <w:pPr>
              <w:spacing w:after="0" w:line="240" w:lineRule="auto"/>
              <w:jc w:val="center"/>
              <w:rPr>
                <w:sz w:val="18"/>
                <w:szCs w:val="18"/>
              </w:rPr>
            </w:pPr>
            <w:r w:rsidRPr="00F33C74">
              <w:rPr>
                <w:sz w:val="18"/>
                <w:szCs w:val="18"/>
              </w:rPr>
              <w:t>0,47</w:t>
            </w:r>
          </w:p>
        </w:tc>
        <w:tc>
          <w:tcPr>
            <w:tcW w:w="140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51FD1639" w14:textId="77777777" w:rsidR="00766E19" w:rsidRPr="00F33C74" w:rsidRDefault="00766E19" w:rsidP="00766E19">
            <w:pPr>
              <w:spacing w:after="0" w:line="240" w:lineRule="auto"/>
              <w:jc w:val="center"/>
              <w:rPr>
                <w:b/>
                <w:sz w:val="18"/>
                <w:szCs w:val="18"/>
              </w:rPr>
            </w:pPr>
            <w:r w:rsidRPr="00F33C74">
              <w:rPr>
                <w:b/>
                <w:sz w:val="18"/>
                <w:szCs w:val="18"/>
              </w:rPr>
              <w:t>0,47</w:t>
            </w:r>
          </w:p>
        </w:tc>
      </w:tr>
      <w:tr w:rsidR="00766E19" w:rsidRPr="00F33C74" w14:paraId="1FC54ED1" w14:textId="77777777" w:rsidTr="00F54B3A">
        <w:trPr>
          <w:trHeight w:val="288"/>
          <w:jc w:val="center"/>
        </w:trPr>
        <w:tc>
          <w:tcPr>
            <w:tcW w:w="3114"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tcPr>
          <w:p w14:paraId="215AD322" w14:textId="1EEACA82" w:rsidR="00766E19" w:rsidRPr="00F33C74" w:rsidRDefault="00766E19" w:rsidP="00766E19">
            <w:pPr>
              <w:spacing w:after="0" w:line="240" w:lineRule="auto"/>
              <w:jc w:val="center"/>
              <w:rPr>
                <w:sz w:val="18"/>
                <w:szCs w:val="18"/>
              </w:rPr>
            </w:pPr>
            <w:r w:rsidRPr="00F33C74">
              <w:rPr>
                <w:sz w:val="18"/>
                <w:szCs w:val="18"/>
              </w:rPr>
              <w:t>Posebni virtualni kanal za nadzor korisničke opreme - Ethernet razina (Ethernet preklopnik)</w:t>
            </w:r>
          </w:p>
        </w:tc>
        <w:tc>
          <w:tcPr>
            <w:tcW w:w="1990" w:type="dxa"/>
            <w:tcBorders>
              <w:top w:val="single" w:sz="4" w:space="0" w:color="113F80"/>
              <w:left w:val="nil"/>
              <w:bottom w:val="single" w:sz="4" w:space="0" w:color="113F80"/>
              <w:right w:val="nil"/>
            </w:tcBorders>
            <w:shd w:val="clear" w:color="000000" w:fill="FFFFFF" w:themeFill="background1"/>
            <w:noWrap/>
            <w:vAlign w:val="center"/>
          </w:tcPr>
          <w:p w14:paraId="07ADB255" w14:textId="47AEB3C9"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tcPr>
          <w:p w14:paraId="2D9F26B8" w14:textId="10329A8C" w:rsidR="00766E19" w:rsidRPr="00F33C74" w:rsidRDefault="00766E19" w:rsidP="00766E19">
            <w:pPr>
              <w:spacing w:after="0" w:line="240" w:lineRule="auto"/>
              <w:jc w:val="center"/>
              <w:rPr>
                <w:sz w:val="18"/>
                <w:szCs w:val="18"/>
              </w:rPr>
            </w:pPr>
            <w:r w:rsidRPr="00F33C74">
              <w:rPr>
                <w:sz w:val="18"/>
                <w:szCs w:val="18"/>
              </w:rPr>
              <w:t>0,23</w:t>
            </w:r>
          </w:p>
        </w:tc>
        <w:tc>
          <w:tcPr>
            <w:tcW w:w="796" w:type="dxa"/>
            <w:tcBorders>
              <w:top w:val="single" w:sz="4" w:space="0" w:color="113F80"/>
              <w:left w:val="nil"/>
              <w:bottom w:val="single" w:sz="4" w:space="0" w:color="113F80"/>
              <w:right w:val="single" w:sz="4" w:space="0" w:color="113F80"/>
            </w:tcBorders>
            <w:shd w:val="clear" w:color="000000" w:fill="FFFFFF" w:themeFill="background1"/>
            <w:noWrap/>
            <w:vAlign w:val="center"/>
          </w:tcPr>
          <w:p w14:paraId="4D9D3164" w14:textId="005FB5C5" w:rsidR="00766E19" w:rsidRPr="00F33C74" w:rsidRDefault="00766E19" w:rsidP="00766E19">
            <w:pPr>
              <w:spacing w:after="0" w:line="240" w:lineRule="auto"/>
              <w:jc w:val="center"/>
              <w:rPr>
                <w:sz w:val="18"/>
                <w:szCs w:val="18"/>
              </w:rPr>
            </w:pPr>
            <w:r w:rsidRPr="00F33C74">
              <w:rPr>
                <w:sz w:val="18"/>
                <w:szCs w:val="18"/>
              </w:rPr>
              <w:t>0,23</w:t>
            </w:r>
          </w:p>
        </w:tc>
        <w:tc>
          <w:tcPr>
            <w:tcW w:w="836" w:type="dxa"/>
            <w:tcBorders>
              <w:top w:val="single" w:sz="4" w:space="0" w:color="113F80"/>
              <w:left w:val="nil"/>
              <w:bottom w:val="single" w:sz="4" w:space="0" w:color="113F80"/>
              <w:right w:val="single" w:sz="8" w:space="0" w:color="113F80"/>
            </w:tcBorders>
            <w:shd w:val="clear" w:color="000000" w:fill="FFFFFF" w:themeFill="background1"/>
            <w:noWrap/>
            <w:vAlign w:val="center"/>
          </w:tcPr>
          <w:p w14:paraId="227CAD49" w14:textId="72CCEFED" w:rsidR="00766E19" w:rsidRPr="00F33C74" w:rsidRDefault="00766E19" w:rsidP="00766E19">
            <w:pPr>
              <w:spacing w:after="0" w:line="240" w:lineRule="auto"/>
              <w:jc w:val="center"/>
              <w:rPr>
                <w:sz w:val="18"/>
                <w:szCs w:val="18"/>
              </w:rPr>
            </w:pPr>
            <w:r w:rsidRPr="00F33C74">
              <w:rPr>
                <w:sz w:val="18"/>
                <w:szCs w:val="18"/>
              </w:rPr>
              <w:t>0,23</w:t>
            </w:r>
          </w:p>
        </w:tc>
        <w:tc>
          <w:tcPr>
            <w:tcW w:w="140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tcPr>
          <w:p w14:paraId="295E3FE0" w14:textId="3B1D3B21" w:rsidR="00766E19" w:rsidRPr="00F33C74" w:rsidRDefault="00766E19" w:rsidP="00766E19">
            <w:pPr>
              <w:spacing w:after="0" w:line="240" w:lineRule="auto"/>
              <w:jc w:val="center"/>
              <w:rPr>
                <w:b/>
                <w:sz w:val="18"/>
                <w:szCs w:val="18"/>
              </w:rPr>
            </w:pPr>
            <w:r w:rsidRPr="00F33C74">
              <w:rPr>
                <w:b/>
                <w:sz w:val="18"/>
                <w:szCs w:val="18"/>
              </w:rPr>
              <w:t>0,23</w:t>
            </w:r>
          </w:p>
        </w:tc>
      </w:tr>
      <w:tr w:rsidR="00766E19" w:rsidRPr="00F33C74" w14:paraId="66F783A8" w14:textId="77777777" w:rsidTr="00F54B3A">
        <w:trPr>
          <w:trHeight w:val="288"/>
          <w:jc w:val="center"/>
        </w:trPr>
        <w:tc>
          <w:tcPr>
            <w:tcW w:w="3114"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tcPr>
          <w:p w14:paraId="5DA682C8" w14:textId="62DA7A95" w:rsidR="00766E19" w:rsidRPr="00F33C74" w:rsidRDefault="00766E19" w:rsidP="00766E19">
            <w:pPr>
              <w:spacing w:after="0" w:line="240" w:lineRule="auto"/>
              <w:jc w:val="center"/>
              <w:rPr>
                <w:sz w:val="18"/>
                <w:szCs w:val="18"/>
              </w:rPr>
            </w:pPr>
            <w:r w:rsidRPr="00F33C74">
              <w:rPr>
                <w:sz w:val="18"/>
                <w:szCs w:val="18"/>
              </w:rPr>
              <w:t>Posebni virtualni kanal za nadzor korisničke opreme- Ethernet razina (HUB)</w:t>
            </w:r>
          </w:p>
        </w:tc>
        <w:tc>
          <w:tcPr>
            <w:tcW w:w="1990" w:type="dxa"/>
            <w:tcBorders>
              <w:top w:val="single" w:sz="4" w:space="0" w:color="113F80"/>
              <w:left w:val="nil"/>
              <w:bottom w:val="single" w:sz="4" w:space="0" w:color="113F80"/>
              <w:right w:val="nil"/>
            </w:tcBorders>
            <w:shd w:val="clear" w:color="000000" w:fill="FFFFFF" w:themeFill="background1"/>
            <w:noWrap/>
            <w:vAlign w:val="center"/>
          </w:tcPr>
          <w:p w14:paraId="57F42BAA" w14:textId="28983BDB"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tcPr>
          <w:p w14:paraId="4D3C0002" w14:textId="582A8CC2" w:rsidR="00766E19" w:rsidRPr="00F33C74" w:rsidRDefault="00766E19" w:rsidP="00766E19">
            <w:pPr>
              <w:spacing w:after="0" w:line="240" w:lineRule="auto"/>
              <w:jc w:val="center"/>
              <w:rPr>
                <w:sz w:val="18"/>
                <w:szCs w:val="18"/>
              </w:rPr>
            </w:pPr>
            <w:r w:rsidRPr="00F33C74">
              <w:rPr>
                <w:sz w:val="18"/>
                <w:szCs w:val="18"/>
              </w:rPr>
              <w:t>0,32</w:t>
            </w:r>
          </w:p>
        </w:tc>
        <w:tc>
          <w:tcPr>
            <w:tcW w:w="796" w:type="dxa"/>
            <w:tcBorders>
              <w:top w:val="single" w:sz="4" w:space="0" w:color="113F80"/>
              <w:left w:val="nil"/>
              <w:bottom w:val="single" w:sz="4" w:space="0" w:color="113F80"/>
              <w:right w:val="single" w:sz="4" w:space="0" w:color="113F80"/>
            </w:tcBorders>
            <w:shd w:val="clear" w:color="000000" w:fill="FFFFFF" w:themeFill="background1"/>
            <w:noWrap/>
            <w:vAlign w:val="center"/>
          </w:tcPr>
          <w:p w14:paraId="11D9321C" w14:textId="7366CADC" w:rsidR="00766E19" w:rsidRPr="00F33C74" w:rsidRDefault="00766E19" w:rsidP="00766E19">
            <w:pPr>
              <w:spacing w:after="0" w:line="240" w:lineRule="auto"/>
              <w:jc w:val="center"/>
              <w:rPr>
                <w:sz w:val="18"/>
                <w:szCs w:val="18"/>
              </w:rPr>
            </w:pPr>
            <w:r w:rsidRPr="00F33C74">
              <w:rPr>
                <w:sz w:val="18"/>
                <w:szCs w:val="18"/>
              </w:rPr>
              <w:t>0,32</w:t>
            </w:r>
          </w:p>
        </w:tc>
        <w:tc>
          <w:tcPr>
            <w:tcW w:w="836" w:type="dxa"/>
            <w:tcBorders>
              <w:top w:val="single" w:sz="4" w:space="0" w:color="113F80"/>
              <w:left w:val="nil"/>
              <w:bottom w:val="single" w:sz="4" w:space="0" w:color="113F80"/>
              <w:right w:val="single" w:sz="8" w:space="0" w:color="113F80"/>
            </w:tcBorders>
            <w:shd w:val="clear" w:color="000000" w:fill="FFFFFF" w:themeFill="background1"/>
            <w:noWrap/>
            <w:vAlign w:val="center"/>
          </w:tcPr>
          <w:p w14:paraId="5464066E" w14:textId="498158B3" w:rsidR="00766E19" w:rsidRPr="00F33C74" w:rsidRDefault="00766E19" w:rsidP="00766E19">
            <w:pPr>
              <w:spacing w:after="0" w:line="240" w:lineRule="auto"/>
              <w:jc w:val="center"/>
              <w:rPr>
                <w:sz w:val="18"/>
                <w:szCs w:val="18"/>
              </w:rPr>
            </w:pPr>
            <w:r w:rsidRPr="00F33C74">
              <w:rPr>
                <w:sz w:val="18"/>
                <w:szCs w:val="18"/>
              </w:rPr>
              <w:t>0,32</w:t>
            </w:r>
          </w:p>
        </w:tc>
        <w:tc>
          <w:tcPr>
            <w:tcW w:w="140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tcPr>
          <w:p w14:paraId="1C5794E3" w14:textId="0234B1C2" w:rsidR="00766E19" w:rsidRPr="00F33C74" w:rsidRDefault="00766E19" w:rsidP="00766E19">
            <w:pPr>
              <w:spacing w:after="0" w:line="240" w:lineRule="auto"/>
              <w:jc w:val="center"/>
              <w:rPr>
                <w:b/>
                <w:sz w:val="18"/>
                <w:szCs w:val="18"/>
              </w:rPr>
            </w:pPr>
            <w:r w:rsidRPr="00F33C74">
              <w:rPr>
                <w:b/>
                <w:sz w:val="18"/>
                <w:szCs w:val="18"/>
              </w:rPr>
              <w:t>0,32</w:t>
            </w:r>
          </w:p>
        </w:tc>
      </w:tr>
      <w:tr w:rsidR="00766E19" w:rsidRPr="00F33C74" w14:paraId="7AB9A9C5" w14:textId="77777777" w:rsidTr="00F54B3A">
        <w:trPr>
          <w:trHeight w:val="288"/>
          <w:jc w:val="center"/>
        </w:trPr>
        <w:tc>
          <w:tcPr>
            <w:tcW w:w="3114"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6F6D649D" w14:textId="1ABF7B09" w:rsidR="00766E19" w:rsidRPr="00F33C74" w:rsidRDefault="00766E19" w:rsidP="00766E19">
            <w:pPr>
              <w:spacing w:after="0" w:line="240" w:lineRule="auto"/>
              <w:jc w:val="center"/>
              <w:rPr>
                <w:sz w:val="18"/>
                <w:szCs w:val="18"/>
              </w:rPr>
            </w:pPr>
            <w:r w:rsidRPr="00F33C74">
              <w:rPr>
                <w:sz w:val="18"/>
                <w:szCs w:val="18"/>
              </w:rPr>
              <w:t>Posebni virtualni kanal za nadzor korisničke opreme –IP razina razina (regionalni pristup)</w:t>
            </w:r>
          </w:p>
        </w:tc>
        <w:tc>
          <w:tcPr>
            <w:tcW w:w="1990" w:type="dxa"/>
            <w:tcBorders>
              <w:top w:val="single" w:sz="4" w:space="0" w:color="113F80"/>
              <w:left w:val="nil"/>
              <w:bottom w:val="single" w:sz="4" w:space="0" w:color="113F80"/>
              <w:right w:val="nil"/>
            </w:tcBorders>
            <w:shd w:val="clear" w:color="000000" w:fill="FFFFFF" w:themeFill="background1"/>
            <w:noWrap/>
            <w:vAlign w:val="center"/>
            <w:hideMark/>
          </w:tcPr>
          <w:p w14:paraId="324AE56D" w14:textId="083C22F9"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7E504310" w14:textId="77777777" w:rsidR="00766E19" w:rsidRPr="00F33C74" w:rsidRDefault="00766E19" w:rsidP="00766E19">
            <w:pPr>
              <w:spacing w:after="0" w:line="240" w:lineRule="auto"/>
              <w:jc w:val="center"/>
              <w:rPr>
                <w:sz w:val="18"/>
                <w:szCs w:val="18"/>
              </w:rPr>
            </w:pPr>
            <w:r w:rsidRPr="00F33C74">
              <w:rPr>
                <w:sz w:val="18"/>
                <w:szCs w:val="18"/>
              </w:rPr>
              <w:t>0,41</w:t>
            </w:r>
          </w:p>
        </w:tc>
        <w:tc>
          <w:tcPr>
            <w:tcW w:w="796" w:type="dxa"/>
            <w:tcBorders>
              <w:top w:val="single" w:sz="4" w:space="0" w:color="113F80"/>
              <w:left w:val="nil"/>
              <w:bottom w:val="single" w:sz="4" w:space="0" w:color="113F80"/>
              <w:right w:val="single" w:sz="4" w:space="0" w:color="113F80"/>
            </w:tcBorders>
            <w:shd w:val="clear" w:color="000000" w:fill="FFFFFF" w:themeFill="background1"/>
            <w:noWrap/>
            <w:vAlign w:val="center"/>
            <w:hideMark/>
          </w:tcPr>
          <w:p w14:paraId="6829AD0E" w14:textId="77777777" w:rsidR="00766E19" w:rsidRPr="00F33C74" w:rsidRDefault="00766E19" w:rsidP="00766E19">
            <w:pPr>
              <w:spacing w:after="0" w:line="240" w:lineRule="auto"/>
              <w:jc w:val="center"/>
              <w:rPr>
                <w:sz w:val="18"/>
                <w:szCs w:val="18"/>
              </w:rPr>
            </w:pPr>
            <w:r w:rsidRPr="00F33C74">
              <w:rPr>
                <w:sz w:val="18"/>
                <w:szCs w:val="18"/>
              </w:rPr>
              <w:t>0,41</w:t>
            </w:r>
          </w:p>
        </w:tc>
        <w:tc>
          <w:tcPr>
            <w:tcW w:w="836" w:type="dxa"/>
            <w:tcBorders>
              <w:top w:val="single" w:sz="4" w:space="0" w:color="113F80"/>
              <w:left w:val="nil"/>
              <w:bottom w:val="single" w:sz="4" w:space="0" w:color="113F80"/>
              <w:right w:val="single" w:sz="8" w:space="0" w:color="113F80"/>
            </w:tcBorders>
            <w:shd w:val="clear" w:color="000000" w:fill="FFFFFF" w:themeFill="background1"/>
            <w:noWrap/>
            <w:vAlign w:val="center"/>
            <w:hideMark/>
          </w:tcPr>
          <w:p w14:paraId="21E0CFD3" w14:textId="77777777" w:rsidR="00766E19" w:rsidRPr="00F33C74" w:rsidRDefault="00766E19" w:rsidP="00766E19">
            <w:pPr>
              <w:spacing w:after="0" w:line="240" w:lineRule="auto"/>
              <w:jc w:val="center"/>
              <w:rPr>
                <w:sz w:val="18"/>
                <w:szCs w:val="18"/>
              </w:rPr>
            </w:pPr>
            <w:r w:rsidRPr="00F33C74">
              <w:rPr>
                <w:sz w:val="18"/>
                <w:szCs w:val="18"/>
              </w:rPr>
              <w:t>0,41</w:t>
            </w:r>
          </w:p>
        </w:tc>
        <w:tc>
          <w:tcPr>
            <w:tcW w:w="140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13032546" w14:textId="77777777" w:rsidR="00766E19" w:rsidRPr="00F33C74" w:rsidRDefault="00766E19" w:rsidP="00766E19">
            <w:pPr>
              <w:spacing w:after="0" w:line="240" w:lineRule="auto"/>
              <w:jc w:val="center"/>
              <w:rPr>
                <w:b/>
                <w:sz w:val="18"/>
                <w:szCs w:val="18"/>
              </w:rPr>
            </w:pPr>
            <w:r w:rsidRPr="00F33C74">
              <w:rPr>
                <w:b/>
                <w:sz w:val="18"/>
                <w:szCs w:val="18"/>
              </w:rPr>
              <w:t>0,41</w:t>
            </w:r>
          </w:p>
        </w:tc>
      </w:tr>
      <w:tr w:rsidR="00766E19" w:rsidRPr="00F33C74" w14:paraId="444EFF3C" w14:textId="77777777" w:rsidTr="00F54B3A">
        <w:trPr>
          <w:trHeight w:val="288"/>
          <w:jc w:val="center"/>
        </w:trPr>
        <w:tc>
          <w:tcPr>
            <w:tcW w:w="3114"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3FB2E560" w14:textId="30C796CE" w:rsidR="00766E19" w:rsidRPr="00F33C74" w:rsidRDefault="00766E19" w:rsidP="00766E19">
            <w:pPr>
              <w:spacing w:after="0" w:line="240" w:lineRule="auto"/>
              <w:jc w:val="center"/>
              <w:rPr>
                <w:sz w:val="18"/>
                <w:szCs w:val="18"/>
              </w:rPr>
            </w:pPr>
            <w:r w:rsidRPr="00F33C74">
              <w:rPr>
                <w:sz w:val="18"/>
                <w:szCs w:val="18"/>
              </w:rPr>
              <w:t>Posebni virtualni kanal za nadzor korisničke opreme –IP razina razina (nacionalni pristup)</w:t>
            </w:r>
          </w:p>
        </w:tc>
        <w:tc>
          <w:tcPr>
            <w:tcW w:w="1990" w:type="dxa"/>
            <w:tcBorders>
              <w:top w:val="single" w:sz="4" w:space="0" w:color="113F80"/>
              <w:left w:val="nil"/>
              <w:bottom w:val="single" w:sz="4" w:space="0" w:color="113F80"/>
              <w:right w:val="nil"/>
            </w:tcBorders>
            <w:shd w:val="clear" w:color="000000" w:fill="FFFFFF" w:themeFill="background1"/>
            <w:noWrap/>
            <w:vAlign w:val="center"/>
            <w:hideMark/>
          </w:tcPr>
          <w:p w14:paraId="194494BE" w14:textId="25D04C76"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770AFA3D" w14:textId="77777777" w:rsidR="00766E19" w:rsidRPr="00F33C74" w:rsidRDefault="00766E19" w:rsidP="00766E19">
            <w:pPr>
              <w:spacing w:after="0" w:line="240" w:lineRule="auto"/>
              <w:jc w:val="center"/>
              <w:rPr>
                <w:sz w:val="18"/>
                <w:szCs w:val="18"/>
              </w:rPr>
            </w:pPr>
            <w:r w:rsidRPr="00F33C74">
              <w:rPr>
                <w:sz w:val="18"/>
                <w:szCs w:val="18"/>
              </w:rPr>
              <w:t>0,67</w:t>
            </w:r>
          </w:p>
        </w:tc>
        <w:tc>
          <w:tcPr>
            <w:tcW w:w="796" w:type="dxa"/>
            <w:tcBorders>
              <w:top w:val="single" w:sz="4" w:space="0" w:color="113F80"/>
              <w:left w:val="nil"/>
              <w:bottom w:val="single" w:sz="4" w:space="0" w:color="113F80"/>
              <w:right w:val="single" w:sz="4" w:space="0" w:color="113F80"/>
            </w:tcBorders>
            <w:shd w:val="clear" w:color="000000" w:fill="FFFFFF" w:themeFill="background1"/>
            <w:noWrap/>
            <w:vAlign w:val="center"/>
            <w:hideMark/>
          </w:tcPr>
          <w:p w14:paraId="7B2EDF5B" w14:textId="77777777" w:rsidR="00766E19" w:rsidRPr="00F33C74" w:rsidRDefault="00766E19" w:rsidP="00766E19">
            <w:pPr>
              <w:spacing w:after="0" w:line="240" w:lineRule="auto"/>
              <w:jc w:val="center"/>
              <w:rPr>
                <w:sz w:val="18"/>
                <w:szCs w:val="18"/>
              </w:rPr>
            </w:pPr>
            <w:r w:rsidRPr="00F33C74">
              <w:rPr>
                <w:sz w:val="18"/>
                <w:szCs w:val="18"/>
              </w:rPr>
              <w:t>0,67</w:t>
            </w:r>
          </w:p>
        </w:tc>
        <w:tc>
          <w:tcPr>
            <w:tcW w:w="836" w:type="dxa"/>
            <w:tcBorders>
              <w:top w:val="single" w:sz="4" w:space="0" w:color="113F80"/>
              <w:left w:val="nil"/>
              <w:bottom w:val="single" w:sz="4" w:space="0" w:color="113F80"/>
              <w:right w:val="single" w:sz="8" w:space="0" w:color="113F80"/>
            </w:tcBorders>
            <w:shd w:val="clear" w:color="000000" w:fill="FFFFFF" w:themeFill="background1"/>
            <w:noWrap/>
            <w:vAlign w:val="center"/>
            <w:hideMark/>
          </w:tcPr>
          <w:p w14:paraId="503BA729" w14:textId="77777777" w:rsidR="00766E19" w:rsidRPr="00F33C74" w:rsidRDefault="00766E19" w:rsidP="00766E19">
            <w:pPr>
              <w:spacing w:after="0" w:line="240" w:lineRule="auto"/>
              <w:jc w:val="center"/>
              <w:rPr>
                <w:sz w:val="18"/>
                <w:szCs w:val="18"/>
              </w:rPr>
            </w:pPr>
            <w:r w:rsidRPr="00F33C74">
              <w:rPr>
                <w:sz w:val="18"/>
                <w:szCs w:val="18"/>
              </w:rPr>
              <w:t>0,67</w:t>
            </w:r>
          </w:p>
        </w:tc>
        <w:tc>
          <w:tcPr>
            <w:tcW w:w="140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64B66509" w14:textId="77777777" w:rsidR="00766E19" w:rsidRPr="00F33C74" w:rsidRDefault="00766E19" w:rsidP="00766E19">
            <w:pPr>
              <w:spacing w:after="0" w:line="240" w:lineRule="auto"/>
              <w:jc w:val="center"/>
              <w:rPr>
                <w:b/>
                <w:sz w:val="18"/>
                <w:szCs w:val="18"/>
              </w:rPr>
            </w:pPr>
            <w:r w:rsidRPr="00F33C74">
              <w:rPr>
                <w:b/>
                <w:sz w:val="18"/>
                <w:szCs w:val="18"/>
              </w:rPr>
              <w:t>0,67</w:t>
            </w:r>
          </w:p>
        </w:tc>
      </w:tr>
      <w:tr w:rsidR="00766E19" w:rsidRPr="00F33C74" w14:paraId="179F2F97" w14:textId="77777777" w:rsidTr="00F54B3A">
        <w:trPr>
          <w:trHeight w:val="288"/>
          <w:jc w:val="center"/>
        </w:trPr>
        <w:tc>
          <w:tcPr>
            <w:tcW w:w="3114"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3DC140FB" w14:textId="3C10C4CB" w:rsidR="00766E19" w:rsidRPr="00F33C74" w:rsidRDefault="00766E19" w:rsidP="00766E19">
            <w:pPr>
              <w:spacing w:after="0" w:line="240" w:lineRule="auto"/>
              <w:jc w:val="center"/>
              <w:rPr>
                <w:sz w:val="18"/>
                <w:szCs w:val="18"/>
              </w:rPr>
            </w:pPr>
            <w:r w:rsidRPr="00F33C74">
              <w:rPr>
                <w:sz w:val="18"/>
                <w:szCs w:val="18"/>
              </w:rPr>
              <w:t>Posebni virtualni kanal za IPTV SD</w:t>
            </w:r>
          </w:p>
        </w:tc>
        <w:tc>
          <w:tcPr>
            <w:tcW w:w="1990" w:type="dxa"/>
            <w:tcBorders>
              <w:top w:val="single" w:sz="4" w:space="0" w:color="113F80"/>
              <w:left w:val="nil"/>
              <w:bottom w:val="single" w:sz="4" w:space="0" w:color="113F80"/>
              <w:right w:val="nil"/>
            </w:tcBorders>
            <w:shd w:val="clear" w:color="000000" w:fill="FFFFFF" w:themeFill="background1"/>
            <w:noWrap/>
            <w:vAlign w:val="center"/>
            <w:hideMark/>
          </w:tcPr>
          <w:p w14:paraId="238AF349" w14:textId="2587F9EF"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24A3EC0C" w14:textId="77777777" w:rsidR="00766E19" w:rsidRPr="00F33C74" w:rsidRDefault="00766E19" w:rsidP="00766E19">
            <w:pPr>
              <w:spacing w:after="0" w:line="240" w:lineRule="auto"/>
              <w:jc w:val="center"/>
              <w:rPr>
                <w:sz w:val="18"/>
                <w:szCs w:val="18"/>
              </w:rPr>
            </w:pPr>
            <w:r w:rsidRPr="00F33C74">
              <w:rPr>
                <w:sz w:val="18"/>
                <w:szCs w:val="18"/>
              </w:rPr>
              <w:t>0,88</w:t>
            </w:r>
          </w:p>
        </w:tc>
        <w:tc>
          <w:tcPr>
            <w:tcW w:w="796" w:type="dxa"/>
            <w:tcBorders>
              <w:top w:val="single" w:sz="4" w:space="0" w:color="113F80"/>
              <w:left w:val="nil"/>
              <w:bottom w:val="single" w:sz="4" w:space="0" w:color="113F80"/>
              <w:right w:val="single" w:sz="4" w:space="0" w:color="113F80"/>
            </w:tcBorders>
            <w:shd w:val="clear" w:color="000000" w:fill="FFFFFF" w:themeFill="background1"/>
            <w:noWrap/>
            <w:vAlign w:val="center"/>
            <w:hideMark/>
          </w:tcPr>
          <w:p w14:paraId="3FA34880" w14:textId="77777777" w:rsidR="00766E19" w:rsidRPr="00F33C74" w:rsidRDefault="00766E19" w:rsidP="00766E19">
            <w:pPr>
              <w:spacing w:after="0" w:line="240" w:lineRule="auto"/>
              <w:jc w:val="center"/>
              <w:rPr>
                <w:sz w:val="18"/>
                <w:szCs w:val="18"/>
              </w:rPr>
            </w:pPr>
            <w:r w:rsidRPr="00F33C74">
              <w:rPr>
                <w:sz w:val="18"/>
                <w:szCs w:val="18"/>
              </w:rPr>
              <w:t>0,88</w:t>
            </w:r>
          </w:p>
        </w:tc>
        <w:tc>
          <w:tcPr>
            <w:tcW w:w="836" w:type="dxa"/>
            <w:tcBorders>
              <w:top w:val="single" w:sz="4" w:space="0" w:color="113F80"/>
              <w:left w:val="nil"/>
              <w:bottom w:val="single" w:sz="4" w:space="0" w:color="113F80"/>
              <w:right w:val="single" w:sz="8" w:space="0" w:color="113F80"/>
            </w:tcBorders>
            <w:shd w:val="clear" w:color="000000" w:fill="FFFFFF" w:themeFill="background1"/>
            <w:noWrap/>
            <w:vAlign w:val="center"/>
            <w:hideMark/>
          </w:tcPr>
          <w:p w14:paraId="76211C8E" w14:textId="77777777" w:rsidR="00766E19" w:rsidRPr="00F33C74" w:rsidRDefault="00766E19" w:rsidP="00766E19">
            <w:pPr>
              <w:spacing w:after="0" w:line="240" w:lineRule="auto"/>
              <w:jc w:val="center"/>
              <w:rPr>
                <w:sz w:val="18"/>
                <w:szCs w:val="18"/>
              </w:rPr>
            </w:pPr>
            <w:r w:rsidRPr="00F33C74">
              <w:rPr>
                <w:sz w:val="18"/>
                <w:szCs w:val="18"/>
              </w:rPr>
              <w:t>0,88</w:t>
            </w:r>
          </w:p>
        </w:tc>
        <w:tc>
          <w:tcPr>
            <w:tcW w:w="140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21DF8933" w14:textId="77777777" w:rsidR="00766E19" w:rsidRPr="00F33C74" w:rsidRDefault="00766E19" w:rsidP="00766E19">
            <w:pPr>
              <w:spacing w:after="0" w:line="240" w:lineRule="auto"/>
              <w:jc w:val="center"/>
              <w:rPr>
                <w:b/>
                <w:sz w:val="18"/>
                <w:szCs w:val="18"/>
              </w:rPr>
            </w:pPr>
            <w:r w:rsidRPr="00F33C74">
              <w:rPr>
                <w:b/>
                <w:sz w:val="18"/>
                <w:szCs w:val="18"/>
              </w:rPr>
              <w:t>0,88</w:t>
            </w:r>
          </w:p>
        </w:tc>
      </w:tr>
      <w:tr w:rsidR="00766E19" w:rsidRPr="00F33C74" w14:paraId="7EC45CC4" w14:textId="77777777" w:rsidTr="00F54B3A">
        <w:trPr>
          <w:trHeight w:val="288"/>
          <w:jc w:val="center"/>
        </w:trPr>
        <w:tc>
          <w:tcPr>
            <w:tcW w:w="3114"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50F160F6" w14:textId="5673CFC6" w:rsidR="00766E19" w:rsidRPr="00F33C74" w:rsidRDefault="00766E19" w:rsidP="00766E19">
            <w:pPr>
              <w:spacing w:after="0" w:line="240" w:lineRule="auto"/>
              <w:jc w:val="center"/>
              <w:rPr>
                <w:sz w:val="18"/>
                <w:szCs w:val="18"/>
              </w:rPr>
            </w:pPr>
            <w:r w:rsidRPr="00F33C74">
              <w:rPr>
                <w:sz w:val="18"/>
                <w:szCs w:val="18"/>
              </w:rPr>
              <w:t>Posebni virtualni kanal za IPTV SD/HD</w:t>
            </w:r>
          </w:p>
        </w:tc>
        <w:tc>
          <w:tcPr>
            <w:tcW w:w="1990" w:type="dxa"/>
            <w:tcBorders>
              <w:top w:val="single" w:sz="4" w:space="0" w:color="113F80"/>
              <w:left w:val="nil"/>
              <w:bottom w:val="single" w:sz="4" w:space="0" w:color="113F80"/>
              <w:right w:val="nil"/>
            </w:tcBorders>
            <w:shd w:val="clear" w:color="000000" w:fill="FFFFFF" w:themeFill="background1"/>
            <w:noWrap/>
            <w:vAlign w:val="center"/>
            <w:hideMark/>
          </w:tcPr>
          <w:p w14:paraId="12570707" w14:textId="545D28D0" w:rsidR="00766E19" w:rsidRPr="00F33C74" w:rsidRDefault="00766E19" w:rsidP="00766E19">
            <w:pPr>
              <w:spacing w:after="0" w:line="240" w:lineRule="auto"/>
              <w:jc w:val="center"/>
              <w:rPr>
                <w:sz w:val="18"/>
                <w:szCs w:val="18"/>
              </w:rPr>
            </w:pPr>
            <w:r w:rsidRPr="00F33C74">
              <w:rPr>
                <w:sz w:val="18"/>
                <w:szCs w:val="18"/>
              </w:rPr>
              <w:t>HRK/mjesečno/korisnik</w:t>
            </w:r>
          </w:p>
        </w:tc>
        <w:tc>
          <w:tcPr>
            <w:tcW w:w="926" w:type="dxa"/>
            <w:tcBorders>
              <w:top w:val="single" w:sz="4" w:space="0" w:color="113F80"/>
              <w:left w:val="single" w:sz="8" w:space="0" w:color="113F80"/>
              <w:bottom w:val="single" w:sz="4" w:space="0" w:color="113F80"/>
              <w:right w:val="single" w:sz="4" w:space="0" w:color="113F80"/>
            </w:tcBorders>
            <w:shd w:val="clear" w:color="000000" w:fill="FFFFFF" w:themeFill="background1"/>
            <w:noWrap/>
            <w:vAlign w:val="center"/>
            <w:hideMark/>
          </w:tcPr>
          <w:p w14:paraId="2FB55BBB" w14:textId="77777777" w:rsidR="00766E19" w:rsidRPr="00F33C74" w:rsidRDefault="00766E19" w:rsidP="00766E19">
            <w:pPr>
              <w:spacing w:after="0" w:line="240" w:lineRule="auto"/>
              <w:jc w:val="center"/>
              <w:rPr>
                <w:sz w:val="18"/>
                <w:szCs w:val="18"/>
              </w:rPr>
            </w:pPr>
            <w:r w:rsidRPr="00F33C74">
              <w:rPr>
                <w:sz w:val="18"/>
                <w:szCs w:val="18"/>
              </w:rPr>
              <w:t>2,63</w:t>
            </w:r>
          </w:p>
        </w:tc>
        <w:tc>
          <w:tcPr>
            <w:tcW w:w="796" w:type="dxa"/>
            <w:tcBorders>
              <w:top w:val="single" w:sz="4" w:space="0" w:color="113F80"/>
              <w:left w:val="nil"/>
              <w:bottom w:val="single" w:sz="4" w:space="0" w:color="113F80"/>
              <w:right w:val="single" w:sz="4" w:space="0" w:color="113F80"/>
            </w:tcBorders>
            <w:shd w:val="clear" w:color="000000" w:fill="FFFFFF" w:themeFill="background1"/>
            <w:noWrap/>
            <w:vAlign w:val="center"/>
            <w:hideMark/>
          </w:tcPr>
          <w:p w14:paraId="5B8CD3A6" w14:textId="77777777" w:rsidR="00766E19" w:rsidRPr="00F33C74" w:rsidRDefault="00766E19" w:rsidP="00766E19">
            <w:pPr>
              <w:spacing w:after="0" w:line="240" w:lineRule="auto"/>
              <w:jc w:val="center"/>
              <w:rPr>
                <w:sz w:val="18"/>
                <w:szCs w:val="18"/>
              </w:rPr>
            </w:pPr>
            <w:r w:rsidRPr="00F33C74">
              <w:rPr>
                <w:sz w:val="18"/>
                <w:szCs w:val="18"/>
              </w:rPr>
              <w:t>2,63</w:t>
            </w:r>
          </w:p>
        </w:tc>
        <w:tc>
          <w:tcPr>
            <w:tcW w:w="836" w:type="dxa"/>
            <w:tcBorders>
              <w:top w:val="single" w:sz="4" w:space="0" w:color="113F80"/>
              <w:left w:val="nil"/>
              <w:bottom w:val="single" w:sz="4" w:space="0" w:color="113F80"/>
              <w:right w:val="single" w:sz="8" w:space="0" w:color="113F80"/>
            </w:tcBorders>
            <w:shd w:val="clear" w:color="000000" w:fill="FFFFFF" w:themeFill="background1"/>
            <w:noWrap/>
            <w:vAlign w:val="center"/>
            <w:hideMark/>
          </w:tcPr>
          <w:p w14:paraId="44A0626B" w14:textId="77777777" w:rsidR="00766E19" w:rsidRPr="00F33C74" w:rsidRDefault="00766E19" w:rsidP="00766E19">
            <w:pPr>
              <w:spacing w:after="0" w:line="240" w:lineRule="auto"/>
              <w:jc w:val="center"/>
              <w:rPr>
                <w:sz w:val="18"/>
                <w:szCs w:val="18"/>
              </w:rPr>
            </w:pPr>
            <w:r w:rsidRPr="00F33C74">
              <w:rPr>
                <w:sz w:val="18"/>
                <w:szCs w:val="18"/>
              </w:rPr>
              <w:t>2,63</w:t>
            </w:r>
          </w:p>
        </w:tc>
        <w:tc>
          <w:tcPr>
            <w:tcW w:w="1400" w:type="dxa"/>
            <w:tcBorders>
              <w:top w:val="single" w:sz="4" w:space="0" w:color="113F80"/>
              <w:left w:val="single" w:sz="8" w:space="0" w:color="113F80"/>
              <w:bottom w:val="single" w:sz="4" w:space="0" w:color="113F80"/>
              <w:right w:val="single" w:sz="8" w:space="0" w:color="113F80"/>
            </w:tcBorders>
            <w:shd w:val="clear" w:color="000000" w:fill="FFFFFF" w:themeFill="background1"/>
            <w:noWrap/>
            <w:vAlign w:val="center"/>
            <w:hideMark/>
          </w:tcPr>
          <w:p w14:paraId="25C12C11" w14:textId="35A53A72" w:rsidR="00766E19" w:rsidRPr="00F33C74" w:rsidRDefault="00766E19" w:rsidP="00766E19">
            <w:pPr>
              <w:keepNext/>
              <w:spacing w:after="0" w:line="240" w:lineRule="auto"/>
              <w:jc w:val="center"/>
              <w:rPr>
                <w:b/>
                <w:sz w:val="18"/>
                <w:szCs w:val="18"/>
              </w:rPr>
            </w:pPr>
            <w:r w:rsidRPr="00F33C74">
              <w:rPr>
                <w:b/>
                <w:sz w:val="18"/>
                <w:szCs w:val="18"/>
              </w:rPr>
              <w:t>2,63</w:t>
            </w:r>
          </w:p>
        </w:tc>
      </w:tr>
    </w:tbl>
    <w:p w14:paraId="5574F81F" w14:textId="28BFE012" w:rsidR="00A10775" w:rsidRPr="00F33C74" w:rsidRDefault="00A10775" w:rsidP="00A10775">
      <w:pPr>
        <w:pStyle w:val="Caption"/>
      </w:pPr>
      <w:bookmarkStart w:id="855" w:name="_Toc53670716"/>
      <w:bookmarkStart w:id="856" w:name="_Toc53942361"/>
      <w:bookmarkStart w:id="857" w:name="_Toc54080686"/>
      <w:bookmarkStart w:id="858" w:name="_Toc54250004"/>
      <w:bookmarkStart w:id="859" w:name="_Toc54261995"/>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34</w:t>
      </w:r>
      <w:r w:rsidR="004366EB" w:rsidRPr="00F33C74">
        <w:rPr>
          <w:noProof/>
        </w:rPr>
        <w:fldChar w:fldCharType="end"/>
      </w:r>
      <w:r w:rsidRPr="00F33C74">
        <w:t xml:space="preserve"> - Cijene usluga posebnih virtualnih kanala</w:t>
      </w:r>
      <w:bookmarkEnd w:id="855"/>
      <w:bookmarkEnd w:id="856"/>
      <w:bookmarkEnd w:id="857"/>
      <w:r w:rsidR="00657AEA" w:rsidRPr="00F33C74">
        <w:rPr>
          <w:rStyle w:val="FootnoteReference"/>
        </w:rPr>
        <w:footnoteReference w:id="44"/>
      </w:r>
      <w:bookmarkEnd w:id="858"/>
      <w:bookmarkEnd w:id="859"/>
    </w:p>
    <w:p w14:paraId="0CBF819A" w14:textId="160A143D" w:rsidR="00A10775" w:rsidRPr="00F33C74" w:rsidRDefault="00A10775" w:rsidP="004D1E91"/>
    <w:p w14:paraId="25AA1236" w14:textId="0D563BF8" w:rsidR="00B869DD" w:rsidRPr="00F33C74" w:rsidRDefault="00A83845" w:rsidP="00975183">
      <w:pPr>
        <w:pStyle w:val="Heading2"/>
      </w:pPr>
      <w:bookmarkStart w:id="860" w:name="_Toc53662303"/>
      <w:bookmarkStart w:id="861" w:name="_Toc53670804"/>
      <w:bookmarkStart w:id="862" w:name="_Toc54261921"/>
      <w:r w:rsidRPr="00F33C74">
        <w:t>Cijena usluge najma svjetlovodne niti bez prijenosne opreme</w:t>
      </w:r>
      <w:bookmarkEnd w:id="860"/>
      <w:bookmarkEnd w:id="861"/>
      <w:bookmarkEnd w:id="862"/>
      <w:r w:rsidRPr="00F33C74">
        <w:t xml:space="preserve"> </w:t>
      </w:r>
    </w:p>
    <w:p w14:paraId="098F1EBD" w14:textId="21B8FCAA" w:rsidR="00B869DD" w:rsidRPr="00F33C74" w:rsidRDefault="00B869DD" w:rsidP="00B869DD">
      <w:pPr>
        <w:jc w:val="both"/>
        <w:rPr>
          <w:sz w:val="24"/>
          <w:szCs w:val="24"/>
        </w:rPr>
      </w:pPr>
      <w:r w:rsidRPr="00F33C74">
        <w:rPr>
          <w:sz w:val="24"/>
          <w:szCs w:val="24"/>
        </w:rPr>
        <w:t xml:space="preserve">HT je sukladno odredbama iz Analize tržišta M3b, obvezan između ostalog, pružiti uslugu najma svjetlovodne niti bez </w:t>
      </w:r>
      <w:r w:rsidR="00650489" w:rsidRPr="00F33C74">
        <w:rPr>
          <w:sz w:val="24"/>
          <w:szCs w:val="24"/>
        </w:rPr>
        <w:t xml:space="preserve">prijenosne </w:t>
      </w:r>
      <w:r w:rsidRPr="00F33C74">
        <w:rPr>
          <w:sz w:val="24"/>
          <w:szCs w:val="24"/>
        </w:rPr>
        <w:t xml:space="preserve">opreme (eng. </w:t>
      </w:r>
      <w:r w:rsidR="00650489" w:rsidRPr="00F33C74">
        <w:rPr>
          <w:i/>
          <w:sz w:val="24"/>
          <w:szCs w:val="24"/>
        </w:rPr>
        <w:t>dark</w:t>
      </w:r>
      <w:r w:rsidRPr="00F33C74">
        <w:rPr>
          <w:i/>
          <w:sz w:val="24"/>
          <w:szCs w:val="24"/>
        </w:rPr>
        <w:t xml:space="preserve"> fibre</w:t>
      </w:r>
      <w:r w:rsidRPr="00F33C74">
        <w:rPr>
          <w:sz w:val="24"/>
          <w:szCs w:val="24"/>
        </w:rPr>
        <w:t>)</w:t>
      </w:r>
      <w:r w:rsidRPr="00F33C74">
        <w:rPr>
          <w:rFonts w:eastAsia="Times New Roman" w:cs="Times New Roman"/>
          <w:sz w:val="24"/>
          <w:szCs w:val="24"/>
        </w:rPr>
        <w:t xml:space="preserve"> </w:t>
      </w:r>
      <w:r w:rsidRPr="00F33C74">
        <w:rPr>
          <w:sz w:val="24"/>
          <w:szCs w:val="24"/>
        </w:rPr>
        <w:t xml:space="preserve">u svrhu </w:t>
      </w:r>
      <w:r w:rsidR="006217F2" w:rsidRPr="00F33C74">
        <w:rPr>
          <w:sz w:val="24"/>
          <w:szCs w:val="24"/>
        </w:rPr>
        <w:t xml:space="preserve">omogućavanja pristupa operatorima korisnicima do pristupnih točaka, odnosno </w:t>
      </w:r>
      <w:r w:rsidRPr="00F33C74">
        <w:rPr>
          <w:sz w:val="24"/>
          <w:szCs w:val="24"/>
        </w:rPr>
        <w:t>povezivanja pristupnih čvorova HT-a i mreže operatora korisnika.</w:t>
      </w:r>
    </w:p>
    <w:p w14:paraId="7F2CEF7E" w14:textId="1200795F" w:rsidR="00A83845" w:rsidRPr="00F33C74" w:rsidRDefault="00B869DD" w:rsidP="00B869DD">
      <w:pPr>
        <w:jc w:val="both"/>
        <w:rPr>
          <w:sz w:val="24"/>
          <w:szCs w:val="24"/>
        </w:rPr>
      </w:pPr>
      <w:r w:rsidRPr="00F33C74">
        <w:rPr>
          <w:sz w:val="24"/>
          <w:szCs w:val="24"/>
        </w:rPr>
        <w:t>Cijena usluge najma</w:t>
      </w:r>
      <w:r w:rsidRPr="00F33C74">
        <w:t xml:space="preserve"> </w:t>
      </w:r>
      <w:r w:rsidR="00A83845" w:rsidRPr="00F33C74">
        <w:rPr>
          <w:sz w:val="24"/>
          <w:szCs w:val="24"/>
        </w:rPr>
        <w:t>svjetlovodne niti bez prijenosne opreme</w:t>
      </w:r>
      <w:r w:rsidR="001C09BD" w:rsidRPr="00F33C74">
        <w:rPr>
          <w:sz w:val="24"/>
          <w:szCs w:val="24"/>
        </w:rPr>
        <w:t xml:space="preserve"> (</w:t>
      </w:r>
      <w:r w:rsidR="001C09BD" w:rsidRPr="00F33C74">
        <w:rPr>
          <w:sz w:val="24"/>
          <w:szCs w:val="24"/>
        </w:rPr>
        <w:fldChar w:fldCharType="begin"/>
      </w:r>
      <w:r w:rsidR="001C09BD" w:rsidRPr="00F33C74">
        <w:rPr>
          <w:sz w:val="24"/>
          <w:szCs w:val="24"/>
        </w:rPr>
        <w:instrText xml:space="preserve"> REF _Ref53869963 \h  \* MERGEFORMAT </w:instrText>
      </w:r>
      <w:r w:rsidR="001C09BD" w:rsidRPr="00F33C74">
        <w:rPr>
          <w:sz w:val="24"/>
          <w:szCs w:val="24"/>
        </w:rPr>
      </w:r>
      <w:r w:rsidR="001C09BD" w:rsidRPr="00F33C74">
        <w:rPr>
          <w:sz w:val="24"/>
          <w:szCs w:val="24"/>
        </w:rPr>
        <w:fldChar w:fldCharType="separate"/>
      </w:r>
      <w:r w:rsidR="00CF68D4" w:rsidRPr="00CF68D4">
        <w:rPr>
          <w:sz w:val="24"/>
          <w:szCs w:val="24"/>
        </w:rPr>
        <w:t>Tablica 35</w:t>
      </w:r>
      <w:r w:rsidR="001C09BD" w:rsidRPr="00F33C74">
        <w:rPr>
          <w:sz w:val="24"/>
          <w:szCs w:val="24"/>
        </w:rPr>
        <w:fldChar w:fldCharType="end"/>
      </w:r>
      <w:r w:rsidR="001C09BD" w:rsidRPr="00F33C74">
        <w:rPr>
          <w:sz w:val="24"/>
          <w:szCs w:val="24"/>
        </w:rPr>
        <w:t>)</w:t>
      </w:r>
      <w:r w:rsidRPr="00F33C74">
        <w:rPr>
          <w:sz w:val="24"/>
          <w:szCs w:val="24"/>
        </w:rPr>
        <w:t xml:space="preserve"> također je određena na osnovu rezultata Troškovnog modela, odnosno jediničnih troškova odgovarajućih usluga iz poglavlja </w:t>
      </w:r>
      <w:r w:rsidRPr="00F33C74">
        <w:rPr>
          <w:sz w:val="24"/>
          <w:szCs w:val="24"/>
        </w:rPr>
        <w:fldChar w:fldCharType="begin"/>
      </w:r>
      <w:r w:rsidRPr="00F33C74">
        <w:rPr>
          <w:sz w:val="24"/>
          <w:szCs w:val="24"/>
        </w:rPr>
        <w:instrText xml:space="preserve"> REF _Ref53061071 \r \h </w:instrText>
      </w:r>
      <w:r w:rsidRPr="00F33C74">
        <w:rPr>
          <w:sz w:val="24"/>
          <w:szCs w:val="24"/>
        </w:rPr>
      </w:r>
      <w:r w:rsidRPr="00F33C74">
        <w:rPr>
          <w:sz w:val="24"/>
          <w:szCs w:val="24"/>
        </w:rPr>
        <w:fldChar w:fldCharType="separate"/>
      </w:r>
      <w:r w:rsidR="00CF68D4">
        <w:rPr>
          <w:sz w:val="24"/>
          <w:szCs w:val="24"/>
        </w:rPr>
        <w:t>4.9.4</w:t>
      </w:r>
      <w:r w:rsidRPr="00F33C74">
        <w:rPr>
          <w:sz w:val="24"/>
          <w:szCs w:val="24"/>
        </w:rPr>
        <w:fldChar w:fldCharType="end"/>
      </w:r>
      <w:r w:rsidRPr="00F33C74">
        <w:rPr>
          <w:sz w:val="24"/>
          <w:szCs w:val="24"/>
        </w:rPr>
        <w:t xml:space="preserve">. Preciznije, određena je kao ponderirani prosjek jediničnih troškova </w:t>
      </w:r>
      <w:r w:rsidR="000A0920" w:rsidRPr="00F33C74">
        <w:rPr>
          <w:sz w:val="24"/>
          <w:szCs w:val="24"/>
        </w:rPr>
        <w:t>te</w:t>
      </w:r>
      <w:r w:rsidRPr="00F33C74">
        <w:rPr>
          <w:sz w:val="24"/>
          <w:szCs w:val="24"/>
        </w:rPr>
        <w:t xml:space="preserve"> usluge </w:t>
      </w:r>
      <w:r w:rsidRPr="00F33C74">
        <w:rPr>
          <w:sz w:val="24"/>
          <w:szCs w:val="24"/>
        </w:rPr>
        <w:lastRenderedPageBreak/>
        <w:t>u pristupnoj i prijenosnoj mreži HT-a.</w:t>
      </w:r>
      <w:r w:rsidR="005C52B9">
        <w:rPr>
          <w:sz w:val="24"/>
          <w:szCs w:val="24"/>
        </w:rPr>
        <w:t xml:space="preserve"> </w:t>
      </w:r>
      <w:r w:rsidRPr="00F33C74">
        <w:rPr>
          <w:sz w:val="24"/>
          <w:szCs w:val="24"/>
        </w:rPr>
        <w:t xml:space="preserve">Također, kao i za usluge </w:t>
      </w:r>
      <w:r w:rsidR="00F30DA1" w:rsidRPr="00F33C74">
        <w:rPr>
          <w:sz w:val="24"/>
          <w:szCs w:val="24"/>
        </w:rPr>
        <w:t xml:space="preserve">bitstream pristupa </w:t>
      </w:r>
      <w:r w:rsidRPr="00F33C74">
        <w:rPr>
          <w:sz w:val="24"/>
          <w:szCs w:val="24"/>
        </w:rPr>
        <w:t>cijene su određene kao prosječni trošak tih usluga u 2021., 2022. i 2023. te vrijede tri godine od dana stupanja na snagu na cijelom području Republike Hrvatske.</w:t>
      </w: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1919"/>
        <w:gridCol w:w="731"/>
        <w:gridCol w:w="954"/>
        <w:gridCol w:w="894"/>
        <w:gridCol w:w="1440"/>
      </w:tblGrid>
      <w:tr w:rsidR="006F5A26" w:rsidRPr="00F33C74" w14:paraId="70DF04A4" w14:textId="5A920C51" w:rsidTr="00F3543A">
        <w:trPr>
          <w:trHeight w:val="423"/>
        </w:trPr>
        <w:tc>
          <w:tcPr>
            <w:tcW w:w="3163" w:type="dxa"/>
            <w:shd w:val="clear" w:color="000000" w:fill="0C2749"/>
            <w:vAlign w:val="center"/>
            <w:hideMark/>
          </w:tcPr>
          <w:p w14:paraId="1E9AF476" w14:textId="5E76F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USLUGA</w:t>
            </w:r>
          </w:p>
        </w:tc>
        <w:tc>
          <w:tcPr>
            <w:tcW w:w="1919" w:type="dxa"/>
            <w:shd w:val="clear" w:color="000000" w:fill="0C2749"/>
            <w:vAlign w:val="center"/>
            <w:hideMark/>
          </w:tcPr>
          <w:p w14:paraId="39A106B8" w14:textId="376CB09C" w:rsidR="006F5A26" w:rsidRPr="00F33C74" w:rsidRDefault="005B2CA9"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Jedinica</w:t>
            </w:r>
          </w:p>
        </w:tc>
        <w:tc>
          <w:tcPr>
            <w:tcW w:w="731" w:type="dxa"/>
            <w:shd w:val="clear" w:color="000000" w:fill="0C2749"/>
            <w:vAlign w:val="center"/>
            <w:hideMark/>
          </w:tcPr>
          <w:p w14:paraId="667396C9"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2021</w:t>
            </w:r>
          </w:p>
        </w:tc>
        <w:tc>
          <w:tcPr>
            <w:tcW w:w="954" w:type="dxa"/>
            <w:shd w:val="clear" w:color="000000" w:fill="0C2749"/>
            <w:vAlign w:val="center"/>
            <w:hideMark/>
          </w:tcPr>
          <w:p w14:paraId="7B6C8804"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2022</w:t>
            </w:r>
          </w:p>
        </w:tc>
        <w:tc>
          <w:tcPr>
            <w:tcW w:w="894" w:type="dxa"/>
            <w:shd w:val="clear" w:color="000000" w:fill="0C2749"/>
            <w:vAlign w:val="center"/>
            <w:hideMark/>
          </w:tcPr>
          <w:p w14:paraId="0DAAE9FB" w14:textId="77777777"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eastAsia="Times New Roman" w:cstheme="minorHAnsi"/>
                <w:b/>
                <w:bCs/>
                <w:color w:val="FFFFFF"/>
                <w:sz w:val="20"/>
                <w:szCs w:val="20"/>
              </w:rPr>
              <w:t>2023</w:t>
            </w:r>
          </w:p>
        </w:tc>
        <w:tc>
          <w:tcPr>
            <w:tcW w:w="1440" w:type="dxa"/>
            <w:shd w:val="clear" w:color="548DD4" w:themeColor="text2" w:themeTint="99" w:fill="0C2749"/>
            <w:vAlign w:val="center"/>
          </w:tcPr>
          <w:p w14:paraId="11BFE00C" w14:textId="77777777" w:rsidR="00650489" w:rsidRPr="00F33C74" w:rsidRDefault="006F5A26" w:rsidP="006F5A26">
            <w:pPr>
              <w:spacing w:after="0" w:line="240" w:lineRule="auto"/>
              <w:jc w:val="center"/>
              <w:rPr>
                <w:rFonts w:cstheme="minorHAnsi"/>
                <w:b/>
                <w:color w:val="FFFFFF" w:themeColor="background1"/>
                <w:sz w:val="20"/>
                <w:szCs w:val="20"/>
              </w:rPr>
            </w:pPr>
            <w:r w:rsidRPr="00F33C74">
              <w:rPr>
                <w:rFonts w:cstheme="minorHAnsi"/>
                <w:b/>
                <w:color w:val="FFFFFF" w:themeColor="background1"/>
                <w:sz w:val="20"/>
                <w:szCs w:val="20"/>
              </w:rPr>
              <w:t xml:space="preserve">Prosjek </w:t>
            </w:r>
          </w:p>
          <w:p w14:paraId="2FEF5692" w14:textId="0902F4AB" w:rsidR="006F5A26" w:rsidRPr="00F33C74" w:rsidRDefault="006F5A26" w:rsidP="006F5A26">
            <w:pPr>
              <w:spacing w:after="0" w:line="240" w:lineRule="auto"/>
              <w:jc w:val="center"/>
              <w:rPr>
                <w:rFonts w:eastAsia="Times New Roman" w:cstheme="minorHAnsi"/>
                <w:b/>
                <w:bCs/>
                <w:color w:val="FFFFFF"/>
                <w:sz w:val="20"/>
                <w:szCs w:val="20"/>
              </w:rPr>
            </w:pPr>
            <w:r w:rsidRPr="00F33C74">
              <w:rPr>
                <w:rFonts w:cstheme="minorHAnsi"/>
                <w:b/>
                <w:color w:val="FFFFFF" w:themeColor="background1"/>
                <w:sz w:val="20"/>
                <w:szCs w:val="20"/>
              </w:rPr>
              <w:t>2021-2023</w:t>
            </w:r>
          </w:p>
        </w:tc>
      </w:tr>
      <w:tr w:rsidR="003E0E45" w:rsidRPr="00F33C74" w14:paraId="4774CCFA" w14:textId="0FE7D2A2" w:rsidTr="00F3543A">
        <w:trPr>
          <w:trHeight w:val="423"/>
        </w:trPr>
        <w:tc>
          <w:tcPr>
            <w:tcW w:w="3163" w:type="dxa"/>
            <w:shd w:val="clear" w:color="auto" w:fill="auto"/>
            <w:noWrap/>
            <w:vAlign w:val="center"/>
            <w:hideMark/>
          </w:tcPr>
          <w:p w14:paraId="36C20C34" w14:textId="5FC02723" w:rsidR="003E0E45" w:rsidRPr="00F33C74" w:rsidRDefault="003E0E45" w:rsidP="003E0E45">
            <w:pPr>
              <w:spacing w:after="0" w:line="240" w:lineRule="auto"/>
              <w:jc w:val="center"/>
              <w:rPr>
                <w:rFonts w:ascii="Calibri" w:eastAsia="Times New Roman" w:hAnsi="Calibri" w:cs="Calibri"/>
                <w:color w:val="000000"/>
                <w:sz w:val="18"/>
                <w:szCs w:val="18"/>
              </w:rPr>
            </w:pPr>
            <w:r w:rsidRPr="00F33C74">
              <w:rPr>
                <w:rFonts w:ascii="Calibri" w:eastAsia="Times New Roman" w:hAnsi="Calibri" w:cs="Calibri"/>
                <w:color w:val="000000"/>
                <w:sz w:val="18"/>
                <w:szCs w:val="18"/>
              </w:rPr>
              <w:t>Najam svjetlovodne niti bez prijenosne opreme (</w:t>
            </w:r>
            <w:r w:rsidR="00650489" w:rsidRPr="00F33C74">
              <w:rPr>
                <w:rFonts w:ascii="Calibri" w:eastAsia="Times New Roman" w:hAnsi="Calibri" w:cs="Calibri"/>
                <w:i/>
                <w:color w:val="000000"/>
                <w:sz w:val="18"/>
                <w:szCs w:val="18"/>
              </w:rPr>
              <w:t xml:space="preserve">dark </w:t>
            </w:r>
            <w:r w:rsidRPr="00F33C74">
              <w:rPr>
                <w:rFonts w:ascii="Calibri" w:eastAsia="Times New Roman" w:hAnsi="Calibri" w:cs="Calibri"/>
                <w:i/>
                <w:color w:val="000000"/>
                <w:sz w:val="18"/>
                <w:szCs w:val="18"/>
              </w:rPr>
              <w:t>fibre</w:t>
            </w:r>
            <w:r w:rsidRPr="00F33C74">
              <w:rPr>
                <w:rFonts w:ascii="Calibri" w:eastAsia="Times New Roman" w:hAnsi="Calibri" w:cs="Calibri"/>
                <w:color w:val="000000"/>
                <w:sz w:val="18"/>
                <w:szCs w:val="18"/>
              </w:rPr>
              <w:t>)</w:t>
            </w:r>
          </w:p>
        </w:tc>
        <w:tc>
          <w:tcPr>
            <w:tcW w:w="1919" w:type="dxa"/>
            <w:shd w:val="clear" w:color="auto" w:fill="auto"/>
            <w:noWrap/>
            <w:vAlign w:val="center"/>
            <w:hideMark/>
          </w:tcPr>
          <w:p w14:paraId="4D5AEDD9" w14:textId="48B7F7FA" w:rsidR="003E0E45" w:rsidRPr="00F33C74" w:rsidRDefault="003E0E45" w:rsidP="0046633A">
            <w:pPr>
              <w:spacing w:after="0" w:line="240" w:lineRule="auto"/>
              <w:jc w:val="center"/>
              <w:rPr>
                <w:rFonts w:ascii="Calibri" w:eastAsia="Times New Roman" w:hAnsi="Calibri" w:cs="Calibri"/>
                <w:color w:val="000000"/>
                <w:sz w:val="18"/>
                <w:szCs w:val="18"/>
              </w:rPr>
            </w:pPr>
            <w:r w:rsidRPr="00F33C74">
              <w:rPr>
                <w:rFonts w:ascii="Calibri" w:eastAsia="Times New Roman" w:hAnsi="Calibri" w:cs="Calibri"/>
                <w:color w:val="000000"/>
                <w:sz w:val="18"/>
                <w:szCs w:val="18"/>
              </w:rPr>
              <w:t>HRK/nit/m/mjesečno</w:t>
            </w:r>
          </w:p>
        </w:tc>
        <w:tc>
          <w:tcPr>
            <w:tcW w:w="731" w:type="dxa"/>
            <w:shd w:val="clear" w:color="auto" w:fill="auto"/>
            <w:noWrap/>
            <w:vAlign w:val="center"/>
            <w:hideMark/>
          </w:tcPr>
          <w:p w14:paraId="049519B5" w14:textId="22D22E6A" w:rsidR="003E0E45" w:rsidRPr="00F33C74" w:rsidRDefault="003E0E45" w:rsidP="003E0E45">
            <w:pPr>
              <w:spacing w:after="0" w:line="240" w:lineRule="auto"/>
              <w:jc w:val="center"/>
              <w:rPr>
                <w:rFonts w:ascii="Calibri" w:eastAsia="Times New Roman" w:hAnsi="Calibri" w:cs="Calibri"/>
                <w:color w:val="000000"/>
                <w:sz w:val="18"/>
                <w:szCs w:val="18"/>
              </w:rPr>
            </w:pPr>
            <w:r w:rsidRPr="00F33C74">
              <w:rPr>
                <w:sz w:val="18"/>
                <w:szCs w:val="18"/>
              </w:rPr>
              <w:t>0,075</w:t>
            </w:r>
          </w:p>
        </w:tc>
        <w:tc>
          <w:tcPr>
            <w:tcW w:w="954" w:type="dxa"/>
            <w:shd w:val="clear" w:color="auto" w:fill="auto"/>
            <w:noWrap/>
            <w:vAlign w:val="center"/>
            <w:hideMark/>
          </w:tcPr>
          <w:p w14:paraId="6707E395" w14:textId="07D152AC" w:rsidR="003E0E45" w:rsidRPr="00F33C74" w:rsidRDefault="003E0E45" w:rsidP="003E0E45">
            <w:pPr>
              <w:spacing w:after="0" w:line="240" w:lineRule="auto"/>
              <w:jc w:val="center"/>
              <w:rPr>
                <w:rFonts w:ascii="Calibri" w:eastAsia="Times New Roman" w:hAnsi="Calibri" w:cs="Calibri"/>
                <w:color w:val="000000"/>
                <w:sz w:val="18"/>
                <w:szCs w:val="18"/>
              </w:rPr>
            </w:pPr>
            <w:r w:rsidRPr="00F33C74">
              <w:rPr>
                <w:sz w:val="18"/>
                <w:szCs w:val="18"/>
              </w:rPr>
              <w:t>0,081</w:t>
            </w:r>
          </w:p>
        </w:tc>
        <w:tc>
          <w:tcPr>
            <w:tcW w:w="894" w:type="dxa"/>
            <w:shd w:val="clear" w:color="auto" w:fill="auto"/>
            <w:noWrap/>
            <w:vAlign w:val="center"/>
            <w:hideMark/>
          </w:tcPr>
          <w:p w14:paraId="34B2B920" w14:textId="075019B3" w:rsidR="003E0E45" w:rsidRPr="00F33C74" w:rsidRDefault="003E0E45" w:rsidP="003E0E45">
            <w:pPr>
              <w:spacing w:after="0" w:line="240" w:lineRule="auto"/>
              <w:jc w:val="center"/>
              <w:rPr>
                <w:rFonts w:ascii="Calibri" w:eastAsia="Times New Roman" w:hAnsi="Calibri" w:cs="Calibri"/>
                <w:color w:val="000000"/>
                <w:sz w:val="18"/>
                <w:szCs w:val="18"/>
              </w:rPr>
            </w:pPr>
            <w:r w:rsidRPr="00F33C74">
              <w:rPr>
                <w:sz w:val="18"/>
                <w:szCs w:val="18"/>
              </w:rPr>
              <w:t>0,086</w:t>
            </w:r>
          </w:p>
        </w:tc>
        <w:tc>
          <w:tcPr>
            <w:tcW w:w="1440" w:type="dxa"/>
            <w:vAlign w:val="center"/>
          </w:tcPr>
          <w:p w14:paraId="4B8841EE" w14:textId="3020A4C6" w:rsidR="003E0E45" w:rsidRPr="00F33C74" w:rsidRDefault="003E0E45" w:rsidP="003E0E45">
            <w:pPr>
              <w:keepNext/>
              <w:spacing w:after="0" w:line="240" w:lineRule="auto"/>
              <w:jc w:val="center"/>
              <w:rPr>
                <w:rFonts w:ascii="Calibri" w:eastAsia="Times New Roman" w:hAnsi="Calibri" w:cs="Calibri"/>
                <w:b/>
                <w:color w:val="000000"/>
                <w:sz w:val="18"/>
                <w:szCs w:val="18"/>
              </w:rPr>
            </w:pPr>
            <w:r w:rsidRPr="00F33C74">
              <w:rPr>
                <w:rFonts w:ascii="Calibri" w:eastAsia="Times New Roman" w:hAnsi="Calibri" w:cs="Calibri"/>
                <w:b/>
                <w:color w:val="000000"/>
                <w:sz w:val="18"/>
                <w:szCs w:val="18"/>
              </w:rPr>
              <w:t>0,086</w:t>
            </w:r>
          </w:p>
        </w:tc>
      </w:tr>
    </w:tbl>
    <w:p w14:paraId="27011D10" w14:textId="69AA5B14" w:rsidR="00B869DD" w:rsidRPr="00F33C74" w:rsidRDefault="000D5BC5" w:rsidP="000D5BC5">
      <w:pPr>
        <w:pStyle w:val="Caption"/>
        <w:rPr>
          <w:sz w:val="24"/>
          <w:szCs w:val="24"/>
        </w:rPr>
      </w:pPr>
      <w:bookmarkStart w:id="863" w:name="_Ref53869963"/>
      <w:bookmarkStart w:id="864" w:name="_Toc53670717"/>
      <w:bookmarkStart w:id="865" w:name="_Toc53942362"/>
      <w:bookmarkStart w:id="866" w:name="_Toc54080687"/>
      <w:bookmarkStart w:id="867" w:name="_Toc54250005"/>
      <w:bookmarkStart w:id="868" w:name="_Toc54261996"/>
      <w:r w:rsidRPr="00F33C74">
        <w:t xml:space="preserve">Tablica </w:t>
      </w:r>
      <w:r w:rsidR="004366EB" w:rsidRPr="00F33C74">
        <w:rPr>
          <w:noProof/>
        </w:rPr>
        <w:fldChar w:fldCharType="begin"/>
      </w:r>
      <w:r w:rsidR="004366EB" w:rsidRPr="00F33C74">
        <w:rPr>
          <w:noProof/>
        </w:rPr>
        <w:instrText xml:space="preserve"> SEQ Tablica \* ARABIC </w:instrText>
      </w:r>
      <w:r w:rsidR="004366EB" w:rsidRPr="00F33C74">
        <w:rPr>
          <w:noProof/>
        </w:rPr>
        <w:fldChar w:fldCharType="separate"/>
      </w:r>
      <w:r w:rsidR="00CF68D4">
        <w:rPr>
          <w:noProof/>
        </w:rPr>
        <w:t>35</w:t>
      </w:r>
      <w:r w:rsidR="004366EB" w:rsidRPr="00F33C74">
        <w:rPr>
          <w:noProof/>
        </w:rPr>
        <w:fldChar w:fldCharType="end"/>
      </w:r>
      <w:bookmarkEnd w:id="863"/>
      <w:r w:rsidRPr="00F33C74">
        <w:t xml:space="preserve"> - Cijena usluge najma svjetlovodne niti bez prijenosne opreme</w:t>
      </w:r>
      <w:bookmarkEnd w:id="864"/>
      <w:bookmarkEnd w:id="865"/>
      <w:bookmarkEnd w:id="866"/>
      <w:bookmarkEnd w:id="867"/>
      <w:bookmarkEnd w:id="868"/>
    </w:p>
    <w:p w14:paraId="70842402" w14:textId="099B270E" w:rsidR="003C7D42" w:rsidRPr="00F33C74" w:rsidRDefault="003C7D42" w:rsidP="004D1E91">
      <w:bookmarkStart w:id="869" w:name="_Toc53061708"/>
      <w:bookmarkStart w:id="870" w:name="_Toc53061767"/>
      <w:bookmarkEnd w:id="869"/>
      <w:bookmarkEnd w:id="870"/>
      <w:r w:rsidRPr="00F33C74">
        <w:br w:type="page"/>
      </w:r>
    </w:p>
    <w:p w14:paraId="3F97C2A5" w14:textId="31C68B42" w:rsidR="000E267F" w:rsidRPr="00F33C74" w:rsidRDefault="000E267F" w:rsidP="00270D24">
      <w:pPr>
        <w:pStyle w:val="Heading1"/>
      </w:pPr>
      <w:bookmarkStart w:id="871" w:name="_Toc53699335"/>
      <w:bookmarkStart w:id="872" w:name="_Toc53856344"/>
      <w:bookmarkStart w:id="873" w:name="_Toc53856438"/>
      <w:bookmarkStart w:id="874" w:name="_Toc51252393"/>
      <w:bookmarkStart w:id="875" w:name="_Toc51666156"/>
      <w:bookmarkStart w:id="876" w:name="_Toc52890423"/>
      <w:bookmarkStart w:id="877" w:name="_Toc52891361"/>
      <w:bookmarkStart w:id="878" w:name="_Toc53662308"/>
      <w:bookmarkStart w:id="879" w:name="_Toc53670809"/>
      <w:bookmarkStart w:id="880" w:name="_Toc54261922"/>
      <w:bookmarkEnd w:id="871"/>
      <w:bookmarkEnd w:id="872"/>
      <w:bookmarkEnd w:id="873"/>
      <w:r w:rsidRPr="00F33C74">
        <w:lastRenderedPageBreak/>
        <w:t>Popis slika</w:t>
      </w:r>
      <w:bookmarkEnd w:id="874"/>
      <w:bookmarkEnd w:id="875"/>
      <w:bookmarkEnd w:id="876"/>
      <w:bookmarkEnd w:id="877"/>
      <w:bookmarkEnd w:id="878"/>
      <w:bookmarkEnd w:id="879"/>
      <w:bookmarkEnd w:id="880"/>
    </w:p>
    <w:p w14:paraId="3C130A7C" w14:textId="77777777" w:rsidR="000E267F" w:rsidRPr="00F33C74" w:rsidRDefault="000E267F" w:rsidP="000E267F">
      <w:pPr>
        <w:pStyle w:val="TableofFigures"/>
        <w:tabs>
          <w:tab w:val="right" w:leader="dot" w:pos="9062"/>
        </w:tabs>
        <w:rPr>
          <w:szCs w:val="24"/>
        </w:rPr>
      </w:pPr>
    </w:p>
    <w:p w14:paraId="1C2850EC" w14:textId="77777777" w:rsidR="00CF68D4" w:rsidRDefault="004C1606">
      <w:pPr>
        <w:pStyle w:val="TableofFigures"/>
        <w:tabs>
          <w:tab w:val="right" w:leader="dot" w:pos="9060"/>
        </w:tabs>
        <w:rPr>
          <w:rFonts w:asciiTheme="minorHAnsi" w:eastAsiaTheme="minorEastAsia" w:hAnsiTheme="minorHAnsi"/>
          <w:noProof/>
          <w:sz w:val="22"/>
          <w:lang w:val="en-US"/>
        </w:rPr>
      </w:pPr>
      <w:r w:rsidRPr="00F33C74">
        <w:rPr>
          <w:highlight w:val="yellow"/>
        </w:rPr>
        <w:fldChar w:fldCharType="begin"/>
      </w:r>
      <w:r w:rsidRPr="00F33C74">
        <w:rPr>
          <w:highlight w:val="yellow"/>
        </w:rPr>
        <w:instrText xml:space="preserve"> TOC \h \z \c "Slika" </w:instrText>
      </w:r>
      <w:r w:rsidRPr="00F33C74">
        <w:rPr>
          <w:highlight w:val="yellow"/>
        </w:rPr>
        <w:fldChar w:fldCharType="separate"/>
      </w:r>
      <w:hyperlink w:anchor="_Toc54261928" w:history="1">
        <w:r w:rsidR="00CF68D4" w:rsidRPr="00332205">
          <w:rPr>
            <w:rStyle w:val="Hyperlink"/>
            <w:noProof/>
          </w:rPr>
          <w:t>Slika 1 - Dostupnost širokopojasnog pristupa u Republici Hrvatskoj u odnosu na prosjek EU-a</w:t>
        </w:r>
        <w:r w:rsidR="00CF68D4">
          <w:rPr>
            <w:noProof/>
            <w:webHidden/>
          </w:rPr>
          <w:tab/>
        </w:r>
        <w:r w:rsidR="00CF68D4">
          <w:rPr>
            <w:noProof/>
            <w:webHidden/>
          </w:rPr>
          <w:fldChar w:fldCharType="begin"/>
        </w:r>
        <w:r w:rsidR="00CF68D4">
          <w:rPr>
            <w:noProof/>
            <w:webHidden/>
          </w:rPr>
          <w:instrText xml:space="preserve"> PAGEREF _Toc54261928 \h </w:instrText>
        </w:r>
        <w:r w:rsidR="00CF68D4">
          <w:rPr>
            <w:noProof/>
            <w:webHidden/>
          </w:rPr>
        </w:r>
        <w:r w:rsidR="00CF68D4">
          <w:rPr>
            <w:noProof/>
            <w:webHidden/>
          </w:rPr>
          <w:fldChar w:fldCharType="separate"/>
        </w:r>
        <w:r w:rsidR="00CF68D4">
          <w:rPr>
            <w:noProof/>
            <w:webHidden/>
          </w:rPr>
          <w:t>10</w:t>
        </w:r>
        <w:r w:rsidR="00CF68D4">
          <w:rPr>
            <w:noProof/>
            <w:webHidden/>
          </w:rPr>
          <w:fldChar w:fldCharType="end"/>
        </w:r>
      </w:hyperlink>
    </w:p>
    <w:p w14:paraId="51B5391D"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29" w:history="1">
        <w:r w:rsidR="00CF68D4" w:rsidRPr="00332205">
          <w:rPr>
            <w:rStyle w:val="Hyperlink"/>
            <w:noProof/>
          </w:rPr>
          <w:t>Slika 2 - Prosječna gustoća priključaka putem nepokretne mreže (Izvor: HAKOM)</w:t>
        </w:r>
        <w:r w:rsidR="00CF68D4">
          <w:rPr>
            <w:noProof/>
            <w:webHidden/>
          </w:rPr>
          <w:tab/>
        </w:r>
        <w:r w:rsidR="00CF68D4">
          <w:rPr>
            <w:noProof/>
            <w:webHidden/>
          </w:rPr>
          <w:fldChar w:fldCharType="begin"/>
        </w:r>
        <w:r w:rsidR="00CF68D4">
          <w:rPr>
            <w:noProof/>
            <w:webHidden/>
          </w:rPr>
          <w:instrText xml:space="preserve"> PAGEREF _Toc54261929 \h </w:instrText>
        </w:r>
        <w:r w:rsidR="00CF68D4">
          <w:rPr>
            <w:noProof/>
            <w:webHidden/>
          </w:rPr>
        </w:r>
        <w:r w:rsidR="00CF68D4">
          <w:rPr>
            <w:noProof/>
            <w:webHidden/>
          </w:rPr>
          <w:fldChar w:fldCharType="separate"/>
        </w:r>
        <w:r w:rsidR="00CF68D4">
          <w:rPr>
            <w:noProof/>
            <w:webHidden/>
          </w:rPr>
          <w:t>10</w:t>
        </w:r>
        <w:r w:rsidR="00CF68D4">
          <w:rPr>
            <w:noProof/>
            <w:webHidden/>
          </w:rPr>
          <w:fldChar w:fldCharType="end"/>
        </w:r>
      </w:hyperlink>
    </w:p>
    <w:p w14:paraId="305CDD09"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0" w:history="1">
        <w:r w:rsidR="00CF68D4" w:rsidRPr="00332205">
          <w:rPr>
            <w:rStyle w:val="Hyperlink"/>
            <w:noProof/>
          </w:rPr>
          <w:t>Slika 3 - Gustoća priključaka širokopojasnog pristupa po županijama (Izvor: HAKOM)</w:t>
        </w:r>
        <w:r w:rsidR="00CF68D4">
          <w:rPr>
            <w:noProof/>
            <w:webHidden/>
          </w:rPr>
          <w:tab/>
        </w:r>
        <w:r w:rsidR="00CF68D4">
          <w:rPr>
            <w:noProof/>
            <w:webHidden/>
          </w:rPr>
          <w:fldChar w:fldCharType="begin"/>
        </w:r>
        <w:r w:rsidR="00CF68D4">
          <w:rPr>
            <w:noProof/>
            <w:webHidden/>
          </w:rPr>
          <w:instrText xml:space="preserve"> PAGEREF _Toc54261930 \h </w:instrText>
        </w:r>
        <w:r w:rsidR="00CF68D4">
          <w:rPr>
            <w:noProof/>
            <w:webHidden/>
          </w:rPr>
        </w:r>
        <w:r w:rsidR="00CF68D4">
          <w:rPr>
            <w:noProof/>
            <w:webHidden/>
          </w:rPr>
          <w:fldChar w:fldCharType="separate"/>
        </w:r>
        <w:r w:rsidR="00CF68D4">
          <w:rPr>
            <w:noProof/>
            <w:webHidden/>
          </w:rPr>
          <w:t>11</w:t>
        </w:r>
        <w:r w:rsidR="00CF68D4">
          <w:rPr>
            <w:noProof/>
            <w:webHidden/>
          </w:rPr>
          <w:fldChar w:fldCharType="end"/>
        </w:r>
      </w:hyperlink>
    </w:p>
    <w:p w14:paraId="7598716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1" w:history="1">
        <w:r w:rsidR="00CF68D4" w:rsidRPr="00332205">
          <w:rPr>
            <w:rStyle w:val="Hyperlink"/>
            <w:noProof/>
          </w:rPr>
          <w:t>Slika 4 - Raspodjela korištenja pojedinih načina širokopojasnog pristupa internetu (Izvor: HAKOM)</w:t>
        </w:r>
        <w:r w:rsidR="00CF68D4">
          <w:rPr>
            <w:noProof/>
            <w:webHidden/>
          </w:rPr>
          <w:tab/>
        </w:r>
        <w:r w:rsidR="00CF68D4">
          <w:rPr>
            <w:noProof/>
            <w:webHidden/>
          </w:rPr>
          <w:fldChar w:fldCharType="begin"/>
        </w:r>
        <w:r w:rsidR="00CF68D4">
          <w:rPr>
            <w:noProof/>
            <w:webHidden/>
          </w:rPr>
          <w:instrText xml:space="preserve"> PAGEREF _Toc54261931 \h </w:instrText>
        </w:r>
        <w:r w:rsidR="00CF68D4">
          <w:rPr>
            <w:noProof/>
            <w:webHidden/>
          </w:rPr>
        </w:r>
        <w:r w:rsidR="00CF68D4">
          <w:rPr>
            <w:noProof/>
            <w:webHidden/>
          </w:rPr>
          <w:fldChar w:fldCharType="separate"/>
        </w:r>
        <w:r w:rsidR="00CF68D4">
          <w:rPr>
            <w:noProof/>
            <w:webHidden/>
          </w:rPr>
          <w:t>12</w:t>
        </w:r>
        <w:r w:rsidR="00CF68D4">
          <w:rPr>
            <w:noProof/>
            <w:webHidden/>
          </w:rPr>
          <w:fldChar w:fldCharType="end"/>
        </w:r>
      </w:hyperlink>
    </w:p>
    <w:p w14:paraId="74430256"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2" w:history="1">
        <w:r w:rsidR="00CF68D4" w:rsidRPr="00332205">
          <w:rPr>
            <w:rStyle w:val="Hyperlink"/>
            <w:noProof/>
          </w:rPr>
          <w:t>Slika 5 - Raspodjela širokopojasnih priključaka prema brzinama pristupa (Izvor: HAKOM)</w:t>
        </w:r>
        <w:r w:rsidR="00CF68D4">
          <w:rPr>
            <w:noProof/>
            <w:webHidden/>
          </w:rPr>
          <w:tab/>
        </w:r>
        <w:r w:rsidR="00CF68D4">
          <w:rPr>
            <w:noProof/>
            <w:webHidden/>
          </w:rPr>
          <w:fldChar w:fldCharType="begin"/>
        </w:r>
        <w:r w:rsidR="00CF68D4">
          <w:rPr>
            <w:noProof/>
            <w:webHidden/>
          </w:rPr>
          <w:instrText xml:space="preserve"> PAGEREF _Toc54261932 \h </w:instrText>
        </w:r>
        <w:r w:rsidR="00CF68D4">
          <w:rPr>
            <w:noProof/>
            <w:webHidden/>
          </w:rPr>
        </w:r>
        <w:r w:rsidR="00CF68D4">
          <w:rPr>
            <w:noProof/>
            <w:webHidden/>
          </w:rPr>
          <w:fldChar w:fldCharType="separate"/>
        </w:r>
        <w:r w:rsidR="00CF68D4">
          <w:rPr>
            <w:noProof/>
            <w:webHidden/>
          </w:rPr>
          <w:t>13</w:t>
        </w:r>
        <w:r w:rsidR="00CF68D4">
          <w:rPr>
            <w:noProof/>
            <w:webHidden/>
          </w:rPr>
          <w:fldChar w:fldCharType="end"/>
        </w:r>
      </w:hyperlink>
    </w:p>
    <w:p w14:paraId="49BD8491"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3" w:history="1">
        <w:r w:rsidR="00CF68D4" w:rsidRPr="00332205">
          <w:rPr>
            <w:rStyle w:val="Hyperlink"/>
            <w:noProof/>
          </w:rPr>
          <w:t>Slika 6 - Tržišni udjeli na maloprodajnom tržištu širokopojasnog pristupa (Izvor: HAKOM)</w:t>
        </w:r>
        <w:r w:rsidR="00CF68D4">
          <w:rPr>
            <w:noProof/>
            <w:webHidden/>
          </w:rPr>
          <w:tab/>
        </w:r>
        <w:r w:rsidR="00CF68D4">
          <w:rPr>
            <w:noProof/>
            <w:webHidden/>
          </w:rPr>
          <w:fldChar w:fldCharType="begin"/>
        </w:r>
        <w:r w:rsidR="00CF68D4">
          <w:rPr>
            <w:noProof/>
            <w:webHidden/>
          </w:rPr>
          <w:instrText xml:space="preserve"> PAGEREF _Toc54261933 \h </w:instrText>
        </w:r>
        <w:r w:rsidR="00CF68D4">
          <w:rPr>
            <w:noProof/>
            <w:webHidden/>
          </w:rPr>
        </w:r>
        <w:r w:rsidR="00CF68D4">
          <w:rPr>
            <w:noProof/>
            <w:webHidden/>
          </w:rPr>
          <w:fldChar w:fldCharType="separate"/>
        </w:r>
        <w:r w:rsidR="00CF68D4">
          <w:rPr>
            <w:noProof/>
            <w:webHidden/>
          </w:rPr>
          <w:t>13</w:t>
        </w:r>
        <w:r w:rsidR="00CF68D4">
          <w:rPr>
            <w:noProof/>
            <w:webHidden/>
          </w:rPr>
          <w:fldChar w:fldCharType="end"/>
        </w:r>
      </w:hyperlink>
    </w:p>
    <w:p w14:paraId="06939B1A"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4" w:history="1">
        <w:r w:rsidR="00CF68D4" w:rsidRPr="00332205">
          <w:rPr>
            <w:rStyle w:val="Hyperlink"/>
            <w:noProof/>
          </w:rPr>
          <w:t>Slika 7 - Broj veleprodajnih priključaka prema vrsti veleprodajne usluge (Izvor: HAKOM)</w:t>
        </w:r>
        <w:r w:rsidR="00CF68D4">
          <w:rPr>
            <w:noProof/>
            <w:webHidden/>
          </w:rPr>
          <w:tab/>
        </w:r>
        <w:r w:rsidR="00CF68D4">
          <w:rPr>
            <w:noProof/>
            <w:webHidden/>
          </w:rPr>
          <w:fldChar w:fldCharType="begin"/>
        </w:r>
        <w:r w:rsidR="00CF68D4">
          <w:rPr>
            <w:noProof/>
            <w:webHidden/>
          </w:rPr>
          <w:instrText xml:space="preserve"> PAGEREF _Toc54261934 \h </w:instrText>
        </w:r>
        <w:r w:rsidR="00CF68D4">
          <w:rPr>
            <w:noProof/>
            <w:webHidden/>
          </w:rPr>
        </w:r>
        <w:r w:rsidR="00CF68D4">
          <w:rPr>
            <w:noProof/>
            <w:webHidden/>
          </w:rPr>
          <w:fldChar w:fldCharType="separate"/>
        </w:r>
        <w:r w:rsidR="00CF68D4">
          <w:rPr>
            <w:noProof/>
            <w:webHidden/>
          </w:rPr>
          <w:t>14</w:t>
        </w:r>
        <w:r w:rsidR="00CF68D4">
          <w:rPr>
            <w:noProof/>
            <w:webHidden/>
          </w:rPr>
          <w:fldChar w:fldCharType="end"/>
        </w:r>
      </w:hyperlink>
    </w:p>
    <w:p w14:paraId="67B1E18D"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5" w:history="1">
        <w:r w:rsidR="00CF68D4" w:rsidRPr="00332205">
          <w:rPr>
            <w:rStyle w:val="Hyperlink"/>
            <w:noProof/>
          </w:rPr>
          <w:t>Slika 8 - Bitstream usluge ovisno o pristupnoj mreži (Izvor: HAKOM)</w:t>
        </w:r>
        <w:r w:rsidR="00CF68D4">
          <w:rPr>
            <w:noProof/>
            <w:webHidden/>
          </w:rPr>
          <w:tab/>
        </w:r>
        <w:r w:rsidR="00CF68D4">
          <w:rPr>
            <w:noProof/>
            <w:webHidden/>
          </w:rPr>
          <w:fldChar w:fldCharType="begin"/>
        </w:r>
        <w:r w:rsidR="00CF68D4">
          <w:rPr>
            <w:noProof/>
            <w:webHidden/>
          </w:rPr>
          <w:instrText xml:space="preserve"> PAGEREF _Toc54261935 \h </w:instrText>
        </w:r>
        <w:r w:rsidR="00CF68D4">
          <w:rPr>
            <w:noProof/>
            <w:webHidden/>
          </w:rPr>
        </w:r>
        <w:r w:rsidR="00CF68D4">
          <w:rPr>
            <w:noProof/>
            <w:webHidden/>
          </w:rPr>
          <w:fldChar w:fldCharType="separate"/>
        </w:r>
        <w:r w:rsidR="00CF68D4">
          <w:rPr>
            <w:noProof/>
            <w:webHidden/>
          </w:rPr>
          <w:t>15</w:t>
        </w:r>
        <w:r w:rsidR="00CF68D4">
          <w:rPr>
            <w:noProof/>
            <w:webHidden/>
          </w:rPr>
          <w:fldChar w:fldCharType="end"/>
        </w:r>
      </w:hyperlink>
    </w:p>
    <w:p w14:paraId="2E26C566"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6" w:history="1">
        <w:r w:rsidR="00CF68D4" w:rsidRPr="00332205">
          <w:rPr>
            <w:rStyle w:val="Hyperlink"/>
            <w:noProof/>
          </w:rPr>
          <w:t>Slika 9 - Broj korisnika usluga naplatne televizije u Republici Hrvatskoj po tehnologijama (Izvor: HAKOM)</w:t>
        </w:r>
        <w:r w:rsidR="00CF68D4">
          <w:rPr>
            <w:noProof/>
            <w:webHidden/>
          </w:rPr>
          <w:tab/>
        </w:r>
        <w:r w:rsidR="00CF68D4">
          <w:rPr>
            <w:noProof/>
            <w:webHidden/>
          </w:rPr>
          <w:fldChar w:fldCharType="begin"/>
        </w:r>
        <w:r w:rsidR="00CF68D4">
          <w:rPr>
            <w:noProof/>
            <w:webHidden/>
          </w:rPr>
          <w:instrText xml:space="preserve"> PAGEREF _Toc54261936 \h </w:instrText>
        </w:r>
        <w:r w:rsidR="00CF68D4">
          <w:rPr>
            <w:noProof/>
            <w:webHidden/>
          </w:rPr>
        </w:r>
        <w:r w:rsidR="00CF68D4">
          <w:rPr>
            <w:noProof/>
            <w:webHidden/>
          </w:rPr>
          <w:fldChar w:fldCharType="separate"/>
        </w:r>
        <w:r w:rsidR="00CF68D4">
          <w:rPr>
            <w:noProof/>
            <w:webHidden/>
          </w:rPr>
          <w:t>15</w:t>
        </w:r>
        <w:r w:rsidR="00CF68D4">
          <w:rPr>
            <w:noProof/>
            <w:webHidden/>
          </w:rPr>
          <w:fldChar w:fldCharType="end"/>
        </w:r>
      </w:hyperlink>
    </w:p>
    <w:p w14:paraId="206FB877"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7" w:history="1">
        <w:r w:rsidR="00CF68D4" w:rsidRPr="00332205">
          <w:rPr>
            <w:rStyle w:val="Hyperlink"/>
            <w:noProof/>
          </w:rPr>
          <w:t>Slika 10 - Tržišni udjeli na tržištu IPTV usluge (Izvor: HAKOM)</w:t>
        </w:r>
        <w:r w:rsidR="00CF68D4">
          <w:rPr>
            <w:noProof/>
            <w:webHidden/>
          </w:rPr>
          <w:tab/>
        </w:r>
        <w:r w:rsidR="00CF68D4">
          <w:rPr>
            <w:noProof/>
            <w:webHidden/>
          </w:rPr>
          <w:fldChar w:fldCharType="begin"/>
        </w:r>
        <w:r w:rsidR="00CF68D4">
          <w:rPr>
            <w:noProof/>
            <w:webHidden/>
          </w:rPr>
          <w:instrText xml:space="preserve"> PAGEREF _Toc54261937 \h </w:instrText>
        </w:r>
        <w:r w:rsidR="00CF68D4">
          <w:rPr>
            <w:noProof/>
            <w:webHidden/>
          </w:rPr>
        </w:r>
        <w:r w:rsidR="00CF68D4">
          <w:rPr>
            <w:noProof/>
            <w:webHidden/>
          </w:rPr>
          <w:fldChar w:fldCharType="separate"/>
        </w:r>
        <w:r w:rsidR="00CF68D4">
          <w:rPr>
            <w:noProof/>
            <w:webHidden/>
          </w:rPr>
          <w:t>16</w:t>
        </w:r>
        <w:r w:rsidR="00CF68D4">
          <w:rPr>
            <w:noProof/>
            <w:webHidden/>
          </w:rPr>
          <w:fldChar w:fldCharType="end"/>
        </w:r>
      </w:hyperlink>
    </w:p>
    <w:p w14:paraId="790481F9"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8" w:history="1">
        <w:r w:rsidR="00CF68D4" w:rsidRPr="00332205">
          <w:rPr>
            <w:rStyle w:val="Hyperlink"/>
            <w:noProof/>
          </w:rPr>
          <w:t>Slika 11- Struktura Troškovnog modela (izvor: Axon Consulting)</w:t>
        </w:r>
        <w:r w:rsidR="00CF68D4">
          <w:rPr>
            <w:noProof/>
            <w:webHidden/>
          </w:rPr>
          <w:tab/>
        </w:r>
        <w:r w:rsidR="00CF68D4">
          <w:rPr>
            <w:noProof/>
            <w:webHidden/>
          </w:rPr>
          <w:fldChar w:fldCharType="begin"/>
        </w:r>
        <w:r w:rsidR="00CF68D4">
          <w:rPr>
            <w:noProof/>
            <w:webHidden/>
          </w:rPr>
          <w:instrText xml:space="preserve"> PAGEREF _Toc54261938 \h </w:instrText>
        </w:r>
        <w:r w:rsidR="00CF68D4">
          <w:rPr>
            <w:noProof/>
            <w:webHidden/>
          </w:rPr>
        </w:r>
        <w:r w:rsidR="00CF68D4">
          <w:rPr>
            <w:noProof/>
            <w:webHidden/>
          </w:rPr>
          <w:fldChar w:fldCharType="separate"/>
        </w:r>
        <w:r w:rsidR="00CF68D4">
          <w:rPr>
            <w:noProof/>
            <w:webHidden/>
          </w:rPr>
          <w:t>20</w:t>
        </w:r>
        <w:r w:rsidR="00CF68D4">
          <w:rPr>
            <w:noProof/>
            <w:webHidden/>
          </w:rPr>
          <w:fldChar w:fldCharType="end"/>
        </w:r>
      </w:hyperlink>
    </w:p>
    <w:p w14:paraId="3CFB1801"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39" w:history="1">
        <w:r w:rsidR="00CF68D4" w:rsidRPr="00332205">
          <w:rPr>
            <w:rStyle w:val="Hyperlink"/>
            <w:noProof/>
          </w:rPr>
          <w:sym w:font="Wingdings 2" w:char="F026"/>
        </w:r>
        <w:r w:rsidR="00CF68D4" w:rsidRPr="00332205">
          <w:rPr>
            <w:rStyle w:val="Hyperlink"/>
            <w:noProof/>
          </w:rPr>
          <w:t>Slika 12 - Broj pokrivenih korisničkih jedinica po pristupnoj mreži (izvor: HAKOM na temelju podataka operatora)</w:t>
        </w:r>
        <w:r w:rsidR="00CF68D4">
          <w:rPr>
            <w:noProof/>
            <w:webHidden/>
          </w:rPr>
          <w:tab/>
        </w:r>
        <w:r w:rsidR="00CF68D4">
          <w:rPr>
            <w:noProof/>
            <w:webHidden/>
          </w:rPr>
          <w:fldChar w:fldCharType="begin"/>
        </w:r>
        <w:r w:rsidR="00CF68D4">
          <w:rPr>
            <w:noProof/>
            <w:webHidden/>
          </w:rPr>
          <w:instrText xml:space="preserve"> PAGEREF _Toc54261939 \h </w:instrText>
        </w:r>
        <w:r w:rsidR="00CF68D4">
          <w:rPr>
            <w:noProof/>
            <w:webHidden/>
          </w:rPr>
        </w:r>
        <w:r w:rsidR="00CF68D4">
          <w:rPr>
            <w:noProof/>
            <w:webHidden/>
          </w:rPr>
          <w:fldChar w:fldCharType="separate"/>
        </w:r>
        <w:r w:rsidR="00CF68D4">
          <w:rPr>
            <w:noProof/>
            <w:webHidden/>
          </w:rPr>
          <w:t>21</w:t>
        </w:r>
        <w:r w:rsidR="00CF68D4">
          <w:rPr>
            <w:noProof/>
            <w:webHidden/>
          </w:rPr>
          <w:fldChar w:fldCharType="end"/>
        </w:r>
      </w:hyperlink>
    </w:p>
    <w:p w14:paraId="07D4C398"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0" w:history="1">
        <w:r w:rsidR="00CF68D4" w:rsidRPr="00332205">
          <w:rPr>
            <w:rStyle w:val="Hyperlink"/>
            <w:noProof/>
          </w:rPr>
          <w:sym w:font="Wingdings 2" w:char="F026"/>
        </w:r>
        <w:r w:rsidR="00CF68D4" w:rsidRPr="00332205">
          <w:rPr>
            <w:rStyle w:val="Hyperlink"/>
            <w:noProof/>
          </w:rPr>
          <w:t>Slika 13 - Potražnja usluga pristupa prema pristupnoj mreži u periodu 2017-2027. (Izvor: HAKOM osnovu podataka operatora)</w:t>
        </w:r>
        <w:r w:rsidR="00CF68D4">
          <w:rPr>
            <w:noProof/>
            <w:webHidden/>
          </w:rPr>
          <w:tab/>
        </w:r>
        <w:r w:rsidR="00CF68D4">
          <w:rPr>
            <w:noProof/>
            <w:webHidden/>
          </w:rPr>
          <w:fldChar w:fldCharType="begin"/>
        </w:r>
        <w:r w:rsidR="00CF68D4">
          <w:rPr>
            <w:noProof/>
            <w:webHidden/>
          </w:rPr>
          <w:instrText xml:space="preserve"> PAGEREF _Toc54261940 \h </w:instrText>
        </w:r>
        <w:r w:rsidR="00CF68D4">
          <w:rPr>
            <w:noProof/>
            <w:webHidden/>
          </w:rPr>
        </w:r>
        <w:r w:rsidR="00CF68D4">
          <w:rPr>
            <w:noProof/>
            <w:webHidden/>
          </w:rPr>
          <w:fldChar w:fldCharType="separate"/>
        </w:r>
        <w:r w:rsidR="00CF68D4">
          <w:rPr>
            <w:noProof/>
            <w:webHidden/>
          </w:rPr>
          <w:t>22</w:t>
        </w:r>
        <w:r w:rsidR="00CF68D4">
          <w:rPr>
            <w:noProof/>
            <w:webHidden/>
          </w:rPr>
          <w:fldChar w:fldCharType="end"/>
        </w:r>
      </w:hyperlink>
    </w:p>
    <w:p w14:paraId="086060E9"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1" w:history="1">
        <w:r w:rsidR="00CF68D4" w:rsidRPr="00332205">
          <w:rPr>
            <w:rStyle w:val="Hyperlink"/>
            <w:noProof/>
          </w:rPr>
          <w:sym w:font="Wingdings 2" w:char="F026"/>
        </w:r>
        <w:r w:rsidR="00CF68D4" w:rsidRPr="00332205">
          <w:rPr>
            <w:rStyle w:val="Hyperlink"/>
            <w:noProof/>
          </w:rPr>
          <w:t>Slika 14 – Take-up usluga pristupa po pristupnoj mreži u periodu 2017-2027. (Izvor: HAKOM na osnovu na podataka operatora)</w:t>
        </w:r>
        <w:r w:rsidR="00CF68D4">
          <w:rPr>
            <w:noProof/>
            <w:webHidden/>
          </w:rPr>
          <w:tab/>
        </w:r>
        <w:r w:rsidR="00CF68D4">
          <w:rPr>
            <w:noProof/>
            <w:webHidden/>
          </w:rPr>
          <w:fldChar w:fldCharType="begin"/>
        </w:r>
        <w:r w:rsidR="00CF68D4">
          <w:rPr>
            <w:noProof/>
            <w:webHidden/>
          </w:rPr>
          <w:instrText xml:space="preserve"> PAGEREF _Toc54261941 \h </w:instrText>
        </w:r>
        <w:r w:rsidR="00CF68D4">
          <w:rPr>
            <w:noProof/>
            <w:webHidden/>
          </w:rPr>
        </w:r>
        <w:r w:rsidR="00CF68D4">
          <w:rPr>
            <w:noProof/>
            <w:webHidden/>
          </w:rPr>
          <w:fldChar w:fldCharType="separate"/>
        </w:r>
        <w:r w:rsidR="00CF68D4">
          <w:rPr>
            <w:noProof/>
            <w:webHidden/>
          </w:rPr>
          <w:t>23</w:t>
        </w:r>
        <w:r w:rsidR="00CF68D4">
          <w:rPr>
            <w:noProof/>
            <w:webHidden/>
          </w:rPr>
          <w:fldChar w:fldCharType="end"/>
        </w:r>
      </w:hyperlink>
    </w:p>
    <w:p w14:paraId="7472711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2" w:history="1">
        <w:r w:rsidR="00CF68D4" w:rsidRPr="00332205">
          <w:rPr>
            <w:rStyle w:val="Hyperlink"/>
            <w:noProof/>
          </w:rPr>
          <w:sym w:font="Wingdings 2" w:char="F026"/>
        </w:r>
        <w:r w:rsidR="00CF68D4" w:rsidRPr="00332205">
          <w:rPr>
            <w:rStyle w:val="Hyperlink"/>
            <w:noProof/>
          </w:rPr>
          <w:t>Slika 15 - Potražnja za uslugama na bakrenoj mreži u područjima koja nisu pokrivena svjetlovodnom mrežom (Izvor: HAKOM na osnovu podataka operatora)</w:t>
        </w:r>
        <w:r w:rsidR="00CF68D4">
          <w:rPr>
            <w:noProof/>
            <w:webHidden/>
          </w:rPr>
          <w:tab/>
        </w:r>
        <w:r w:rsidR="00CF68D4">
          <w:rPr>
            <w:noProof/>
            <w:webHidden/>
          </w:rPr>
          <w:fldChar w:fldCharType="begin"/>
        </w:r>
        <w:r w:rsidR="00CF68D4">
          <w:rPr>
            <w:noProof/>
            <w:webHidden/>
          </w:rPr>
          <w:instrText xml:space="preserve"> PAGEREF _Toc54261942 \h </w:instrText>
        </w:r>
        <w:r w:rsidR="00CF68D4">
          <w:rPr>
            <w:noProof/>
            <w:webHidden/>
          </w:rPr>
        </w:r>
        <w:r w:rsidR="00CF68D4">
          <w:rPr>
            <w:noProof/>
            <w:webHidden/>
          </w:rPr>
          <w:fldChar w:fldCharType="separate"/>
        </w:r>
        <w:r w:rsidR="00CF68D4">
          <w:rPr>
            <w:noProof/>
            <w:webHidden/>
          </w:rPr>
          <w:t>27</w:t>
        </w:r>
        <w:r w:rsidR="00CF68D4">
          <w:rPr>
            <w:noProof/>
            <w:webHidden/>
          </w:rPr>
          <w:fldChar w:fldCharType="end"/>
        </w:r>
      </w:hyperlink>
    </w:p>
    <w:p w14:paraId="6569136F"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3" w:history="1">
        <w:r w:rsidR="00CF68D4" w:rsidRPr="00332205">
          <w:rPr>
            <w:rStyle w:val="Hyperlink"/>
            <w:noProof/>
          </w:rPr>
          <w:sym w:font="Wingdings 2" w:char="F026"/>
        </w:r>
        <w:r w:rsidR="00CF68D4" w:rsidRPr="00332205">
          <w:rPr>
            <w:rStyle w:val="Hyperlink"/>
            <w:noProof/>
          </w:rPr>
          <w:t>Slika 16 - Širokopojasni promet u periodu 2017-2027 (Izvor: HAKOM na osnovu podataka operatora)</w:t>
        </w:r>
        <w:r w:rsidR="00CF68D4">
          <w:rPr>
            <w:noProof/>
            <w:webHidden/>
          </w:rPr>
          <w:tab/>
        </w:r>
        <w:r w:rsidR="00CF68D4">
          <w:rPr>
            <w:noProof/>
            <w:webHidden/>
          </w:rPr>
          <w:fldChar w:fldCharType="begin"/>
        </w:r>
        <w:r w:rsidR="00CF68D4">
          <w:rPr>
            <w:noProof/>
            <w:webHidden/>
          </w:rPr>
          <w:instrText xml:space="preserve"> PAGEREF _Toc54261943 \h </w:instrText>
        </w:r>
        <w:r w:rsidR="00CF68D4">
          <w:rPr>
            <w:noProof/>
            <w:webHidden/>
          </w:rPr>
        </w:r>
        <w:r w:rsidR="00CF68D4">
          <w:rPr>
            <w:noProof/>
            <w:webHidden/>
          </w:rPr>
          <w:fldChar w:fldCharType="separate"/>
        </w:r>
        <w:r w:rsidR="00CF68D4">
          <w:rPr>
            <w:noProof/>
            <w:webHidden/>
          </w:rPr>
          <w:t>27</w:t>
        </w:r>
        <w:r w:rsidR="00CF68D4">
          <w:rPr>
            <w:noProof/>
            <w:webHidden/>
          </w:rPr>
          <w:fldChar w:fldCharType="end"/>
        </w:r>
      </w:hyperlink>
    </w:p>
    <w:p w14:paraId="0B1B7D3E"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4" w:history="1">
        <w:r w:rsidR="00CF68D4" w:rsidRPr="00332205">
          <w:rPr>
            <w:rStyle w:val="Hyperlink"/>
            <w:noProof/>
          </w:rPr>
          <w:t>Slika 17 - Arhitektura vanjskog modela razvijenog u R-u za geografsku analizu (izvor: Axon)</w:t>
        </w:r>
        <w:r w:rsidR="00CF68D4">
          <w:rPr>
            <w:noProof/>
            <w:webHidden/>
          </w:rPr>
          <w:tab/>
        </w:r>
        <w:r w:rsidR="00CF68D4">
          <w:rPr>
            <w:noProof/>
            <w:webHidden/>
          </w:rPr>
          <w:fldChar w:fldCharType="begin"/>
        </w:r>
        <w:r w:rsidR="00CF68D4">
          <w:rPr>
            <w:noProof/>
            <w:webHidden/>
          </w:rPr>
          <w:instrText xml:space="preserve"> PAGEREF _Toc54261944 \h </w:instrText>
        </w:r>
        <w:r w:rsidR="00CF68D4">
          <w:rPr>
            <w:noProof/>
            <w:webHidden/>
          </w:rPr>
        </w:r>
        <w:r w:rsidR="00CF68D4">
          <w:rPr>
            <w:noProof/>
            <w:webHidden/>
          </w:rPr>
          <w:fldChar w:fldCharType="separate"/>
        </w:r>
        <w:r w:rsidR="00CF68D4">
          <w:rPr>
            <w:noProof/>
            <w:webHidden/>
          </w:rPr>
          <w:t>34</w:t>
        </w:r>
        <w:r w:rsidR="00CF68D4">
          <w:rPr>
            <w:noProof/>
            <w:webHidden/>
          </w:rPr>
          <w:fldChar w:fldCharType="end"/>
        </w:r>
      </w:hyperlink>
    </w:p>
    <w:p w14:paraId="38A066ED"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5" w:history="1">
        <w:r w:rsidR="00CF68D4" w:rsidRPr="00332205">
          <w:rPr>
            <w:rStyle w:val="Hyperlink"/>
            <w:noProof/>
          </w:rPr>
          <w:t>Slika 18 - Izvadak zgrada iz SRPJ-a (izvor: Axon na osnovu podataka DGU-a)</w:t>
        </w:r>
        <w:r w:rsidR="00CF68D4">
          <w:rPr>
            <w:noProof/>
            <w:webHidden/>
          </w:rPr>
          <w:tab/>
        </w:r>
        <w:r w:rsidR="00CF68D4">
          <w:rPr>
            <w:noProof/>
            <w:webHidden/>
          </w:rPr>
          <w:fldChar w:fldCharType="begin"/>
        </w:r>
        <w:r w:rsidR="00CF68D4">
          <w:rPr>
            <w:noProof/>
            <w:webHidden/>
          </w:rPr>
          <w:instrText xml:space="preserve"> PAGEREF _Toc54261945 \h </w:instrText>
        </w:r>
        <w:r w:rsidR="00CF68D4">
          <w:rPr>
            <w:noProof/>
            <w:webHidden/>
          </w:rPr>
        </w:r>
        <w:r w:rsidR="00CF68D4">
          <w:rPr>
            <w:noProof/>
            <w:webHidden/>
          </w:rPr>
          <w:fldChar w:fldCharType="separate"/>
        </w:r>
        <w:r w:rsidR="00CF68D4">
          <w:rPr>
            <w:noProof/>
            <w:webHidden/>
          </w:rPr>
          <w:t>36</w:t>
        </w:r>
        <w:r w:rsidR="00CF68D4">
          <w:rPr>
            <w:noProof/>
            <w:webHidden/>
          </w:rPr>
          <w:fldChar w:fldCharType="end"/>
        </w:r>
      </w:hyperlink>
    </w:p>
    <w:p w14:paraId="7C995CCC"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6" w:history="1">
        <w:r w:rsidR="00CF68D4" w:rsidRPr="00332205">
          <w:rPr>
            <w:rStyle w:val="Hyperlink"/>
            <w:noProof/>
          </w:rPr>
          <w:t>Slika 19 - Izvadak iz HT-ove GIS EKI baze (izvor: Axon na osnovu podataka HT-a)</w:t>
        </w:r>
        <w:r w:rsidR="00CF68D4">
          <w:rPr>
            <w:noProof/>
            <w:webHidden/>
          </w:rPr>
          <w:tab/>
        </w:r>
        <w:r w:rsidR="00CF68D4">
          <w:rPr>
            <w:noProof/>
            <w:webHidden/>
          </w:rPr>
          <w:fldChar w:fldCharType="begin"/>
        </w:r>
        <w:r w:rsidR="00CF68D4">
          <w:rPr>
            <w:noProof/>
            <w:webHidden/>
          </w:rPr>
          <w:instrText xml:space="preserve"> PAGEREF _Toc54261946 \h </w:instrText>
        </w:r>
        <w:r w:rsidR="00CF68D4">
          <w:rPr>
            <w:noProof/>
            <w:webHidden/>
          </w:rPr>
        </w:r>
        <w:r w:rsidR="00CF68D4">
          <w:rPr>
            <w:noProof/>
            <w:webHidden/>
          </w:rPr>
          <w:fldChar w:fldCharType="separate"/>
        </w:r>
        <w:r w:rsidR="00CF68D4">
          <w:rPr>
            <w:noProof/>
            <w:webHidden/>
          </w:rPr>
          <w:t>37</w:t>
        </w:r>
        <w:r w:rsidR="00CF68D4">
          <w:rPr>
            <w:noProof/>
            <w:webHidden/>
          </w:rPr>
          <w:fldChar w:fldCharType="end"/>
        </w:r>
      </w:hyperlink>
    </w:p>
    <w:p w14:paraId="228A01FC"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7" w:history="1">
        <w:r w:rsidR="00CF68D4" w:rsidRPr="00332205">
          <w:rPr>
            <w:rStyle w:val="Hyperlink"/>
            <w:noProof/>
          </w:rPr>
          <w:t>Slika 20 - Primjer MDF-ova i njihovih područja pokrivanja (izvor: Axon na osnovu podataka HT-a)</w:t>
        </w:r>
        <w:r w:rsidR="00CF68D4">
          <w:rPr>
            <w:noProof/>
            <w:webHidden/>
          </w:rPr>
          <w:tab/>
        </w:r>
        <w:r w:rsidR="00CF68D4">
          <w:rPr>
            <w:noProof/>
            <w:webHidden/>
          </w:rPr>
          <w:fldChar w:fldCharType="begin"/>
        </w:r>
        <w:r w:rsidR="00CF68D4">
          <w:rPr>
            <w:noProof/>
            <w:webHidden/>
          </w:rPr>
          <w:instrText xml:space="preserve"> PAGEREF _Toc54261947 \h </w:instrText>
        </w:r>
        <w:r w:rsidR="00CF68D4">
          <w:rPr>
            <w:noProof/>
            <w:webHidden/>
          </w:rPr>
        </w:r>
        <w:r w:rsidR="00CF68D4">
          <w:rPr>
            <w:noProof/>
            <w:webHidden/>
          </w:rPr>
          <w:fldChar w:fldCharType="separate"/>
        </w:r>
        <w:r w:rsidR="00CF68D4">
          <w:rPr>
            <w:noProof/>
            <w:webHidden/>
          </w:rPr>
          <w:t>37</w:t>
        </w:r>
        <w:r w:rsidR="00CF68D4">
          <w:rPr>
            <w:noProof/>
            <w:webHidden/>
          </w:rPr>
          <w:fldChar w:fldCharType="end"/>
        </w:r>
      </w:hyperlink>
    </w:p>
    <w:p w14:paraId="237AEE66"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8" w:history="1">
        <w:r w:rsidR="00CF68D4" w:rsidRPr="00332205">
          <w:rPr>
            <w:rStyle w:val="Hyperlink"/>
            <w:noProof/>
          </w:rPr>
          <w:t>Slika 21 - Primjer veza između zgrada i izvoda (DP) kod bakrene mreže (Izvor: Axon)</w:t>
        </w:r>
        <w:r w:rsidR="00CF68D4">
          <w:rPr>
            <w:noProof/>
            <w:webHidden/>
          </w:rPr>
          <w:tab/>
        </w:r>
        <w:r w:rsidR="00CF68D4">
          <w:rPr>
            <w:noProof/>
            <w:webHidden/>
          </w:rPr>
          <w:fldChar w:fldCharType="begin"/>
        </w:r>
        <w:r w:rsidR="00CF68D4">
          <w:rPr>
            <w:noProof/>
            <w:webHidden/>
          </w:rPr>
          <w:instrText xml:space="preserve"> PAGEREF _Toc54261948 \h </w:instrText>
        </w:r>
        <w:r w:rsidR="00CF68D4">
          <w:rPr>
            <w:noProof/>
            <w:webHidden/>
          </w:rPr>
        </w:r>
        <w:r w:rsidR="00CF68D4">
          <w:rPr>
            <w:noProof/>
            <w:webHidden/>
          </w:rPr>
          <w:fldChar w:fldCharType="separate"/>
        </w:r>
        <w:r w:rsidR="00CF68D4">
          <w:rPr>
            <w:noProof/>
            <w:webHidden/>
          </w:rPr>
          <w:t>39</w:t>
        </w:r>
        <w:r w:rsidR="00CF68D4">
          <w:rPr>
            <w:noProof/>
            <w:webHidden/>
          </w:rPr>
          <w:fldChar w:fldCharType="end"/>
        </w:r>
      </w:hyperlink>
    </w:p>
    <w:p w14:paraId="3E188E5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49" w:history="1">
        <w:r w:rsidR="00CF68D4" w:rsidRPr="00332205">
          <w:rPr>
            <w:rStyle w:val="Hyperlink"/>
            <w:noProof/>
          </w:rPr>
          <w:t>Slika 22 - Primjer pridruživanja DP-ova MDF-ovima (Izvor: Axon)</w:t>
        </w:r>
        <w:r w:rsidR="00CF68D4">
          <w:rPr>
            <w:noProof/>
            <w:webHidden/>
          </w:rPr>
          <w:tab/>
        </w:r>
        <w:r w:rsidR="00CF68D4">
          <w:rPr>
            <w:noProof/>
            <w:webHidden/>
          </w:rPr>
          <w:fldChar w:fldCharType="begin"/>
        </w:r>
        <w:r w:rsidR="00CF68D4">
          <w:rPr>
            <w:noProof/>
            <w:webHidden/>
          </w:rPr>
          <w:instrText xml:space="preserve"> PAGEREF _Toc54261949 \h </w:instrText>
        </w:r>
        <w:r w:rsidR="00CF68D4">
          <w:rPr>
            <w:noProof/>
            <w:webHidden/>
          </w:rPr>
        </w:r>
        <w:r w:rsidR="00CF68D4">
          <w:rPr>
            <w:noProof/>
            <w:webHidden/>
          </w:rPr>
          <w:fldChar w:fldCharType="separate"/>
        </w:r>
        <w:r w:rsidR="00CF68D4">
          <w:rPr>
            <w:noProof/>
            <w:webHidden/>
          </w:rPr>
          <w:t>39</w:t>
        </w:r>
        <w:r w:rsidR="00CF68D4">
          <w:rPr>
            <w:noProof/>
            <w:webHidden/>
          </w:rPr>
          <w:fldChar w:fldCharType="end"/>
        </w:r>
      </w:hyperlink>
    </w:p>
    <w:p w14:paraId="4F190D19"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0" w:history="1">
        <w:r w:rsidR="00CF68D4" w:rsidRPr="00332205">
          <w:rPr>
            <w:rStyle w:val="Hyperlink"/>
            <w:noProof/>
          </w:rPr>
          <w:t>Slika 23 - Karakterizacija područja MDF-ova u geotipove (Izvor: Axon)</w:t>
        </w:r>
        <w:r w:rsidR="00CF68D4">
          <w:rPr>
            <w:noProof/>
            <w:webHidden/>
          </w:rPr>
          <w:tab/>
        </w:r>
        <w:r w:rsidR="00CF68D4">
          <w:rPr>
            <w:noProof/>
            <w:webHidden/>
          </w:rPr>
          <w:fldChar w:fldCharType="begin"/>
        </w:r>
        <w:r w:rsidR="00CF68D4">
          <w:rPr>
            <w:noProof/>
            <w:webHidden/>
          </w:rPr>
          <w:instrText xml:space="preserve"> PAGEREF _Toc54261950 \h </w:instrText>
        </w:r>
        <w:r w:rsidR="00CF68D4">
          <w:rPr>
            <w:noProof/>
            <w:webHidden/>
          </w:rPr>
        </w:r>
        <w:r w:rsidR="00CF68D4">
          <w:rPr>
            <w:noProof/>
            <w:webHidden/>
          </w:rPr>
          <w:fldChar w:fldCharType="separate"/>
        </w:r>
        <w:r w:rsidR="00CF68D4">
          <w:rPr>
            <w:noProof/>
            <w:webHidden/>
          </w:rPr>
          <w:t>40</w:t>
        </w:r>
        <w:r w:rsidR="00CF68D4">
          <w:rPr>
            <w:noProof/>
            <w:webHidden/>
          </w:rPr>
          <w:fldChar w:fldCharType="end"/>
        </w:r>
      </w:hyperlink>
    </w:p>
    <w:p w14:paraId="0F185718"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1" w:history="1">
        <w:r w:rsidR="00CF68D4" w:rsidRPr="00332205">
          <w:rPr>
            <w:rStyle w:val="Hyperlink"/>
            <w:noProof/>
          </w:rPr>
          <w:t>Slika 24 - Klasifikacija područja pokrivanja u Hrvatskoj u geotipove (Izvor: Axon)</w:t>
        </w:r>
        <w:r w:rsidR="00CF68D4">
          <w:rPr>
            <w:noProof/>
            <w:webHidden/>
          </w:rPr>
          <w:tab/>
        </w:r>
        <w:r w:rsidR="00CF68D4">
          <w:rPr>
            <w:noProof/>
            <w:webHidden/>
          </w:rPr>
          <w:fldChar w:fldCharType="begin"/>
        </w:r>
        <w:r w:rsidR="00CF68D4">
          <w:rPr>
            <w:noProof/>
            <w:webHidden/>
          </w:rPr>
          <w:instrText xml:space="preserve"> PAGEREF _Toc54261951 \h </w:instrText>
        </w:r>
        <w:r w:rsidR="00CF68D4">
          <w:rPr>
            <w:noProof/>
            <w:webHidden/>
          </w:rPr>
        </w:r>
        <w:r w:rsidR="00CF68D4">
          <w:rPr>
            <w:noProof/>
            <w:webHidden/>
          </w:rPr>
          <w:fldChar w:fldCharType="separate"/>
        </w:r>
        <w:r w:rsidR="00CF68D4">
          <w:rPr>
            <w:noProof/>
            <w:webHidden/>
          </w:rPr>
          <w:t>41</w:t>
        </w:r>
        <w:r w:rsidR="00CF68D4">
          <w:rPr>
            <w:noProof/>
            <w:webHidden/>
          </w:rPr>
          <w:fldChar w:fldCharType="end"/>
        </w:r>
      </w:hyperlink>
    </w:p>
    <w:p w14:paraId="33D1F37C"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2" w:history="1">
        <w:r w:rsidR="00CF68D4" w:rsidRPr="00332205">
          <w:rPr>
            <w:rStyle w:val="Hyperlink"/>
            <w:noProof/>
          </w:rPr>
          <w:t>Slika 25 – Arhitekture modeliranih pristupnih mreža (Izvor: Axon)</w:t>
        </w:r>
        <w:r w:rsidR="00CF68D4">
          <w:rPr>
            <w:noProof/>
            <w:webHidden/>
          </w:rPr>
          <w:tab/>
        </w:r>
        <w:r w:rsidR="00CF68D4">
          <w:rPr>
            <w:noProof/>
            <w:webHidden/>
          </w:rPr>
          <w:fldChar w:fldCharType="begin"/>
        </w:r>
        <w:r w:rsidR="00CF68D4">
          <w:rPr>
            <w:noProof/>
            <w:webHidden/>
          </w:rPr>
          <w:instrText xml:space="preserve"> PAGEREF _Toc54261952 \h </w:instrText>
        </w:r>
        <w:r w:rsidR="00CF68D4">
          <w:rPr>
            <w:noProof/>
            <w:webHidden/>
          </w:rPr>
        </w:r>
        <w:r w:rsidR="00CF68D4">
          <w:rPr>
            <w:noProof/>
            <w:webHidden/>
          </w:rPr>
          <w:fldChar w:fldCharType="separate"/>
        </w:r>
        <w:r w:rsidR="00CF68D4">
          <w:rPr>
            <w:noProof/>
            <w:webHidden/>
          </w:rPr>
          <w:t>42</w:t>
        </w:r>
        <w:r w:rsidR="00CF68D4">
          <w:rPr>
            <w:noProof/>
            <w:webHidden/>
          </w:rPr>
          <w:fldChar w:fldCharType="end"/>
        </w:r>
      </w:hyperlink>
    </w:p>
    <w:p w14:paraId="1876A5A1"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3" w:history="1">
        <w:r w:rsidR="00CF68D4" w:rsidRPr="00332205">
          <w:rPr>
            <w:rStyle w:val="Hyperlink"/>
            <w:noProof/>
          </w:rPr>
          <w:t>Slika 26 – Arhitektura WDM mreže modeliranog operatora (Izvor: AXON)</w:t>
        </w:r>
        <w:r w:rsidR="00CF68D4">
          <w:rPr>
            <w:noProof/>
            <w:webHidden/>
          </w:rPr>
          <w:tab/>
        </w:r>
        <w:r w:rsidR="00CF68D4">
          <w:rPr>
            <w:noProof/>
            <w:webHidden/>
          </w:rPr>
          <w:fldChar w:fldCharType="begin"/>
        </w:r>
        <w:r w:rsidR="00CF68D4">
          <w:rPr>
            <w:noProof/>
            <w:webHidden/>
          </w:rPr>
          <w:instrText xml:space="preserve"> PAGEREF _Toc54261953 \h </w:instrText>
        </w:r>
        <w:r w:rsidR="00CF68D4">
          <w:rPr>
            <w:noProof/>
            <w:webHidden/>
          </w:rPr>
        </w:r>
        <w:r w:rsidR="00CF68D4">
          <w:rPr>
            <w:noProof/>
            <w:webHidden/>
          </w:rPr>
          <w:fldChar w:fldCharType="separate"/>
        </w:r>
        <w:r w:rsidR="00CF68D4">
          <w:rPr>
            <w:noProof/>
            <w:webHidden/>
          </w:rPr>
          <w:t>45</w:t>
        </w:r>
        <w:r w:rsidR="00CF68D4">
          <w:rPr>
            <w:noProof/>
            <w:webHidden/>
          </w:rPr>
          <w:fldChar w:fldCharType="end"/>
        </w:r>
      </w:hyperlink>
    </w:p>
    <w:p w14:paraId="1ABCD33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4" w:history="1">
        <w:r w:rsidR="00CF68D4" w:rsidRPr="00332205">
          <w:rPr>
            <w:rStyle w:val="Hyperlink"/>
            <w:noProof/>
          </w:rPr>
          <w:t>Slika 27 - Arhitektura IP/MPLS mreže koja je uzeta u obzir u Troškovnom modelu (Izvor: Axon)</w:t>
        </w:r>
        <w:r w:rsidR="00CF68D4">
          <w:rPr>
            <w:noProof/>
            <w:webHidden/>
          </w:rPr>
          <w:tab/>
        </w:r>
        <w:r w:rsidR="00CF68D4">
          <w:rPr>
            <w:noProof/>
            <w:webHidden/>
          </w:rPr>
          <w:fldChar w:fldCharType="begin"/>
        </w:r>
        <w:r w:rsidR="00CF68D4">
          <w:rPr>
            <w:noProof/>
            <w:webHidden/>
          </w:rPr>
          <w:instrText xml:space="preserve"> PAGEREF _Toc54261954 \h </w:instrText>
        </w:r>
        <w:r w:rsidR="00CF68D4">
          <w:rPr>
            <w:noProof/>
            <w:webHidden/>
          </w:rPr>
        </w:r>
        <w:r w:rsidR="00CF68D4">
          <w:rPr>
            <w:noProof/>
            <w:webHidden/>
          </w:rPr>
          <w:fldChar w:fldCharType="separate"/>
        </w:r>
        <w:r w:rsidR="00CF68D4">
          <w:rPr>
            <w:noProof/>
            <w:webHidden/>
          </w:rPr>
          <w:t>46</w:t>
        </w:r>
        <w:r w:rsidR="00CF68D4">
          <w:rPr>
            <w:noProof/>
            <w:webHidden/>
          </w:rPr>
          <w:fldChar w:fldCharType="end"/>
        </w:r>
      </w:hyperlink>
    </w:p>
    <w:p w14:paraId="58FF30D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5" w:history="1">
        <w:r w:rsidR="00CF68D4" w:rsidRPr="00332205">
          <w:rPr>
            <w:rStyle w:val="Hyperlink"/>
            <w:noProof/>
          </w:rPr>
          <w:t>Slika 28 - Korisnici po pristupnoj tehnologiji u Republici Hrvatskoj (Izvor: HAKOM)</w:t>
        </w:r>
        <w:r w:rsidR="00CF68D4">
          <w:rPr>
            <w:noProof/>
            <w:webHidden/>
          </w:rPr>
          <w:tab/>
        </w:r>
        <w:r w:rsidR="00CF68D4">
          <w:rPr>
            <w:noProof/>
            <w:webHidden/>
          </w:rPr>
          <w:fldChar w:fldCharType="begin"/>
        </w:r>
        <w:r w:rsidR="00CF68D4">
          <w:rPr>
            <w:noProof/>
            <w:webHidden/>
          </w:rPr>
          <w:instrText xml:space="preserve"> PAGEREF _Toc54261955 \h </w:instrText>
        </w:r>
        <w:r w:rsidR="00CF68D4">
          <w:rPr>
            <w:noProof/>
            <w:webHidden/>
          </w:rPr>
        </w:r>
        <w:r w:rsidR="00CF68D4">
          <w:rPr>
            <w:noProof/>
            <w:webHidden/>
          </w:rPr>
          <w:fldChar w:fldCharType="separate"/>
        </w:r>
        <w:r w:rsidR="00CF68D4">
          <w:rPr>
            <w:noProof/>
            <w:webHidden/>
          </w:rPr>
          <w:t>52</w:t>
        </w:r>
        <w:r w:rsidR="00CF68D4">
          <w:rPr>
            <w:noProof/>
            <w:webHidden/>
          </w:rPr>
          <w:fldChar w:fldCharType="end"/>
        </w:r>
      </w:hyperlink>
    </w:p>
    <w:p w14:paraId="51012508"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6" w:history="1">
        <w:r w:rsidR="00CF68D4" w:rsidRPr="00332205">
          <w:rPr>
            <w:rStyle w:val="Hyperlink"/>
            <w:noProof/>
          </w:rPr>
          <w:t>Slika 29 - Jedinični trošak veleprodajnog pristupa bakrenoj mreži ovisno o metodi amortizacije (Izvor: Troškovni model)</w:t>
        </w:r>
        <w:r w:rsidR="00CF68D4">
          <w:rPr>
            <w:noProof/>
            <w:webHidden/>
          </w:rPr>
          <w:tab/>
        </w:r>
        <w:r w:rsidR="00CF68D4">
          <w:rPr>
            <w:noProof/>
            <w:webHidden/>
          </w:rPr>
          <w:fldChar w:fldCharType="begin"/>
        </w:r>
        <w:r w:rsidR="00CF68D4">
          <w:rPr>
            <w:noProof/>
            <w:webHidden/>
          </w:rPr>
          <w:instrText xml:space="preserve"> PAGEREF _Toc54261956 \h </w:instrText>
        </w:r>
        <w:r w:rsidR="00CF68D4">
          <w:rPr>
            <w:noProof/>
            <w:webHidden/>
          </w:rPr>
        </w:r>
        <w:r w:rsidR="00CF68D4">
          <w:rPr>
            <w:noProof/>
            <w:webHidden/>
          </w:rPr>
          <w:fldChar w:fldCharType="separate"/>
        </w:r>
        <w:r w:rsidR="00CF68D4">
          <w:rPr>
            <w:noProof/>
            <w:webHidden/>
          </w:rPr>
          <w:t>53</w:t>
        </w:r>
        <w:r w:rsidR="00CF68D4">
          <w:rPr>
            <w:noProof/>
            <w:webHidden/>
          </w:rPr>
          <w:fldChar w:fldCharType="end"/>
        </w:r>
      </w:hyperlink>
    </w:p>
    <w:p w14:paraId="33F692F3"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7" w:history="1">
        <w:r w:rsidR="00CF68D4" w:rsidRPr="00332205">
          <w:rPr>
            <w:rStyle w:val="Hyperlink"/>
            <w:noProof/>
          </w:rPr>
          <w:t>Slika 30 - Jedinični trošak veleprodajnih usluga pristupa FTTH mreži ovisno o metodi amortizacije (Izvor: Troškovni model)</w:t>
        </w:r>
        <w:r w:rsidR="00CF68D4">
          <w:rPr>
            <w:noProof/>
            <w:webHidden/>
          </w:rPr>
          <w:tab/>
        </w:r>
        <w:r w:rsidR="00CF68D4">
          <w:rPr>
            <w:noProof/>
            <w:webHidden/>
          </w:rPr>
          <w:fldChar w:fldCharType="begin"/>
        </w:r>
        <w:r w:rsidR="00CF68D4">
          <w:rPr>
            <w:noProof/>
            <w:webHidden/>
          </w:rPr>
          <w:instrText xml:space="preserve"> PAGEREF _Toc54261957 \h </w:instrText>
        </w:r>
        <w:r w:rsidR="00CF68D4">
          <w:rPr>
            <w:noProof/>
            <w:webHidden/>
          </w:rPr>
        </w:r>
        <w:r w:rsidR="00CF68D4">
          <w:rPr>
            <w:noProof/>
            <w:webHidden/>
          </w:rPr>
          <w:fldChar w:fldCharType="separate"/>
        </w:r>
        <w:r w:rsidR="00CF68D4">
          <w:rPr>
            <w:noProof/>
            <w:webHidden/>
          </w:rPr>
          <w:t>54</w:t>
        </w:r>
        <w:r w:rsidR="00CF68D4">
          <w:rPr>
            <w:noProof/>
            <w:webHidden/>
          </w:rPr>
          <w:fldChar w:fldCharType="end"/>
        </w:r>
      </w:hyperlink>
    </w:p>
    <w:p w14:paraId="15705576"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8" w:history="1">
        <w:r w:rsidR="00CF68D4" w:rsidRPr="00332205">
          <w:rPr>
            <w:rStyle w:val="Hyperlink"/>
            <w:noProof/>
          </w:rPr>
          <w:t>Slika 31 - Jedinični trošak veleprodajnog pristupa VDSL portu ovisno o metodi amortizacije (Izvor: Troškovni model)</w:t>
        </w:r>
        <w:r w:rsidR="00CF68D4">
          <w:rPr>
            <w:noProof/>
            <w:webHidden/>
          </w:rPr>
          <w:tab/>
        </w:r>
        <w:r w:rsidR="00CF68D4">
          <w:rPr>
            <w:noProof/>
            <w:webHidden/>
          </w:rPr>
          <w:fldChar w:fldCharType="begin"/>
        </w:r>
        <w:r w:rsidR="00CF68D4">
          <w:rPr>
            <w:noProof/>
            <w:webHidden/>
          </w:rPr>
          <w:instrText xml:space="preserve"> PAGEREF _Toc54261958 \h </w:instrText>
        </w:r>
        <w:r w:rsidR="00CF68D4">
          <w:rPr>
            <w:noProof/>
            <w:webHidden/>
          </w:rPr>
        </w:r>
        <w:r w:rsidR="00CF68D4">
          <w:rPr>
            <w:noProof/>
            <w:webHidden/>
          </w:rPr>
          <w:fldChar w:fldCharType="separate"/>
        </w:r>
        <w:r w:rsidR="00CF68D4">
          <w:rPr>
            <w:noProof/>
            <w:webHidden/>
          </w:rPr>
          <w:t>54</w:t>
        </w:r>
        <w:r w:rsidR="00CF68D4">
          <w:rPr>
            <w:noProof/>
            <w:webHidden/>
          </w:rPr>
          <w:fldChar w:fldCharType="end"/>
        </w:r>
      </w:hyperlink>
    </w:p>
    <w:p w14:paraId="118B59E6"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59" w:history="1">
        <w:r w:rsidR="00CF68D4" w:rsidRPr="00332205">
          <w:rPr>
            <w:rStyle w:val="Hyperlink"/>
            <w:noProof/>
          </w:rPr>
          <w:t>Slika 32 - Jedinični trošak OLT porta ovisno o metodi amortizacije (Izvor: Troškovni model)</w:t>
        </w:r>
        <w:r w:rsidR="00CF68D4">
          <w:rPr>
            <w:noProof/>
            <w:webHidden/>
          </w:rPr>
          <w:tab/>
        </w:r>
        <w:r w:rsidR="00CF68D4">
          <w:rPr>
            <w:noProof/>
            <w:webHidden/>
          </w:rPr>
          <w:fldChar w:fldCharType="begin"/>
        </w:r>
        <w:r w:rsidR="00CF68D4">
          <w:rPr>
            <w:noProof/>
            <w:webHidden/>
          </w:rPr>
          <w:instrText xml:space="preserve"> PAGEREF _Toc54261959 \h </w:instrText>
        </w:r>
        <w:r w:rsidR="00CF68D4">
          <w:rPr>
            <w:noProof/>
            <w:webHidden/>
          </w:rPr>
        </w:r>
        <w:r w:rsidR="00CF68D4">
          <w:rPr>
            <w:noProof/>
            <w:webHidden/>
          </w:rPr>
          <w:fldChar w:fldCharType="separate"/>
        </w:r>
        <w:r w:rsidR="00CF68D4">
          <w:rPr>
            <w:noProof/>
            <w:webHidden/>
          </w:rPr>
          <w:t>55</w:t>
        </w:r>
        <w:r w:rsidR="00CF68D4">
          <w:rPr>
            <w:noProof/>
            <w:webHidden/>
          </w:rPr>
          <w:fldChar w:fldCharType="end"/>
        </w:r>
      </w:hyperlink>
    </w:p>
    <w:p w14:paraId="2A0491B7"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0" w:history="1">
        <w:r w:rsidR="00CF68D4" w:rsidRPr="00332205">
          <w:rPr>
            <w:rStyle w:val="Hyperlink"/>
            <w:noProof/>
          </w:rPr>
          <w:t>Slika 33 - Jedinični trošak veleprodajnog prijenosnog kapaciteta kod usluge bitstream pristupa ovisno o metodi amortizacije (Izvor: Troškovni model)</w:t>
        </w:r>
        <w:r w:rsidR="00CF68D4">
          <w:rPr>
            <w:noProof/>
            <w:webHidden/>
          </w:rPr>
          <w:tab/>
        </w:r>
        <w:r w:rsidR="00CF68D4">
          <w:rPr>
            <w:noProof/>
            <w:webHidden/>
          </w:rPr>
          <w:fldChar w:fldCharType="begin"/>
        </w:r>
        <w:r w:rsidR="00CF68D4">
          <w:rPr>
            <w:noProof/>
            <w:webHidden/>
          </w:rPr>
          <w:instrText xml:space="preserve"> PAGEREF _Toc54261960 \h </w:instrText>
        </w:r>
        <w:r w:rsidR="00CF68D4">
          <w:rPr>
            <w:noProof/>
            <w:webHidden/>
          </w:rPr>
        </w:r>
        <w:r w:rsidR="00CF68D4">
          <w:rPr>
            <w:noProof/>
            <w:webHidden/>
          </w:rPr>
          <w:fldChar w:fldCharType="separate"/>
        </w:r>
        <w:r w:rsidR="00CF68D4">
          <w:rPr>
            <w:noProof/>
            <w:webHidden/>
          </w:rPr>
          <w:t>55</w:t>
        </w:r>
        <w:r w:rsidR="00CF68D4">
          <w:rPr>
            <w:noProof/>
            <w:webHidden/>
          </w:rPr>
          <w:fldChar w:fldCharType="end"/>
        </w:r>
      </w:hyperlink>
    </w:p>
    <w:p w14:paraId="0C56E610"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1" w:history="1">
        <w:r w:rsidR="00CF68D4" w:rsidRPr="00332205">
          <w:rPr>
            <w:rStyle w:val="Hyperlink"/>
            <w:noProof/>
          </w:rPr>
          <w:sym w:font="Wingdings 2" w:char="F026"/>
        </w:r>
        <w:r w:rsidR="00CF68D4" w:rsidRPr="00332205">
          <w:rPr>
            <w:rStyle w:val="Hyperlink"/>
            <w:noProof/>
          </w:rPr>
          <w:t>Slika 34 - Troškovna osnovica referentnog operatora za nepokretnu mrežu (Izvor: Troškovni model)</w:t>
        </w:r>
        <w:r w:rsidR="00CF68D4">
          <w:rPr>
            <w:noProof/>
            <w:webHidden/>
          </w:rPr>
          <w:tab/>
        </w:r>
        <w:r w:rsidR="00CF68D4">
          <w:rPr>
            <w:noProof/>
            <w:webHidden/>
          </w:rPr>
          <w:fldChar w:fldCharType="begin"/>
        </w:r>
        <w:r w:rsidR="00CF68D4">
          <w:rPr>
            <w:noProof/>
            <w:webHidden/>
          </w:rPr>
          <w:instrText xml:space="preserve"> PAGEREF _Toc54261961 \h </w:instrText>
        </w:r>
        <w:r w:rsidR="00CF68D4">
          <w:rPr>
            <w:noProof/>
            <w:webHidden/>
          </w:rPr>
        </w:r>
        <w:r w:rsidR="00CF68D4">
          <w:rPr>
            <w:noProof/>
            <w:webHidden/>
          </w:rPr>
          <w:fldChar w:fldCharType="separate"/>
        </w:r>
        <w:r w:rsidR="00CF68D4">
          <w:rPr>
            <w:noProof/>
            <w:webHidden/>
          </w:rPr>
          <w:t>58</w:t>
        </w:r>
        <w:r w:rsidR="00CF68D4">
          <w:rPr>
            <w:noProof/>
            <w:webHidden/>
          </w:rPr>
          <w:fldChar w:fldCharType="end"/>
        </w:r>
      </w:hyperlink>
    </w:p>
    <w:p w14:paraId="08B5639B" w14:textId="31BAEF20" w:rsidR="00A459A4" w:rsidRPr="00F33C74" w:rsidRDefault="004C1606" w:rsidP="007E4A51">
      <w:pPr>
        <w:rPr>
          <w:highlight w:val="lightGray"/>
        </w:rPr>
      </w:pPr>
      <w:r w:rsidRPr="00F33C74">
        <w:rPr>
          <w:highlight w:val="yellow"/>
        </w:rPr>
        <w:fldChar w:fldCharType="end"/>
      </w:r>
      <w:r w:rsidR="00A459A4" w:rsidRPr="00F33C74">
        <w:rPr>
          <w:highlight w:val="lightGray"/>
        </w:rPr>
        <w:br w:type="page"/>
      </w:r>
    </w:p>
    <w:p w14:paraId="76931711" w14:textId="2C13A533" w:rsidR="004C1606" w:rsidRPr="00F33C74" w:rsidRDefault="00A459A4" w:rsidP="00270D24">
      <w:pPr>
        <w:pStyle w:val="Heading1"/>
      </w:pPr>
      <w:bookmarkStart w:id="881" w:name="_Toc53662309"/>
      <w:bookmarkStart w:id="882" w:name="_Toc53670810"/>
      <w:bookmarkStart w:id="883" w:name="_Toc54261923"/>
      <w:r w:rsidRPr="00F33C74">
        <w:lastRenderedPageBreak/>
        <w:t>Popis tablica</w:t>
      </w:r>
      <w:bookmarkEnd w:id="881"/>
      <w:bookmarkEnd w:id="882"/>
      <w:bookmarkEnd w:id="883"/>
    </w:p>
    <w:p w14:paraId="1C3DBA66" w14:textId="77777777" w:rsidR="00CF68D4" w:rsidRDefault="001302A1">
      <w:pPr>
        <w:pStyle w:val="TableofFigures"/>
        <w:tabs>
          <w:tab w:val="right" w:leader="dot" w:pos="9060"/>
        </w:tabs>
        <w:rPr>
          <w:rFonts w:asciiTheme="minorHAnsi" w:eastAsiaTheme="minorEastAsia" w:hAnsiTheme="minorHAnsi"/>
          <w:noProof/>
          <w:sz w:val="22"/>
          <w:lang w:val="en-US"/>
        </w:rPr>
      </w:pPr>
      <w:r>
        <w:fldChar w:fldCharType="begin"/>
      </w:r>
      <w:r>
        <w:instrText xml:space="preserve"> TOC \h \c "Tablica"\b Dokument \* MERGEFORMAT </w:instrText>
      </w:r>
      <w:r>
        <w:fldChar w:fldCharType="separate"/>
      </w:r>
      <w:hyperlink w:anchor="_Toc54261962" w:history="1">
        <w:r w:rsidR="00CF68D4" w:rsidRPr="00CA5D41">
          <w:rPr>
            <w:rStyle w:val="Hyperlink"/>
            <w:noProof/>
          </w:rPr>
          <w:t>Tablica 1- Sažetak metodoloških načela</w:t>
        </w:r>
        <w:r w:rsidR="00CF68D4">
          <w:rPr>
            <w:noProof/>
          </w:rPr>
          <w:tab/>
        </w:r>
        <w:r w:rsidR="00CF68D4">
          <w:rPr>
            <w:noProof/>
          </w:rPr>
          <w:fldChar w:fldCharType="begin"/>
        </w:r>
        <w:r w:rsidR="00CF68D4">
          <w:rPr>
            <w:noProof/>
          </w:rPr>
          <w:instrText xml:space="preserve"> PAGEREF _Toc54261962 \h </w:instrText>
        </w:r>
        <w:r w:rsidR="00CF68D4">
          <w:rPr>
            <w:noProof/>
          </w:rPr>
        </w:r>
        <w:r w:rsidR="00CF68D4">
          <w:rPr>
            <w:noProof/>
          </w:rPr>
          <w:fldChar w:fldCharType="separate"/>
        </w:r>
        <w:r w:rsidR="00CF68D4">
          <w:rPr>
            <w:noProof/>
          </w:rPr>
          <w:t>19</w:t>
        </w:r>
        <w:r w:rsidR="00CF68D4">
          <w:rPr>
            <w:noProof/>
          </w:rPr>
          <w:fldChar w:fldCharType="end"/>
        </w:r>
      </w:hyperlink>
    </w:p>
    <w:p w14:paraId="0724AAEF"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3" w:history="1">
        <w:r w:rsidR="00CF68D4" w:rsidRPr="00CA5D41">
          <w:rPr>
            <w:rStyle w:val="Hyperlink"/>
            <w:noProof/>
          </w:rPr>
          <w:t>Tablica 2 – Sažetak korisnih vjekova upotrebe koji su primijenjeni u Troškovnom modelu za referentnog operatora (Izvor: HAKOM na osnovu informacija od operatora)</w:t>
        </w:r>
        <w:r w:rsidR="00CF68D4">
          <w:rPr>
            <w:noProof/>
          </w:rPr>
          <w:tab/>
        </w:r>
        <w:r w:rsidR="00CF68D4">
          <w:rPr>
            <w:noProof/>
          </w:rPr>
          <w:fldChar w:fldCharType="begin"/>
        </w:r>
        <w:r w:rsidR="00CF68D4">
          <w:rPr>
            <w:noProof/>
          </w:rPr>
          <w:instrText xml:space="preserve"> PAGEREF _Toc54261963 \h </w:instrText>
        </w:r>
        <w:r w:rsidR="00CF68D4">
          <w:rPr>
            <w:noProof/>
          </w:rPr>
        </w:r>
        <w:r w:rsidR="00CF68D4">
          <w:rPr>
            <w:noProof/>
          </w:rPr>
          <w:fldChar w:fldCharType="separate"/>
        </w:r>
        <w:r w:rsidR="00CF68D4">
          <w:rPr>
            <w:noProof/>
          </w:rPr>
          <w:t>30</w:t>
        </w:r>
        <w:r w:rsidR="00CF68D4">
          <w:rPr>
            <w:noProof/>
          </w:rPr>
          <w:fldChar w:fldCharType="end"/>
        </w:r>
      </w:hyperlink>
    </w:p>
    <w:p w14:paraId="24BE3811"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4" w:history="1">
        <w:r w:rsidR="00CF68D4" w:rsidRPr="00CA5D41">
          <w:rPr>
            <w:rStyle w:val="Hyperlink"/>
            <w:noProof/>
          </w:rPr>
          <w:sym w:font="Wingdings 2" w:char="F026"/>
        </w:r>
        <w:r w:rsidR="00CF68D4" w:rsidRPr="00CA5D41">
          <w:rPr>
            <w:rStyle w:val="Hyperlink"/>
            <w:noProof/>
          </w:rPr>
          <w:t>Tablica 3 - Izračun imovine u mreži HT-a koja generira troškove</w:t>
        </w:r>
        <w:r w:rsidR="00CF68D4">
          <w:rPr>
            <w:noProof/>
          </w:rPr>
          <w:tab/>
        </w:r>
        <w:r w:rsidR="00CF68D4">
          <w:rPr>
            <w:noProof/>
          </w:rPr>
          <w:fldChar w:fldCharType="begin"/>
        </w:r>
        <w:r w:rsidR="00CF68D4">
          <w:rPr>
            <w:noProof/>
          </w:rPr>
          <w:instrText xml:space="preserve"> PAGEREF _Toc54261964 \h </w:instrText>
        </w:r>
        <w:r w:rsidR="00CF68D4">
          <w:rPr>
            <w:noProof/>
          </w:rPr>
        </w:r>
        <w:r w:rsidR="00CF68D4">
          <w:rPr>
            <w:noProof/>
          </w:rPr>
          <w:fldChar w:fldCharType="separate"/>
        </w:r>
        <w:r w:rsidR="00CF68D4">
          <w:rPr>
            <w:noProof/>
          </w:rPr>
          <w:t>33</w:t>
        </w:r>
        <w:r w:rsidR="00CF68D4">
          <w:rPr>
            <w:noProof/>
          </w:rPr>
          <w:fldChar w:fldCharType="end"/>
        </w:r>
      </w:hyperlink>
    </w:p>
    <w:p w14:paraId="3079A238"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5" w:history="1">
        <w:r w:rsidR="00CF68D4" w:rsidRPr="00CA5D41">
          <w:rPr>
            <w:rStyle w:val="Hyperlink"/>
            <w:noProof/>
          </w:rPr>
          <w:t>Tablica 4 - Podaci i njihovi izvori koji su se koristili u geografskoj analizi</w:t>
        </w:r>
        <w:r w:rsidR="00CF68D4">
          <w:rPr>
            <w:noProof/>
          </w:rPr>
          <w:tab/>
        </w:r>
        <w:r w:rsidR="00CF68D4">
          <w:rPr>
            <w:noProof/>
          </w:rPr>
          <w:fldChar w:fldCharType="begin"/>
        </w:r>
        <w:r w:rsidR="00CF68D4">
          <w:rPr>
            <w:noProof/>
          </w:rPr>
          <w:instrText xml:space="preserve"> PAGEREF _Toc54261965 \h </w:instrText>
        </w:r>
        <w:r w:rsidR="00CF68D4">
          <w:rPr>
            <w:noProof/>
          </w:rPr>
        </w:r>
        <w:r w:rsidR="00CF68D4">
          <w:rPr>
            <w:noProof/>
          </w:rPr>
          <w:fldChar w:fldCharType="separate"/>
        </w:r>
        <w:r w:rsidR="00CF68D4">
          <w:rPr>
            <w:noProof/>
          </w:rPr>
          <w:t>35</w:t>
        </w:r>
        <w:r w:rsidR="00CF68D4">
          <w:rPr>
            <w:noProof/>
          </w:rPr>
          <w:fldChar w:fldCharType="end"/>
        </w:r>
      </w:hyperlink>
    </w:p>
    <w:p w14:paraId="4551011B"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6" w:history="1">
        <w:r w:rsidR="00CF68D4" w:rsidRPr="00CA5D41">
          <w:rPr>
            <w:rStyle w:val="Hyperlink"/>
            <w:noProof/>
          </w:rPr>
          <w:t>Tablica 5 - Prednosti i nedostaci metode kosih anuiteta (Izvor: Axon)</w:t>
        </w:r>
        <w:r w:rsidR="00CF68D4">
          <w:rPr>
            <w:noProof/>
          </w:rPr>
          <w:tab/>
        </w:r>
        <w:r w:rsidR="00CF68D4">
          <w:rPr>
            <w:noProof/>
          </w:rPr>
          <w:fldChar w:fldCharType="begin"/>
        </w:r>
        <w:r w:rsidR="00CF68D4">
          <w:rPr>
            <w:noProof/>
          </w:rPr>
          <w:instrText xml:space="preserve"> PAGEREF _Toc54261966 \h </w:instrText>
        </w:r>
        <w:r w:rsidR="00CF68D4">
          <w:rPr>
            <w:noProof/>
          </w:rPr>
        </w:r>
        <w:r w:rsidR="00CF68D4">
          <w:rPr>
            <w:noProof/>
          </w:rPr>
          <w:fldChar w:fldCharType="separate"/>
        </w:r>
        <w:r w:rsidR="00CF68D4">
          <w:rPr>
            <w:noProof/>
          </w:rPr>
          <w:t>50</w:t>
        </w:r>
        <w:r w:rsidR="00CF68D4">
          <w:rPr>
            <w:noProof/>
          </w:rPr>
          <w:fldChar w:fldCharType="end"/>
        </w:r>
      </w:hyperlink>
    </w:p>
    <w:p w14:paraId="4FA43C9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7" w:history="1">
        <w:r w:rsidR="00CF68D4" w:rsidRPr="00CA5D41">
          <w:rPr>
            <w:rStyle w:val="Hyperlink"/>
            <w:noProof/>
          </w:rPr>
          <w:t>Tablica 6 - Prednosti i nedostaci metode ekonomske amortizacije (Izvor: Axon)</w:t>
        </w:r>
        <w:r w:rsidR="00CF68D4">
          <w:rPr>
            <w:noProof/>
          </w:rPr>
          <w:tab/>
        </w:r>
        <w:r w:rsidR="00CF68D4">
          <w:rPr>
            <w:noProof/>
          </w:rPr>
          <w:fldChar w:fldCharType="begin"/>
        </w:r>
        <w:r w:rsidR="00CF68D4">
          <w:rPr>
            <w:noProof/>
          </w:rPr>
          <w:instrText xml:space="preserve"> PAGEREF _Toc54261967 \h </w:instrText>
        </w:r>
        <w:r w:rsidR="00CF68D4">
          <w:rPr>
            <w:noProof/>
          </w:rPr>
        </w:r>
        <w:r w:rsidR="00CF68D4">
          <w:rPr>
            <w:noProof/>
          </w:rPr>
          <w:fldChar w:fldCharType="separate"/>
        </w:r>
        <w:r w:rsidR="00CF68D4">
          <w:rPr>
            <w:noProof/>
          </w:rPr>
          <w:t>53</w:t>
        </w:r>
        <w:r w:rsidR="00CF68D4">
          <w:rPr>
            <w:noProof/>
          </w:rPr>
          <w:fldChar w:fldCharType="end"/>
        </w:r>
      </w:hyperlink>
    </w:p>
    <w:p w14:paraId="6AB4D673"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8" w:history="1">
        <w:r w:rsidR="00CF68D4" w:rsidRPr="00CA5D41">
          <w:rPr>
            <w:rStyle w:val="Hyperlink"/>
            <w:noProof/>
          </w:rPr>
          <w:sym w:font="Wingdings 2" w:char="F026"/>
        </w:r>
        <w:r w:rsidR="00CF68D4" w:rsidRPr="00CA5D41">
          <w:rPr>
            <w:rStyle w:val="Hyperlink"/>
            <w:noProof/>
          </w:rPr>
          <w:t>Tablica 7 - Sažetak mrežnih elemenata referentnog operatora za nepokretnu mrežu (Izvor: Troškovni model)</w:t>
        </w:r>
        <w:r w:rsidR="00CF68D4">
          <w:rPr>
            <w:noProof/>
          </w:rPr>
          <w:tab/>
        </w:r>
        <w:r w:rsidR="00CF68D4">
          <w:rPr>
            <w:noProof/>
          </w:rPr>
          <w:fldChar w:fldCharType="begin"/>
        </w:r>
        <w:r w:rsidR="00CF68D4">
          <w:rPr>
            <w:noProof/>
          </w:rPr>
          <w:instrText xml:space="preserve"> PAGEREF _Toc54261968 \h </w:instrText>
        </w:r>
        <w:r w:rsidR="00CF68D4">
          <w:rPr>
            <w:noProof/>
          </w:rPr>
        </w:r>
        <w:r w:rsidR="00CF68D4">
          <w:rPr>
            <w:noProof/>
          </w:rPr>
          <w:fldChar w:fldCharType="separate"/>
        </w:r>
        <w:r w:rsidR="00CF68D4">
          <w:rPr>
            <w:noProof/>
          </w:rPr>
          <w:t>58</w:t>
        </w:r>
        <w:r w:rsidR="00CF68D4">
          <w:rPr>
            <w:noProof/>
          </w:rPr>
          <w:fldChar w:fldCharType="end"/>
        </w:r>
      </w:hyperlink>
    </w:p>
    <w:p w14:paraId="3693EE11"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69" w:history="1">
        <w:r w:rsidR="00CF68D4" w:rsidRPr="00CA5D41">
          <w:rPr>
            <w:rStyle w:val="Hyperlink"/>
            <w:noProof/>
          </w:rPr>
          <w:t>Tablica 8 - Rezultati Troškovnog modela za veleprodajne usluge pristupa bakrenoj mreži  (Izvor: Troškovni model)</w:t>
        </w:r>
        <w:r w:rsidR="00CF68D4">
          <w:rPr>
            <w:noProof/>
          </w:rPr>
          <w:tab/>
        </w:r>
        <w:r w:rsidR="00CF68D4">
          <w:rPr>
            <w:noProof/>
          </w:rPr>
          <w:fldChar w:fldCharType="begin"/>
        </w:r>
        <w:r w:rsidR="00CF68D4">
          <w:rPr>
            <w:noProof/>
          </w:rPr>
          <w:instrText xml:space="preserve"> PAGEREF _Toc54261969 \h </w:instrText>
        </w:r>
        <w:r w:rsidR="00CF68D4">
          <w:rPr>
            <w:noProof/>
          </w:rPr>
        </w:r>
        <w:r w:rsidR="00CF68D4">
          <w:rPr>
            <w:noProof/>
          </w:rPr>
          <w:fldChar w:fldCharType="separate"/>
        </w:r>
        <w:r w:rsidR="00CF68D4">
          <w:rPr>
            <w:noProof/>
          </w:rPr>
          <w:t>59</w:t>
        </w:r>
        <w:r w:rsidR="00CF68D4">
          <w:rPr>
            <w:noProof/>
          </w:rPr>
          <w:fldChar w:fldCharType="end"/>
        </w:r>
      </w:hyperlink>
    </w:p>
    <w:p w14:paraId="6420D86B"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0" w:history="1">
        <w:r w:rsidR="00CF68D4" w:rsidRPr="00CA5D41">
          <w:rPr>
            <w:rStyle w:val="Hyperlink"/>
            <w:noProof/>
          </w:rPr>
          <w:t>Tablica 9 -Rezultati Troškovnog modela za veleprodajne usluge pristupa svjetlovodnoj mreži  (Izvor: Troškovni model)</w:t>
        </w:r>
        <w:r w:rsidR="00CF68D4">
          <w:rPr>
            <w:noProof/>
          </w:rPr>
          <w:tab/>
        </w:r>
        <w:r w:rsidR="00CF68D4">
          <w:rPr>
            <w:noProof/>
          </w:rPr>
          <w:fldChar w:fldCharType="begin"/>
        </w:r>
        <w:r w:rsidR="00CF68D4">
          <w:rPr>
            <w:noProof/>
          </w:rPr>
          <w:instrText xml:space="preserve"> PAGEREF _Toc54261970 \h </w:instrText>
        </w:r>
        <w:r w:rsidR="00CF68D4">
          <w:rPr>
            <w:noProof/>
          </w:rPr>
        </w:r>
        <w:r w:rsidR="00CF68D4">
          <w:rPr>
            <w:noProof/>
          </w:rPr>
          <w:fldChar w:fldCharType="separate"/>
        </w:r>
        <w:r w:rsidR="00CF68D4">
          <w:rPr>
            <w:noProof/>
          </w:rPr>
          <w:t>59</w:t>
        </w:r>
        <w:r w:rsidR="00CF68D4">
          <w:rPr>
            <w:noProof/>
          </w:rPr>
          <w:fldChar w:fldCharType="end"/>
        </w:r>
      </w:hyperlink>
    </w:p>
    <w:p w14:paraId="5B1B5D55"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1" w:history="1">
        <w:r w:rsidR="00CF68D4" w:rsidRPr="00CA5D41">
          <w:rPr>
            <w:rStyle w:val="Hyperlink"/>
            <w:noProof/>
          </w:rPr>
          <w:t>Tablica 10 - Jedinični troškovi veleprodajnih širokopojasnih usluga po liniji (Izvor: Troškovni model)</w:t>
        </w:r>
        <w:r w:rsidR="00CF68D4">
          <w:rPr>
            <w:noProof/>
          </w:rPr>
          <w:tab/>
        </w:r>
        <w:r w:rsidR="00CF68D4">
          <w:rPr>
            <w:noProof/>
          </w:rPr>
          <w:fldChar w:fldCharType="begin"/>
        </w:r>
        <w:r w:rsidR="00CF68D4">
          <w:rPr>
            <w:noProof/>
          </w:rPr>
          <w:instrText xml:space="preserve"> PAGEREF _Toc54261971 \h </w:instrText>
        </w:r>
        <w:r w:rsidR="00CF68D4">
          <w:rPr>
            <w:noProof/>
          </w:rPr>
        </w:r>
        <w:r w:rsidR="00CF68D4">
          <w:rPr>
            <w:noProof/>
          </w:rPr>
          <w:fldChar w:fldCharType="separate"/>
        </w:r>
        <w:r w:rsidR="00CF68D4">
          <w:rPr>
            <w:noProof/>
          </w:rPr>
          <w:t>60</w:t>
        </w:r>
        <w:r w:rsidR="00CF68D4">
          <w:rPr>
            <w:noProof/>
          </w:rPr>
          <w:fldChar w:fldCharType="end"/>
        </w:r>
      </w:hyperlink>
    </w:p>
    <w:p w14:paraId="43D86543"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2" w:history="1">
        <w:r w:rsidR="00CF68D4" w:rsidRPr="00CA5D41">
          <w:rPr>
            <w:rStyle w:val="Hyperlink"/>
            <w:noProof/>
          </w:rPr>
          <w:t>Tablica 11 - Jedinični troškovi veleprodajnih širokopojasnih usluga po Mbit/s (Izvor: Troškovni model)</w:t>
        </w:r>
        <w:r w:rsidR="00CF68D4">
          <w:rPr>
            <w:noProof/>
          </w:rPr>
          <w:tab/>
        </w:r>
        <w:r w:rsidR="00CF68D4">
          <w:rPr>
            <w:noProof/>
          </w:rPr>
          <w:fldChar w:fldCharType="begin"/>
        </w:r>
        <w:r w:rsidR="00CF68D4">
          <w:rPr>
            <w:noProof/>
          </w:rPr>
          <w:instrText xml:space="preserve"> PAGEREF _Toc54261972 \h </w:instrText>
        </w:r>
        <w:r w:rsidR="00CF68D4">
          <w:rPr>
            <w:noProof/>
          </w:rPr>
        </w:r>
        <w:r w:rsidR="00CF68D4">
          <w:rPr>
            <w:noProof/>
          </w:rPr>
          <w:fldChar w:fldCharType="separate"/>
        </w:r>
        <w:r w:rsidR="00CF68D4">
          <w:rPr>
            <w:noProof/>
          </w:rPr>
          <w:t>61</w:t>
        </w:r>
        <w:r w:rsidR="00CF68D4">
          <w:rPr>
            <w:noProof/>
          </w:rPr>
          <w:fldChar w:fldCharType="end"/>
        </w:r>
      </w:hyperlink>
    </w:p>
    <w:p w14:paraId="5FB19DF2"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3" w:history="1">
        <w:r w:rsidR="00CF68D4" w:rsidRPr="00CA5D41">
          <w:rPr>
            <w:rStyle w:val="Hyperlink"/>
            <w:noProof/>
          </w:rPr>
          <w:t>Tablica 12 - Jedinični troškovi ostalih veleprodajnih usluga (Izvor: Troškovni model)</w:t>
        </w:r>
        <w:r w:rsidR="00CF68D4">
          <w:rPr>
            <w:noProof/>
          </w:rPr>
          <w:tab/>
        </w:r>
        <w:r w:rsidR="00CF68D4">
          <w:rPr>
            <w:noProof/>
          </w:rPr>
          <w:fldChar w:fldCharType="begin"/>
        </w:r>
        <w:r w:rsidR="00CF68D4">
          <w:rPr>
            <w:noProof/>
          </w:rPr>
          <w:instrText xml:space="preserve"> PAGEREF _Toc54261973 \h </w:instrText>
        </w:r>
        <w:r w:rsidR="00CF68D4">
          <w:rPr>
            <w:noProof/>
          </w:rPr>
        </w:r>
        <w:r w:rsidR="00CF68D4">
          <w:rPr>
            <w:noProof/>
          </w:rPr>
          <w:fldChar w:fldCharType="separate"/>
        </w:r>
        <w:r w:rsidR="00CF68D4">
          <w:rPr>
            <w:noProof/>
          </w:rPr>
          <w:t>62</w:t>
        </w:r>
        <w:r w:rsidR="00CF68D4">
          <w:rPr>
            <w:noProof/>
          </w:rPr>
          <w:fldChar w:fldCharType="end"/>
        </w:r>
      </w:hyperlink>
    </w:p>
    <w:p w14:paraId="3C052841"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4" w:history="1">
        <w:r w:rsidR="00CF68D4" w:rsidRPr="00CA5D41">
          <w:rPr>
            <w:rStyle w:val="Hyperlink"/>
            <w:noProof/>
          </w:rPr>
          <w:t>Tablica 13 - Jedinični troškovi usluge Dark fibre (Izvor: Troškovni model)</w:t>
        </w:r>
        <w:r w:rsidR="00CF68D4">
          <w:rPr>
            <w:noProof/>
          </w:rPr>
          <w:tab/>
        </w:r>
        <w:r w:rsidR="00CF68D4">
          <w:rPr>
            <w:noProof/>
          </w:rPr>
          <w:fldChar w:fldCharType="begin"/>
        </w:r>
        <w:r w:rsidR="00CF68D4">
          <w:rPr>
            <w:noProof/>
          </w:rPr>
          <w:instrText xml:space="preserve"> PAGEREF _Toc54261974 \h </w:instrText>
        </w:r>
        <w:r w:rsidR="00CF68D4">
          <w:rPr>
            <w:noProof/>
          </w:rPr>
        </w:r>
        <w:r w:rsidR="00CF68D4">
          <w:rPr>
            <w:noProof/>
          </w:rPr>
          <w:fldChar w:fldCharType="separate"/>
        </w:r>
        <w:r w:rsidR="00CF68D4">
          <w:rPr>
            <w:noProof/>
          </w:rPr>
          <w:t>63</w:t>
        </w:r>
        <w:r w:rsidR="00CF68D4">
          <w:rPr>
            <w:noProof/>
          </w:rPr>
          <w:fldChar w:fldCharType="end"/>
        </w:r>
      </w:hyperlink>
    </w:p>
    <w:p w14:paraId="2CE60933"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5" w:history="1">
        <w:r w:rsidR="00CF68D4" w:rsidRPr="00CA5D41">
          <w:rPr>
            <w:rStyle w:val="Hyperlink"/>
            <w:noProof/>
          </w:rPr>
          <w:t>Tablica 14 - Struktura cijena usluge bitstream pristupa uz odabir Opcije 2</w:t>
        </w:r>
        <w:r w:rsidR="00CF68D4">
          <w:rPr>
            <w:noProof/>
          </w:rPr>
          <w:tab/>
        </w:r>
        <w:r w:rsidR="00CF68D4">
          <w:rPr>
            <w:noProof/>
          </w:rPr>
          <w:fldChar w:fldCharType="begin"/>
        </w:r>
        <w:r w:rsidR="00CF68D4">
          <w:rPr>
            <w:noProof/>
          </w:rPr>
          <w:instrText xml:space="preserve"> PAGEREF _Toc54261975 \h </w:instrText>
        </w:r>
        <w:r w:rsidR="00CF68D4">
          <w:rPr>
            <w:noProof/>
          </w:rPr>
        </w:r>
        <w:r w:rsidR="00CF68D4">
          <w:rPr>
            <w:noProof/>
          </w:rPr>
          <w:fldChar w:fldCharType="separate"/>
        </w:r>
        <w:r w:rsidR="00CF68D4">
          <w:rPr>
            <w:noProof/>
          </w:rPr>
          <w:t>70</w:t>
        </w:r>
        <w:r w:rsidR="00CF68D4">
          <w:rPr>
            <w:noProof/>
          </w:rPr>
          <w:fldChar w:fldCharType="end"/>
        </w:r>
      </w:hyperlink>
    </w:p>
    <w:p w14:paraId="0FFBBD3A"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6" w:history="1">
        <w:r w:rsidR="00CF68D4" w:rsidRPr="00CA5D41">
          <w:rPr>
            <w:rStyle w:val="Hyperlink"/>
            <w:noProof/>
          </w:rPr>
          <w:t>Tablica 15 – Naknade za korištenje bakrene pristupne mreže kod primjene Opcije 2</w:t>
        </w:r>
        <w:r w:rsidR="00CF68D4">
          <w:rPr>
            <w:noProof/>
          </w:rPr>
          <w:tab/>
        </w:r>
        <w:r w:rsidR="00CF68D4">
          <w:rPr>
            <w:noProof/>
          </w:rPr>
          <w:fldChar w:fldCharType="begin"/>
        </w:r>
        <w:r w:rsidR="00CF68D4">
          <w:rPr>
            <w:noProof/>
          </w:rPr>
          <w:instrText xml:space="preserve"> PAGEREF _Toc54261976 \h </w:instrText>
        </w:r>
        <w:r w:rsidR="00CF68D4">
          <w:rPr>
            <w:noProof/>
          </w:rPr>
        </w:r>
        <w:r w:rsidR="00CF68D4">
          <w:rPr>
            <w:noProof/>
          </w:rPr>
          <w:fldChar w:fldCharType="separate"/>
        </w:r>
        <w:r w:rsidR="00CF68D4">
          <w:rPr>
            <w:noProof/>
          </w:rPr>
          <w:t>76</w:t>
        </w:r>
        <w:r w:rsidR="00CF68D4">
          <w:rPr>
            <w:noProof/>
          </w:rPr>
          <w:fldChar w:fldCharType="end"/>
        </w:r>
      </w:hyperlink>
    </w:p>
    <w:p w14:paraId="4797096D"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7" w:history="1">
        <w:r w:rsidR="00CF68D4" w:rsidRPr="00CA5D41">
          <w:rPr>
            <w:rStyle w:val="Hyperlink"/>
            <w:noProof/>
          </w:rPr>
          <w:t>Tablica 16 – Naknade za korištenje širokopojasnog porta na DSLAM-u</w:t>
        </w:r>
        <w:r w:rsidR="00CF68D4">
          <w:rPr>
            <w:noProof/>
          </w:rPr>
          <w:tab/>
        </w:r>
        <w:r w:rsidR="00CF68D4">
          <w:rPr>
            <w:noProof/>
          </w:rPr>
          <w:fldChar w:fldCharType="begin"/>
        </w:r>
        <w:r w:rsidR="00CF68D4">
          <w:rPr>
            <w:noProof/>
          </w:rPr>
          <w:instrText xml:space="preserve"> PAGEREF _Toc54261977 \h </w:instrText>
        </w:r>
        <w:r w:rsidR="00CF68D4">
          <w:rPr>
            <w:noProof/>
          </w:rPr>
        </w:r>
        <w:r w:rsidR="00CF68D4">
          <w:rPr>
            <w:noProof/>
          </w:rPr>
          <w:fldChar w:fldCharType="separate"/>
        </w:r>
        <w:r w:rsidR="00CF68D4">
          <w:rPr>
            <w:noProof/>
          </w:rPr>
          <w:t>76</w:t>
        </w:r>
        <w:r w:rsidR="00CF68D4">
          <w:rPr>
            <w:noProof/>
          </w:rPr>
          <w:fldChar w:fldCharType="end"/>
        </w:r>
      </w:hyperlink>
    </w:p>
    <w:p w14:paraId="08516CA6"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8" w:history="1">
        <w:r w:rsidR="00CF68D4" w:rsidRPr="00CA5D41">
          <w:rPr>
            <w:rStyle w:val="Hyperlink"/>
            <w:noProof/>
          </w:rPr>
          <w:t>Tablica 17 – Naknade za korištenje svjetlovodne pristupne mreže za FTTH, FTTB i FTTDP rješenja</w:t>
        </w:r>
        <w:r w:rsidR="00CF68D4">
          <w:rPr>
            <w:noProof/>
          </w:rPr>
          <w:tab/>
        </w:r>
        <w:r w:rsidR="00CF68D4">
          <w:rPr>
            <w:noProof/>
          </w:rPr>
          <w:fldChar w:fldCharType="begin"/>
        </w:r>
        <w:r w:rsidR="00CF68D4">
          <w:rPr>
            <w:noProof/>
          </w:rPr>
          <w:instrText xml:space="preserve"> PAGEREF _Toc54261978 \h </w:instrText>
        </w:r>
        <w:r w:rsidR="00CF68D4">
          <w:rPr>
            <w:noProof/>
          </w:rPr>
        </w:r>
        <w:r w:rsidR="00CF68D4">
          <w:rPr>
            <w:noProof/>
          </w:rPr>
          <w:fldChar w:fldCharType="separate"/>
        </w:r>
        <w:r w:rsidR="00CF68D4">
          <w:rPr>
            <w:noProof/>
          </w:rPr>
          <w:t>77</w:t>
        </w:r>
        <w:r w:rsidR="00CF68D4">
          <w:rPr>
            <w:noProof/>
          </w:rPr>
          <w:fldChar w:fldCharType="end"/>
        </w:r>
      </w:hyperlink>
    </w:p>
    <w:p w14:paraId="36C1CBCF"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79" w:history="1">
        <w:r w:rsidR="00CF68D4" w:rsidRPr="00CA5D41">
          <w:rPr>
            <w:rStyle w:val="Hyperlink"/>
            <w:noProof/>
          </w:rPr>
          <w:t>Tablica 18 – Naknada za korištenje širokopojasnog porta na OLT-u</w:t>
        </w:r>
        <w:r w:rsidR="00CF68D4">
          <w:rPr>
            <w:noProof/>
          </w:rPr>
          <w:tab/>
        </w:r>
        <w:r w:rsidR="00CF68D4">
          <w:rPr>
            <w:noProof/>
          </w:rPr>
          <w:fldChar w:fldCharType="begin"/>
        </w:r>
        <w:r w:rsidR="00CF68D4">
          <w:rPr>
            <w:noProof/>
          </w:rPr>
          <w:instrText xml:space="preserve"> PAGEREF _Toc54261979 \h </w:instrText>
        </w:r>
        <w:r w:rsidR="00CF68D4">
          <w:rPr>
            <w:noProof/>
          </w:rPr>
        </w:r>
        <w:r w:rsidR="00CF68D4">
          <w:rPr>
            <w:noProof/>
          </w:rPr>
          <w:fldChar w:fldCharType="separate"/>
        </w:r>
        <w:r w:rsidR="00CF68D4">
          <w:rPr>
            <w:noProof/>
          </w:rPr>
          <w:t>77</w:t>
        </w:r>
        <w:r w:rsidR="00CF68D4">
          <w:rPr>
            <w:noProof/>
          </w:rPr>
          <w:fldChar w:fldCharType="end"/>
        </w:r>
      </w:hyperlink>
    </w:p>
    <w:p w14:paraId="43B4A42F"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0" w:history="1">
        <w:r w:rsidR="00CF68D4" w:rsidRPr="00CA5D41">
          <w:rPr>
            <w:rStyle w:val="Hyperlink"/>
            <w:noProof/>
          </w:rPr>
          <w:t>Tablica 19 - Naknada za korištenje kapaciteta- Opcija 1</w:t>
        </w:r>
        <w:r w:rsidR="00CF68D4">
          <w:rPr>
            <w:noProof/>
          </w:rPr>
          <w:tab/>
        </w:r>
        <w:r w:rsidR="00CF68D4">
          <w:rPr>
            <w:noProof/>
          </w:rPr>
          <w:fldChar w:fldCharType="begin"/>
        </w:r>
        <w:r w:rsidR="00CF68D4">
          <w:rPr>
            <w:noProof/>
          </w:rPr>
          <w:instrText xml:space="preserve"> PAGEREF _Toc54261980 \h </w:instrText>
        </w:r>
        <w:r w:rsidR="00CF68D4">
          <w:rPr>
            <w:noProof/>
          </w:rPr>
        </w:r>
        <w:r w:rsidR="00CF68D4">
          <w:rPr>
            <w:noProof/>
          </w:rPr>
          <w:fldChar w:fldCharType="separate"/>
        </w:r>
        <w:r w:rsidR="00CF68D4">
          <w:rPr>
            <w:noProof/>
          </w:rPr>
          <w:t>78</w:t>
        </w:r>
        <w:r w:rsidR="00CF68D4">
          <w:rPr>
            <w:noProof/>
          </w:rPr>
          <w:fldChar w:fldCharType="end"/>
        </w:r>
      </w:hyperlink>
    </w:p>
    <w:p w14:paraId="040B6CB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1" w:history="1">
        <w:r w:rsidR="00CF68D4" w:rsidRPr="00CA5D41">
          <w:rPr>
            <w:rStyle w:val="Hyperlink"/>
            <w:noProof/>
          </w:rPr>
          <w:t>Tablica 20 - Naknada za korištenje kapaciteta- Opcija 2</w:t>
        </w:r>
        <w:r w:rsidR="00CF68D4">
          <w:rPr>
            <w:noProof/>
          </w:rPr>
          <w:tab/>
        </w:r>
        <w:r w:rsidR="00CF68D4">
          <w:rPr>
            <w:noProof/>
          </w:rPr>
          <w:fldChar w:fldCharType="begin"/>
        </w:r>
        <w:r w:rsidR="00CF68D4">
          <w:rPr>
            <w:noProof/>
          </w:rPr>
          <w:instrText xml:space="preserve"> PAGEREF _Toc54261981 \h </w:instrText>
        </w:r>
        <w:r w:rsidR="00CF68D4">
          <w:rPr>
            <w:noProof/>
          </w:rPr>
        </w:r>
        <w:r w:rsidR="00CF68D4">
          <w:rPr>
            <w:noProof/>
          </w:rPr>
          <w:fldChar w:fldCharType="separate"/>
        </w:r>
        <w:r w:rsidR="00CF68D4">
          <w:rPr>
            <w:noProof/>
          </w:rPr>
          <w:t>79</w:t>
        </w:r>
        <w:r w:rsidR="00CF68D4">
          <w:rPr>
            <w:noProof/>
          </w:rPr>
          <w:fldChar w:fldCharType="end"/>
        </w:r>
      </w:hyperlink>
    </w:p>
    <w:p w14:paraId="4555EFC3"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2" w:history="1">
        <w:r w:rsidR="00CF68D4" w:rsidRPr="00CA5D41">
          <w:rPr>
            <w:rStyle w:val="Hyperlink"/>
            <w:noProof/>
          </w:rPr>
          <w:t>Tablica 21 - Naknada za korištenje kapaciteta - Opcija 3</w:t>
        </w:r>
        <w:r w:rsidR="00CF68D4">
          <w:rPr>
            <w:noProof/>
          </w:rPr>
          <w:tab/>
        </w:r>
        <w:r w:rsidR="00CF68D4">
          <w:rPr>
            <w:noProof/>
          </w:rPr>
          <w:fldChar w:fldCharType="begin"/>
        </w:r>
        <w:r w:rsidR="00CF68D4">
          <w:rPr>
            <w:noProof/>
          </w:rPr>
          <w:instrText xml:space="preserve"> PAGEREF _Toc54261982 \h </w:instrText>
        </w:r>
        <w:r w:rsidR="00CF68D4">
          <w:rPr>
            <w:noProof/>
          </w:rPr>
        </w:r>
        <w:r w:rsidR="00CF68D4">
          <w:rPr>
            <w:noProof/>
          </w:rPr>
          <w:fldChar w:fldCharType="separate"/>
        </w:r>
        <w:r w:rsidR="00CF68D4">
          <w:rPr>
            <w:noProof/>
          </w:rPr>
          <w:t>79</w:t>
        </w:r>
        <w:r w:rsidR="00CF68D4">
          <w:rPr>
            <w:noProof/>
          </w:rPr>
          <w:fldChar w:fldCharType="end"/>
        </w:r>
      </w:hyperlink>
    </w:p>
    <w:p w14:paraId="0CDBD26D"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3" w:history="1">
        <w:r w:rsidR="00CF68D4" w:rsidRPr="00CA5D41">
          <w:rPr>
            <w:rStyle w:val="Hyperlink"/>
            <w:noProof/>
          </w:rPr>
          <w:t>Tablica 22 – Cijene usluga bitstream pristupa putem bakrene pristupne mreže - DSLAM smješten na staroj CO lokaciji ili FTTN lokaciji</w:t>
        </w:r>
        <w:r w:rsidR="00CF68D4">
          <w:rPr>
            <w:noProof/>
          </w:rPr>
          <w:tab/>
        </w:r>
        <w:r w:rsidR="00CF68D4">
          <w:rPr>
            <w:noProof/>
          </w:rPr>
          <w:fldChar w:fldCharType="begin"/>
        </w:r>
        <w:r w:rsidR="00CF68D4">
          <w:rPr>
            <w:noProof/>
          </w:rPr>
          <w:instrText xml:space="preserve"> PAGEREF _Toc54261983 \h </w:instrText>
        </w:r>
        <w:r w:rsidR="00CF68D4">
          <w:rPr>
            <w:noProof/>
          </w:rPr>
        </w:r>
        <w:r w:rsidR="00CF68D4">
          <w:rPr>
            <w:noProof/>
          </w:rPr>
          <w:fldChar w:fldCharType="separate"/>
        </w:r>
        <w:r w:rsidR="00CF68D4">
          <w:rPr>
            <w:noProof/>
          </w:rPr>
          <w:t>80</w:t>
        </w:r>
        <w:r w:rsidR="00CF68D4">
          <w:rPr>
            <w:noProof/>
          </w:rPr>
          <w:fldChar w:fldCharType="end"/>
        </w:r>
      </w:hyperlink>
    </w:p>
    <w:p w14:paraId="6824571E"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4" w:history="1">
        <w:r w:rsidR="00CF68D4" w:rsidRPr="00CA5D41">
          <w:rPr>
            <w:rStyle w:val="Hyperlink"/>
            <w:noProof/>
          </w:rPr>
          <w:t>Tablica 23 - Cijene usluga bitstream pristupa putem bakrene pristupne mreže - DSLAM smješten na FTTC lokaciji</w:t>
        </w:r>
        <w:r w:rsidR="00CF68D4">
          <w:rPr>
            <w:noProof/>
          </w:rPr>
          <w:tab/>
        </w:r>
        <w:r w:rsidR="00CF68D4">
          <w:rPr>
            <w:noProof/>
          </w:rPr>
          <w:fldChar w:fldCharType="begin"/>
        </w:r>
        <w:r w:rsidR="00CF68D4">
          <w:rPr>
            <w:noProof/>
          </w:rPr>
          <w:instrText xml:space="preserve"> PAGEREF _Toc54261984 \h </w:instrText>
        </w:r>
        <w:r w:rsidR="00CF68D4">
          <w:rPr>
            <w:noProof/>
          </w:rPr>
        </w:r>
        <w:r w:rsidR="00CF68D4">
          <w:rPr>
            <w:noProof/>
          </w:rPr>
          <w:fldChar w:fldCharType="separate"/>
        </w:r>
        <w:r w:rsidR="00CF68D4">
          <w:rPr>
            <w:noProof/>
          </w:rPr>
          <w:t>81</w:t>
        </w:r>
        <w:r w:rsidR="00CF68D4">
          <w:rPr>
            <w:noProof/>
          </w:rPr>
          <w:fldChar w:fldCharType="end"/>
        </w:r>
      </w:hyperlink>
    </w:p>
    <w:p w14:paraId="552F0A97"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5" w:history="1">
        <w:r w:rsidR="00CF68D4" w:rsidRPr="00CA5D41">
          <w:rPr>
            <w:rStyle w:val="Hyperlink"/>
            <w:noProof/>
          </w:rPr>
          <w:t>Tablica 24 - Cijene usluge bitstream pristupa putem FTTH mreže (sa svjetlovodnom instalacijom unutar zgrade)</w:t>
        </w:r>
        <w:r w:rsidR="00CF68D4">
          <w:rPr>
            <w:noProof/>
          </w:rPr>
          <w:tab/>
        </w:r>
        <w:r w:rsidR="00CF68D4">
          <w:rPr>
            <w:noProof/>
          </w:rPr>
          <w:fldChar w:fldCharType="begin"/>
        </w:r>
        <w:r w:rsidR="00CF68D4">
          <w:rPr>
            <w:noProof/>
          </w:rPr>
          <w:instrText xml:space="preserve"> PAGEREF _Toc54261985 \h </w:instrText>
        </w:r>
        <w:r w:rsidR="00CF68D4">
          <w:rPr>
            <w:noProof/>
          </w:rPr>
        </w:r>
        <w:r w:rsidR="00CF68D4">
          <w:rPr>
            <w:noProof/>
          </w:rPr>
          <w:fldChar w:fldCharType="separate"/>
        </w:r>
        <w:r w:rsidR="00CF68D4">
          <w:rPr>
            <w:noProof/>
          </w:rPr>
          <w:t>81</w:t>
        </w:r>
        <w:r w:rsidR="00CF68D4">
          <w:rPr>
            <w:noProof/>
          </w:rPr>
          <w:fldChar w:fldCharType="end"/>
        </w:r>
      </w:hyperlink>
    </w:p>
    <w:p w14:paraId="08B623E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6" w:history="1">
        <w:r w:rsidR="00CF68D4" w:rsidRPr="00CA5D41">
          <w:rPr>
            <w:rStyle w:val="Hyperlink"/>
            <w:noProof/>
          </w:rPr>
          <w:t>Tablica 25- Cijene usluge bitstream pristupa putem FTTH mreže (bez svjetlovodne instalacije unutar zgrade)</w:t>
        </w:r>
        <w:r w:rsidR="00CF68D4">
          <w:rPr>
            <w:noProof/>
          </w:rPr>
          <w:tab/>
        </w:r>
        <w:r w:rsidR="00CF68D4">
          <w:rPr>
            <w:noProof/>
          </w:rPr>
          <w:fldChar w:fldCharType="begin"/>
        </w:r>
        <w:r w:rsidR="00CF68D4">
          <w:rPr>
            <w:noProof/>
          </w:rPr>
          <w:instrText xml:space="preserve"> PAGEREF _Toc54261986 \h </w:instrText>
        </w:r>
        <w:r w:rsidR="00CF68D4">
          <w:rPr>
            <w:noProof/>
          </w:rPr>
        </w:r>
        <w:r w:rsidR="00CF68D4">
          <w:rPr>
            <w:noProof/>
          </w:rPr>
          <w:fldChar w:fldCharType="separate"/>
        </w:r>
        <w:r w:rsidR="00CF68D4">
          <w:rPr>
            <w:noProof/>
          </w:rPr>
          <w:t>82</w:t>
        </w:r>
        <w:r w:rsidR="00CF68D4">
          <w:rPr>
            <w:noProof/>
          </w:rPr>
          <w:fldChar w:fldCharType="end"/>
        </w:r>
      </w:hyperlink>
    </w:p>
    <w:p w14:paraId="4E8B9DEC"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7" w:history="1">
        <w:r w:rsidR="00CF68D4" w:rsidRPr="00CA5D41">
          <w:rPr>
            <w:rStyle w:val="Hyperlink"/>
            <w:noProof/>
          </w:rPr>
          <w:t>Tablica 26 - Cijene usluge bitstream pristupa putem FTTB mreže</w:t>
        </w:r>
        <w:r w:rsidR="00CF68D4">
          <w:rPr>
            <w:noProof/>
          </w:rPr>
          <w:tab/>
        </w:r>
        <w:r w:rsidR="00CF68D4">
          <w:rPr>
            <w:noProof/>
          </w:rPr>
          <w:fldChar w:fldCharType="begin"/>
        </w:r>
        <w:r w:rsidR="00CF68D4">
          <w:rPr>
            <w:noProof/>
          </w:rPr>
          <w:instrText xml:space="preserve"> PAGEREF _Toc54261987 \h </w:instrText>
        </w:r>
        <w:r w:rsidR="00CF68D4">
          <w:rPr>
            <w:noProof/>
          </w:rPr>
        </w:r>
        <w:r w:rsidR="00CF68D4">
          <w:rPr>
            <w:noProof/>
          </w:rPr>
          <w:fldChar w:fldCharType="separate"/>
        </w:r>
        <w:r w:rsidR="00CF68D4">
          <w:rPr>
            <w:noProof/>
          </w:rPr>
          <w:t>82</w:t>
        </w:r>
        <w:r w:rsidR="00CF68D4">
          <w:rPr>
            <w:noProof/>
          </w:rPr>
          <w:fldChar w:fldCharType="end"/>
        </w:r>
      </w:hyperlink>
    </w:p>
    <w:p w14:paraId="5D363422"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8" w:history="1">
        <w:r w:rsidR="00CF68D4" w:rsidRPr="00CA5D41">
          <w:rPr>
            <w:rStyle w:val="Hyperlink"/>
            <w:noProof/>
          </w:rPr>
          <w:t>Tablica 27 - Cijene usluge bitstream pristupa putem FTTDP mreže</w:t>
        </w:r>
        <w:r w:rsidR="00CF68D4">
          <w:rPr>
            <w:noProof/>
          </w:rPr>
          <w:tab/>
        </w:r>
        <w:r w:rsidR="00CF68D4">
          <w:rPr>
            <w:noProof/>
          </w:rPr>
          <w:fldChar w:fldCharType="begin"/>
        </w:r>
        <w:r w:rsidR="00CF68D4">
          <w:rPr>
            <w:noProof/>
          </w:rPr>
          <w:instrText xml:space="preserve"> PAGEREF _Toc54261988 \h </w:instrText>
        </w:r>
        <w:r w:rsidR="00CF68D4">
          <w:rPr>
            <w:noProof/>
          </w:rPr>
        </w:r>
        <w:r w:rsidR="00CF68D4">
          <w:rPr>
            <w:noProof/>
          </w:rPr>
          <w:fldChar w:fldCharType="separate"/>
        </w:r>
        <w:r w:rsidR="00CF68D4">
          <w:rPr>
            <w:noProof/>
          </w:rPr>
          <w:t>83</w:t>
        </w:r>
        <w:r w:rsidR="00CF68D4">
          <w:rPr>
            <w:noProof/>
          </w:rPr>
          <w:fldChar w:fldCharType="end"/>
        </w:r>
      </w:hyperlink>
    </w:p>
    <w:p w14:paraId="037AEE8C"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89" w:history="1">
        <w:r w:rsidR="00CF68D4" w:rsidRPr="00CA5D41">
          <w:rPr>
            <w:rStyle w:val="Hyperlink"/>
            <w:noProof/>
          </w:rPr>
          <w:t>Tablica 28 – Jedinični troškovi korištenja svjetlovodne pristupne mreže i OLT porta s i bez uračunate premije rizika (Izvor: Troškovni model)</w:t>
        </w:r>
        <w:r w:rsidR="00CF68D4">
          <w:rPr>
            <w:noProof/>
          </w:rPr>
          <w:tab/>
        </w:r>
        <w:r w:rsidR="00CF68D4">
          <w:rPr>
            <w:noProof/>
          </w:rPr>
          <w:fldChar w:fldCharType="begin"/>
        </w:r>
        <w:r w:rsidR="00CF68D4">
          <w:rPr>
            <w:noProof/>
          </w:rPr>
          <w:instrText xml:space="preserve"> PAGEREF _Toc54261989 \h </w:instrText>
        </w:r>
        <w:r w:rsidR="00CF68D4">
          <w:rPr>
            <w:noProof/>
          </w:rPr>
        </w:r>
        <w:r w:rsidR="00CF68D4">
          <w:rPr>
            <w:noProof/>
          </w:rPr>
          <w:fldChar w:fldCharType="separate"/>
        </w:r>
        <w:r w:rsidR="00CF68D4">
          <w:rPr>
            <w:noProof/>
          </w:rPr>
          <w:t>84</w:t>
        </w:r>
        <w:r w:rsidR="00CF68D4">
          <w:rPr>
            <w:noProof/>
          </w:rPr>
          <w:fldChar w:fldCharType="end"/>
        </w:r>
      </w:hyperlink>
    </w:p>
    <w:p w14:paraId="1E1E1D72"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90" w:history="1">
        <w:r w:rsidR="00CF68D4" w:rsidRPr="00CA5D41">
          <w:rPr>
            <w:rStyle w:val="Hyperlink"/>
            <w:noProof/>
          </w:rPr>
          <w:t>Tablica 29 - Naknade za korištenje svjetlovodne mreže i OLT porta (prosjek 2021-2023) (Izvor: Troškovni model)</w:t>
        </w:r>
        <w:r w:rsidR="00CF68D4">
          <w:rPr>
            <w:noProof/>
          </w:rPr>
          <w:tab/>
        </w:r>
        <w:r w:rsidR="00CF68D4">
          <w:rPr>
            <w:noProof/>
          </w:rPr>
          <w:fldChar w:fldCharType="begin"/>
        </w:r>
        <w:r w:rsidR="00CF68D4">
          <w:rPr>
            <w:noProof/>
          </w:rPr>
          <w:instrText xml:space="preserve"> PAGEREF _Toc54261990 \h </w:instrText>
        </w:r>
        <w:r w:rsidR="00CF68D4">
          <w:rPr>
            <w:noProof/>
          </w:rPr>
        </w:r>
        <w:r w:rsidR="00CF68D4">
          <w:rPr>
            <w:noProof/>
          </w:rPr>
          <w:fldChar w:fldCharType="separate"/>
        </w:r>
        <w:r w:rsidR="00CF68D4">
          <w:rPr>
            <w:noProof/>
          </w:rPr>
          <w:t>84</w:t>
        </w:r>
        <w:r w:rsidR="00CF68D4">
          <w:rPr>
            <w:noProof/>
          </w:rPr>
          <w:fldChar w:fldCharType="end"/>
        </w:r>
      </w:hyperlink>
    </w:p>
    <w:p w14:paraId="045C54D1"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91" w:history="1">
        <w:r w:rsidR="00CF68D4" w:rsidRPr="00CA5D41">
          <w:rPr>
            <w:rStyle w:val="Hyperlink"/>
            <w:noProof/>
          </w:rPr>
          <w:t>Tablica 30 - Cijene usluga veleprodajnog širokopojasnog pristupa za uslugu pristupa Internetu koje se pružaju putem FTTH mreže – sa svjetlovodnom instalacijom unutar zgrade</w:t>
        </w:r>
        <w:r w:rsidR="00CF68D4">
          <w:rPr>
            <w:noProof/>
          </w:rPr>
          <w:tab/>
        </w:r>
        <w:r w:rsidR="00CF68D4">
          <w:rPr>
            <w:noProof/>
          </w:rPr>
          <w:fldChar w:fldCharType="begin"/>
        </w:r>
        <w:r w:rsidR="00CF68D4">
          <w:rPr>
            <w:noProof/>
          </w:rPr>
          <w:instrText xml:space="preserve"> PAGEREF _Toc54261991 \h </w:instrText>
        </w:r>
        <w:r w:rsidR="00CF68D4">
          <w:rPr>
            <w:noProof/>
          </w:rPr>
        </w:r>
        <w:r w:rsidR="00CF68D4">
          <w:rPr>
            <w:noProof/>
          </w:rPr>
          <w:fldChar w:fldCharType="separate"/>
        </w:r>
        <w:r w:rsidR="00CF68D4">
          <w:rPr>
            <w:noProof/>
          </w:rPr>
          <w:t>85</w:t>
        </w:r>
        <w:r w:rsidR="00CF68D4">
          <w:rPr>
            <w:noProof/>
          </w:rPr>
          <w:fldChar w:fldCharType="end"/>
        </w:r>
      </w:hyperlink>
    </w:p>
    <w:p w14:paraId="652E8474"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92" w:history="1">
        <w:r w:rsidR="00CF68D4" w:rsidRPr="00CA5D41">
          <w:rPr>
            <w:rStyle w:val="Hyperlink"/>
            <w:noProof/>
          </w:rPr>
          <w:t>Tablica 31 - Cijene usluga veleprodajnog širokopojasnog pristupa za uslugu pristupa Internetu koje se pružaju putem FTTH mreže - bez svjetlovodne instalacije unutar zgrade</w:t>
        </w:r>
        <w:r w:rsidR="00CF68D4">
          <w:rPr>
            <w:noProof/>
          </w:rPr>
          <w:tab/>
        </w:r>
        <w:r w:rsidR="00CF68D4">
          <w:rPr>
            <w:noProof/>
          </w:rPr>
          <w:fldChar w:fldCharType="begin"/>
        </w:r>
        <w:r w:rsidR="00CF68D4">
          <w:rPr>
            <w:noProof/>
          </w:rPr>
          <w:instrText xml:space="preserve"> PAGEREF _Toc54261992 \h </w:instrText>
        </w:r>
        <w:r w:rsidR="00CF68D4">
          <w:rPr>
            <w:noProof/>
          </w:rPr>
        </w:r>
        <w:r w:rsidR="00CF68D4">
          <w:rPr>
            <w:noProof/>
          </w:rPr>
          <w:fldChar w:fldCharType="separate"/>
        </w:r>
        <w:r w:rsidR="00CF68D4">
          <w:rPr>
            <w:noProof/>
          </w:rPr>
          <w:t>86</w:t>
        </w:r>
        <w:r w:rsidR="00CF68D4">
          <w:rPr>
            <w:noProof/>
          </w:rPr>
          <w:fldChar w:fldCharType="end"/>
        </w:r>
      </w:hyperlink>
    </w:p>
    <w:p w14:paraId="449C4EA0"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93" w:history="1">
        <w:r w:rsidR="00CF68D4" w:rsidRPr="00CA5D41">
          <w:rPr>
            <w:rStyle w:val="Hyperlink"/>
            <w:noProof/>
          </w:rPr>
          <w:t>Tablica 32- Cijene usluga veleprodajnog širokopojasnog pristupa za uslugu pristupa Internetu koje se pružaju putem FTTB mreže</w:t>
        </w:r>
        <w:r w:rsidR="00CF68D4">
          <w:rPr>
            <w:noProof/>
          </w:rPr>
          <w:tab/>
        </w:r>
        <w:r w:rsidR="00CF68D4">
          <w:rPr>
            <w:noProof/>
          </w:rPr>
          <w:fldChar w:fldCharType="begin"/>
        </w:r>
        <w:r w:rsidR="00CF68D4">
          <w:rPr>
            <w:noProof/>
          </w:rPr>
          <w:instrText xml:space="preserve"> PAGEREF _Toc54261993 \h </w:instrText>
        </w:r>
        <w:r w:rsidR="00CF68D4">
          <w:rPr>
            <w:noProof/>
          </w:rPr>
        </w:r>
        <w:r w:rsidR="00CF68D4">
          <w:rPr>
            <w:noProof/>
          </w:rPr>
          <w:fldChar w:fldCharType="separate"/>
        </w:r>
        <w:r w:rsidR="00CF68D4">
          <w:rPr>
            <w:noProof/>
          </w:rPr>
          <w:t>87</w:t>
        </w:r>
        <w:r w:rsidR="00CF68D4">
          <w:rPr>
            <w:noProof/>
          </w:rPr>
          <w:fldChar w:fldCharType="end"/>
        </w:r>
      </w:hyperlink>
    </w:p>
    <w:p w14:paraId="3B812CF6"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94" w:history="1">
        <w:r w:rsidR="00CF68D4" w:rsidRPr="00CA5D41">
          <w:rPr>
            <w:rStyle w:val="Hyperlink"/>
            <w:noProof/>
          </w:rPr>
          <w:t>Tablica 33 - Cijene usluga veleprodajnog širokopojasnog pristupa za uslugu pristupa Internetu koje se pružaju putem FTTDP mreže</w:t>
        </w:r>
        <w:r w:rsidR="00CF68D4">
          <w:rPr>
            <w:noProof/>
          </w:rPr>
          <w:tab/>
        </w:r>
        <w:r w:rsidR="00CF68D4">
          <w:rPr>
            <w:noProof/>
          </w:rPr>
          <w:fldChar w:fldCharType="begin"/>
        </w:r>
        <w:r w:rsidR="00CF68D4">
          <w:rPr>
            <w:noProof/>
          </w:rPr>
          <w:instrText xml:space="preserve"> PAGEREF _Toc54261994 \h </w:instrText>
        </w:r>
        <w:r w:rsidR="00CF68D4">
          <w:rPr>
            <w:noProof/>
          </w:rPr>
        </w:r>
        <w:r w:rsidR="00CF68D4">
          <w:rPr>
            <w:noProof/>
          </w:rPr>
          <w:fldChar w:fldCharType="separate"/>
        </w:r>
        <w:r w:rsidR="00CF68D4">
          <w:rPr>
            <w:noProof/>
          </w:rPr>
          <w:t>88</w:t>
        </w:r>
        <w:r w:rsidR="00CF68D4">
          <w:rPr>
            <w:noProof/>
          </w:rPr>
          <w:fldChar w:fldCharType="end"/>
        </w:r>
      </w:hyperlink>
    </w:p>
    <w:p w14:paraId="65A6B53A"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95" w:history="1">
        <w:r w:rsidR="00CF68D4" w:rsidRPr="00CA5D41">
          <w:rPr>
            <w:rStyle w:val="Hyperlink"/>
            <w:noProof/>
          </w:rPr>
          <w:t>Tablica 34 - Cijene usluga posebnih virtualnih kanala</w:t>
        </w:r>
        <w:r w:rsidR="00CF68D4">
          <w:rPr>
            <w:noProof/>
          </w:rPr>
          <w:tab/>
        </w:r>
        <w:r w:rsidR="00CF68D4">
          <w:rPr>
            <w:noProof/>
          </w:rPr>
          <w:fldChar w:fldCharType="begin"/>
        </w:r>
        <w:r w:rsidR="00CF68D4">
          <w:rPr>
            <w:noProof/>
          </w:rPr>
          <w:instrText xml:space="preserve"> PAGEREF _Toc54261995 \h </w:instrText>
        </w:r>
        <w:r w:rsidR="00CF68D4">
          <w:rPr>
            <w:noProof/>
          </w:rPr>
        </w:r>
        <w:r w:rsidR="00CF68D4">
          <w:rPr>
            <w:noProof/>
          </w:rPr>
          <w:fldChar w:fldCharType="separate"/>
        </w:r>
        <w:r w:rsidR="00CF68D4">
          <w:rPr>
            <w:noProof/>
          </w:rPr>
          <w:t>89</w:t>
        </w:r>
        <w:r w:rsidR="00CF68D4">
          <w:rPr>
            <w:noProof/>
          </w:rPr>
          <w:fldChar w:fldCharType="end"/>
        </w:r>
      </w:hyperlink>
    </w:p>
    <w:p w14:paraId="4783666F" w14:textId="77777777" w:rsidR="00CF68D4" w:rsidRDefault="00066705">
      <w:pPr>
        <w:pStyle w:val="TableofFigures"/>
        <w:tabs>
          <w:tab w:val="right" w:leader="dot" w:pos="9060"/>
        </w:tabs>
        <w:rPr>
          <w:rFonts w:asciiTheme="minorHAnsi" w:eastAsiaTheme="minorEastAsia" w:hAnsiTheme="minorHAnsi"/>
          <w:noProof/>
          <w:sz w:val="22"/>
          <w:lang w:val="en-US"/>
        </w:rPr>
      </w:pPr>
      <w:hyperlink w:anchor="_Toc54261996" w:history="1">
        <w:r w:rsidR="00CF68D4" w:rsidRPr="00CA5D41">
          <w:rPr>
            <w:rStyle w:val="Hyperlink"/>
            <w:noProof/>
          </w:rPr>
          <w:t>Tablica 35 - Cijena usluge najma svjetlovodne niti bez prijenosne opreme</w:t>
        </w:r>
        <w:r w:rsidR="00CF68D4">
          <w:rPr>
            <w:noProof/>
          </w:rPr>
          <w:tab/>
        </w:r>
        <w:r w:rsidR="00CF68D4">
          <w:rPr>
            <w:noProof/>
          </w:rPr>
          <w:fldChar w:fldCharType="begin"/>
        </w:r>
        <w:r w:rsidR="00CF68D4">
          <w:rPr>
            <w:noProof/>
          </w:rPr>
          <w:instrText xml:space="preserve"> PAGEREF _Toc54261996 \h </w:instrText>
        </w:r>
        <w:r w:rsidR="00CF68D4">
          <w:rPr>
            <w:noProof/>
          </w:rPr>
        </w:r>
        <w:r w:rsidR="00CF68D4">
          <w:rPr>
            <w:noProof/>
          </w:rPr>
          <w:fldChar w:fldCharType="separate"/>
        </w:r>
        <w:r w:rsidR="00CF68D4">
          <w:rPr>
            <w:noProof/>
          </w:rPr>
          <w:t>90</w:t>
        </w:r>
        <w:r w:rsidR="00CF68D4">
          <w:rPr>
            <w:noProof/>
          </w:rPr>
          <w:fldChar w:fldCharType="end"/>
        </w:r>
      </w:hyperlink>
    </w:p>
    <w:p w14:paraId="7A71E189" w14:textId="6F1B5355" w:rsidR="003A43B6" w:rsidRDefault="001302A1" w:rsidP="001302A1">
      <w:pPr>
        <w:pStyle w:val="TableofFigures"/>
        <w:tabs>
          <w:tab w:val="right" w:leader="dot" w:pos="9060"/>
        </w:tabs>
      </w:pPr>
      <w:r>
        <w:fldChar w:fldCharType="end"/>
      </w:r>
      <w:r w:rsidR="003A43B6">
        <w:br w:type="page"/>
      </w:r>
    </w:p>
    <w:p w14:paraId="5199BF09" w14:textId="4B343BC1" w:rsidR="00364467" w:rsidRPr="00364467" w:rsidRDefault="00BA54F5" w:rsidP="003A43B6">
      <w:pPr>
        <w:pStyle w:val="Heading1"/>
      </w:pPr>
      <w:bookmarkStart w:id="884" w:name="_Toc422141605"/>
      <w:bookmarkStart w:id="885" w:name="_Toc51252394"/>
      <w:bookmarkStart w:id="886" w:name="_Toc51666157"/>
      <w:bookmarkStart w:id="887" w:name="_Toc52890424"/>
      <w:bookmarkStart w:id="888" w:name="_Toc52891362"/>
      <w:bookmarkStart w:id="889" w:name="_Toc53662310"/>
      <w:bookmarkStart w:id="890" w:name="_Toc53670811"/>
      <w:bookmarkStart w:id="891" w:name="_Toc54261924"/>
      <w:bookmarkEnd w:id="884"/>
      <w:r w:rsidRPr="0051381E">
        <w:lastRenderedPageBreak/>
        <w:t>Privitci</w:t>
      </w:r>
      <w:bookmarkStart w:id="892" w:name="_Toc53666935"/>
      <w:bookmarkStart w:id="893" w:name="_Toc53667068"/>
      <w:bookmarkStart w:id="894" w:name="_Toc53667201"/>
      <w:bookmarkStart w:id="895" w:name="_Toc53667334"/>
      <w:bookmarkStart w:id="896" w:name="_Toc53667467"/>
      <w:bookmarkStart w:id="897" w:name="_Toc53668973"/>
      <w:bookmarkStart w:id="898" w:name="_Toc53669444"/>
      <w:bookmarkStart w:id="899" w:name="_Toc53670812"/>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14:paraId="0B58B361" w14:textId="76EED4A1" w:rsidR="00622104" w:rsidRPr="00622104" w:rsidRDefault="00622104" w:rsidP="00975183">
      <w:pPr>
        <w:pStyle w:val="Heading2"/>
      </w:pPr>
      <w:bookmarkStart w:id="900" w:name="_Toc53662311"/>
      <w:bookmarkStart w:id="901" w:name="_Ref53666693"/>
      <w:bookmarkStart w:id="902" w:name="_Ref53666694"/>
      <w:bookmarkStart w:id="903" w:name="_Ref53667080"/>
      <w:bookmarkStart w:id="904" w:name="_Toc53670813"/>
      <w:bookmarkStart w:id="905" w:name="_Ref53699197"/>
      <w:bookmarkStart w:id="906" w:name="_Toc54261925"/>
      <w:r w:rsidRPr="00622104">
        <w:t>Izvještaj o metodološkim načelima</w:t>
      </w:r>
      <w:bookmarkEnd w:id="900"/>
      <w:bookmarkEnd w:id="901"/>
      <w:bookmarkEnd w:id="902"/>
      <w:bookmarkEnd w:id="903"/>
      <w:bookmarkEnd w:id="904"/>
      <w:bookmarkEnd w:id="905"/>
      <w:bookmarkEnd w:id="906"/>
    </w:p>
    <w:p w14:paraId="650C8FB1" w14:textId="68D90C83" w:rsidR="00AC0B3B" w:rsidRDefault="00914DF5" w:rsidP="006C3425">
      <w:r w:rsidRPr="00914DF5">
        <w:t>Dokument je dostupan na poveznici u opisu javne rasprave</w:t>
      </w:r>
      <w:r>
        <w:t>.</w:t>
      </w:r>
    </w:p>
    <w:p w14:paraId="5B00B964" w14:textId="25A81C33" w:rsidR="00157DFC" w:rsidRDefault="00622104" w:rsidP="00975183">
      <w:pPr>
        <w:pStyle w:val="Heading2"/>
      </w:pPr>
      <w:bookmarkStart w:id="907" w:name="_Toc53662313"/>
      <w:bookmarkStart w:id="908" w:name="_Ref53666695"/>
      <w:bookmarkStart w:id="909" w:name="_Ref53666696"/>
      <w:bookmarkStart w:id="910" w:name="_Ref53666698"/>
      <w:bookmarkStart w:id="911" w:name="_Ref53666723"/>
      <w:bookmarkStart w:id="912" w:name="_Ref53666750"/>
      <w:bookmarkStart w:id="913" w:name="_Ref53666780"/>
      <w:bookmarkStart w:id="914" w:name="_Toc53670815"/>
      <w:bookmarkStart w:id="915" w:name="_Toc54261926"/>
      <w:bookmarkStart w:id="916" w:name="_GoBack"/>
      <w:bookmarkEnd w:id="916"/>
      <w:r>
        <w:t xml:space="preserve">Opisni priručnik Troškovnog modela (eng. </w:t>
      </w:r>
      <w:r w:rsidRPr="00364467">
        <w:t>Descriptive Manual</w:t>
      </w:r>
      <w:r>
        <w:t>)</w:t>
      </w:r>
      <w:bookmarkEnd w:id="907"/>
      <w:bookmarkEnd w:id="908"/>
      <w:bookmarkEnd w:id="909"/>
      <w:bookmarkEnd w:id="910"/>
      <w:bookmarkEnd w:id="911"/>
      <w:bookmarkEnd w:id="912"/>
      <w:bookmarkEnd w:id="913"/>
      <w:bookmarkEnd w:id="914"/>
      <w:bookmarkEnd w:id="915"/>
    </w:p>
    <w:p w14:paraId="716721F1" w14:textId="414FE906" w:rsidR="00622104" w:rsidRDefault="00914DF5" w:rsidP="00622104">
      <w:r w:rsidRPr="00914DF5">
        <w:t>Dokument je dostupan na poveznici u opisu javne rasprave</w:t>
      </w:r>
      <w:r>
        <w:t>.</w:t>
      </w:r>
    </w:p>
    <w:p w14:paraId="2F4A631F" w14:textId="59C4493A" w:rsidR="00454B3E" w:rsidRDefault="00454B3E" w:rsidP="00454B3E">
      <w:pPr>
        <w:pStyle w:val="Heading2"/>
      </w:pPr>
      <w:bookmarkStart w:id="917" w:name="_Toc54261927"/>
      <w:r>
        <w:t>Popis korištenih kratica i izraza</w:t>
      </w:r>
      <w:bookmarkEnd w:id="917"/>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3456"/>
        <w:gridCol w:w="4112"/>
      </w:tblGrid>
      <w:tr w:rsidR="002C761A" w:rsidRPr="001302A1" w14:paraId="3AF6D478" w14:textId="77777777" w:rsidTr="001302A1">
        <w:trPr>
          <w:trHeight w:val="315"/>
          <w:jc w:val="center"/>
        </w:trPr>
        <w:tc>
          <w:tcPr>
            <w:tcW w:w="1492" w:type="dxa"/>
            <w:shd w:val="clear" w:color="auto" w:fill="auto"/>
            <w:vAlign w:val="center"/>
          </w:tcPr>
          <w:p w14:paraId="340456E9" w14:textId="732F771C" w:rsidR="002C761A" w:rsidRPr="001302A1" w:rsidRDefault="002C761A" w:rsidP="002C761A">
            <w:pPr>
              <w:rPr>
                <w:rFonts w:ascii="Calibri" w:eastAsia="Calibri" w:hAnsi="Calibri"/>
              </w:rPr>
            </w:pPr>
            <w:r w:rsidRPr="001302A1">
              <w:t>AAC</w:t>
            </w:r>
          </w:p>
        </w:tc>
        <w:tc>
          <w:tcPr>
            <w:tcW w:w="3456" w:type="dxa"/>
            <w:shd w:val="clear" w:color="auto" w:fill="auto"/>
            <w:vAlign w:val="center"/>
          </w:tcPr>
          <w:p w14:paraId="2586E6E9" w14:textId="68589C24" w:rsidR="002C761A" w:rsidRPr="001302A1" w:rsidRDefault="007F5348" w:rsidP="007F5348">
            <w:pPr>
              <w:rPr>
                <w:rFonts w:ascii="Calibri" w:eastAsia="Calibri" w:hAnsi="Calibri"/>
                <w:iCs/>
              </w:rPr>
            </w:pPr>
            <w:r w:rsidRPr="001302A1">
              <w:t xml:space="preserve"> </w:t>
            </w:r>
            <w:r w:rsidR="002C761A" w:rsidRPr="001302A1">
              <w:t xml:space="preserve">Average </w:t>
            </w:r>
            <w:r w:rsidRPr="001302A1">
              <w:t>A</w:t>
            </w:r>
            <w:r w:rsidR="002C761A" w:rsidRPr="001302A1">
              <w:t xml:space="preserve">voidable </w:t>
            </w:r>
            <w:r w:rsidRPr="001302A1">
              <w:t>C</w:t>
            </w:r>
            <w:r w:rsidR="002C761A" w:rsidRPr="001302A1">
              <w:t>osts</w:t>
            </w:r>
          </w:p>
        </w:tc>
        <w:tc>
          <w:tcPr>
            <w:tcW w:w="4112" w:type="dxa"/>
            <w:shd w:val="clear" w:color="auto" w:fill="auto"/>
            <w:vAlign w:val="center"/>
          </w:tcPr>
          <w:p w14:paraId="43555050" w14:textId="41E8AD6B" w:rsidR="002C761A" w:rsidRPr="001302A1" w:rsidRDefault="002C761A" w:rsidP="002C761A">
            <w:pPr>
              <w:rPr>
                <w:rFonts w:ascii="Calibri" w:eastAsia="Calibri" w:hAnsi="Calibri"/>
              </w:rPr>
            </w:pPr>
            <w:r w:rsidRPr="001302A1">
              <w:t>Prosječni izbježivi troškovi</w:t>
            </w:r>
          </w:p>
        </w:tc>
      </w:tr>
      <w:tr w:rsidR="00454B3E" w:rsidRPr="001302A1" w14:paraId="27274191" w14:textId="77777777" w:rsidTr="001302A1">
        <w:trPr>
          <w:trHeight w:val="315"/>
          <w:jc w:val="center"/>
        </w:trPr>
        <w:tc>
          <w:tcPr>
            <w:tcW w:w="1492" w:type="dxa"/>
            <w:shd w:val="clear" w:color="auto" w:fill="auto"/>
            <w:vAlign w:val="center"/>
            <w:hideMark/>
          </w:tcPr>
          <w:p w14:paraId="528A7B8E" w14:textId="77777777" w:rsidR="00454B3E" w:rsidRPr="001302A1" w:rsidRDefault="00454B3E" w:rsidP="00F540A5">
            <w:pPr>
              <w:rPr>
                <w:rFonts w:ascii="Calibri" w:eastAsia="Calibri" w:hAnsi="Calibri"/>
              </w:rPr>
            </w:pPr>
            <w:bookmarkStart w:id="918" w:name="_Toc220918487"/>
            <w:r w:rsidRPr="001302A1">
              <w:rPr>
                <w:rFonts w:ascii="Calibri" w:eastAsia="Calibri" w:hAnsi="Calibri"/>
              </w:rPr>
              <w:t>ADSL</w:t>
            </w:r>
          </w:p>
        </w:tc>
        <w:tc>
          <w:tcPr>
            <w:tcW w:w="3456" w:type="dxa"/>
            <w:shd w:val="clear" w:color="auto" w:fill="auto"/>
            <w:vAlign w:val="center"/>
            <w:hideMark/>
          </w:tcPr>
          <w:p w14:paraId="25B2D05A" w14:textId="24805649" w:rsidR="00454B3E" w:rsidRPr="001302A1" w:rsidRDefault="00454B3E" w:rsidP="007F5348">
            <w:pPr>
              <w:rPr>
                <w:rFonts w:ascii="Calibri" w:eastAsia="Calibri" w:hAnsi="Calibri"/>
                <w:iCs/>
              </w:rPr>
            </w:pPr>
            <w:r w:rsidRPr="001302A1">
              <w:rPr>
                <w:rFonts w:ascii="Calibri" w:eastAsia="Calibri" w:hAnsi="Calibri"/>
                <w:iCs/>
              </w:rPr>
              <w:t>Asymetric Digital Subscriber Line</w:t>
            </w:r>
          </w:p>
        </w:tc>
        <w:tc>
          <w:tcPr>
            <w:tcW w:w="4112" w:type="dxa"/>
            <w:shd w:val="clear" w:color="auto" w:fill="auto"/>
            <w:vAlign w:val="center"/>
            <w:hideMark/>
          </w:tcPr>
          <w:p w14:paraId="57EFD766" w14:textId="77777777" w:rsidR="00454B3E" w:rsidRPr="001302A1" w:rsidRDefault="00454B3E" w:rsidP="00F540A5">
            <w:pPr>
              <w:rPr>
                <w:rFonts w:ascii="Calibri" w:eastAsia="Calibri" w:hAnsi="Calibri"/>
              </w:rPr>
            </w:pPr>
            <w:r w:rsidRPr="001302A1">
              <w:rPr>
                <w:rFonts w:ascii="Calibri" w:eastAsia="Calibri" w:hAnsi="Calibri"/>
              </w:rPr>
              <w:t>asimetrična digitalna pretplatnička linija, inačice: ADSL, ADSL2, ADSL2+</w:t>
            </w:r>
          </w:p>
        </w:tc>
      </w:tr>
      <w:tr w:rsidR="002C761A" w:rsidRPr="001302A1" w14:paraId="2EB5777F" w14:textId="77777777" w:rsidTr="001302A1">
        <w:trPr>
          <w:trHeight w:val="315"/>
          <w:jc w:val="center"/>
        </w:trPr>
        <w:tc>
          <w:tcPr>
            <w:tcW w:w="1492" w:type="dxa"/>
            <w:shd w:val="clear" w:color="auto" w:fill="auto"/>
            <w:vAlign w:val="center"/>
          </w:tcPr>
          <w:p w14:paraId="3F19B84B" w14:textId="7732551F" w:rsidR="002C761A" w:rsidRPr="001302A1" w:rsidRDefault="002C761A" w:rsidP="002C761A">
            <w:pPr>
              <w:rPr>
                <w:rFonts w:ascii="Calibri" w:eastAsia="Calibri" w:hAnsi="Calibri"/>
              </w:rPr>
            </w:pPr>
            <w:r w:rsidRPr="001302A1">
              <w:rPr>
                <w:rFonts w:ascii="Calibri" w:eastAsia="Times New Roman" w:hAnsi="Calibri" w:cs="Calibri"/>
                <w:lang w:eastAsia="hr-HR"/>
              </w:rPr>
              <w:t>BSA</w:t>
            </w:r>
          </w:p>
        </w:tc>
        <w:tc>
          <w:tcPr>
            <w:tcW w:w="3456" w:type="dxa"/>
            <w:shd w:val="clear" w:color="auto" w:fill="auto"/>
            <w:vAlign w:val="center"/>
          </w:tcPr>
          <w:p w14:paraId="58BFF454" w14:textId="7224CBF0" w:rsidR="002C761A" w:rsidRPr="001302A1" w:rsidRDefault="002C761A" w:rsidP="002C761A">
            <w:pPr>
              <w:rPr>
                <w:rFonts w:ascii="Calibri" w:eastAsia="Calibri" w:hAnsi="Calibri"/>
                <w:iCs/>
              </w:rPr>
            </w:pPr>
            <w:r w:rsidRPr="001302A1">
              <w:rPr>
                <w:rFonts w:ascii="Calibri" w:eastAsia="Times New Roman" w:hAnsi="Calibri" w:cs="Calibri"/>
                <w:lang w:eastAsia="hr-HR"/>
              </w:rPr>
              <w:t>Bitstream Access</w:t>
            </w:r>
          </w:p>
        </w:tc>
        <w:tc>
          <w:tcPr>
            <w:tcW w:w="4112" w:type="dxa"/>
            <w:shd w:val="clear" w:color="auto" w:fill="auto"/>
            <w:vAlign w:val="center"/>
          </w:tcPr>
          <w:p w14:paraId="570D279C" w14:textId="38DB39F2" w:rsidR="002C761A" w:rsidRPr="001302A1" w:rsidRDefault="002C761A" w:rsidP="002C761A">
            <w:pPr>
              <w:rPr>
                <w:rFonts w:ascii="Calibri" w:eastAsia="Times New Roman" w:hAnsi="Calibri" w:cs="Calibri"/>
                <w:lang w:eastAsia="hr-HR"/>
              </w:rPr>
            </w:pPr>
            <w:r w:rsidRPr="001302A1">
              <w:rPr>
                <w:rFonts w:ascii="Calibri" w:eastAsia="Times New Roman" w:hAnsi="Calibri" w:cs="Calibri"/>
                <w:lang w:eastAsia="hr-HR"/>
              </w:rPr>
              <w:t xml:space="preserve">Usluga veleprodajnog širokopojasnog pristupa – </w:t>
            </w:r>
            <w:r w:rsidRPr="001302A1">
              <w:rPr>
                <w:rFonts w:ascii="Calibri" w:eastAsia="Times New Roman" w:hAnsi="Calibri" w:cs="Calibri"/>
                <w:i/>
                <w:lang w:eastAsia="hr-HR"/>
              </w:rPr>
              <w:t>bitstream</w:t>
            </w:r>
            <w:r w:rsidRPr="001302A1">
              <w:rPr>
                <w:rFonts w:ascii="Calibri" w:eastAsia="Times New Roman" w:hAnsi="Calibri" w:cs="Calibri"/>
                <w:lang w:eastAsia="hr-HR"/>
              </w:rPr>
              <w:t xml:space="preserve"> usluga</w:t>
            </w:r>
          </w:p>
        </w:tc>
      </w:tr>
      <w:tr w:rsidR="003253F0" w:rsidRPr="001302A1" w14:paraId="29CF04D1" w14:textId="77777777" w:rsidTr="001302A1">
        <w:trPr>
          <w:trHeight w:val="315"/>
          <w:jc w:val="center"/>
        </w:trPr>
        <w:tc>
          <w:tcPr>
            <w:tcW w:w="1492" w:type="dxa"/>
            <w:shd w:val="clear" w:color="auto" w:fill="auto"/>
            <w:vAlign w:val="center"/>
          </w:tcPr>
          <w:p w14:paraId="4F3582FF" w14:textId="05F88758" w:rsidR="003253F0" w:rsidRPr="001302A1" w:rsidRDefault="003253F0" w:rsidP="002C761A">
            <w:pPr>
              <w:rPr>
                <w:rFonts w:ascii="Calibri" w:eastAsia="Calibri" w:hAnsi="Calibri"/>
              </w:rPr>
            </w:pPr>
            <w:r w:rsidRPr="001302A1">
              <w:rPr>
                <w:rFonts w:ascii="Calibri" w:eastAsia="Calibri" w:hAnsi="Calibri"/>
              </w:rPr>
              <w:t>BRAS</w:t>
            </w:r>
          </w:p>
        </w:tc>
        <w:tc>
          <w:tcPr>
            <w:tcW w:w="3456" w:type="dxa"/>
            <w:shd w:val="clear" w:color="auto" w:fill="auto"/>
            <w:vAlign w:val="center"/>
          </w:tcPr>
          <w:p w14:paraId="52EF5EEE" w14:textId="0936AE8D" w:rsidR="003253F0" w:rsidRPr="001302A1" w:rsidRDefault="003253F0" w:rsidP="007F5348">
            <w:pPr>
              <w:rPr>
                <w:rFonts w:ascii="Calibri" w:eastAsia="Calibri" w:hAnsi="Calibri"/>
                <w:iCs/>
              </w:rPr>
            </w:pPr>
            <w:r w:rsidRPr="001302A1">
              <w:rPr>
                <w:rFonts w:ascii="Calibri" w:eastAsia="Calibri" w:hAnsi="Calibri"/>
                <w:iCs/>
              </w:rPr>
              <w:t>Broadband Remote Access Server</w:t>
            </w:r>
          </w:p>
        </w:tc>
        <w:tc>
          <w:tcPr>
            <w:tcW w:w="4112" w:type="dxa"/>
            <w:shd w:val="clear" w:color="auto" w:fill="auto"/>
            <w:vAlign w:val="center"/>
          </w:tcPr>
          <w:p w14:paraId="4419B8B0" w14:textId="475F216A" w:rsidR="003253F0" w:rsidRPr="001302A1" w:rsidRDefault="003253F0" w:rsidP="002C761A">
            <w:pPr>
              <w:rPr>
                <w:rFonts w:ascii="Calibri" w:eastAsia="Times New Roman" w:hAnsi="Calibri" w:cs="Calibri"/>
                <w:lang w:eastAsia="hr-HR"/>
              </w:rPr>
            </w:pPr>
            <w:r w:rsidRPr="001302A1">
              <w:rPr>
                <w:rFonts w:ascii="Calibri" w:eastAsia="Times New Roman" w:hAnsi="Calibri" w:cs="Calibri"/>
                <w:lang w:eastAsia="hr-HR"/>
              </w:rPr>
              <w:t>Server za agregiranje sesija korisnika od pristupne mreže na internet</w:t>
            </w:r>
          </w:p>
        </w:tc>
      </w:tr>
      <w:tr w:rsidR="004A39BD" w:rsidRPr="001302A1" w14:paraId="21F1A584" w14:textId="77777777" w:rsidTr="001302A1">
        <w:trPr>
          <w:trHeight w:val="315"/>
          <w:jc w:val="center"/>
        </w:trPr>
        <w:tc>
          <w:tcPr>
            <w:tcW w:w="1492" w:type="dxa"/>
            <w:shd w:val="clear" w:color="auto" w:fill="auto"/>
            <w:vAlign w:val="center"/>
          </w:tcPr>
          <w:p w14:paraId="78E6F649" w14:textId="6113B1F1" w:rsidR="004A39BD" w:rsidRPr="001302A1" w:rsidRDefault="004A39BD" w:rsidP="002C761A">
            <w:pPr>
              <w:rPr>
                <w:rFonts w:ascii="Calibri" w:eastAsia="Calibri" w:hAnsi="Calibri"/>
              </w:rPr>
            </w:pPr>
            <w:r w:rsidRPr="001302A1">
              <w:rPr>
                <w:rFonts w:ascii="Calibri" w:eastAsia="Calibri" w:hAnsi="Calibri"/>
              </w:rPr>
              <w:t>BU</w:t>
            </w:r>
          </w:p>
        </w:tc>
        <w:tc>
          <w:tcPr>
            <w:tcW w:w="3456" w:type="dxa"/>
            <w:shd w:val="clear" w:color="auto" w:fill="auto"/>
            <w:vAlign w:val="center"/>
          </w:tcPr>
          <w:p w14:paraId="4F83479A" w14:textId="40918C5B" w:rsidR="004A39BD" w:rsidRPr="001302A1" w:rsidRDefault="004A39BD" w:rsidP="007F5348">
            <w:pPr>
              <w:rPr>
                <w:rFonts w:ascii="Calibri" w:eastAsia="Calibri" w:hAnsi="Calibri"/>
                <w:iCs/>
              </w:rPr>
            </w:pPr>
            <w:r w:rsidRPr="001302A1">
              <w:rPr>
                <w:rFonts w:ascii="Calibri" w:eastAsia="Calibri" w:hAnsi="Calibri"/>
                <w:iCs/>
              </w:rPr>
              <w:t>Bottom Up</w:t>
            </w:r>
          </w:p>
        </w:tc>
        <w:tc>
          <w:tcPr>
            <w:tcW w:w="4112" w:type="dxa"/>
            <w:shd w:val="clear" w:color="auto" w:fill="auto"/>
            <w:vAlign w:val="center"/>
          </w:tcPr>
          <w:p w14:paraId="7A5ECD29" w14:textId="7CF04030" w:rsidR="004A39BD" w:rsidRPr="001302A1" w:rsidRDefault="004A39BD" w:rsidP="002C761A">
            <w:pPr>
              <w:rPr>
                <w:rFonts w:ascii="Calibri" w:eastAsia="Times New Roman" w:hAnsi="Calibri" w:cs="Calibri"/>
                <w:lang w:eastAsia="hr-HR"/>
              </w:rPr>
            </w:pPr>
            <w:r w:rsidRPr="001302A1">
              <w:rPr>
                <w:rFonts w:ascii="Calibri" w:eastAsia="Times New Roman" w:hAnsi="Calibri" w:cs="Calibri"/>
                <w:lang w:eastAsia="hr-HR"/>
              </w:rPr>
              <w:t>Odozod prema gore</w:t>
            </w:r>
          </w:p>
        </w:tc>
      </w:tr>
      <w:tr w:rsidR="002C761A" w:rsidRPr="001302A1" w14:paraId="5D9CA5E9" w14:textId="77777777" w:rsidTr="001302A1">
        <w:trPr>
          <w:trHeight w:val="315"/>
          <w:jc w:val="center"/>
        </w:trPr>
        <w:tc>
          <w:tcPr>
            <w:tcW w:w="1492" w:type="dxa"/>
            <w:shd w:val="clear" w:color="auto" w:fill="auto"/>
            <w:vAlign w:val="center"/>
          </w:tcPr>
          <w:p w14:paraId="2C60CAFF" w14:textId="162028C3" w:rsidR="002C761A" w:rsidRPr="001302A1" w:rsidRDefault="002C761A" w:rsidP="002C761A">
            <w:pPr>
              <w:rPr>
                <w:rFonts w:ascii="Calibri" w:eastAsia="Calibri" w:hAnsi="Calibri"/>
              </w:rPr>
            </w:pPr>
            <w:r w:rsidRPr="001302A1">
              <w:rPr>
                <w:rFonts w:ascii="Calibri" w:eastAsia="Calibri" w:hAnsi="Calibri"/>
              </w:rPr>
              <w:t>BU-LRAIC</w:t>
            </w:r>
          </w:p>
        </w:tc>
        <w:tc>
          <w:tcPr>
            <w:tcW w:w="3456" w:type="dxa"/>
            <w:shd w:val="clear" w:color="auto" w:fill="auto"/>
            <w:vAlign w:val="center"/>
          </w:tcPr>
          <w:p w14:paraId="18586EE2" w14:textId="68C70144" w:rsidR="002C761A" w:rsidRPr="001302A1" w:rsidRDefault="002C761A" w:rsidP="007F5348">
            <w:pPr>
              <w:rPr>
                <w:rFonts w:ascii="Calibri" w:eastAsia="Calibri" w:hAnsi="Calibri"/>
                <w:iCs/>
              </w:rPr>
            </w:pPr>
            <w:r w:rsidRPr="001302A1">
              <w:rPr>
                <w:rFonts w:ascii="Calibri" w:eastAsia="Calibri" w:hAnsi="Calibri"/>
                <w:iCs/>
              </w:rPr>
              <w:t>Bottom Up Long Run Incremental Cost</w:t>
            </w:r>
          </w:p>
        </w:tc>
        <w:tc>
          <w:tcPr>
            <w:tcW w:w="4112" w:type="dxa"/>
            <w:shd w:val="clear" w:color="auto" w:fill="auto"/>
            <w:vAlign w:val="center"/>
          </w:tcPr>
          <w:p w14:paraId="13A28A34" w14:textId="37DCD7B7" w:rsidR="002C761A" w:rsidRPr="001302A1" w:rsidRDefault="002C761A" w:rsidP="002C761A">
            <w:pPr>
              <w:rPr>
                <w:rFonts w:ascii="Calibri" w:eastAsia="Calibri" w:hAnsi="Calibri"/>
              </w:rPr>
            </w:pPr>
            <w:r w:rsidRPr="001302A1">
              <w:rPr>
                <w:rFonts w:ascii="Calibri" w:eastAsia="Times New Roman" w:hAnsi="Calibri" w:cs="Calibri"/>
                <w:lang w:eastAsia="hr-HR"/>
              </w:rPr>
              <w:t xml:space="preserve">LRIC troškovni standard s pristupom odozdo prema gore </w:t>
            </w:r>
          </w:p>
        </w:tc>
      </w:tr>
      <w:tr w:rsidR="004637AD" w:rsidRPr="001302A1" w14:paraId="27DFF109" w14:textId="77777777" w:rsidTr="001302A1">
        <w:trPr>
          <w:trHeight w:val="315"/>
          <w:jc w:val="center"/>
        </w:trPr>
        <w:tc>
          <w:tcPr>
            <w:tcW w:w="1492" w:type="dxa"/>
            <w:shd w:val="clear" w:color="auto" w:fill="auto"/>
            <w:vAlign w:val="center"/>
          </w:tcPr>
          <w:p w14:paraId="7F7E4085" w14:textId="552EC08F" w:rsidR="004637AD" w:rsidRPr="001302A1" w:rsidRDefault="004637AD" w:rsidP="002C761A">
            <w:pPr>
              <w:rPr>
                <w:rFonts w:ascii="Calibri" w:eastAsia="Calibri" w:hAnsi="Calibri"/>
              </w:rPr>
            </w:pPr>
            <w:r w:rsidRPr="001302A1">
              <w:rPr>
                <w:rFonts w:ascii="Calibri" w:eastAsia="Calibri" w:hAnsi="Calibri"/>
              </w:rPr>
              <w:t>CAPEX</w:t>
            </w:r>
          </w:p>
        </w:tc>
        <w:tc>
          <w:tcPr>
            <w:tcW w:w="3456" w:type="dxa"/>
            <w:shd w:val="clear" w:color="auto" w:fill="auto"/>
            <w:vAlign w:val="center"/>
          </w:tcPr>
          <w:p w14:paraId="297E1ABD" w14:textId="4FB6719D" w:rsidR="004637AD" w:rsidRPr="001302A1" w:rsidRDefault="004637AD" w:rsidP="007F5348">
            <w:pPr>
              <w:rPr>
                <w:rFonts w:ascii="Calibri" w:eastAsia="Calibri" w:hAnsi="Calibri"/>
                <w:iCs/>
              </w:rPr>
            </w:pPr>
            <w:r w:rsidRPr="001302A1">
              <w:rPr>
                <w:rFonts w:ascii="Calibri" w:eastAsia="Calibri" w:hAnsi="Calibri"/>
                <w:iCs/>
              </w:rPr>
              <w:t>Capital Expenditure</w:t>
            </w:r>
          </w:p>
        </w:tc>
        <w:tc>
          <w:tcPr>
            <w:tcW w:w="4112" w:type="dxa"/>
            <w:shd w:val="clear" w:color="auto" w:fill="auto"/>
            <w:vAlign w:val="center"/>
          </w:tcPr>
          <w:p w14:paraId="65D49834" w14:textId="3451AD02" w:rsidR="004637AD" w:rsidRPr="001302A1" w:rsidRDefault="004637AD" w:rsidP="002C761A">
            <w:pPr>
              <w:rPr>
                <w:rFonts w:ascii="Calibri" w:eastAsia="Times New Roman" w:hAnsi="Calibri" w:cs="Calibri"/>
                <w:lang w:eastAsia="hr-HR"/>
              </w:rPr>
            </w:pPr>
            <w:r w:rsidRPr="001302A1">
              <w:rPr>
                <w:rFonts w:ascii="Calibri" w:eastAsia="Times New Roman" w:hAnsi="Calibri" w:cs="Calibri"/>
                <w:lang w:eastAsia="hr-HR"/>
              </w:rPr>
              <w:t>Kapitaln</w:t>
            </w:r>
            <w:r w:rsidR="002E33DC" w:rsidRPr="001302A1">
              <w:rPr>
                <w:rFonts w:ascii="Calibri" w:eastAsia="Times New Roman" w:hAnsi="Calibri" w:cs="Calibri"/>
                <w:lang w:eastAsia="hr-HR"/>
              </w:rPr>
              <w:t>i izdaci</w:t>
            </w:r>
          </w:p>
        </w:tc>
      </w:tr>
      <w:tr w:rsidR="004637AD" w:rsidRPr="001302A1" w14:paraId="78A9601D" w14:textId="77777777" w:rsidTr="001302A1">
        <w:trPr>
          <w:trHeight w:val="315"/>
          <w:jc w:val="center"/>
        </w:trPr>
        <w:tc>
          <w:tcPr>
            <w:tcW w:w="1492" w:type="dxa"/>
            <w:shd w:val="clear" w:color="auto" w:fill="auto"/>
            <w:vAlign w:val="center"/>
          </w:tcPr>
          <w:p w14:paraId="4563C5FA" w14:textId="14D934D8" w:rsidR="004637AD" w:rsidRPr="001302A1" w:rsidRDefault="004637AD" w:rsidP="002C761A">
            <w:pPr>
              <w:rPr>
                <w:rFonts w:ascii="Calibri" w:eastAsia="Calibri" w:hAnsi="Calibri"/>
              </w:rPr>
            </w:pPr>
            <w:r w:rsidRPr="001302A1">
              <w:rPr>
                <w:rFonts w:ascii="Calibri" w:eastAsia="Calibri" w:hAnsi="Calibri"/>
              </w:rPr>
              <w:t>CCA</w:t>
            </w:r>
          </w:p>
        </w:tc>
        <w:tc>
          <w:tcPr>
            <w:tcW w:w="3456" w:type="dxa"/>
            <w:shd w:val="clear" w:color="auto" w:fill="auto"/>
            <w:vAlign w:val="center"/>
          </w:tcPr>
          <w:p w14:paraId="1FAEEAE1" w14:textId="575B845B" w:rsidR="004637AD" w:rsidRPr="001302A1" w:rsidRDefault="004637AD" w:rsidP="002C761A">
            <w:pPr>
              <w:rPr>
                <w:rFonts w:ascii="Calibri" w:eastAsia="Calibri" w:hAnsi="Calibri"/>
                <w:iCs/>
              </w:rPr>
            </w:pPr>
            <w:r w:rsidRPr="001302A1">
              <w:rPr>
                <w:rFonts w:ascii="Calibri" w:eastAsia="Calibri" w:hAnsi="Calibri"/>
                <w:iCs/>
              </w:rPr>
              <w:t>Current Cost Accounting</w:t>
            </w:r>
          </w:p>
        </w:tc>
        <w:tc>
          <w:tcPr>
            <w:tcW w:w="4112" w:type="dxa"/>
            <w:shd w:val="clear" w:color="auto" w:fill="auto"/>
            <w:vAlign w:val="center"/>
          </w:tcPr>
          <w:p w14:paraId="1475722A" w14:textId="295C095C" w:rsidR="004637AD" w:rsidRPr="001302A1" w:rsidRDefault="004637AD" w:rsidP="002C761A">
            <w:pPr>
              <w:rPr>
                <w:rFonts w:ascii="Calibri" w:eastAsia="Calibri" w:hAnsi="Calibri"/>
              </w:rPr>
            </w:pPr>
            <w:r w:rsidRPr="001302A1">
              <w:rPr>
                <w:rFonts w:ascii="Calibri" w:eastAsia="Calibri" w:hAnsi="Calibri"/>
              </w:rPr>
              <w:t>Tekuće troškovno računovodstvo</w:t>
            </w:r>
          </w:p>
        </w:tc>
      </w:tr>
      <w:tr w:rsidR="004A39BD" w:rsidRPr="001302A1" w14:paraId="095193D2" w14:textId="77777777" w:rsidTr="001302A1">
        <w:trPr>
          <w:trHeight w:val="315"/>
          <w:jc w:val="center"/>
        </w:trPr>
        <w:tc>
          <w:tcPr>
            <w:tcW w:w="1492" w:type="dxa"/>
            <w:shd w:val="clear" w:color="auto" w:fill="auto"/>
            <w:vAlign w:val="center"/>
          </w:tcPr>
          <w:p w14:paraId="04FE5287" w14:textId="5F3F2B4C" w:rsidR="004A39BD" w:rsidRPr="001302A1" w:rsidRDefault="004A39BD" w:rsidP="002C761A">
            <w:pPr>
              <w:rPr>
                <w:rFonts w:ascii="Calibri" w:eastAsia="Calibri" w:hAnsi="Calibri"/>
              </w:rPr>
            </w:pPr>
            <w:r w:rsidRPr="001302A1">
              <w:rPr>
                <w:rFonts w:ascii="Calibri" w:eastAsia="Calibri" w:hAnsi="Calibri"/>
              </w:rPr>
              <w:t>CO</w:t>
            </w:r>
          </w:p>
        </w:tc>
        <w:tc>
          <w:tcPr>
            <w:tcW w:w="3456" w:type="dxa"/>
            <w:shd w:val="clear" w:color="auto" w:fill="auto"/>
            <w:vAlign w:val="center"/>
          </w:tcPr>
          <w:p w14:paraId="2BB0BB98" w14:textId="1DA2251D" w:rsidR="004A39BD" w:rsidRPr="001302A1" w:rsidRDefault="004A39BD" w:rsidP="002C761A">
            <w:pPr>
              <w:rPr>
                <w:rFonts w:ascii="Calibri" w:eastAsia="Calibri" w:hAnsi="Calibri"/>
                <w:iCs/>
              </w:rPr>
            </w:pPr>
            <w:r w:rsidRPr="001302A1">
              <w:rPr>
                <w:rFonts w:ascii="Calibri" w:eastAsia="Calibri" w:hAnsi="Calibri"/>
                <w:iCs/>
              </w:rPr>
              <w:t>Central Office</w:t>
            </w:r>
          </w:p>
        </w:tc>
        <w:tc>
          <w:tcPr>
            <w:tcW w:w="4112" w:type="dxa"/>
            <w:shd w:val="clear" w:color="auto" w:fill="auto"/>
            <w:vAlign w:val="center"/>
          </w:tcPr>
          <w:p w14:paraId="361972B0" w14:textId="296129CB" w:rsidR="004A39BD" w:rsidRPr="001302A1" w:rsidRDefault="004A39BD" w:rsidP="002C761A">
            <w:pPr>
              <w:rPr>
                <w:rFonts w:ascii="Calibri" w:eastAsia="Calibri" w:hAnsi="Calibri"/>
              </w:rPr>
            </w:pPr>
            <w:r w:rsidRPr="001302A1">
              <w:rPr>
                <w:rFonts w:ascii="Calibri" w:eastAsia="Calibri" w:hAnsi="Calibri"/>
              </w:rPr>
              <w:t>Centrala</w:t>
            </w:r>
          </w:p>
        </w:tc>
      </w:tr>
      <w:tr w:rsidR="00017831" w:rsidRPr="001302A1" w14:paraId="7838958F" w14:textId="77777777" w:rsidTr="001302A1">
        <w:trPr>
          <w:trHeight w:val="315"/>
          <w:jc w:val="center"/>
        </w:trPr>
        <w:tc>
          <w:tcPr>
            <w:tcW w:w="1492" w:type="dxa"/>
            <w:shd w:val="clear" w:color="auto" w:fill="auto"/>
            <w:vAlign w:val="center"/>
          </w:tcPr>
          <w:p w14:paraId="04E819F2" w14:textId="2DCE90A7" w:rsidR="00017831" w:rsidRPr="001302A1" w:rsidRDefault="00017831" w:rsidP="002C761A">
            <w:pPr>
              <w:rPr>
                <w:rFonts w:ascii="Calibri" w:eastAsia="Calibri" w:hAnsi="Calibri"/>
              </w:rPr>
            </w:pPr>
            <w:r w:rsidRPr="001302A1">
              <w:rPr>
                <w:rFonts w:ascii="Calibri" w:eastAsia="Calibri" w:hAnsi="Calibri"/>
              </w:rPr>
              <w:t>CWDM</w:t>
            </w:r>
          </w:p>
        </w:tc>
        <w:tc>
          <w:tcPr>
            <w:tcW w:w="3456" w:type="dxa"/>
            <w:shd w:val="clear" w:color="auto" w:fill="auto"/>
            <w:vAlign w:val="center"/>
          </w:tcPr>
          <w:p w14:paraId="57380F03" w14:textId="04B322AC" w:rsidR="00017831" w:rsidRPr="001302A1" w:rsidRDefault="00017831" w:rsidP="002C761A">
            <w:pPr>
              <w:rPr>
                <w:rFonts w:ascii="Calibri" w:eastAsia="Calibri" w:hAnsi="Calibri"/>
                <w:iCs/>
              </w:rPr>
            </w:pPr>
            <w:r w:rsidRPr="001302A1">
              <w:rPr>
                <w:rFonts w:ascii="Calibri" w:eastAsia="Calibri" w:hAnsi="Calibri"/>
                <w:iCs/>
              </w:rPr>
              <w:t>Coarse Wavelength Division multiplexing</w:t>
            </w:r>
          </w:p>
        </w:tc>
        <w:tc>
          <w:tcPr>
            <w:tcW w:w="4112" w:type="dxa"/>
            <w:shd w:val="clear" w:color="auto" w:fill="auto"/>
            <w:vAlign w:val="center"/>
          </w:tcPr>
          <w:p w14:paraId="1CA4C57A" w14:textId="5A9C839B" w:rsidR="00017831" w:rsidRPr="001302A1" w:rsidRDefault="00017831" w:rsidP="002C761A">
            <w:pPr>
              <w:rPr>
                <w:rFonts w:ascii="Calibri" w:eastAsia="Calibri" w:hAnsi="Calibri"/>
              </w:rPr>
            </w:pPr>
            <w:r w:rsidRPr="001302A1">
              <w:rPr>
                <w:rFonts w:ascii="Calibri" w:eastAsia="Calibri" w:hAnsi="Calibri"/>
              </w:rPr>
              <w:t>Valno multipleksiranje s grubom podjelom valnih duljina</w:t>
            </w:r>
          </w:p>
        </w:tc>
      </w:tr>
      <w:tr w:rsidR="002C761A" w:rsidRPr="001302A1" w14:paraId="0969EE4E" w14:textId="77777777" w:rsidTr="001302A1">
        <w:trPr>
          <w:trHeight w:val="315"/>
          <w:jc w:val="center"/>
        </w:trPr>
        <w:tc>
          <w:tcPr>
            <w:tcW w:w="1492" w:type="dxa"/>
            <w:shd w:val="clear" w:color="auto" w:fill="auto"/>
            <w:vAlign w:val="center"/>
            <w:hideMark/>
          </w:tcPr>
          <w:p w14:paraId="25FD3D3F" w14:textId="7BEA2128" w:rsidR="002C761A" w:rsidRPr="001302A1" w:rsidRDefault="007F5348" w:rsidP="002C761A">
            <w:pPr>
              <w:rPr>
                <w:rFonts w:ascii="Calibri" w:eastAsia="Calibri" w:hAnsi="Calibri"/>
                <w:i/>
                <w:iCs/>
              </w:rPr>
            </w:pPr>
            <w:r w:rsidRPr="001302A1">
              <w:rPr>
                <w:rFonts w:ascii="Calibri" w:eastAsia="Calibri" w:hAnsi="Calibri"/>
                <w:i/>
                <w:iCs/>
              </w:rPr>
              <w:t>D</w:t>
            </w:r>
            <w:r w:rsidR="002C761A" w:rsidRPr="001302A1">
              <w:rPr>
                <w:rFonts w:ascii="Calibri" w:eastAsia="Calibri" w:hAnsi="Calibri"/>
                <w:i/>
                <w:iCs/>
              </w:rPr>
              <w:t xml:space="preserve">ark </w:t>
            </w:r>
            <w:r w:rsidRPr="001302A1">
              <w:rPr>
                <w:rFonts w:ascii="Calibri" w:eastAsia="Calibri" w:hAnsi="Calibri"/>
                <w:i/>
                <w:iCs/>
              </w:rPr>
              <w:t>F</w:t>
            </w:r>
            <w:r w:rsidR="002C761A" w:rsidRPr="001302A1">
              <w:rPr>
                <w:rFonts w:ascii="Calibri" w:eastAsia="Calibri" w:hAnsi="Calibri"/>
                <w:i/>
                <w:iCs/>
              </w:rPr>
              <w:t>ibre</w:t>
            </w:r>
            <w:r w:rsidR="002C761A" w:rsidRPr="001302A1">
              <w:rPr>
                <w:rFonts w:ascii="Calibri" w:eastAsia="Calibri" w:hAnsi="Calibri"/>
              </w:rPr>
              <w:t xml:space="preserve"> </w:t>
            </w:r>
          </w:p>
        </w:tc>
        <w:tc>
          <w:tcPr>
            <w:tcW w:w="7568" w:type="dxa"/>
            <w:gridSpan w:val="2"/>
            <w:shd w:val="clear" w:color="auto" w:fill="auto"/>
            <w:vAlign w:val="center"/>
            <w:hideMark/>
          </w:tcPr>
          <w:p w14:paraId="7F235467" w14:textId="77777777" w:rsidR="002C761A" w:rsidRPr="001302A1" w:rsidRDefault="002C761A" w:rsidP="002C761A">
            <w:pPr>
              <w:rPr>
                <w:rFonts w:ascii="Calibri" w:eastAsia="Calibri" w:hAnsi="Calibri"/>
              </w:rPr>
            </w:pPr>
            <w:r w:rsidRPr="001302A1">
              <w:rPr>
                <w:rFonts w:ascii="Calibri" w:eastAsia="Calibri" w:hAnsi="Calibri"/>
              </w:rPr>
              <w:t xml:space="preserve">svjetlovodna nit/svjetlovodne niti bez prijenosne opreme </w:t>
            </w:r>
          </w:p>
        </w:tc>
      </w:tr>
      <w:tr w:rsidR="004637AD" w:rsidRPr="001302A1" w14:paraId="49564BBA" w14:textId="77777777" w:rsidTr="001302A1">
        <w:trPr>
          <w:trHeight w:val="315"/>
          <w:jc w:val="center"/>
        </w:trPr>
        <w:tc>
          <w:tcPr>
            <w:tcW w:w="1492" w:type="dxa"/>
            <w:shd w:val="clear" w:color="auto" w:fill="auto"/>
            <w:vAlign w:val="center"/>
          </w:tcPr>
          <w:p w14:paraId="681BAA17" w14:textId="0EA4000E" w:rsidR="004637AD" w:rsidRPr="001302A1" w:rsidRDefault="004637AD" w:rsidP="002C761A">
            <w:pPr>
              <w:rPr>
                <w:rFonts w:ascii="Calibri" w:eastAsia="Calibri" w:hAnsi="Calibri"/>
              </w:rPr>
            </w:pPr>
            <w:r w:rsidRPr="001302A1">
              <w:rPr>
                <w:rFonts w:ascii="Calibri" w:eastAsia="Calibri" w:hAnsi="Calibri"/>
              </w:rPr>
              <w:t>DESI</w:t>
            </w:r>
          </w:p>
        </w:tc>
        <w:tc>
          <w:tcPr>
            <w:tcW w:w="3456" w:type="dxa"/>
            <w:shd w:val="clear" w:color="auto" w:fill="auto"/>
            <w:vAlign w:val="center"/>
          </w:tcPr>
          <w:p w14:paraId="085930BD" w14:textId="08419E0C" w:rsidR="004637AD" w:rsidRPr="001302A1" w:rsidRDefault="004637AD" w:rsidP="002C761A">
            <w:pPr>
              <w:rPr>
                <w:rFonts w:ascii="Calibri" w:eastAsia="Calibri" w:hAnsi="Calibri"/>
                <w:iCs/>
              </w:rPr>
            </w:pPr>
            <w:r w:rsidRPr="001302A1">
              <w:rPr>
                <w:rFonts w:ascii="Calibri" w:eastAsia="Calibri" w:hAnsi="Calibri"/>
                <w:iCs/>
              </w:rPr>
              <w:t>Digital Economy and Society Indeks</w:t>
            </w:r>
          </w:p>
        </w:tc>
        <w:tc>
          <w:tcPr>
            <w:tcW w:w="4112" w:type="dxa"/>
            <w:shd w:val="clear" w:color="auto" w:fill="auto"/>
            <w:vAlign w:val="center"/>
          </w:tcPr>
          <w:p w14:paraId="60AF8A37" w14:textId="3DB1E3D9" w:rsidR="004637AD" w:rsidRPr="001302A1" w:rsidRDefault="004637AD" w:rsidP="002C761A">
            <w:pPr>
              <w:rPr>
                <w:rFonts w:ascii="Calibri" w:eastAsia="Calibri" w:hAnsi="Calibri"/>
              </w:rPr>
            </w:pPr>
            <w:r w:rsidRPr="001302A1">
              <w:rPr>
                <w:rFonts w:ascii="Calibri" w:eastAsia="Calibri" w:hAnsi="Calibri"/>
              </w:rPr>
              <w:t>Indeks gospodarske i društvene digitalizacije koji je razvila Europska komisija</w:t>
            </w:r>
          </w:p>
        </w:tc>
      </w:tr>
      <w:tr w:rsidR="003253F0" w:rsidRPr="001302A1" w14:paraId="4DC7F216" w14:textId="77777777" w:rsidTr="001302A1">
        <w:trPr>
          <w:trHeight w:val="315"/>
          <w:jc w:val="center"/>
        </w:trPr>
        <w:tc>
          <w:tcPr>
            <w:tcW w:w="1492" w:type="dxa"/>
            <w:shd w:val="clear" w:color="auto" w:fill="auto"/>
            <w:vAlign w:val="center"/>
          </w:tcPr>
          <w:p w14:paraId="73557F39" w14:textId="0A9F14A1" w:rsidR="003253F0" w:rsidRPr="001302A1" w:rsidRDefault="003253F0" w:rsidP="002C761A">
            <w:pPr>
              <w:rPr>
                <w:rFonts w:ascii="Calibri" w:eastAsia="Calibri" w:hAnsi="Calibri"/>
              </w:rPr>
            </w:pPr>
            <w:r w:rsidRPr="001302A1">
              <w:rPr>
                <w:rFonts w:ascii="Calibri" w:eastAsia="Calibri" w:hAnsi="Calibri"/>
              </w:rPr>
              <w:t>DF</w:t>
            </w:r>
          </w:p>
        </w:tc>
        <w:tc>
          <w:tcPr>
            <w:tcW w:w="3456" w:type="dxa"/>
            <w:shd w:val="clear" w:color="auto" w:fill="auto"/>
            <w:vAlign w:val="center"/>
          </w:tcPr>
          <w:p w14:paraId="31FEA2AC" w14:textId="63C9C7AF" w:rsidR="003253F0" w:rsidRPr="001302A1" w:rsidRDefault="003253F0" w:rsidP="007F5348">
            <w:pPr>
              <w:rPr>
                <w:rFonts w:ascii="Calibri" w:eastAsia="Calibri" w:hAnsi="Calibri"/>
                <w:iCs/>
              </w:rPr>
            </w:pPr>
            <w:r w:rsidRPr="001302A1">
              <w:rPr>
                <w:rFonts w:ascii="Calibri" w:eastAsia="Calibri" w:hAnsi="Calibri"/>
                <w:iCs/>
              </w:rPr>
              <w:t>Distribution Frame</w:t>
            </w:r>
          </w:p>
        </w:tc>
        <w:tc>
          <w:tcPr>
            <w:tcW w:w="4112" w:type="dxa"/>
            <w:shd w:val="clear" w:color="auto" w:fill="auto"/>
            <w:vAlign w:val="center"/>
          </w:tcPr>
          <w:p w14:paraId="10B368CB" w14:textId="2D8288CC" w:rsidR="003253F0" w:rsidRPr="001302A1" w:rsidRDefault="003253F0" w:rsidP="002C761A">
            <w:pPr>
              <w:rPr>
                <w:rFonts w:ascii="Calibri" w:eastAsia="Calibri" w:hAnsi="Calibri"/>
              </w:rPr>
            </w:pPr>
            <w:r w:rsidRPr="001302A1">
              <w:rPr>
                <w:rFonts w:ascii="Calibri" w:eastAsia="Calibri" w:hAnsi="Calibri"/>
              </w:rPr>
              <w:t>Distribucijski razdjelnik</w:t>
            </w:r>
          </w:p>
        </w:tc>
      </w:tr>
      <w:tr w:rsidR="003253F0" w:rsidRPr="001302A1" w14:paraId="4A12CCF7" w14:textId="77777777" w:rsidTr="001302A1">
        <w:trPr>
          <w:trHeight w:val="315"/>
          <w:jc w:val="center"/>
        </w:trPr>
        <w:tc>
          <w:tcPr>
            <w:tcW w:w="1492" w:type="dxa"/>
            <w:shd w:val="clear" w:color="auto" w:fill="auto"/>
            <w:vAlign w:val="center"/>
          </w:tcPr>
          <w:p w14:paraId="265935D3" w14:textId="23858405" w:rsidR="003253F0" w:rsidRPr="001302A1" w:rsidRDefault="003253F0" w:rsidP="002C761A">
            <w:pPr>
              <w:rPr>
                <w:rFonts w:ascii="Calibri" w:eastAsia="Calibri" w:hAnsi="Calibri"/>
              </w:rPr>
            </w:pPr>
            <w:r w:rsidRPr="001302A1">
              <w:rPr>
                <w:rFonts w:ascii="Calibri" w:eastAsia="Calibri" w:hAnsi="Calibri"/>
              </w:rPr>
              <w:t>DNS</w:t>
            </w:r>
          </w:p>
        </w:tc>
        <w:tc>
          <w:tcPr>
            <w:tcW w:w="3456" w:type="dxa"/>
            <w:shd w:val="clear" w:color="auto" w:fill="auto"/>
            <w:vAlign w:val="center"/>
          </w:tcPr>
          <w:p w14:paraId="4772A8EF" w14:textId="0F703A92" w:rsidR="003253F0" w:rsidRPr="001302A1" w:rsidRDefault="003253F0" w:rsidP="002C761A">
            <w:pPr>
              <w:rPr>
                <w:rFonts w:ascii="Calibri" w:eastAsia="Calibri" w:hAnsi="Calibri"/>
                <w:iCs/>
              </w:rPr>
            </w:pPr>
            <w:r w:rsidRPr="001302A1">
              <w:rPr>
                <w:rFonts w:ascii="Calibri" w:eastAsia="Calibri" w:hAnsi="Calibri"/>
                <w:iCs/>
              </w:rPr>
              <w:t>Domain Name System</w:t>
            </w:r>
          </w:p>
        </w:tc>
        <w:tc>
          <w:tcPr>
            <w:tcW w:w="4112" w:type="dxa"/>
            <w:shd w:val="clear" w:color="auto" w:fill="auto"/>
            <w:vAlign w:val="center"/>
          </w:tcPr>
          <w:p w14:paraId="14C7A507" w14:textId="21D3DAAF" w:rsidR="003253F0" w:rsidRPr="001302A1" w:rsidRDefault="003253F0" w:rsidP="002C761A">
            <w:pPr>
              <w:rPr>
                <w:rFonts w:ascii="Calibri" w:eastAsia="Calibri" w:hAnsi="Calibri"/>
              </w:rPr>
            </w:pPr>
            <w:r w:rsidRPr="001302A1">
              <w:rPr>
                <w:rFonts w:ascii="Calibri" w:eastAsia="Calibri" w:hAnsi="Calibri"/>
              </w:rPr>
              <w:t>Pretvaranje naziva domena u numeričke IP adrese</w:t>
            </w:r>
          </w:p>
        </w:tc>
      </w:tr>
      <w:tr w:rsidR="003253F0" w:rsidRPr="001302A1" w14:paraId="77DCE227" w14:textId="77777777" w:rsidTr="001302A1">
        <w:trPr>
          <w:trHeight w:val="315"/>
          <w:jc w:val="center"/>
        </w:trPr>
        <w:tc>
          <w:tcPr>
            <w:tcW w:w="1492" w:type="dxa"/>
            <w:shd w:val="clear" w:color="auto" w:fill="auto"/>
            <w:vAlign w:val="center"/>
          </w:tcPr>
          <w:p w14:paraId="3DA37693" w14:textId="6FDCF72A" w:rsidR="003253F0" w:rsidRPr="001302A1" w:rsidRDefault="003253F0" w:rsidP="002C761A">
            <w:pPr>
              <w:rPr>
                <w:rFonts w:ascii="Calibri" w:eastAsia="Calibri" w:hAnsi="Calibri"/>
              </w:rPr>
            </w:pPr>
            <w:r w:rsidRPr="001302A1">
              <w:rPr>
                <w:rFonts w:ascii="Calibri" w:eastAsia="Calibri" w:hAnsi="Calibri"/>
              </w:rPr>
              <w:lastRenderedPageBreak/>
              <w:t>DOCSIS</w:t>
            </w:r>
          </w:p>
        </w:tc>
        <w:tc>
          <w:tcPr>
            <w:tcW w:w="3456" w:type="dxa"/>
            <w:shd w:val="clear" w:color="auto" w:fill="auto"/>
            <w:vAlign w:val="center"/>
          </w:tcPr>
          <w:p w14:paraId="4308B32E" w14:textId="5A60F310" w:rsidR="003253F0" w:rsidRPr="001302A1" w:rsidRDefault="003253F0" w:rsidP="002C761A">
            <w:pPr>
              <w:rPr>
                <w:rFonts w:ascii="Calibri" w:eastAsia="Calibri" w:hAnsi="Calibri"/>
                <w:iCs/>
              </w:rPr>
            </w:pPr>
            <w:r w:rsidRPr="001302A1">
              <w:rPr>
                <w:rFonts w:ascii="Calibri" w:eastAsia="Calibri" w:hAnsi="Calibri"/>
                <w:iCs/>
              </w:rPr>
              <w:t>Data Over Cable Service Interface Specification</w:t>
            </w:r>
          </w:p>
        </w:tc>
        <w:tc>
          <w:tcPr>
            <w:tcW w:w="4112" w:type="dxa"/>
            <w:shd w:val="clear" w:color="auto" w:fill="auto"/>
            <w:vAlign w:val="center"/>
          </w:tcPr>
          <w:p w14:paraId="3FCEB404" w14:textId="2CE419E7" w:rsidR="003253F0" w:rsidRPr="001302A1" w:rsidRDefault="003253F0" w:rsidP="002C761A">
            <w:pPr>
              <w:rPr>
                <w:rFonts w:ascii="Calibri" w:eastAsia="Calibri" w:hAnsi="Calibri"/>
              </w:rPr>
            </w:pPr>
            <w:r w:rsidRPr="001302A1">
              <w:rPr>
                <w:rFonts w:ascii="Calibri" w:eastAsia="Calibri" w:hAnsi="Calibri"/>
              </w:rPr>
              <w:t>Specifikacije sučelja za prijenos podataka preko kabelskih mreža</w:t>
            </w:r>
          </w:p>
        </w:tc>
      </w:tr>
      <w:tr w:rsidR="007F5348" w:rsidRPr="001302A1" w14:paraId="7ECF5221" w14:textId="77777777" w:rsidTr="001302A1">
        <w:trPr>
          <w:trHeight w:val="315"/>
          <w:jc w:val="center"/>
        </w:trPr>
        <w:tc>
          <w:tcPr>
            <w:tcW w:w="1492" w:type="dxa"/>
            <w:shd w:val="clear" w:color="auto" w:fill="auto"/>
            <w:vAlign w:val="center"/>
          </w:tcPr>
          <w:p w14:paraId="5B0DEEE9" w14:textId="51F6D67C" w:rsidR="007F5348" w:rsidRPr="001302A1" w:rsidRDefault="007F5348" w:rsidP="002C761A">
            <w:pPr>
              <w:rPr>
                <w:rFonts w:ascii="Calibri" w:eastAsia="Calibri" w:hAnsi="Calibri"/>
              </w:rPr>
            </w:pPr>
            <w:r w:rsidRPr="001302A1">
              <w:rPr>
                <w:rFonts w:ascii="Calibri" w:eastAsia="Calibri" w:hAnsi="Calibri"/>
              </w:rPr>
              <w:t>DN</w:t>
            </w:r>
          </w:p>
        </w:tc>
        <w:tc>
          <w:tcPr>
            <w:tcW w:w="3456" w:type="dxa"/>
            <w:shd w:val="clear" w:color="auto" w:fill="auto"/>
            <w:vAlign w:val="center"/>
          </w:tcPr>
          <w:p w14:paraId="40934DBE" w14:textId="5E657334" w:rsidR="007F5348" w:rsidRPr="001302A1" w:rsidRDefault="007F5348" w:rsidP="002C761A">
            <w:pPr>
              <w:rPr>
                <w:rFonts w:ascii="Calibri" w:eastAsia="Calibri" w:hAnsi="Calibri"/>
                <w:iCs/>
              </w:rPr>
            </w:pPr>
            <w:r w:rsidRPr="001302A1">
              <w:rPr>
                <w:rFonts w:ascii="Calibri" w:eastAsia="Calibri" w:hAnsi="Calibri"/>
                <w:iCs/>
              </w:rPr>
              <w:t>Distribution Node</w:t>
            </w:r>
          </w:p>
        </w:tc>
        <w:tc>
          <w:tcPr>
            <w:tcW w:w="4112" w:type="dxa"/>
            <w:shd w:val="clear" w:color="auto" w:fill="auto"/>
            <w:vAlign w:val="center"/>
          </w:tcPr>
          <w:p w14:paraId="6E1A377B" w14:textId="540185EC" w:rsidR="007F5348" w:rsidRPr="001302A1" w:rsidRDefault="007F5348" w:rsidP="002C761A">
            <w:pPr>
              <w:rPr>
                <w:rFonts w:ascii="Calibri" w:eastAsia="Calibri" w:hAnsi="Calibri"/>
              </w:rPr>
            </w:pPr>
            <w:r w:rsidRPr="001302A1">
              <w:rPr>
                <w:rFonts w:ascii="Calibri" w:eastAsia="Calibri" w:hAnsi="Calibri"/>
              </w:rPr>
              <w:t>Distribucijski čvor</w:t>
            </w:r>
          </w:p>
        </w:tc>
      </w:tr>
      <w:tr w:rsidR="003253F0" w:rsidRPr="001302A1" w14:paraId="6A8852CD" w14:textId="77777777" w:rsidTr="001302A1">
        <w:trPr>
          <w:trHeight w:val="315"/>
          <w:jc w:val="center"/>
        </w:trPr>
        <w:tc>
          <w:tcPr>
            <w:tcW w:w="1492" w:type="dxa"/>
            <w:shd w:val="clear" w:color="auto" w:fill="auto"/>
            <w:vAlign w:val="center"/>
          </w:tcPr>
          <w:p w14:paraId="52FC37B3" w14:textId="54598321" w:rsidR="003253F0" w:rsidRPr="001302A1" w:rsidRDefault="003253F0" w:rsidP="002C761A">
            <w:pPr>
              <w:rPr>
                <w:rFonts w:ascii="Calibri" w:eastAsia="Calibri" w:hAnsi="Calibri"/>
              </w:rPr>
            </w:pPr>
            <w:r w:rsidRPr="001302A1">
              <w:rPr>
                <w:rFonts w:ascii="Calibri" w:eastAsia="Calibri" w:hAnsi="Calibri"/>
              </w:rPr>
              <w:t>DP</w:t>
            </w:r>
          </w:p>
        </w:tc>
        <w:tc>
          <w:tcPr>
            <w:tcW w:w="3456" w:type="dxa"/>
            <w:shd w:val="clear" w:color="auto" w:fill="auto"/>
            <w:vAlign w:val="center"/>
          </w:tcPr>
          <w:p w14:paraId="30F1A612" w14:textId="23342023" w:rsidR="003253F0" w:rsidRPr="001302A1" w:rsidRDefault="003253F0" w:rsidP="002C761A">
            <w:pPr>
              <w:rPr>
                <w:rFonts w:ascii="Calibri" w:eastAsia="Calibri" w:hAnsi="Calibri"/>
                <w:iCs/>
              </w:rPr>
            </w:pPr>
            <w:r w:rsidRPr="001302A1">
              <w:rPr>
                <w:rFonts w:ascii="Calibri" w:eastAsia="Calibri" w:hAnsi="Calibri"/>
                <w:iCs/>
              </w:rPr>
              <w:t>Distribution Point</w:t>
            </w:r>
          </w:p>
        </w:tc>
        <w:tc>
          <w:tcPr>
            <w:tcW w:w="4112" w:type="dxa"/>
            <w:shd w:val="clear" w:color="auto" w:fill="auto"/>
            <w:vAlign w:val="center"/>
          </w:tcPr>
          <w:p w14:paraId="417CC46D" w14:textId="21C19B56" w:rsidR="003253F0" w:rsidRPr="001302A1" w:rsidRDefault="003253F0" w:rsidP="002C761A">
            <w:pPr>
              <w:rPr>
                <w:rFonts w:ascii="Calibri" w:eastAsia="Calibri" w:hAnsi="Calibri"/>
              </w:rPr>
            </w:pPr>
            <w:r w:rsidRPr="001302A1">
              <w:rPr>
                <w:rFonts w:ascii="Calibri" w:eastAsia="Calibri" w:hAnsi="Calibri"/>
              </w:rPr>
              <w:t xml:space="preserve">Distribucijska točka </w:t>
            </w:r>
          </w:p>
        </w:tc>
      </w:tr>
      <w:tr w:rsidR="002C761A" w:rsidRPr="001302A1" w14:paraId="459D714F" w14:textId="77777777" w:rsidTr="001302A1">
        <w:trPr>
          <w:trHeight w:val="315"/>
          <w:jc w:val="center"/>
        </w:trPr>
        <w:tc>
          <w:tcPr>
            <w:tcW w:w="1492" w:type="dxa"/>
            <w:shd w:val="clear" w:color="auto" w:fill="auto"/>
            <w:vAlign w:val="center"/>
            <w:hideMark/>
          </w:tcPr>
          <w:p w14:paraId="3FE7D59E" w14:textId="77777777" w:rsidR="002C761A" w:rsidRPr="001302A1" w:rsidRDefault="002C761A" w:rsidP="002C761A">
            <w:pPr>
              <w:rPr>
                <w:rFonts w:ascii="Calibri" w:eastAsia="Calibri" w:hAnsi="Calibri"/>
              </w:rPr>
            </w:pPr>
            <w:r w:rsidRPr="001302A1">
              <w:rPr>
                <w:rFonts w:ascii="Calibri" w:eastAsia="Calibri" w:hAnsi="Calibri"/>
              </w:rPr>
              <w:t>DSL</w:t>
            </w:r>
          </w:p>
        </w:tc>
        <w:tc>
          <w:tcPr>
            <w:tcW w:w="3456" w:type="dxa"/>
            <w:shd w:val="clear" w:color="auto" w:fill="auto"/>
            <w:vAlign w:val="center"/>
            <w:hideMark/>
          </w:tcPr>
          <w:p w14:paraId="3BFAD97A" w14:textId="54DBF902" w:rsidR="002C761A" w:rsidRPr="001302A1" w:rsidRDefault="002C761A" w:rsidP="007F5348">
            <w:pPr>
              <w:rPr>
                <w:rFonts w:ascii="Calibri" w:eastAsia="Calibri" w:hAnsi="Calibri"/>
                <w:iCs/>
              </w:rPr>
            </w:pPr>
            <w:r w:rsidRPr="001302A1">
              <w:rPr>
                <w:rFonts w:ascii="Calibri" w:eastAsia="Calibri" w:hAnsi="Calibri"/>
                <w:iCs/>
              </w:rPr>
              <w:t>Digital Subscriber Line</w:t>
            </w:r>
          </w:p>
        </w:tc>
        <w:tc>
          <w:tcPr>
            <w:tcW w:w="4112" w:type="dxa"/>
            <w:shd w:val="clear" w:color="auto" w:fill="auto"/>
            <w:vAlign w:val="center"/>
            <w:hideMark/>
          </w:tcPr>
          <w:p w14:paraId="2175F750" w14:textId="77777777" w:rsidR="002C761A" w:rsidRPr="001302A1" w:rsidRDefault="002C761A" w:rsidP="002C761A">
            <w:pPr>
              <w:rPr>
                <w:rFonts w:ascii="Calibri" w:eastAsia="Calibri" w:hAnsi="Calibri"/>
              </w:rPr>
            </w:pPr>
            <w:r w:rsidRPr="001302A1">
              <w:rPr>
                <w:rFonts w:ascii="Calibri" w:eastAsia="Calibri" w:hAnsi="Calibri"/>
              </w:rPr>
              <w:t xml:space="preserve">digitalna pretplatnička linija </w:t>
            </w:r>
          </w:p>
        </w:tc>
      </w:tr>
      <w:tr w:rsidR="002C761A" w:rsidRPr="001302A1" w14:paraId="70BE67C6" w14:textId="77777777" w:rsidTr="001302A1">
        <w:trPr>
          <w:trHeight w:val="315"/>
          <w:jc w:val="center"/>
        </w:trPr>
        <w:tc>
          <w:tcPr>
            <w:tcW w:w="1492" w:type="dxa"/>
            <w:shd w:val="clear" w:color="auto" w:fill="auto"/>
            <w:vAlign w:val="center"/>
            <w:hideMark/>
          </w:tcPr>
          <w:p w14:paraId="4410B4D9" w14:textId="77777777" w:rsidR="002C761A" w:rsidRPr="001302A1" w:rsidRDefault="002C761A" w:rsidP="002C761A">
            <w:pPr>
              <w:rPr>
                <w:rFonts w:ascii="Calibri" w:eastAsia="Calibri" w:hAnsi="Calibri"/>
              </w:rPr>
            </w:pPr>
            <w:r w:rsidRPr="001302A1">
              <w:rPr>
                <w:rFonts w:ascii="Calibri" w:eastAsia="Calibri" w:hAnsi="Calibri"/>
              </w:rPr>
              <w:t>DSLAM</w:t>
            </w:r>
          </w:p>
        </w:tc>
        <w:tc>
          <w:tcPr>
            <w:tcW w:w="3456" w:type="dxa"/>
            <w:shd w:val="clear" w:color="auto" w:fill="auto"/>
            <w:vAlign w:val="center"/>
            <w:hideMark/>
          </w:tcPr>
          <w:p w14:paraId="4FF6B7CE" w14:textId="307502B8" w:rsidR="002C761A" w:rsidRPr="001302A1" w:rsidRDefault="002C761A" w:rsidP="002C761A">
            <w:pPr>
              <w:rPr>
                <w:rFonts w:ascii="Calibri" w:eastAsia="Calibri" w:hAnsi="Calibri"/>
                <w:iCs/>
              </w:rPr>
            </w:pPr>
            <w:r w:rsidRPr="001302A1">
              <w:rPr>
                <w:rFonts w:ascii="Calibri" w:eastAsia="Calibri" w:hAnsi="Calibri"/>
                <w:iCs/>
              </w:rPr>
              <w:t>Digital Subscriber Line Access Multiplexer</w:t>
            </w:r>
          </w:p>
        </w:tc>
        <w:tc>
          <w:tcPr>
            <w:tcW w:w="4112" w:type="dxa"/>
            <w:shd w:val="clear" w:color="auto" w:fill="auto"/>
            <w:vAlign w:val="center"/>
            <w:hideMark/>
          </w:tcPr>
          <w:p w14:paraId="46F644E9" w14:textId="77777777" w:rsidR="002C761A" w:rsidRPr="001302A1" w:rsidRDefault="002C761A" w:rsidP="002C761A">
            <w:pPr>
              <w:rPr>
                <w:rFonts w:ascii="Calibri" w:eastAsia="Calibri" w:hAnsi="Calibri"/>
              </w:rPr>
            </w:pPr>
            <w:r w:rsidRPr="001302A1">
              <w:rPr>
                <w:rFonts w:ascii="Calibri" w:eastAsia="Calibri" w:hAnsi="Calibri"/>
              </w:rPr>
              <w:t xml:space="preserve">pristupni multipleksor digitalne pretplatničke linije </w:t>
            </w:r>
          </w:p>
        </w:tc>
      </w:tr>
      <w:tr w:rsidR="00017831" w:rsidRPr="001302A1" w14:paraId="231330CD" w14:textId="77777777" w:rsidTr="001302A1">
        <w:trPr>
          <w:trHeight w:val="315"/>
          <w:jc w:val="center"/>
        </w:trPr>
        <w:tc>
          <w:tcPr>
            <w:tcW w:w="1492" w:type="dxa"/>
            <w:shd w:val="clear" w:color="auto" w:fill="auto"/>
            <w:vAlign w:val="center"/>
          </w:tcPr>
          <w:p w14:paraId="407BEB1D" w14:textId="3243F32D" w:rsidR="00017831" w:rsidRPr="001302A1" w:rsidRDefault="00017831" w:rsidP="002C761A">
            <w:pPr>
              <w:rPr>
                <w:rFonts w:ascii="Calibri" w:eastAsia="Calibri" w:hAnsi="Calibri"/>
              </w:rPr>
            </w:pPr>
            <w:r w:rsidRPr="001302A1">
              <w:rPr>
                <w:rFonts w:ascii="Calibri" w:eastAsia="Calibri" w:hAnsi="Calibri"/>
              </w:rPr>
              <w:t>DWDM</w:t>
            </w:r>
          </w:p>
        </w:tc>
        <w:tc>
          <w:tcPr>
            <w:tcW w:w="3456" w:type="dxa"/>
            <w:shd w:val="clear" w:color="auto" w:fill="auto"/>
            <w:vAlign w:val="center"/>
          </w:tcPr>
          <w:p w14:paraId="6CF77FEA" w14:textId="050A409B" w:rsidR="00017831" w:rsidRPr="001302A1" w:rsidRDefault="00017831" w:rsidP="007F5348">
            <w:pPr>
              <w:rPr>
                <w:rFonts w:ascii="Calibri" w:eastAsia="Calibri" w:hAnsi="Calibri"/>
                <w:iCs/>
              </w:rPr>
            </w:pPr>
            <w:r w:rsidRPr="001302A1">
              <w:rPr>
                <w:rFonts w:ascii="Calibri" w:eastAsia="Calibri" w:hAnsi="Calibri"/>
                <w:iCs/>
              </w:rPr>
              <w:t xml:space="preserve">Dense </w:t>
            </w:r>
            <w:r w:rsidR="007F5348" w:rsidRPr="001302A1">
              <w:rPr>
                <w:rFonts w:ascii="Calibri" w:eastAsia="Calibri" w:hAnsi="Calibri"/>
                <w:iCs/>
              </w:rPr>
              <w:t>W</w:t>
            </w:r>
            <w:r w:rsidRPr="001302A1">
              <w:rPr>
                <w:rFonts w:ascii="Calibri" w:eastAsia="Calibri" w:hAnsi="Calibri"/>
                <w:iCs/>
              </w:rPr>
              <w:t xml:space="preserve">avelenght </w:t>
            </w:r>
            <w:r w:rsidR="007F5348" w:rsidRPr="001302A1">
              <w:rPr>
                <w:rFonts w:ascii="Calibri" w:eastAsia="Calibri" w:hAnsi="Calibri"/>
                <w:iCs/>
              </w:rPr>
              <w:t>D</w:t>
            </w:r>
            <w:r w:rsidRPr="001302A1">
              <w:rPr>
                <w:rFonts w:ascii="Calibri" w:eastAsia="Calibri" w:hAnsi="Calibri"/>
                <w:iCs/>
              </w:rPr>
              <w:t xml:space="preserve">ivision </w:t>
            </w:r>
            <w:r w:rsidR="007F5348" w:rsidRPr="001302A1">
              <w:rPr>
                <w:rFonts w:ascii="Calibri" w:eastAsia="Calibri" w:hAnsi="Calibri"/>
                <w:iCs/>
              </w:rPr>
              <w:t>M</w:t>
            </w:r>
            <w:r w:rsidRPr="001302A1">
              <w:rPr>
                <w:rFonts w:ascii="Calibri" w:eastAsia="Calibri" w:hAnsi="Calibri"/>
                <w:iCs/>
              </w:rPr>
              <w:t>ultiplexing</w:t>
            </w:r>
          </w:p>
        </w:tc>
        <w:tc>
          <w:tcPr>
            <w:tcW w:w="4112" w:type="dxa"/>
            <w:shd w:val="clear" w:color="auto" w:fill="auto"/>
            <w:vAlign w:val="center"/>
          </w:tcPr>
          <w:p w14:paraId="6DF31FAD" w14:textId="61C1F1C0" w:rsidR="00017831" w:rsidRPr="001302A1" w:rsidRDefault="00017831" w:rsidP="002C761A">
            <w:pPr>
              <w:rPr>
                <w:rFonts w:ascii="Calibri" w:eastAsia="Calibri" w:hAnsi="Calibri"/>
              </w:rPr>
            </w:pPr>
            <w:r w:rsidRPr="001302A1">
              <w:rPr>
                <w:rFonts w:ascii="Calibri" w:eastAsia="Calibri" w:hAnsi="Calibri"/>
              </w:rPr>
              <w:t>Valno multipleksiranje s gustom podjelom valnih duljina</w:t>
            </w:r>
          </w:p>
        </w:tc>
      </w:tr>
      <w:tr w:rsidR="004637AD" w:rsidRPr="001302A1" w14:paraId="63CE22E8" w14:textId="77777777" w:rsidTr="001302A1">
        <w:trPr>
          <w:trHeight w:val="630"/>
          <w:jc w:val="center"/>
        </w:trPr>
        <w:tc>
          <w:tcPr>
            <w:tcW w:w="1492" w:type="dxa"/>
            <w:shd w:val="clear" w:color="auto" w:fill="auto"/>
            <w:vAlign w:val="center"/>
          </w:tcPr>
          <w:p w14:paraId="30F77F5C" w14:textId="761DFE30" w:rsidR="004637AD" w:rsidRPr="001302A1" w:rsidRDefault="004637AD" w:rsidP="002C761A">
            <w:pPr>
              <w:rPr>
                <w:rFonts w:ascii="Calibri" w:eastAsia="Calibri" w:hAnsi="Calibri"/>
              </w:rPr>
            </w:pPr>
            <w:r w:rsidRPr="001302A1">
              <w:rPr>
                <w:rFonts w:ascii="Calibri" w:eastAsia="Calibri" w:hAnsi="Calibri"/>
              </w:rPr>
              <w:t>EPMU</w:t>
            </w:r>
          </w:p>
        </w:tc>
        <w:tc>
          <w:tcPr>
            <w:tcW w:w="3456" w:type="dxa"/>
            <w:shd w:val="clear" w:color="auto" w:fill="auto"/>
            <w:vAlign w:val="center"/>
          </w:tcPr>
          <w:p w14:paraId="21DDB2C8" w14:textId="12D4C824" w:rsidR="004637AD" w:rsidRPr="001302A1" w:rsidRDefault="004637AD" w:rsidP="002C761A">
            <w:pPr>
              <w:rPr>
                <w:rFonts w:ascii="Calibri" w:eastAsia="Calibri" w:hAnsi="Calibri"/>
                <w:iCs/>
              </w:rPr>
            </w:pPr>
            <w:r w:rsidRPr="001302A1">
              <w:rPr>
                <w:rFonts w:ascii="Calibri" w:eastAsia="Calibri" w:hAnsi="Calibri"/>
                <w:iCs/>
              </w:rPr>
              <w:t>Equi-Proportional Mark-Up</w:t>
            </w:r>
          </w:p>
        </w:tc>
        <w:tc>
          <w:tcPr>
            <w:tcW w:w="4112" w:type="dxa"/>
            <w:shd w:val="clear" w:color="auto" w:fill="auto"/>
            <w:vAlign w:val="center"/>
          </w:tcPr>
          <w:p w14:paraId="51206BA3" w14:textId="7BA63EB0" w:rsidR="004637AD" w:rsidRPr="001302A1" w:rsidRDefault="004637AD" w:rsidP="002C761A">
            <w:pPr>
              <w:rPr>
                <w:rFonts w:ascii="Calibri" w:eastAsia="Calibri" w:hAnsi="Calibri"/>
              </w:rPr>
            </w:pPr>
            <w:r w:rsidRPr="001302A1">
              <w:rPr>
                <w:rFonts w:ascii="Calibri" w:eastAsia="Calibri" w:hAnsi="Calibri"/>
              </w:rPr>
              <w:t>Metoda jednako proporcionalnog dodatka</w:t>
            </w:r>
          </w:p>
        </w:tc>
      </w:tr>
      <w:tr w:rsidR="002C761A" w:rsidRPr="001302A1" w14:paraId="77F01A0D" w14:textId="77777777" w:rsidTr="001302A1">
        <w:trPr>
          <w:trHeight w:val="630"/>
          <w:jc w:val="center"/>
        </w:trPr>
        <w:tc>
          <w:tcPr>
            <w:tcW w:w="1492" w:type="dxa"/>
            <w:shd w:val="clear" w:color="auto" w:fill="auto"/>
            <w:vAlign w:val="center"/>
          </w:tcPr>
          <w:p w14:paraId="610906D0" w14:textId="41DBEE45" w:rsidR="002C761A" w:rsidRPr="001302A1" w:rsidRDefault="002C761A" w:rsidP="002C761A">
            <w:pPr>
              <w:rPr>
                <w:rFonts w:ascii="Calibri" w:eastAsia="Calibri" w:hAnsi="Calibri"/>
              </w:rPr>
            </w:pPr>
            <w:r w:rsidRPr="001302A1">
              <w:rPr>
                <w:rFonts w:ascii="Calibri" w:eastAsia="Calibri" w:hAnsi="Calibri"/>
              </w:rPr>
              <w:t>FA-PON</w:t>
            </w:r>
          </w:p>
        </w:tc>
        <w:tc>
          <w:tcPr>
            <w:tcW w:w="3456" w:type="dxa"/>
            <w:shd w:val="clear" w:color="auto" w:fill="auto"/>
            <w:vAlign w:val="center"/>
          </w:tcPr>
          <w:p w14:paraId="32574E9A" w14:textId="3D08AAB3" w:rsidR="002C761A" w:rsidRPr="001302A1" w:rsidRDefault="002C761A" w:rsidP="002C761A">
            <w:pPr>
              <w:rPr>
                <w:rFonts w:ascii="Calibri" w:eastAsia="Calibri" w:hAnsi="Calibri"/>
                <w:iCs/>
              </w:rPr>
            </w:pPr>
            <w:r w:rsidRPr="001302A1">
              <w:rPr>
                <w:rFonts w:ascii="Calibri" w:eastAsia="Calibri" w:hAnsi="Calibri"/>
                <w:iCs/>
              </w:rPr>
              <w:t>Fibre Access – Passive Optical Network</w:t>
            </w:r>
          </w:p>
        </w:tc>
        <w:tc>
          <w:tcPr>
            <w:tcW w:w="4112" w:type="dxa"/>
            <w:shd w:val="clear" w:color="auto" w:fill="auto"/>
            <w:vAlign w:val="center"/>
          </w:tcPr>
          <w:p w14:paraId="5A6F3925" w14:textId="0540B760" w:rsidR="002C761A" w:rsidRPr="001302A1" w:rsidRDefault="002C761A" w:rsidP="002C761A">
            <w:pPr>
              <w:rPr>
                <w:rFonts w:ascii="Calibri" w:eastAsia="Calibri" w:hAnsi="Calibri"/>
              </w:rPr>
            </w:pPr>
            <w:r w:rsidRPr="001302A1">
              <w:rPr>
                <w:rFonts w:ascii="Calibri" w:eastAsia="Calibri" w:hAnsi="Calibri"/>
              </w:rPr>
              <w:t xml:space="preserve">Pristup pasivnoj pristupnoj </w:t>
            </w:r>
            <w:r w:rsidR="005C52B9" w:rsidRPr="001302A1">
              <w:rPr>
                <w:rFonts w:ascii="Calibri" w:eastAsia="Calibri" w:hAnsi="Calibri"/>
              </w:rPr>
              <w:t>svjetlovodnoj</w:t>
            </w:r>
            <w:r w:rsidRPr="001302A1">
              <w:rPr>
                <w:rFonts w:ascii="Calibri" w:eastAsia="Calibri" w:hAnsi="Calibri"/>
              </w:rPr>
              <w:t xml:space="preserve"> mreži na lokaciji distribucijskog čvora za svjetlovodne distribucijske mreže</w:t>
            </w:r>
          </w:p>
        </w:tc>
      </w:tr>
      <w:tr w:rsidR="00017831" w:rsidRPr="001302A1" w14:paraId="5B230C10" w14:textId="77777777" w:rsidTr="001302A1">
        <w:trPr>
          <w:trHeight w:val="315"/>
          <w:jc w:val="center"/>
        </w:trPr>
        <w:tc>
          <w:tcPr>
            <w:tcW w:w="1492" w:type="dxa"/>
            <w:shd w:val="clear" w:color="auto" w:fill="auto"/>
            <w:vAlign w:val="center"/>
          </w:tcPr>
          <w:p w14:paraId="373CD3FE" w14:textId="6A92998D" w:rsidR="00017831" w:rsidRPr="001302A1" w:rsidRDefault="00017831" w:rsidP="002C761A">
            <w:pPr>
              <w:rPr>
                <w:rFonts w:ascii="Calibri" w:eastAsia="Calibri" w:hAnsi="Calibri"/>
              </w:rPr>
            </w:pPr>
            <w:r w:rsidRPr="001302A1">
              <w:rPr>
                <w:rFonts w:ascii="Calibri" w:eastAsia="Calibri" w:hAnsi="Calibri"/>
              </w:rPr>
              <w:t>FAC</w:t>
            </w:r>
          </w:p>
        </w:tc>
        <w:tc>
          <w:tcPr>
            <w:tcW w:w="3456" w:type="dxa"/>
            <w:shd w:val="clear" w:color="auto" w:fill="auto"/>
            <w:vAlign w:val="center"/>
          </w:tcPr>
          <w:p w14:paraId="339D8B58" w14:textId="66BE96C8" w:rsidR="00017831" w:rsidRPr="001302A1" w:rsidRDefault="00017831" w:rsidP="002C761A">
            <w:pPr>
              <w:rPr>
                <w:rFonts w:ascii="Calibri" w:eastAsia="Calibri" w:hAnsi="Calibri"/>
                <w:iCs/>
              </w:rPr>
            </w:pPr>
            <w:r w:rsidRPr="001302A1">
              <w:rPr>
                <w:rFonts w:ascii="Calibri" w:eastAsia="Calibri" w:hAnsi="Calibri"/>
                <w:iCs/>
              </w:rPr>
              <w:t>Fully Allocated Costs</w:t>
            </w:r>
          </w:p>
        </w:tc>
        <w:tc>
          <w:tcPr>
            <w:tcW w:w="4112" w:type="dxa"/>
            <w:shd w:val="clear" w:color="auto" w:fill="auto"/>
            <w:vAlign w:val="center"/>
          </w:tcPr>
          <w:p w14:paraId="3DF7812A" w14:textId="6719E178" w:rsidR="00017831" w:rsidRPr="001302A1" w:rsidRDefault="00017831" w:rsidP="002C761A">
            <w:pPr>
              <w:rPr>
                <w:rFonts w:ascii="Calibri" w:eastAsia="Calibri" w:hAnsi="Calibri"/>
              </w:rPr>
            </w:pPr>
            <w:r w:rsidRPr="001302A1">
              <w:rPr>
                <w:rFonts w:ascii="Calibri" w:eastAsia="Calibri" w:hAnsi="Calibri"/>
              </w:rPr>
              <w:t>Potpuno raspodijeljeni troškovi</w:t>
            </w:r>
          </w:p>
        </w:tc>
      </w:tr>
      <w:tr w:rsidR="002E33DC" w:rsidRPr="001302A1" w14:paraId="53487A63" w14:textId="77777777" w:rsidTr="001302A1">
        <w:trPr>
          <w:trHeight w:val="315"/>
          <w:jc w:val="center"/>
        </w:trPr>
        <w:tc>
          <w:tcPr>
            <w:tcW w:w="1492" w:type="dxa"/>
            <w:shd w:val="clear" w:color="auto" w:fill="auto"/>
            <w:vAlign w:val="center"/>
          </w:tcPr>
          <w:p w14:paraId="24A34095" w14:textId="5CA84DA1" w:rsidR="002E33DC" w:rsidRPr="001302A1" w:rsidRDefault="002E33DC" w:rsidP="002C761A">
            <w:pPr>
              <w:rPr>
                <w:rFonts w:ascii="Calibri" w:eastAsia="Calibri" w:hAnsi="Calibri"/>
              </w:rPr>
            </w:pPr>
            <w:r w:rsidRPr="001302A1">
              <w:rPr>
                <w:rFonts w:ascii="Calibri" w:eastAsia="Calibri" w:hAnsi="Calibri"/>
              </w:rPr>
              <w:t>FAR</w:t>
            </w:r>
          </w:p>
        </w:tc>
        <w:tc>
          <w:tcPr>
            <w:tcW w:w="3456" w:type="dxa"/>
            <w:shd w:val="clear" w:color="auto" w:fill="auto"/>
            <w:vAlign w:val="center"/>
          </w:tcPr>
          <w:p w14:paraId="25F1491B" w14:textId="3FB6F99F" w:rsidR="002E33DC" w:rsidRPr="001302A1" w:rsidRDefault="002E33DC" w:rsidP="002C761A">
            <w:pPr>
              <w:rPr>
                <w:rFonts w:ascii="Calibri" w:eastAsia="Calibri" w:hAnsi="Calibri"/>
                <w:iCs/>
              </w:rPr>
            </w:pPr>
            <w:r w:rsidRPr="001302A1">
              <w:t>Fixed Assets Register</w:t>
            </w:r>
          </w:p>
        </w:tc>
        <w:tc>
          <w:tcPr>
            <w:tcW w:w="4112" w:type="dxa"/>
            <w:shd w:val="clear" w:color="auto" w:fill="auto"/>
            <w:vAlign w:val="center"/>
          </w:tcPr>
          <w:p w14:paraId="348E5465" w14:textId="2B905ED1" w:rsidR="002E33DC" w:rsidRPr="001302A1" w:rsidRDefault="002E33DC" w:rsidP="002E33DC">
            <w:pPr>
              <w:rPr>
                <w:rFonts w:ascii="Calibri" w:eastAsia="Calibri" w:hAnsi="Calibri"/>
              </w:rPr>
            </w:pPr>
            <w:r w:rsidRPr="001302A1">
              <w:rPr>
                <w:rFonts w:ascii="Calibri" w:eastAsia="Calibri" w:hAnsi="Calibri"/>
              </w:rPr>
              <w:t xml:space="preserve">Knjiga osnovnih sredstava </w:t>
            </w:r>
          </w:p>
        </w:tc>
      </w:tr>
      <w:tr w:rsidR="002E33DC" w:rsidRPr="001302A1" w14:paraId="0FCAAA1F" w14:textId="77777777" w:rsidTr="001302A1">
        <w:trPr>
          <w:trHeight w:val="315"/>
          <w:jc w:val="center"/>
        </w:trPr>
        <w:tc>
          <w:tcPr>
            <w:tcW w:w="1492" w:type="dxa"/>
            <w:shd w:val="clear" w:color="auto" w:fill="auto"/>
            <w:vAlign w:val="center"/>
          </w:tcPr>
          <w:p w14:paraId="57178E67" w14:textId="2040717D" w:rsidR="002E33DC" w:rsidRPr="001302A1" w:rsidRDefault="002E33DC" w:rsidP="002C761A">
            <w:pPr>
              <w:rPr>
                <w:rFonts w:ascii="Calibri" w:eastAsia="Calibri" w:hAnsi="Calibri"/>
              </w:rPr>
            </w:pPr>
            <w:r w:rsidRPr="001302A1">
              <w:rPr>
                <w:rFonts w:ascii="Calibri" w:eastAsia="Calibri" w:hAnsi="Calibri"/>
              </w:rPr>
              <w:t>FTTA</w:t>
            </w:r>
          </w:p>
        </w:tc>
        <w:tc>
          <w:tcPr>
            <w:tcW w:w="3456" w:type="dxa"/>
            <w:shd w:val="clear" w:color="auto" w:fill="auto"/>
            <w:vAlign w:val="center"/>
          </w:tcPr>
          <w:p w14:paraId="3DBEE314" w14:textId="1641F2E4" w:rsidR="002E33DC" w:rsidRPr="001302A1" w:rsidRDefault="002E33DC" w:rsidP="002C761A">
            <w:pPr>
              <w:rPr>
                <w:rFonts w:ascii="Calibri" w:eastAsia="Calibri" w:hAnsi="Calibri"/>
                <w:iCs/>
              </w:rPr>
            </w:pPr>
            <w:r w:rsidRPr="001302A1">
              <w:rPr>
                <w:rFonts w:ascii="Calibri" w:eastAsia="Calibri" w:hAnsi="Calibri"/>
                <w:iCs/>
              </w:rPr>
              <w:t>Fiber to the Area</w:t>
            </w:r>
          </w:p>
        </w:tc>
        <w:tc>
          <w:tcPr>
            <w:tcW w:w="4112" w:type="dxa"/>
            <w:shd w:val="clear" w:color="auto" w:fill="auto"/>
            <w:vAlign w:val="center"/>
          </w:tcPr>
          <w:p w14:paraId="5F1A520D" w14:textId="305DAB14" w:rsidR="002E33DC" w:rsidRPr="001302A1" w:rsidRDefault="004A39BD" w:rsidP="002C761A">
            <w:pPr>
              <w:rPr>
                <w:rFonts w:ascii="Calibri" w:eastAsia="Calibri" w:hAnsi="Calibri"/>
              </w:rPr>
            </w:pPr>
            <w:r w:rsidRPr="001302A1">
              <w:rPr>
                <w:rFonts w:ascii="Calibri" w:eastAsia="Calibri" w:hAnsi="Calibri"/>
              </w:rPr>
              <w:t>Svjetlovod od područja</w:t>
            </w:r>
          </w:p>
        </w:tc>
      </w:tr>
      <w:tr w:rsidR="002C761A" w:rsidRPr="001302A1" w14:paraId="22BDDBA1" w14:textId="77777777" w:rsidTr="001302A1">
        <w:trPr>
          <w:trHeight w:val="315"/>
          <w:jc w:val="center"/>
        </w:trPr>
        <w:tc>
          <w:tcPr>
            <w:tcW w:w="1492" w:type="dxa"/>
            <w:shd w:val="clear" w:color="auto" w:fill="auto"/>
            <w:vAlign w:val="center"/>
            <w:hideMark/>
          </w:tcPr>
          <w:p w14:paraId="080737F8" w14:textId="77777777" w:rsidR="002C761A" w:rsidRPr="001302A1" w:rsidRDefault="002C761A" w:rsidP="002C761A">
            <w:pPr>
              <w:rPr>
                <w:rFonts w:ascii="Calibri" w:eastAsia="Calibri" w:hAnsi="Calibri"/>
              </w:rPr>
            </w:pPr>
            <w:r w:rsidRPr="001302A1">
              <w:rPr>
                <w:rFonts w:ascii="Calibri" w:eastAsia="Calibri" w:hAnsi="Calibri"/>
              </w:rPr>
              <w:t>FTTB</w:t>
            </w:r>
          </w:p>
        </w:tc>
        <w:tc>
          <w:tcPr>
            <w:tcW w:w="3456" w:type="dxa"/>
            <w:shd w:val="clear" w:color="auto" w:fill="auto"/>
            <w:vAlign w:val="center"/>
            <w:hideMark/>
          </w:tcPr>
          <w:p w14:paraId="17FAEBAE" w14:textId="1B583529" w:rsidR="002C761A" w:rsidRPr="001302A1" w:rsidRDefault="002C761A" w:rsidP="002C761A">
            <w:pPr>
              <w:rPr>
                <w:rFonts w:ascii="Calibri" w:eastAsia="Calibri" w:hAnsi="Calibri"/>
                <w:iCs/>
              </w:rPr>
            </w:pPr>
            <w:r w:rsidRPr="001302A1">
              <w:rPr>
                <w:rFonts w:ascii="Calibri" w:eastAsia="Calibri" w:hAnsi="Calibri"/>
                <w:iCs/>
              </w:rPr>
              <w:t>Fibre to the Building</w:t>
            </w:r>
          </w:p>
        </w:tc>
        <w:tc>
          <w:tcPr>
            <w:tcW w:w="4112" w:type="dxa"/>
            <w:shd w:val="clear" w:color="auto" w:fill="auto"/>
            <w:vAlign w:val="center"/>
            <w:hideMark/>
          </w:tcPr>
          <w:p w14:paraId="103029BC" w14:textId="77777777" w:rsidR="002C761A" w:rsidRPr="001302A1" w:rsidRDefault="002C761A" w:rsidP="002C761A">
            <w:pPr>
              <w:rPr>
                <w:rFonts w:ascii="Calibri" w:eastAsia="Calibri" w:hAnsi="Calibri"/>
              </w:rPr>
            </w:pPr>
            <w:r w:rsidRPr="001302A1">
              <w:rPr>
                <w:rFonts w:ascii="Calibri" w:eastAsia="Calibri" w:hAnsi="Calibri"/>
              </w:rPr>
              <w:t xml:space="preserve">koncept svjetlovodne niti do zgrade </w:t>
            </w:r>
          </w:p>
        </w:tc>
      </w:tr>
      <w:tr w:rsidR="002C761A" w:rsidRPr="001302A1" w14:paraId="48CE35E4" w14:textId="77777777" w:rsidTr="001302A1">
        <w:trPr>
          <w:trHeight w:val="315"/>
          <w:jc w:val="center"/>
        </w:trPr>
        <w:tc>
          <w:tcPr>
            <w:tcW w:w="1492" w:type="dxa"/>
            <w:shd w:val="clear" w:color="auto" w:fill="auto"/>
            <w:vAlign w:val="center"/>
            <w:hideMark/>
          </w:tcPr>
          <w:p w14:paraId="689F6A28" w14:textId="77777777" w:rsidR="002C761A" w:rsidRPr="001302A1" w:rsidRDefault="002C761A" w:rsidP="002C761A">
            <w:pPr>
              <w:rPr>
                <w:rFonts w:ascii="Calibri" w:eastAsia="Calibri" w:hAnsi="Calibri"/>
              </w:rPr>
            </w:pPr>
            <w:r w:rsidRPr="001302A1">
              <w:rPr>
                <w:rFonts w:ascii="Calibri" w:eastAsia="Calibri" w:hAnsi="Calibri"/>
              </w:rPr>
              <w:t>FTTC</w:t>
            </w:r>
          </w:p>
        </w:tc>
        <w:tc>
          <w:tcPr>
            <w:tcW w:w="3456" w:type="dxa"/>
            <w:shd w:val="clear" w:color="auto" w:fill="auto"/>
            <w:vAlign w:val="center"/>
            <w:hideMark/>
          </w:tcPr>
          <w:p w14:paraId="337E6C70" w14:textId="642EAC17" w:rsidR="002C761A" w:rsidRPr="001302A1" w:rsidRDefault="002C761A" w:rsidP="002C761A">
            <w:pPr>
              <w:rPr>
                <w:rFonts w:ascii="Calibri" w:eastAsia="Calibri" w:hAnsi="Calibri"/>
                <w:iCs/>
              </w:rPr>
            </w:pPr>
            <w:r w:rsidRPr="001302A1">
              <w:rPr>
                <w:rFonts w:ascii="Calibri" w:eastAsia="Calibri" w:hAnsi="Calibri"/>
                <w:iCs/>
              </w:rPr>
              <w:t>Fibre to the Cabinet</w:t>
            </w:r>
          </w:p>
          <w:p w14:paraId="46B862FD" w14:textId="4E3668D5" w:rsidR="00F540A5" w:rsidRPr="001302A1" w:rsidRDefault="00F540A5" w:rsidP="002C761A">
            <w:pPr>
              <w:rPr>
                <w:rFonts w:ascii="Calibri" w:eastAsia="Calibri" w:hAnsi="Calibri"/>
                <w:iCs/>
              </w:rPr>
            </w:pPr>
            <w:r w:rsidRPr="001302A1">
              <w:rPr>
                <w:rFonts w:ascii="Calibri" w:eastAsia="Calibri" w:hAnsi="Calibri"/>
                <w:iCs/>
              </w:rPr>
              <w:t>Fibre to the Curb</w:t>
            </w:r>
          </w:p>
        </w:tc>
        <w:tc>
          <w:tcPr>
            <w:tcW w:w="4112" w:type="dxa"/>
            <w:shd w:val="clear" w:color="auto" w:fill="auto"/>
            <w:vAlign w:val="center"/>
            <w:hideMark/>
          </w:tcPr>
          <w:p w14:paraId="2ABA5150" w14:textId="77777777" w:rsidR="002C761A" w:rsidRPr="001302A1" w:rsidRDefault="002C761A" w:rsidP="002C761A">
            <w:pPr>
              <w:rPr>
                <w:rFonts w:ascii="Calibri" w:eastAsia="Calibri" w:hAnsi="Calibri"/>
              </w:rPr>
            </w:pPr>
            <w:r w:rsidRPr="001302A1">
              <w:rPr>
                <w:rFonts w:ascii="Calibri" w:eastAsia="Calibri" w:hAnsi="Calibri"/>
              </w:rPr>
              <w:t>koncept svjetlovodne niti do uličnog kabineta (zavisnog čvora)</w:t>
            </w:r>
          </w:p>
        </w:tc>
      </w:tr>
      <w:tr w:rsidR="003253F0" w:rsidRPr="001302A1" w14:paraId="70834460" w14:textId="77777777" w:rsidTr="001302A1">
        <w:trPr>
          <w:trHeight w:val="315"/>
          <w:jc w:val="center"/>
        </w:trPr>
        <w:tc>
          <w:tcPr>
            <w:tcW w:w="1492" w:type="dxa"/>
            <w:shd w:val="clear" w:color="auto" w:fill="auto"/>
            <w:vAlign w:val="center"/>
          </w:tcPr>
          <w:p w14:paraId="2FAC9BF5" w14:textId="76E30DC8" w:rsidR="003253F0" w:rsidRPr="001302A1" w:rsidRDefault="003253F0" w:rsidP="002C761A">
            <w:pPr>
              <w:rPr>
                <w:rFonts w:ascii="Calibri" w:eastAsia="Calibri" w:hAnsi="Calibri"/>
              </w:rPr>
            </w:pPr>
            <w:r w:rsidRPr="001302A1">
              <w:rPr>
                <w:rFonts w:ascii="Calibri" w:eastAsia="Calibri" w:hAnsi="Calibri"/>
              </w:rPr>
              <w:t>FTTDP</w:t>
            </w:r>
          </w:p>
        </w:tc>
        <w:tc>
          <w:tcPr>
            <w:tcW w:w="3456" w:type="dxa"/>
            <w:shd w:val="clear" w:color="auto" w:fill="auto"/>
            <w:vAlign w:val="center"/>
          </w:tcPr>
          <w:p w14:paraId="0BE7C94B" w14:textId="4E244BD7" w:rsidR="003253F0" w:rsidRPr="001302A1" w:rsidRDefault="003253F0" w:rsidP="002C761A">
            <w:pPr>
              <w:rPr>
                <w:rFonts w:ascii="Calibri" w:eastAsia="Calibri" w:hAnsi="Calibri"/>
                <w:iCs/>
              </w:rPr>
            </w:pPr>
            <w:r w:rsidRPr="001302A1">
              <w:rPr>
                <w:rFonts w:ascii="Calibri" w:eastAsia="Calibri" w:hAnsi="Calibri"/>
                <w:iCs/>
              </w:rPr>
              <w:t>Fibre to the Distribution Point</w:t>
            </w:r>
          </w:p>
        </w:tc>
        <w:tc>
          <w:tcPr>
            <w:tcW w:w="4112" w:type="dxa"/>
            <w:shd w:val="clear" w:color="auto" w:fill="auto"/>
            <w:vAlign w:val="center"/>
          </w:tcPr>
          <w:p w14:paraId="5621FA11" w14:textId="4AAE2408" w:rsidR="003253F0" w:rsidRPr="001302A1" w:rsidRDefault="003253F0" w:rsidP="002C761A">
            <w:pPr>
              <w:rPr>
                <w:rFonts w:ascii="Calibri" w:eastAsia="Calibri" w:hAnsi="Calibri"/>
              </w:rPr>
            </w:pPr>
            <w:r w:rsidRPr="001302A1">
              <w:rPr>
                <w:rFonts w:ascii="Calibri" w:eastAsia="Calibri" w:hAnsi="Calibri"/>
              </w:rPr>
              <w:t>Koncept svjetlovodne niti do distribucijskog čvora</w:t>
            </w:r>
          </w:p>
        </w:tc>
      </w:tr>
      <w:tr w:rsidR="002C761A" w:rsidRPr="001302A1" w14:paraId="4EEE5D49" w14:textId="77777777" w:rsidTr="001302A1">
        <w:trPr>
          <w:trHeight w:val="315"/>
          <w:jc w:val="center"/>
        </w:trPr>
        <w:tc>
          <w:tcPr>
            <w:tcW w:w="1492" w:type="dxa"/>
            <w:shd w:val="clear" w:color="auto" w:fill="auto"/>
            <w:vAlign w:val="center"/>
            <w:hideMark/>
          </w:tcPr>
          <w:p w14:paraId="29F63EC7" w14:textId="77777777" w:rsidR="002C761A" w:rsidRPr="001302A1" w:rsidRDefault="002C761A" w:rsidP="002C761A">
            <w:pPr>
              <w:rPr>
                <w:rFonts w:ascii="Calibri" w:eastAsia="Calibri" w:hAnsi="Calibri"/>
              </w:rPr>
            </w:pPr>
            <w:r w:rsidRPr="001302A1">
              <w:rPr>
                <w:rFonts w:ascii="Calibri" w:eastAsia="Calibri" w:hAnsi="Calibri"/>
              </w:rPr>
              <w:t>FTTH</w:t>
            </w:r>
          </w:p>
        </w:tc>
        <w:tc>
          <w:tcPr>
            <w:tcW w:w="3456" w:type="dxa"/>
            <w:shd w:val="clear" w:color="auto" w:fill="auto"/>
            <w:vAlign w:val="center"/>
            <w:hideMark/>
          </w:tcPr>
          <w:p w14:paraId="66D30EB0" w14:textId="44A0F4D9" w:rsidR="002C761A" w:rsidRPr="001302A1" w:rsidRDefault="002C761A" w:rsidP="002C761A">
            <w:pPr>
              <w:rPr>
                <w:rFonts w:ascii="Calibri" w:eastAsia="Calibri" w:hAnsi="Calibri"/>
                <w:iCs/>
              </w:rPr>
            </w:pPr>
            <w:r w:rsidRPr="001302A1">
              <w:rPr>
                <w:rFonts w:ascii="Calibri" w:eastAsia="Calibri" w:hAnsi="Calibri"/>
                <w:iCs/>
              </w:rPr>
              <w:t>Fibre to the Home</w:t>
            </w:r>
          </w:p>
        </w:tc>
        <w:tc>
          <w:tcPr>
            <w:tcW w:w="4112" w:type="dxa"/>
            <w:shd w:val="clear" w:color="auto" w:fill="auto"/>
            <w:vAlign w:val="center"/>
            <w:hideMark/>
          </w:tcPr>
          <w:p w14:paraId="49E77132" w14:textId="77777777" w:rsidR="002C761A" w:rsidRPr="001302A1" w:rsidRDefault="002C761A" w:rsidP="002C761A">
            <w:pPr>
              <w:rPr>
                <w:rFonts w:ascii="Calibri" w:eastAsia="Calibri" w:hAnsi="Calibri"/>
              </w:rPr>
            </w:pPr>
            <w:r w:rsidRPr="001302A1">
              <w:rPr>
                <w:rFonts w:ascii="Calibri" w:eastAsia="Calibri" w:hAnsi="Calibri"/>
              </w:rPr>
              <w:t xml:space="preserve">koncept svjetlovodne niti do stana </w:t>
            </w:r>
          </w:p>
        </w:tc>
      </w:tr>
      <w:tr w:rsidR="002C761A" w:rsidRPr="001302A1" w14:paraId="09818483" w14:textId="77777777" w:rsidTr="001302A1">
        <w:trPr>
          <w:trHeight w:val="315"/>
          <w:jc w:val="center"/>
        </w:trPr>
        <w:tc>
          <w:tcPr>
            <w:tcW w:w="1492" w:type="dxa"/>
            <w:shd w:val="clear" w:color="auto" w:fill="auto"/>
            <w:vAlign w:val="center"/>
            <w:hideMark/>
          </w:tcPr>
          <w:p w14:paraId="297D965B" w14:textId="77777777" w:rsidR="002C761A" w:rsidRPr="001302A1" w:rsidRDefault="002C761A" w:rsidP="002C761A">
            <w:pPr>
              <w:rPr>
                <w:rFonts w:ascii="Calibri" w:eastAsia="Calibri" w:hAnsi="Calibri"/>
              </w:rPr>
            </w:pPr>
            <w:r w:rsidRPr="001302A1">
              <w:rPr>
                <w:rFonts w:ascii="Calibri" w:eastAsia="Calibri" w:hAnsi="Calibri"/>
              </w:rPr>
              <w:t xml:space="preserve">FTTN </w:t>
            </w:r>
          </w:p>
        </w:tc>
        <w:tc>
          <w:tcPr>
            <w:tcW w:w="3456" w:type="dxa"/>
            <w:shd w:val="clear" w:color="auto" w:fill="auto"/>
            <w:vAlign w:val="center"/>
            <w:hideMark/>
          </w:tcPr>
          <w:p w14:paraId="51FDFCEB" w14:textId="772AE866" w:rsidR="002C761A" w:rsidRPr="001302A1" w:rsidRDefault="002C761A" w:rsidP="002C761A">
            <w:pPr>
              <w:rPr>
                <w:rFonts w:ascii="Calibri" w:eastAsia="Calibri" w:hAnsi="Calibri"/>
                <w:iCs/>
              </w:rPr>
            </w:pPr>
            <w:r w:rsidRPr="001302A1">
              <w:rPr>
                <w:rFonts w:ascii="Calibri" w:eastAsia="Calibri" w:hAnsi="Calibri"/>
                <w:iCs/>
              </w:rPr>
              <w:t>Fibre to the Node</w:t>
            </w:r>
          </w:p>
        </w:tc>
        <w:tc>
          <w:tcPr>
            <w:tcW w:w="4112" w:type="dxa"/>
            <w:shd w:val="clear" w:color="auto" w:fill="auto"/>
            <w:vAlign w:val="center"/>
            <w:hideMark/>
          </w:tcPr>
          <w:p w14:paraId="17DCB7BD" w14:textId="77777777" w:rsidR="002C761A" w:rsidRPr="001302A1" w:rsidRDefault="002C761A" w:rsidP="002C761A">
            <w:pPr>
              <w:rPr>
                <w:rFonts w:ascii="Calibri" w:eastAsia="Calibri" w:hAnsi="Calibri"/>
              </w:rPr>
            </w:pPr>
            <w:r w:rsidRPr="001302A1">
              <w:rPr>
                <w:rFonts w:ascii="Calibri" w:eastAsia="Calibri" w:hAnsi="Calibri"/>
              </w:rPr>
              <w:t xml:space="preserve">koncept svjetlovodne niti do nezavisnog čvora </w:t>
            </w:r>
          </w:p>
        </w:tc>
      </w:tr>
      <w:tr w:rsidR="004E0A6A" w:rsidRPr="001302A1" w14:paraId="6F732A12" w14:textId="77777777" w:rsidTr="001302A1">
        <w:trPr>
          <w:trHeight w:val="315"/>
          <w:jc w:val="center"/>
        </w:trPr>
        <w:tc>
          <w:tcPr>
            <w:tcW w:w="1492" w:type="dxa"/>
            <w:shd w:val="clear" w:color="auto" w:fill="auto"/>
            <w:vAlign w:val="center"/>
          </w:tcPr>
          <w:p w14:paraId="3B9AE3BD" w14:textId="54FD3B63" w:rsidR="004E0A6A" w:rsidRPr="001302A1" w:rsidRDefault="004E0A6A" w:rsidP="002C761A">
            <w:pPr>
              <w:rPr>
                <w:rFonts w:ascii="Calibri" w:eastAsia="Calibri" w:hAnsi="Calibri"/>
              </w:rPr>
            </w:pPr>
            <w:r w:rsidRPr="001302A1">
              <w:rPr>
                <w:rFonts w:ascii="Calibri" w:eastAsia="Calibri" w:hAnsi="Calibri"/>
              </w:rPr>
              <w:t>FWA</w:t>
            </w:r>
          </w:p>
        </w:tc>
        <w:tc>
          <w:tcPr>
            <w:tcW w:w="3456" w:type="dxa"/>
            <w:shd w:val="clear" w:color="auto" w:fill="auto"/>
            <w:vAlign w:val="center"/>
          </w:tcPr>
          <w:p w14:paraId="401F9B7B" w14:textId="11DC191D" w:rsidR="004E0A6A" w:rsidRPr="001302A1" w:rsidRDefault="004E0A6A" w:rsidP="002C761A">
            <w:pPr>
              <w:rPr>
                <w:rFonts w:ascii="Calibri" w:eastAsia="Calibri" w:hAnsi="Calibri"/>
                <w:iCs/>
              </w:rPr>
            </w:pPr>
            <w:r w:rsidRPr="001302A1">
              <w:t>Fixed Wireless Access</w:t>
            </w:r>
          </w:p>
        </w:tc>
        <w:tc>
          <w:tcPr>
            <w:tcW w:w="4112" w:type="dxa"/>
            <w:shd w:val="clear" w:color="auto" w:fill="auto"/>
            <w:vAlign w:val="center"/>
          </w:tcPr>
          <w:p w14:paraId="179CA503" w14:textId="233162ED" w:rsidR="004E0A6A" w:rsidRPr="001302A1" w:rsidRDefault="004E0A6A" w:rsidP="002C761A">
            <w:pPr>
              <w:rPr>
                <w:rFonts w:ascii="Calibri" w:eastAsia="Calibri" w:hAnsi="Calibri"/>
              </w:rPr>
            </w:pPr>
            <w:r w:rsidRPr="001302A1">
              <w:rPr>
                <w:rFonts w:ascii="Calibri" w:eastAsia="Calibri" w:hAnsi="Calibri"/>
              </w:rPr>
              <w:t>Nepokretni bežični pristup</w:t>
            </w:r>
          </w:p>
        </w:tc>
      </w:tr>
      <w:tr w:rsidR="004637AD" w:rsidRPr="001302A1" w14:paraId="29496030" w14:textId="77777777" w:rsidTr="001302A1">
        <w:trPr>
          <w:trHeight w:val="315"/>
          <w:jc w:val="center"/>
        </w:trPr>
        <w:tc>
          <w:tcPr>
            <w:tcW w:w="1492" w:type="dxa"/>
            <w:shd w:val="clear" w:color="auto" w:fill="auto"/>
            <w:vAlign w:val="center"/>
          </w:tcPr>
          <w:p w14:paraId="7027F9C9" w14:textId="30BD8D63" w:rsidR="004637AD" w:rsidRPr="001302A1" w:rsidRDefault="004637AD" w:rsidP="002C761A">
            <w:pPr>
              <w:rPr>
                <w:rFonts w:ascii="Calibri" w:eastAsia="Calibri" w:hAnsi="Calibri"/>
              </w:rPr>
            </w:pPr>
            <w:r w:rsidRPr="001302A1">
              <w:rPr>
                <w:rFonts w:ascii="Calibri" w:eastAsia="Calibri" w:hAnsi="Calibri"/>
              </w:rPr>
              <w:t>G &amp; A</w:t>
            </w:r>
          </w:p>
        </w:tc>
        <w:tc>
          <w:tcPr>
            <w:tcW w:w="3456" w:type="dxa"/>
            <w:shd w:val="clear" w:color="auto" w:fill="auto"/>
            <w:vAlign w:val="center"/>
          </w:tcPr>
          <w:p w14:paraId="48A69053" w14:textId="7A1D85E6" w:rsidR="004637AD" w:rsidRPr="001302A1" w:rsidRDefault="004637AD" w:rsidP="002C761A">
            <w:pPr>
              <w:rPr>
                <w:rFonts w:ascii="Calibri" w:eastAsia="Calibri" w:hAnsi="Calibri"/>
                <w:iCs/>
              </w:rPr>
            </w:pPr>
            <w:r w:rsidRPr="001302A1">
              <w:rPr>
                <w:rFonts w:ascii="Calibri" w:eastAsia="Calibri" w:hAnsi="Calibri"/>
                <w:iCs/>
              </w:rPr>
              <w:t>General and Administrative Expenses</w:t>
            </w:r>
          </w:p>
        </w:tc>
        <w:tc>
          <w:tcPr>
            <w:tcW w:w="4112" w:type="dxa"/>
            <w:shd w:val="clear" w:color="auto" w:fill="auto"/>
            <w:vAlign w:val="center"/>
          </w:tcPr>
          <w:p w14:paraId="38FBA72E" w14:textId="1608CD40" w:rsidR="004637AD" w:rsidRPr="001302A1" w:rsidRDefault="004637AD" w:rsidP="002C761A">
            <w:pPr>
              <w:rPr>
                <w:rFonts w:ascii="Calibri" w:eastAsia="Calibri" w:hAnsi="Calibri"/>
              </w:rPr>
            </w:pPr>
            <w:r w:rsidRPr="001302A1">
              <w:rPr>
                <w:rFonts w:ascii="Calibri" w:eastAsia="Calibri" w:hAnsi="Calibri"/>
              </w:rPr>
              <w:t>Opći i administrativni troškovi</w:t>
            </w:r>
          </w:p>
        </w:tc>
      </w:tr>
      <w:tr w:rsidR="002E33DC" w:rsidRPr="001302A1" w14:paraId="477D2328" w14:textId="77777777" w:rsidTr="001302A1">
        <w:trPr>
          <w:trHeight w:val="315"/>
          <w:jc w:val="center"/>
        </w:trPr>
        <w:tc>
          <w:tcPr>
            <w:tcW w:w="1492" w:type="dxa"/>
            <w:shd w:val="clear" w:color="auto" w:fill="auto"/>
            <w:vAlign w:val="center"/>
          </w:tcPr>
          <w:p w14:paraId="399D17C0" w14:textId="48DE2204" w:rsidR="002E33DC" w:rsidRPr="001302A1" w:rsidRDefault="002E33DC" w:rsidP="002C761A">
            <w:pPr>
              <w:rPr>
                <w:rFonts w:ascii="Calibri" w:eastAsia="Calibri" w:hAnsi="Calibri"/>
              </w:rPr>
            </w:pPr>
            <w:r w:rsidRPr="001302A1">
              <w:rPr>
                <w:rFonts w:ascii="Calibri" w:eastAsia="Calibri" w:hAnsi="Calibri"/>
              </w:rPr>
              <w:t>GBV</w:t>
            </w:r>
          </w:p>
        </w:tc>
        <w:tc>
          <w:tcPr>
            <w:tcW w:w="3456" w:type="dxa"/>
            <w:shd w:val="clear" w:color="auto" w:fill="auto"/>
            <w:vAlign w:val="center"/>
          </w:tcPr>
          <w:p w14:paraId="5AA5066D" w14:textId="0CCBC966" w:rsidR="002E33DC" w:rsidRPr="001302A1" w:rsidRDefault="002E33DC" w:rsidP="002C761A">
            <w:pPr>
              <w:rPr>
                <w:rFonts w:ascii="Calibri" w:eastAsia="Calibri" w:hAnsi="Calibri"/>
                <w:iCs/>
              </w:rPr>
            </w:pPr>
            <w:r w:rsidRPr="001302A1">
              <w:t>Gross Book Value</w:t>
            </w:r>
          </w:p>
        </w:tc>
        <w:tc>
          <w:tcPr>
            <w:tcW w:w="4112" w:type="dxa"/>
            <w:shd w:val="clear" w:color="auto" w:fill="auto"/>
            <w:vAlign w:val="center"/>
          </w:tcPr>
          <w:p w14:paraId="07F47019" w14:textId="7267746A" w:rsidR="002E33DC" w:rsidRPr="001302A1" w:rsidRDefault="00D975A0" w:rsidP="002C761A">
            <w:pPr>
              <w:rPr>
                <w:rFonts w:ascii="Calibri" w:eastAsia="Calibri" w:hAnsi="Calibri"/>
              </w:rPr>
            </w:pPr>
            <w:r w:rsidRPr="001302A1">
              <w:rPr>
                <w:rFonts w:ascii="Calibri" w:eastAsia="Calibri" w:hAnsi="Calibri"/>
              </w:rPr>
              <w:t>Bruto knjigovodstvena vrijednost</w:t>
            </w:r>
          </w:p>
        </w:tc>
      </w:tr>
      <w:tr w:rsidR="00017831" w:rsidRPr="001302A1" w14:paraId="091B9E99" w14:textId="77777777" w:rsidTr="001302A1">
        <w:trPr>
          <w:trHeight w:val="315"/>
          <w:jc w:val="center"/>
        </w:trPr>
        <w:tc>
          <w:tcPr>
            <w:tcW w:w="1492" w:type="dxa"/>
            <w:shd w:val="clear" w:color="auto" w:fill="auto"/>
            <w:vAlign w:val="center"/>
          </w:tcPr>
          <w:p w14:paraId="4425881F" w14:textId="03A0136D" w:rsidR="00017831" w:rsidRPr="001302A1" w:rsidRDefault="00017831" w:rsidP="002C761A">
            <w:pPr>
              <w:rPr>
                <w:rFonts w:ascii="Calibri" w:eastAsia="Calibri" w:hAnsi="Calibri"/>
              </w:rPr>
            </w:pPr>
            <w:r w:rsidRPr="001302A1">
              <w:rPr>
                <w:rFonts w:ascii="Calibri" w:eastAsia="Calibri" w:hAnsi="Calibri"/>
              </w:rPr>
              <w:t>GRC</w:t>
            </w:r>
          </w:p>
        </w:tc>
        <w:tc>
          <w:tcPr>
            <w:tcW w:w="3456" w:type="dxa"/>
            <w:shd w:val="clear" w:color="auto" w:fill="auto"/>
            <w:vAlign w:val="center"/>
          </w:tcPr>
          <w:p w14:paraId="6EE3E2D4" w14:textId="6AECD4C6" w:rsidR="00017831" w:rsidRPr="001302A1" w:rsidRDefault="00017831" w:rsidP="002C761A">
            <w:pPr>
              <w:rPr>
                <w:rFonts w:ascii="Calibri" w:eastAsia="Calibri" w:hAnsi="Calibri"/>
                <w:iCs/>
              </w:rPr>
            </w:pPr>
            <w:r w:rsidRPr="001302A1">
              <w:rPr>
                <w:rFonts w:ascii="Calibri" w:eastAsia="Calibri" w:hAnsi="Calibri"/>
                <w:iCs/>
              </w:rPr>
              <w:t>Gross Replacement Cost</w:t>
            </w:r>
          </w:p>
        </w:tc>
        <w:tc>
          <w:tcPr>
            <w:tcW w:w="4112" w:type="dxa"/>
            <w:shd w:val="clear" w:color="auto" w:fill="auto"/>
            <w:vAlign w:val="center"/>
          </w:tcPr>
          <w:p w14:paraId="3781C97D" w14:textId="15C5F17C" w:rsidR="00017831" w:rsidRPr="001302A1" w:rsidRDefault="00017831" w:rsidP="002C761A">
            <w:pPr>
              <w:rPr>
                <w:rFonts w:ascii="Calibri" w:eastAsia="Calibri" w:hAnsi="Calibri"/>
              </w:rPr>
            </w:pPr>
            <w:r w:rsidRPr="001302A1">
              <w:rPr>
                <w:rFonts w:ascii="Calibri" w:eastAsia="Calibri" w:hAnsi="Calibri"/>
              </w:rPr>
              <w:t>Bruto trošak zamjene</w:t>
            </w:r>
          </w:p>
        </w:tc>
      </w:tr>
      <w:tr w:rsidR="002C761A" w:rsidRPr="001302A1" w14:paraId="2629ACE1" w14:textId="77777777" w:rsidTr="001302A1">
        <w:trPr>
          <w:trHeight w:val="315"/>
          <w:jc w:val="center"/>
        </w:trPr>
        <w:tc>
          <w:tcPr>
            <w:tcW w:w="1492" w:type="dxa"/>
            <w:shd w:val="clear" w:color="auto" w:fill="auto"/>
            <w:vAlign w:val="center"/>
            <w:hideMark/>
          </w:tcPr>
          <w:p w14:paraId="48C54791" w14:textId="77777777" w:rsidR="002C761A" w:rsidRPr="001302A1" w:rsidRDefault="002C761A" w:rsidP="002C761A">
            <w:pPr>
              <w:rPr>
                <w:rFonts w:ascii="Calibri" w:eastAsia="Calibri" w:hAnsi="Calibri"/>
              </w:rPr>
            </w:pPr>
            <w:r w:rsidRPr="001302A1">
              <w:rPr>
                <w:rFonts w:ascii="Calibri" w:eastAsia="Calibri" w:hAnsi="Calibri"/>
              </w:rPr>
              <w:lastRenderedPageBreak/>
              <w:t>HDTV</w:t>
            </w:r>
          </w:p>
        </w:tc>
        <w:tc>
          <w:tcPr>
            <w:tcW w:w="3456" w:type="dxa"/>
            <w:shd w:val="clear" w:color="auto" w:fill="auto"/>
            <w:vAlign w:val="center"/>
            <w:hideMark/>
          </w:tcPr>
          <w:p w14:paraId="5357656F" w14:textId="476B7BDB" w:rsidR="002C761A" w:rsidRPr="001302A1" w:rsidRDefault="002C761A" w:rsidP="002C761A">
            <w:pPr>
              <w:rPr>
                <w:rFonts w:ascii="Calibri" w:eastAsia="Calibri" w:hAnsi="Calibri"/>
                <w:iCs/>
              </w:rPr>
            </w:pPr>
            <w:r w:rsidRPr="001302A1">
              <w:rPr>
                <w:rFonts w:ascii="Calibri" w:eastAsia="Calibri" w:hAnsi="Calibri"/>
                <w:iCs/>
              </w:rPr>
              <w:t>High Definition Television</w:t>
            </w:r>
          </w:p>
        </w:tc>
        <w:tc>
          <w:tcPr>
            <w:tcW w:w="4112" w:type="dxa"/>
            <w:shd w:val="clear" w:color="auto" w:fill="auto"/>
            <w:vAlign w:val="center"/>
            <w:hideMark/>
          </w:tcPr>
          <w:p w14:paraId="5ADB3268" w14:textId="77777777" w:rsidR="002C761A" w:rsidRPr="001302A1" w:rsidRDefault="002C761A" w:rsidP="002C761A">
            <w:pPr>
              <w:rPr>
                <w:rFonts w:ascii="Calibri" w:eastAsia="Calibri" w:hAnsi="Calibri"/>
              </w:rPr>
            </w:pPr>
            <w:r w:rsidRPr="001302A1">
              <w:rPr>
                <w:rFonts w:ascii="Calibri" w:eastAsia="Calibri" w:hAnsi="Calibri"/>
              </w:rPr>
              <w:t>televizija visoke kakvoće</w:t>
            </w:r>
          </w:p>
        </w:tc>
      </w:tr>
      <w:tr w:rsidR="003253F0" w:rsidRPr="001302A1" w14:paraId="19AC444F" w14:textId="77777777" w:rsidTr="001302A1">
        <w:trPr>
          <w:trHeight w:val="315"/>
          <w:jc w:val="center"/>
        </w:trPr>
        <w:tc>
          <w:tcPr>
            <w:tcW w:w="1492" w:type="dxa"/>
            <w:shd w:val="clear" w:color="auto" w:fill="auto"/>
            <w:vAlign w:val="center"/>
          </w:tcPr>
          <w:p w14:paraId="65E23F83" w14:textId="00C55808" w:rsidR="003253F0" w:rsidRPr="001302A1" w:rsidRDefault="003253F0" w:rsidP="002C761A">
            <w:pPr>
              <w:rPr>
                <w:rFonts w:ascii="Calibri" w:eastAsia="Calibri" w:hAnsi="Calibri"/>
              </w:rPr>
            </w:pPr>
            <w:r w:rsidRPr="001302A1">
              <w:rPr>
                <w:rFonts w:ascii="Calibri" w:eastAsia="Calibri" w:hAnsi="Calibri"/>
              </w:rPr>
              <w:t>HSS</w:t>
            </w:r>
          </w:p>
        </w:tc>
        <w:tc>
          <w:tcPr>
            <w:tcW w:w="3456" w:type="dxa"/>
            <w:shd w:val="clear" w:color="auto" w:fill="auto"/>
            <w:vAlign w:val="center"/>
          </w:tcPr>
          <w:p w14:paraId="33AB65EC" w14:textId="72D4FD68" w:rsidR="003253F0" w:rsidRPr="001302A1" w:rsidRDefault="003253F0" w:rsidP="002C761A">
            <w:pPr>
              <w:rPr>
                <w:rFonts w:ascii="Calibri" w:eastAsia="Calibri" w:hAnsi="Calibri"/>
                <w:iCs/>
              </w:rPr>
            </w:pPr>
            <w:r w:rsidRPr="001302A1">
              <w:rPr>
                <w:rFonts w:ascii="Calibri" w:eastAsia="Calibri" w:hAnsi="Calibri"/>
                <w:iCs/>
              </w:rPr>
              <w:t>Home Subscriber Server</w:t>
            </w:r>
          </w:p>
        </w:tc>
        <w:tc>
          <w:tcPr>
            <w:tcW w:w="4112" w:type="dxa"/>
            <w:shd w:val="clear" w:color="auto" w:fill="auto"/>
            <w:vAlign w:val="center"/>
          </w:tcPr>
          <w:p w14:paraId="5171E6B3" w14:textId="477C4247" w:rsidR="003253F0" w:rsidRPr="001302A1" w:rsidRDefault="007F5348" w:rsidP="002C761A">
            <w:pPr>
              <w:rPr>
                <w:rFonts w:ascii="Calibri" w:eastAsia="Calibri" w:hAnsi="Calibri"/>
              </w:rPr>
            </w:pPr>
            <w:r w:rsidRPr="001302A1">
              <w:rPr>
                <w:rFonts w:ascii="Calibri" w:eastAsia="Calibri" w:hAnsi="Calibri"/>
              </w:rPr>
              <w:t>Poslužitelj (</w:t>
            </w:r>
            <w:r w:rsidR="003253F0" w:rsidRPr="001302A1">
              <w:rPr>
                <w:rFonts w:ascii="Calibri" w:eastAsia="Calibri" w:hAnsi="Calibri"/>
              </w:rPr>
              <w:t>server</w:t>
            </w:r>
            <w:r w:rsidRPr="001302A1">
              <w:rPr>
                <w:rFonts w:ascii="Calibri" w:eastAsia="Calibri" w:hAnsi="Calibri"/>
              </w:rPr>
              <w:t>)</w:t>
            </w:r>
            <w:r w:rsidR="003253F0" w:rsidRPr="001302A1">
              <w:rPr>
                <w:rFonts w:ascii="Calibri" w:eastAsia="Calibri" w:hAnsi="Calibri"/>
              </w:rPr>
              <w:t xml:space="preserve"> za čuvanje podataka o pretplatnicima</w:t>
            </w:r>
          </w:p>
        </w:tc>
      </w:tr>
      <w:tr w:rsidR="002C761A" w:rsidRPr="001302A1" w14:paraId="4F15B49B" w14:textId="77777777" w:rsidTr="001302A1">
        <w:trPr>
          <w:trHeight w:val="945"/>
          <w:jc w:val="center"/>
        </w:trPr>
        <w:tc>
          <w:tcPr>
            <w:tcW w:w="1492" w:type="dxa"/>
            <w:shd w:val="clear" w:color="auto" w:fill="auto"/>
            <w:vAlign w:val="center"/>
            <w:hideMark/>
          </w:tcPr>
          <w:p w14:paraId="21D2C61A" w14:textId="77777777" w:rsidR="002C761A" w:rsidRPr="001302A1" w:rsidRDefault="002C761A" w:rsidP="002C761A">
            <w:pPr>
              <w:rPr>
                <w:rFonts w:ascii="Calibri" w:eastAsia="Calibri" w:hAnsi="Calibri"/>
              </w:rPr>
            </w:pPr>
            <w:r w:rsidRPr="001302A1">
              <w:rPr>
                <w:rFonts w:ascii="Calibri" w:eastAsia="Calibri" w:hAnsi="Calibri"/>
              </w:rPr>
              <w:t>IP</w:t>
            </w:r>
          </w:p>
        </w:tc>
        <w:tc>
          <w:tcPr>
            <w:tcW w:w="3456" w:type="dxa"/>
            <w:shd w:val="clear" w:color="auto" w:fill="auto"/>
            <w:vAlign w:val="center"/>
            <w:hideMark/>
          </w:tcPr>
          <w:p w14:paraId="2E069DED" w14:textId="5CD350F9" w:rsidR="002C761A" w:rsidRPr="001302A1" w:rsidRDefault="002C761A" w:rsidP="002C761A">
            <w:pPr>
              <w:rPr>
                <w:rFonts w:ascii="Calibri" w:eastAsia="Calibri" w:hAnsi="Calibri"/>
                <w:iCs/>
              </w:rPr>
            </w:pPr>
            <w:r w:rsidRPr="001302A1">
              <w:rPr>
                <w:rFonts w:ascii="Calibri" w:eastAsia="Calibri" w:hAnsi="Calibri"/>
                <w:iCs/>
              </w:rPr>
              <w:t>Internet Protocol</w:t>
            </w:r>
          </w:p>
        </w:tc>
        <w:tc>
          <w:tcPr>
            <w:tcW w:w="4112" w:type="dxa"/>
            <w:shd w:val="clear" w:color="auto" w:fill="auto"/>
            <w:vAlign w:val="center"/>
            <w:hideMark/>
          </w:tcPr>
          <w:p w14:paraId="4EE555B4" w14:textId="77777777" w:rsidR="002C761A" w:rsidRPr="001302A1" w:rsidRDefault="002C761A" w:rsidP="002C761A">
            <w:pPr>
              <w:rPr>
                <w:rFonts w:ascii="Calibri" w:eastAsia="Calibri" w:hAnsi="Calibri"/>
              </w:rPr>
            </w:pPr>
            <w:r w:rsidRPr="001302A1">
              <w:rPr>
                <w:rFonts w:ascii="Calibri" w:eastAsia="Calibri" w:hAnsi="Calibri"/>
              </w:rPr>
              <w:t>mrežni protokol za prijenos podataka kojeg koriste izvorišna i odredišna računala za uspostavu podatkovne komunikacije preko računalne mreže</w:t>
            </w:r>
          </w:p>
        </w:tc>
      </w:tr>
      <w:tr w:rsidR="002C761A" w:rsidRPr="001302A1" w14:paraId="3A9464B6" w14:textId="77777777" w:rsidTr="001302A1">
        <w:trPr>
          <w:trHeight w:val="315"/>
          <w:jc w:val="center"/>
        </w:trPr>
        <w:tc>
          <w:tcPr>
            <w:tcW w:w="1492" w:type="dxa"/>
            <w:shd w:val="clear" w:color="auto" w:fill="auto"/>
            <w:vAlign w:val="center"/>
            <w:hideMark/>
          </w:tcPr>
          <w:p w14:paraId="0EBE6C76" w14:textId="77777777" w:rsidR="002C761A" w:rsidRPr="001302A1" w:rsidRDefault="002C761A" w:rsidP="002C761A">
            <w:pPr>
              <w:rPr>
                <w:rFonts w:ascii="Calibri" w:eastAsia="Calibri" w:hAnsi="Calibri"/>
              </w:rPr>
            </w:pPr>
            <w:r w:rsidRPr="001302A1">
              <w:rPr>
                <w:rFonts w:ascii="Calibri" w:eastAsia="Calibri" w:hAnsi="Calibri"/>
              </w:rPr>
              <w:t xml:space="preserve">IPTV </w:t>
            </w:r>
          </w:p>
        </w:tc>
        <w:tc>
          <w:tcPr>
            <w:tcW w:w="3456" w:type="dxa"/>
            <w:shd w:val="clear" w:color="auto" w:fill="auto"/>
            <w:vAlign w:val="center"/>
            <w:hideMark/>
          </w:tcPr>
          <w:p w14:paraId="3A53AFA7" w14:textId="051C698A" w:rsidR="002C761A" w:rsidRPr="001302A1" w:rsidRDefault="002C761A" w:rsidP="002C761A">
            <w:pPr>
              <w:rPr>
                <w:rFonts w:ascii="Calibri" w:eastAsia="Calibri" w:hAnsi="Calibri"/>
                <w:iCs/>
              </w:rPr>
            </w:pPr>
            <w:r w:rsidRPr="001302A1">
              <w:rPr>
                <w:rFonts w:ascii="Calibri" w:eastAsia="Calibri" w:hAnsi="Calibri"/>
                <w:iCs/>
              </w:rPr>
              <w:t>Internet Protocol Television</w:t>
            </w:r>
          </w:p>
        </w:tc>
        <w:tc>
          <w:tcPr>
            <w:tcW w:w="4112" w:type="dxa"/>
            <w:shd w:val="clear" w:color="auto" w:fill="auto"/>
            <w:vAlign w:val="center"/>
            <w:hideMark/>
          </w:tcPr>
          <w:p w14:paraId="378669C4" w14:textId="77777777" w:rsidR="002C761A" w:rsidRPr="001302A1" w:rsidRDefault="002C761A" w:rsidP="002C761A">
            <w:pPr>
              <w:rPr>
                <w:rFonts w:ascii="Calibri" w:eastAsia="Calibri" w:hAnsi="Calibri"/>
              </w:rPr>
            </w:pPr>
            <w:r w:rsidRPr="001302A1">
              <w:rPr>
                <w:rFonts w:ascii="Calibri" w:eastAsia="Calibri" w:hAnsi="Calibri"/>
              </w:rPr>
              <w:t>usluga digitalne televizije koja koristi internetski protokol</w:t>
            </w:r>
          </w:p>
        </w:tc>
      </w:tr>
      <w:tr w:rsidR="002C761A" w:rsidRPr="001302A1" w14:paraId="5214679D" w14:textId="77777777" w:rsidTr="001302A1">
        <w:trPr>
          <w:trHeight w:val="315"/>
          <w:jc w:val="center"/>
        </w:trPr>
        <w:tc>
          <w:tcPr>
            <w:tcW w:w="1492" w:type="dxa"/>
            <w:shd w:val="clear" w:color="auto" w:fill="auto"/>
            <w:vAlign w:val="center"/>
            <w:hideMark/>
          </w:tcPr>
          <w:p w14:paraId="6FCE5BDC" w14:textId="77777777" w:rsidR="002C761A" w:rsidRPr="001302A1" w:rsidRDefault="002C761A" w:rsidP="002C761A">
            <w:pPr>
              <w:rPr>
                <w:rFonts w:ascii="Calibri" w:eastAsia="Calibri" w:hAnsi="Calibri"/>
              </w:rPr>
            </w:pPr>
            <w:r w:rsidRPr="001302A1">
              <w:rPr>
                <w:rFonts w:ascii="Calibri" w:eastAsia="Calibri" w:hAnsi="Calibri"/>
              </w:rPr>
              <w:t>KTV</w:t>
            </w:r>
          </w:p>
        </w:tc>
        <w:tc>
          <w:tcPr>
            <w:tcW w:w="7568" w:type="dxa"/>
            <w:gridSpan w:val="2"/>
            <w:shd w:val="clear" w:color="auto" w:fill="auto"/>
            <w:vAlign w:val="center"/>
            <w:hideMark/>
          </w:tcPr>
          <w:p w14:paraId="5AA6F511" w14:textId="22BF665E" w:rsidR="002C761A" w:rsidRPr="001302A1" w:rsidRDefault="007F5348" w:rsidP="002C761A">
            <w:pPr>
              <w:rPr>
                <w:rFonts w:ascii="Calibri" w:eastAsia="Calibri" w:hAnsi="Calibri"/>
              </w:rPr>
            </w:pPr>
            <w:r w:rsidRPr="001302A1">
              <w:rPr>
                <w:rFonts w:ascii="Calibri" w:eastAsia="Calibri" w:hAnsi="Calibri"/>
              </w:rPr>
              <w:t xml:space="preserve">Kabelska televizija, </w:t>
            </w:r>
            <w:r w:rsidR="002C761A" w:rsidRPr="001302A1">
              <w:rPr>
                <w:rFonts w:ascii="Calibri" w:eastAsia="Calibri" w:hAnsi="Calibri"/>
              </w:rPr>
              <w:t>pristup putem kabelskih mreža</w:t>
            </w:r>
          </w:p>
        </w:tc>
      </w:tr>
      <w:tr w:rsidR="002C761A" w:rsidRPr="001302A1" w14:paraId="4FF89FC9" w14:textId="77777777" w:rsidTr="001302A1">
        <w:trPr>
          <w:trHeight w:val="315"/>
          <w:jc w:val="center"/>
        </w:trPr>
        <w:tc>
          <w:tcPr>
            <w:tcW w:w="1492" w:type="dxa"/>
            <w:shd w:val="clear" w:color="auto" w:fill="auto"/>
            <w:vAlign w:val="center"/>
            <w:hideMark/>
          </w:tcPr>
          <w:p w14:paraId="73D7D516" w14:textId="77777777" w:rsidR="002C761A" w:rsidRPr="001302A1" w:rsidRDefault="002C761A" w:rsidP="002C761A">
            <w:pPr>
              <w:rPr>
                <w:rFonts w:ascii="Calibri" w:eastAsia="Calibri" w:hAnsi="Calibri"/>
              </w:rPr>
            </w:pPr>
            <w:r w:rsidRPr="001302A1">
              <w:rPr>
                <w:rFonts w:ascii="Calibri" w:eastAsia="Calibri" w:hAnsi="Calibri"/>
              </w:rPr>
              <w:t>LLU</w:t>
            </w:r>
          </w:p>
        </w:tc>
        <w:tc>
          <w:tcPr>
            <w:tcW w:w="3456" w:type="dxa"/>
            <w:shd w:val="clear" w:color="auto" w:fill="auto"/>
            <w:vAlign w:val="center"/>
            <w:hideMark/>
          </w:tcPr>
          <w:p w14:paraId="3A16B224" w14:textId="401BCDB9" w:rsidR="002C761A" w:rsidRPr="001302A1" w:rsidRDefault="002C761A" w:rsidP="002C761A">
            <w:pPr>
              <w:rPr>
                <w:rFonts w:ascii="Calibri" w:eastAsia="Calibri" w:hAnsi="Calibri"/>
                <w:iCs/>
              </w:rPr>
            </w:pPr>
            <w:r w:rsidRPr="001302A1">
              <w:rPr>
                <w:rFonts w:ascii="Calibri" w:eastAsia="Calibri" w:hAnsi="Calibri"/>
                <w:iCs/>
              </w:rPr>
              <w:t>Local Loop Unbundling</w:t>
            </w:r>
          </w:p>
        </w:tc>
        <w:tc>
          <w:tcPr>
            <w:tcW w:w="4112" w:type="dxa"/>
            <w:shd w:val="clear" w:color="auto" w:fill="auto"/>
            <w:vAlign w:val="center"/>
            <w:hideMark/>
          </w:tcPr>
          <w:p w14:paraId="13BCE061" w14:textId="77777777" w:rsidR="002C761A" w:rsidRPr="001302A1" w:rsidRDefault="002C761A" w:rsidP="002C761A">
            <w:pPr>
              <w:rPr>
                <w:rFonts w:ascii="Calibri" w:eastAsia="Calibri" w:hAnsi="Calibri"/>
              </w:rPr>
            </w:pPr>
            <w:r w:rsidRPr="001302A1">
              <w:rPr>
                <w:rFonts w:ascii="Calibri" w:eastAsia="Calibri" w:hAnsi="Calibri"/>
              </w:rPr>
              <w:t>izdvojeni pristup lokalnoj petlji</w:t>
            </w:r>
          </w:p>
        </w:tc>
      </w:tr>
      <w:tr w:rsidR="002E33DC" w:rsidRPr="001302A1" w14:paraId="58FC4D89" w14:textId="77777777" w:rsidTr="001302A1">
        <w:trPr>
          <w:trHeight w:val="315"/>
          <w:jc w:val="center"/>
        </w:trPr>
        <w:tc>
          <w:tcPr>
            <w:tcW w:w="1492" w:type="dxa"/>
            <w:shd w:val="clear" w:color="auto" w:fill="auto"/>
            <w:vAlign w:val="center"/>
          </w:tcPr>
          <w:p w14:paraId="78CAF3A6" w14:textId="771768ED" w:rsidR="002E33DC" w:rsidRPr="001302A1" w:rsidRDefault="002E33DC" w:rsidP="002C761A">
            <w:pPr>
              <w:rPr>
                <w:rFonts w:ascii="Calibri" w:eastAsia="Calibri" w:hAnsi="Calibri"/>
              </w:rPr>
            </w:pPr>
            <w:r w:rsidRPr="001302A1">
              <w:rPr>
                <w:rFonts w:ascii="Calibri" w:eastAsia="Calibri" w:hAnsi="Calibri"/>
              </w:rPr>
              <w:t>LRAIC</w:t>
            </w:r>
          </w:p>
        </w:tc>
        <w:tc>
          <w:tcPr>
            <w:tcW w:w="3456" w:type="dxa"/>
            <w:shd w:val="clear" w:color="auto" w:fill="auto"/>
            <w:vAlign w:val="center"/>
          </w:tcPr>
          <w:p w14:paraId="1CF22E8D" w14:textId="14A10ACE" w:rsidR="002E33DC" w:rsidRPr="001302A1" w:rsidRDefault="002E33DC" w:rsidP="002C761A">
            <w:pPr>
              <w:rPr>
                <w:rFonts w:ascii="Calibri" w:eastAsia="Calibri" w:hAnsi="Calibri"/>
                <w:iCs/>
              </w:rPr>
            </w:pPr>
            <w:r w:rsidRPr="001302A1">
              <w:rPr>
                <w:rFonts w:ascii="Calibri" w:eastAsia="Calibri" w:hAnsi="Calibri"/>
                <w:iCs/>
              </w:rPr>
              <w:t>Long Run Average Incremental Cost</w:t>
            </w:r>
          </w:p>
        </w:tc>
        <w:tc>
          <w:tcPr>
            <w:tcW w:w="4112" w:type="dxa"/>
            <w:shd w:val="clear" w:color="auto" w:fill="auto"/>
            <w:vAlign w:val="center"/>
          </w:tcPr>
          <w:p w14:paraId="11F0ABD2" w14:textId="471153C5" w:rsidR="002E33DC" w:rsidRPr="001302A1" w:rsidRDefault="00D975A0" w:rsidP="00D975A0">
            <w:pPr>
              <w:rPr>
                <w:rFonts w:ascii="Calibri" w:eastAsia="Calibri" w:hAnsi="Calibri"/>
              </w:rPr>
            </w:pPr>
            <w:r w:rsidRPr="001302A1">
              <w:rPr>
                <w:rFonts w:ascii="Calibri" w:eastAsia="Calibri" w:hAnsi="Calibri"/>
              </w:rPr>
              <w:t>Metoda dugoročnih prosječnih inkrementalnih troškova</w:t>
            </w:r>
          </w:p>
        </w:tc>
      </w:tr>
      <w:tr w:rsidR="002E33DC" w:rsidRPr="001302A1" w14:paraId="4EC8A09F" w14:textId="77777777" w:rsidTr="001302A1">
        <w:trPr>
          <w:trHeight w:val="315"/>
          <w:jc w:val="center"/>
        </w:trPr>
        <w:tc>
          <w:tcPr>
            <w:tcW w:w="1492" w:type="dxa"/>
            <w:shd w:val="clear" w:color="auto" w:fill="auto"/>
            <w:vAlign w:val="center"/>
          </w:tcPr>
          <w:p w14:paraId="30697F1B" w14:textId="6A8390DA" w:rsidR="002E33DC" w:rsidRPr="001302A1" w:rsidRDefault="002E33DC" w:rsidP="002C761A">
            <w:pPr>
              <w:rPr>
                <w:rFonts w:ascii="Calibri" w:eastAsia="Calibri" w:hAnsi="Calibri"/>
              </w:rPr>
            </w:pPr>
            <w:r w:rsidRPr="001302A1">
              <w:rPr>
                <w:rFonts w:ascii="Calibri" w:eastAsia="Calibri" w:hAnsi="Calibri"/>
              </w:rPr>
              <w:t>LRIC</w:t>
            </w:r>
          </w:p>
        </w:tc>
        <w:tc>
          <w:tcPr>
            <w:tcW w:w="3456" w:type="dxa"/>
            <w:shd w:val="clear" w:color="auto" w:fill="auto"/>
            <w:vAlign w:val="center"/>
          </w:tcPr>
          <w:p w14:paraId="5A3DF47E" w14:textId="036C87FD" w:rsidR="002E33DC" w:rsidRPr="001302A1" w:rsidRDefault="002E33DC" w:rsidP="002C761A">
            <w:pPr>
              <w:rPr>
                <w:rFonts w:ascii="Calibri" w:eastAsia="Calibri" w:hAnsi="Calibri"/>
                <w:iCs/>
              </w:rPr>
            </w:pPr>
            <w:r w:rsidRPr="001302A1">
              <w:rPr>
                <w:rFonts w:ascii="Calibri" w:eastAsia="Calibri" w:hAnsi="Calibri"/>
                <w:iCs/>
              </w:rPr>
              <w:t>Long Run Incremental Cost</w:t>
            </w:r>
          </w:p>
        </w:tc>
        <w:tc>
          <w:tcPr>
            <w:tcW w:w="4112" w:type="dxa"/>
            <w:shd w:val="clear" w:color="auto" w:fill="auto"/>
            <w:vAlign w:val="center"/>
          </w:tcPr>
          <w:p w14:paraId="15D95CC5" w14:textId="018D94F8" w:rsidR="002E33DC" w:rsidRPr="001302A1" w:rsidRDefault="00D975A0" w:rsidP="00D975A0">
            <w:pPr>
              <w:rPr>
                <w:rFonts w:ascii="Calibri" w:eastAsia="Calibri" w:hAnsi="Calibri"/>
              </w:rPr>
            </w:pPr>
            <w:r w:rsidRPr="001302A1">
              <w:rPr>
                <w:rFonts w:ascii="Calibri" w:eastAsia="Calibri" w:hAnsi="Calibri"/>
              </w:rPr>
              <w:t>Metoda dugoročnih inkrementalnih troškova</w:t>
            </w:r>
          </w:p>
        </w:tc>
      </w:tr>
      <w:tr w:rsidR="002C761A" w:rsidRPr="001302A1" w14:paraId="091F894E" w14:textId="77777777" w:rsidTr="001302A1">
        <w:trPr>
          <w:trHeight w:val="315"/>
          <w:jc w:val="center"/>
        </w:trPr>
        <w:tc>
          <w:tcPr>
            <w:tcW w:w="1492" w:type="dxa"/>
            <w:shd w:val="clear" w:color="auto" w:fill="auto"/>
            <w:vAlign w:val="center"/>
            <w:hideMark/>
          </w:tcPr>
          <w:p w14:paraId="0D5E2597" w14:textId="77777777" w:rsidR="002C761A" w:rsidRPr="001302A1" w:rsidRDefault="002C761A" w:rsidP="002C761A">
            <w:pPr>
              <w:rPr>
                <w:rFonts w:ascii="Calibri" w:eastAsia="Calibri" w:hAnsi="Calibri"/>
              </w:rPr>
            </w:pPr>
            <w:r w:rsidRPr="001302A1">
              <w:rPr>
                <w:rFonts w:ascii="Calibri" w:eastAsia="Calibri" w:hAnsi="Calibri"/>
              </w:rPr>
              <w:t>MDF</w:t>
            </w:r>
          </w:p>
        </w:tc>
        <w:tc>
          <w:tcPr>
            <w:tcW w:w="3456" w:type="dxa"/>
            <w:shd w:val="clear" w:color="auto" w:fill="auto"/>
            <w:vAlign w:val="center"/>
            <w:hideMark/>
          </w:tcPr>
          <w:p w14:paraId="6FD4CC72" w14:textId="4B07D9D8" w:rsidR="002C761A" w:rsidRPr="001302A1" w:rsidRDefault="002C761A" w:rsidP="002C761A">
            <w:pPr>
              <w:rPr>
                <w:rFonts w:ascii="Calibri" w:eastAsia="Calibri" w:hAnsi="Calibri"/>
                <w:iCs/>
              </w:rPr>
            </w:pPr>
            <w:r w:rsidRPr="001302A1">
              <w:rPr>
                <w:rFonts w:ascii="Calibri" w:eastAsia="Calibri" w:hAnsi="Calibri"/>
                <w:iCs/>
              </w:rPr>
              <w:t>Main Distribution Frame</w:t>
            </w:r>
          </w:p>
        </w:tc>
        <w:tc>
          <w:tcPr>
            <w:tcW w:w="4112" w:type="dxa"/>
            <w:shd w:val="clear" w:color="auto" w:fill="auto"/>
            <w:vAlign w:val="center"/>
            <w:hideMark/>
          </w:tcPr>
          <w:p w14:paraId="51B43344" w14:textId="77777777" w:rsidR="002C761A" w:rsidRPr="001302A1" w:rsidRDefault="002C761A" w:rsidP="002C761A">
            <w:pPr>
              <w:rPr>
                <w:rFonts w:ascii="Calibri" w:eastAsia="Calibri" w:hAnsi="Calibri"/>
              </w:rPr>
            </w:pPr>
            <w:r w:rsidRPr="001302A1">
              <w:rPr>
                <w:rFonts w:ascii="Calibri" w:eastAsia="Calibri" w:hAnsi="Calibri"/>
              </w:rPr>
              <w:t>glavni razdjelnik</w:t>
            </w:r>
          </w:p>
        </w:tc>
      </w:tr>
      <w:tr w:rsidR="00017831" w:rsidRPr="001302A1" w14:paraId="7C270029" w14:textId="77777777" w:rsidTr="001302A1">
        <w:trPr>
          <w:trHeight w:val="315"/>
          <w:jc w:val="center"/>
        </w:trPr>
        <w:tc>
          <w:tcPr>
            <w:tcW w:w="1492" w:type="dxa"/>
            <w:shd w:val="clear" w:color="auto" w:fill="auto"/>
            <w:vAlign w:val="center"/>
          </w:tcPr>
          <w:p w14:paraId="08849EF1" w14:textId="7F3E2BFD" w:rsidR="00017831" w:rsidRPr="001302A1" w:rsidRDefault="00017831" w:rsidP="002C761A">
            <w:pPr>
              <w:rPr>
                <w:rFonts w:ascii="Calibri" w:eastAsia="Calibri" w:hAnsi="Calibri"/>
              </w:rPr>
            </w:pPr>
            <w:r w:rsidRPr="001302A1">
              <w:rPr>
                <w:rFonts w:ascii="Calibri" w:eastAsia="Calibri" w:hAnsi="Calibri"/>
              </w:rPr>
              <w:t>MPLS</w:t>
            </w:r>
          </w:p>
        </w:tc>
        <w:tc>
          <w:tcPr>
            <w:tcW w:w="3456" w:type="dxa"/>
            <w:shd w:val="clear" w:color="auto" w:fill="auto"/>
            <w:vAlign w:val="center"/>
          </w:tcPr>
          <w:p w14:paraId="62D2330E" w14:textId="4E95C5F4" w:rsidR="00017831" w:rsidRPr="001302A1" w:rsidRDefault="00017831" w:rsidP="002C761A">
            <w:pPr>
              <w:rPr>
                <w:rFonts w:ascii="Calibri" w:eastAsia="Calibri" w:hAnsi="Calibri"/>
                <w:iCs/>
              </w:rPr>
            </w:pPr>
            <w:r w:rsidRPr="001302A1">
              <w:rPr>
                <w:rFonts w:ascii="Calibri" w:eastAsia="Calibri" w:hAnsi="Calibri"/>
                <w:iCs/>
              </w:rPr>
              <w:t>Multiprotocol Label Switching</w:t>
            </w:r>
          </w:p>
        </w:tc>
        <w:tc>
          <w:tcPr>
            <w:tcW w:w="4112" w:type="dxa"/>
            <w:shd w:val="clear" w:color="auto" w:fill="auto"/>
            <w:vAlign w:val="center"/>
          </w:tcPr>
          <w:p w14:paraId="34FD8012" w14:textId="6A6F3C6E" w:rsidR="00017831" w:rsidRPr="001302A1" w:rsidRDefault="00017831" w:rsidP="002C761A">
            <w:pPr>
              <w:rPr>
                <w:rFonts w:ascii="Calibri" w:eastAsia="Calibri" w:hAnsi="Calibri"/>
              </w:rPr>
            </w:pPr>
            <w:r w:rsidRPr="001302A1">
              <w:rPr>
                <w:rFonts w:ascii="Calibri" w:eastAsia="Calibri" w:hAnsi="Calibri"/>
              </w:rPr>
              <w:t>Tehnologija prosljeđivanja paketa zamjenom oznaka</w:t>
            </w:r>
          </w:p>
        </w:tc>
      </w:tr>
      <w:tr w:rsidR="004A39BD" w:rsidRPr="001302A1" w14:paraId="2781BDF5" w14:textId="77777777" w:rsidTr="001302A1">
        <w:trPr>
          <w:trHeight w:val="315"/>
          <w:jc w:val="center"/>
        </w:trPr>
        <w:tc>
          <w:tcPr>
            <w:tcW w:w="1492" w:type="dxa"/>
            <w:shd w:val="clear" w:color="auto" w:fill="auto"/>
            <w:vAlign w:val="center"/>
          </w:tcPr>
          <w:p w14:paraId="3339CB68" w14:textId="3F735AF8" w:rsidR="004A39BD" w:rsidRPr="001302A1" w:rsidRDefault="004A39BD" w:rsidP="002C761A">
            <w:pPr>
              <w:rPr>
                <w:rFonts w:ascii="Calibri" w:eastAsia="Calibri" w:hAnsi="Calibri"/>
              </w:rPr>
            </w:pPr>
            <w:r w:rsidRPr="001302A1">
              <w:rPr>
                <w:rFonts w:ascii="Calibri" w:eastAsia="Calibri" w:hAnsi="Calibri"/>
              </w:rPr>
              <w:t>MSAN</w:t>
            </w:r>
          </w:p>
        </w:tc>
        <w:tc>
          <w:tcPr>
            <w:tcW w:w="3456" w:type="dxa"/>
            <w:shd w:val="clear" w:color="auto" w:fill="auto"/>
            <w:vAlign w:val="center"/>
          </w:tcPr>
          <w:p w14:paraId="4B3D216F" w14:textId="06E4E4E3" w:rsidR="004A39BD" w:rsidRPr="001302A1" w:rsidRDefault="004A39BD" w:rsidP="002C761A">
            <w:pPr>
              <w:rPr>
                <w:rFonts w:ascii="Calibri" w:eastAsia="Calibri" w:hAnsi="Calibri"/>
                <w:iCs/>
              </w:rPr>
            </w:pPr>
            <w:r w:rsidRPr="001302A1">
              <w:rPr>
                <w:rFonts w:ascii="Calibri" w:eastAsia="Calibri" w:hAnsi="Calibri"/>
                <w:iCs/>
              </w:rPr>
              <w:t>Multiservice Access Node</w:t>
            </w:r>
          </w:p>
        </w:tc>
        <w:tc>
          <w:tcPr>
            <w:tcW w:w="4112" w:type="dxa"/>
            <w:shd w:val="clear" w:color="auto" w:fill="auto"/>
            <w:vAlign w:val="center"/>
          </w:tcPr>
          <w:p w14:paraId="03387233" w14:textId="457B6B8B" w:rsidR="004A39BD" w:rsidRPr="001302A1" w:rsidRDefault="00D975A0" w:rsidP="002C761A">
            <w:pPr>
              <w:rPr>
                <w:rFonts w:ascii="Calibri" w:eastAsia="Calibri" w:hAnsi="Calibri"/>
              </w:rPr>
            </w:pPr>
            <w:r w:rsidRPr="001302A1">
              <w:rPr>
                <w:rFonts w:ascii="Calibri" w:eastAsia="Calibri" w:hAnsi="Calibri"/>
              </w:rPr>
              <w:t>Pristupni čvor za više usluga</w:t>
            </w:r>
          </w:p>
        </w:tc>
      </w:tr>
      <w:tr w:rsidR="002E33DC" w:rsidRPr="001302A1" w14:paraId="4975207C" w14:textId="77777777" w:rsidTr="001302A1">
        <w:trPr>
          <w:trHeight w:val="315"/>
          <w:jc w:val="center"/>
        </w:trPr>
        <w:tc>
          <w:tcPr>
            <w:tcW w:w="1492" w:type="dxa"/>
            <w:shd w:val="clear" w:color="auto" w:fill="auto"/>
            <w:vAlign w:val="center"/>
          </w:tcPr>
          <w:p w14:paraId="79C83A30" w14:textId="05FF9527" w:rsidR="002E33DC" w:rsidRPr="001302A1" w:rsidRDefault="002E33DC" w:rsidP="002C761A">
            <w:pPr>
              <w:rPr>
                <w:rFonts w:ascii="Calibri" w:eastAsia="Calibri" w:hAnsi="Calibri"/>
              </w:rPr>
            </w:pPr>
            <w:r w:rsidRPr="001302A1">
              <w:rPr>
                <w:rFonts w:ascii="Calibri" w:eastAsia="Calibri" w:hAnsi="Calibri"/>
              </w:rPr>
              <w:t>NBV</w:t>
            </w:r>
          </w:p>
        </w:tc>
        <w:tc>
          <w:tcPr>
            <w:tcW w:w="3456" w:type="dxa"/>
            <w:shd w:val="clear" w:color="auto" w:fill="auto"/>
            <w:vAlign w:val="center"/>
          </w:tcPr>
          <w:p w14:paraId="116D39FA" w14:textId="3909B33D" w:rsidR="002E33DC" w:rsidRPr="001302A1" w:rsidRDefault="002E33DC" w:rsidP="002C761A">
            <w:pPr>
              <w:rPr>
                <w:rFonts w:ascii="Calibri" w:eastAsia="Calibri" w:hAnsi="Calibri"/>
                <w:iCs/>
              </w:rPr>
            </w:pPr>
            <w:r w:rsidRPr="001302A1">
              <w:t>Net Book Value</w:t>
            </w:r>
          </w:p>
        </w:tc>
        <w:tc>
          <w:tcPr>
            <w:tcW w:w="4112" w:type="dxa"/>
            <w:shd w:val="clear" w:color="auto" w:fill="auto"/>
            <w:vAlign w:val="center"/>
          </w:tcPr>
          <w:p w14:paraId="2655ED16" w14:textId="79D19E33" w:rsidR="002E33DC" w:rsidRPr="001302A1" w:rsidRDefault="00D975A0" w:rsidP="002C761A">
            <w:pPr>
              <w:rPr>
                <w:rFonts w:ascii="Calibri" w:eastAsia="Calibri" w:hAnsi="Calibri"/>
              </w:rPr>
            </w:pPr>
            <w:r w:rsidRPr="001302A1">
              <w:rPr>
                <w:rFonts w:ascii="Calibri" w:eastAsia="Calibri" w:hAnsi="Calibri"/>
              </w:rPr>
              <w:t>Neto knjigovodstvena vrijednost</w:t>
            </w:r>
          </w:p>
        </w:tc>
      </w:tr>
      <w:tr w:rsidR="002C761A" w:rsidRPr="001302A1" w14:paraId="6C6C8396" w14:textId="77777777" w:rsidTr="001302A1">
        <w:trPr>
          <w:trHeight w:val="315"/>
          <w:jc w:val="center"/>
        </w:trPr>
        <w:tc>
          <w:tcPr>
            <w:tcW w:w="1492" w:type="dxa"/>
            <w:shd w:val="clear" w:color="auto" w:fill="auto"/>
            <w:vAlign w:val="center"/>
            <w:hideMark/>
          </w:tcPr>
          <w:p w14:paraId="19E32165" w14:textId="77777777" w:rsidR="002C761A" w:rsidRPr="001302A1" w:rsidRDefault="002C761A" w:rsidP="002C761A">
            <w:pPr>
              <w:rPr>
                <w:rFonts w:ascii="Calibri" w:eastAsia="Calibri" w:hAnsi="Calibri"/>
              </w:rPr>
            </w:pPr>
            <w:r w:rsidRPr="001302A1">
              <w:rPr>
                <w:rFonts w:ascii="Calibri" w:eastAsia="Calibri" w:hAnsi="Calibri"/>
              </w:rPr>
              <w:t>NGA</w:t>
            </w:r>
          </w:p>
        </w:tc>
        <w:tc>
          <w:tcPr>
            <w:tcW w:w="3456" w:type="dxa"/>
            <w:shd w:val="clear" w:color="auto" w:fill="auto"/>
            <w:vAlign w:val="center"/>
            <w:hideMark/>
          </w:tcPr>
          <w:p w14:paraId="3984F20A" w14:textId="1413A122" w:rsidR="002C761A" w:rsidRPr="001302A1" w:rsidRDefault="002C761A" w:rsidP="002C761A">
            <w:pPr>
              <w:rPr>
                <w:rFonts w:ascii="Calibri" w:eastAsia="Calibri" w:hAnsi="Calibri"/>
                <w:iCs/>
              </w:rPr>
            </w:pPr>
            <w:r w:rsidRPr="001302A1">
              <w:rPr>
                <w:rFonts w:ascii="Calibri" w:eastAsia="Calibri" w:hAnsi="Calibri"/>
                <w:iCs/>
              </w:rPr>
              <w:t>Next Generation Access</w:t>
            </w:r>
          </w:p>
        </w:tc>
        <w:tc>
          <w:tcPr>
            <w:tcW w:w="4112" w:type="dxa"/>
            <w:shd w:val="clear" w:color="auto" w:fill="auto"/>
            <w:vAlign w:val="center"/>
            <w:hideMark/>
          </w:tcPr>
          <w:p w14:paraId="3C463503" w14:textId="46D3A5B5" w:rsidR="002C761A" w:rsidRPr="001302A1" w:rsidRDefault="002C761A" w:rsidP="004E0A6A">
            <w:pPr>
              <w:rPr>
                <w:rFonts w:ascii="Calibri" w:eastAsia="Calibri" w:hAnsi="Calibri"/>
              </w:rPr>
            </w:pPr>
            <w:r w:rsidRPr="001302A1">
              <w:rPr>
                <w:rFonts w:ascii="Calibri" w:eastAsia="Calibri" w:hAnsi="Calibri"/>
              </w:rPr>
              <w:t>pristupn</w:t>
            </w:r>
            <w:r w:rsidR="004E0A6A" w:rsidRPr="001302A1">
              <w:rPr>
                <w:rFonts w:ascii="Calibri" w:eastAsia="Calibri" w:hAnsi="Calibri"/>
              </w:rPr>
              <w:t xml:space="preserve">a </w:t>
            </w:r>
            <w:r w:rsidRPr="001302A1">
              <w:rPr>
                <w:rFonts w:ascii="Calibri" w:eastAsia="Calibri" w:hAnsi="Calibri"/>
              </w:rPr>
              <w:t>mrež</w:t>
            </w:r>
            <w:r w:rsidR="004E0A6A" w:rsidRPr="001302A1">
              <w:rPr>
                <w:rFonts w:ascii="Calibri" w:eastAsia="Calibri" w:hAnsi="Calibri"/>
              </w:rPr>
              <w:t xml:space="preserve">a sljedeće </w:t>
            </w:r>
            <w:r w:rsidRPr="001302A1">
              <w:rPr>
                <w:rFonts w:ascii="Calibri" w:eastAsia="Calibri" w:hAnsi="Calibri"/>
              </w:rPr>
              <w:t>generacije</w:t>
            </w:r>
          </w:p>
        </w:tc>
      </w:tr>
      <w:tr w:rsidR="002C761A" w:rsidRPr="001302A1" w14:paraId="441AD715" w14:textId="77777777" w:rsidTr="001302A1">
        <w:trPr>
          <w:trHeight w:val="315"/>
          <w:jc w:val="center"/>
        </w:trPr>
        <w:tc>
          <w:tcPr>
            <w:tcW w:w="1492" w:type="dxa"/>
            <w:shd w:val="clear" w:color="auto" w:fill="auto"/>
            <w:vAlign w:val="center"/>
            <w:hideMark/>
          </w:tcPr>
          <w:p w14:paraId="1A0106FB" w14:textId="77777777" w:rsidR="002C761A" w:rsidRPr="001302A1" w:rsidRDefault="002C761A" w:rsidP="002C761A">
            <w:pPr>
              <w:rPr>
                <w:rFonts w:ascii="Calibri" w:eastAsia="Calibri" w:hAnsi="Calibri"/>
              </w:rPr>
            </w:pPr>
            <w:r w:rsidRPr="001302A1">
              <w:rPr>
                <w:rFonts w:ascii="Calibri" w:eastAsia="Calibri" w:hAnsi="Calibri"/>
              </w:rPr>
              <w:t>NGN</w:t>
            </w:r>
          </w:p>
        </w:tc>
        <w:tc>
          <w:tcPr>
            <w:tcW w:w="3456" w:type="dxa"/>
            <w:shd w:val="clear" w:color="auto" w:fill="auto"/>
            <w:vAlign w:val="center"/>
            <w:hideMark/>
          </w:tcPr>
          <w:p w14:paraId="34759DD5" w14:textId="5D12F81E" w:rsidR="002C761A" w:rsidRPr="001302A1" w:rsidRDefault="002C761A" w:rsidP="002C761A">
            <w:pPr>
              <w:rPr>
                <w:rFonts w:ascii="Calibri" w:eastAsia="Calibri" w:hAnsi="Calibri"/>
                <w:iCs/>
              </w:rPr>
            </w:pPr>
            <w:r w:rsidRPr="001302A1">
              <w:rPr>
                <w:rFonts w:ascii="Calibri" w:eastAsia="Calibri" w:hAnsi="Calibri"/>
                <w:iCs/>
              </w:rPr>
              <w:t>Next Generation Network</w:t>
            </w:r>
          </w:p>
        </w:tc>
        <w:tc>
          <w:tcPr>
            <w:tcW w:w="4112" w:type="dxa"/>
            <w:shd w:val="clear" w:color="auto" w:fill="auto"/>
            <w:vAlign w:val="center"/>
            <w:hideMark/>
          </w:tcPr>
          <w:p w14:paraId="1F34B545" w14:textId="496DB2DE" w:rsidR="002C761A" w:rsidRPr="001302A1" w:rsidRDefault="002C761A" w:rsidP="004E0A6A">
            <w:pPr>
              <w:rPr>
                <w:rFonts w:ascii="Calibri" w:eastAsia="Calibri" w:hAnsi="Calibri"/>
              </w:rPr>
            </w:pPr>
            <w:r w:rsidRPr="001302A1">
              <w:rPr>
                <w:rFonts w:ascii="Calibri" w:eastAsia="Calibri" w:hAnsi="Calibri"/>
              </w:rPr>
              <w:t xml:space="preserve">mreža </w:t>
            </w:r>
            <w:r w:rsidR="004E0A6A" w:rsidRPr="001302A1">
              <w:rPr>
                <w:rFonts w:ascii="Calibri" w:eastAsia="Calibri" w:hAnsi="Calibri"/>
              </w:rPr>
              <w:t>sljedeće</w:t>
            </w:r>
            <w:r w:rsidRPr="001302A1">
              <w:rPr>
                <w:rFonts w:ascii="Calibri" w:eastAsia="Calibri" w:hAnsi="Calibri"/>
              </w:rPr>
              <w:t xml:space="preserve"> generacije</w:t>
            </w:r>
          </w:p>
        </w:tc>
      </w:tr>
      <w:tr w:rsidR="002C761A" w:rsidRPr="001302A1" w14:paraId="3DBAF701" w14:textId="77777777" w:rsidTr="001302A1">
        <w:trPr>
          <w:trHeight w:val="315"/>
          <w:jc w:val="center"/>
        </w:trPr>
        <w:tc>
          <w:tcPr>
            <w:tcW w:w="1492" w:type="dxa"/>
            <w:shd w:val="clear" w:color="auto" w:fill="auto"/>
            <w:vAlign w:val="center"/>
            <w:hideMark/>
          </w:tcPr>
          <w:p w14:paraId="54BA1140" w14:textId="77777777" w:rsidR="002C761A" w:rsidRPr="001302A1" w:rsidRDefault="002C761A" w:rsidP="002C761A">
            <w:pPr>
              <w:rPr>
                <w:rFonts w:ascii="Calibri" w:eastAsia="Calibri" w:hAnsi="Calibri"/>
              </w:rPr>
            </w:pPr>
            <w:r w:rsidRPr="001302A1">
              <w:rPr>
                <w:rFonts w:ascii="Calibri" w:eastAsia="Calibri" w:hAnsi="Calibri"/>
              </w:rPr>
              <w:t>ODF</w:t>
            </w:r>
          </w:p>
        </w:tc>
        <w:tc>
          <w:tcPr>
            <w:tcW w:w="3456" w:type="dxa"/>
            <w:shd w:val="clear" w:color="auto" w:fill="auto"/>
            <w:vAlign w:val="center"/>
            <w:hideMark/>
          </w:tcPr>
          <w:p w14:paraId="0134AF2D" w14:textId="45B9AB41" w:rsidR="002C761A" w:rsidRPr="001302A1" w:rsidRDefault="002C761A" w:rsidP="002C761A">
            <w:pPr>
              <w:rPr>
                <w:rFonts w:ascii="Calibri" w:eastAsia="Calibri" w:hAnsi="Calibri"/>
                <w:iCs/>
              </w:rPr>
            </w:pPr>
            <w:r w:rsidRPr="001302A1">
              <w:rPr>
                <w:rFonts w:ascii="Calibri" w:eastAsia="Calibri" w:hAnsi="Calibri"/>
                <w:iCs/>
              </w:rPr>
              <w:t>Optical Distribution Frame</w:t>
            </w:r>
          </w:p>
        </w:tc>
        <w:tc>
          <w:tcPr>
            <w:tcW w:w="4112" w:type="dxa"/>
            <w:shd w:val="clear" w:color="auto" w:fill="auto"/>
            <w:vAlign w:val="center"/>
            <w:hideMark/>
          </w:tcPr>
          <w:p w14:paraId="5D310C8A" w14:textId="77777777" w:rsidR="002C761A" w:rsidRPr="001302A1" w:rsidRDefault="002C761A" w:rsidP="002C761A">
            <w:pPr>
              <w:rPr>
                <w:rFonts w:ascii="Calibri" w:eastAsia="Calibri" w:hAnsi="Calibri"/>
              </w:rPr>
            </w:pPr>
            <w:r w:rsidRPr="001302A1">
              <w:rPr>
                <w:rFonts w:ascii="Calibri" w:eastAsia="Calibri" w:hAnsi="Calibri"/>
              </w:rPr>
              <w:t>svjetlovodni razdjelnik</w:t>
            </w:r>
          </w:p>
        </w:tc>
      </w:tr>
      <w:tr w:rsidR="002C761A" w:rsidRPr="001302A1" w14:paraId="17733ABC" w14:textId="77777777" w:rsidTr="001302A1">
        <w:trPr>
          <w:trHeight w:val="315"/>
          <w:jc w:val="center"/>
        </w:trPr>
        <w:tc>
          <w:tcPr>
            <w:tcW w:w="1492" w:type="dxa"/>
            <w:shd w:val="clear" w:color="auto" w:fill="auto"/>
            <w:vAlign w:val="center"/>
            <w:hideMark/>
          </w:tcPr>
          <w:p w14:paraId="48A2C3BE" w14:textId="77777777" w:rsidR="002C761A" w:rsidRPr="001302A1" w:rsidRDefault="002C761A" w:rsidP="002C761A">
            <w:pPr>
              <w:rPr>
                <w:rFonts w:ascii="Calibri" w:eastAsia="Calibri" w:hAnsi="Calibri"/>
              </w:rPr>
            </w:pPr>
            <w:r w:rsidRPr="001302A1">
              <w:rPr>
                <w:rFonts w:ascii="Calibri" w:eastAsia="Calibri" w:hAnsi="Calibri"/>
              </w:rPr>
              <w:t>OLT</w:t>
            </w:r>
          </w:p>
        </w:tc>
        <w:tc>
          <w:tcPr>
            <w:tcW w:w="3456" w:type="dxa"/>
            <w:shd w:val="clear" w:color="auto" w:fill="auto"/>
            <w:vAlign w:val="center"/>
            <w:hideMark/>
          </w:tcPr>
          <w:p w14:paraId="273C3CD2" w14:textId="32C09D74" w:rsidR="002C761A" w:rsidRPr="001302A1" w:rsidRDefault="002C761A" w:rsidP="002C761A">
            <w:pPr>
              <w:rPr>
                <w:rFonts w:ascii="Calibri" w:eastAsia="Calibri" w:hAnsi="Calibri"/>
                <w:iCs/>
              </w:rPr>
            </w:pPr>
            <w:r w:rsidRPr="001302A1">
              <w:rPr>
                <w:rFonts w:ascii="Calibri" w:eastAsia="Calibri" w:hAnsi="Calibri"/>
                <w:iCs/>
              </w:rPr>
              <w:t>Optical Line Termination</w:t>
            </w:r>
          </w:p>
        </w:tc>
        <w:tc>
          <w:tcPr>
            <w:tcW w:w="4112" w:type="dxa"/>
            <w:shd w:val="clear" w:color="auto" w:fill="auto"/>
            <w:vAlign w:val="center"/>
            <w:hideMark/>
          </w:tcPr>
          <w:p w14:paraId="4CF6143D" w14:textId="77777777" w:rsidR="002C761A" w:rsidRPr="001302A1" w:rsidRDefault="002C761A" w:rsidP="002C761A">
            <w:pPr>
              <w:rPr>
                <w:rFonts w:ascii="Calibri" w:eastAsia="Calibri" w:hAnsi="Calibri"/>
              </w:rPr>
            </w:pPr>
            <w:r w:rsidRPr="001302A1">
              <w:rPr>
                <w:rFonts w:ascii="Calibri" w:eastAsia="Calibri" w:hAnsi="Calibri"/>
              </w:rPr>
              <w:t>završna točka svjetlovodne linije</w:t>
            </w:r>
          </w:p>
        </w:tc>
      </w:tr>
      <w:tr w:rsidR="00954014" w:rsidRPr="001302A1" w14:paraId="5C7BCB7C" w14:textId="77777777" w:rsidTr="001302A1">
        <w:trPr>
          <w:trHeight w:val="315"/>
          <w:jc w:val="center"/>
        </w:trPr>
        <w:tc>
          <w:tcPr>
            <w:tcW w:w="1492" w:type="dxa"/>
            <w:shd w:val="clear" w:color="auto" w:fill="auto"/>
            <w:vAlign w:val="center"/>
          </w:tcPr>
          <w:p w14:paraId="55EBA21F" w14:textId="1D0AF202" w:rsidR="00954014" w:rsidRPr="001302A1" w:rsidRDefault="00954014" w:rsidP="002C761A">
            <w:pPr>
              <w:rPr>
                <w:rFonts w:ascii="Calibri" w:eastAsia="Calibri" w:hAnsi="Calibri"/>
              </w:rPr>
            </w:pPr>
            <w:r w:rsidRPr="001302A1">
              <w:rPr>
                <w:rFonts w:ascii="Calibri" w:eastAsia="Calibri" w:hAnsi="Calibri"/>
              </w:rPr>
              <w:t>ONP</w:t>
            </w:r>
          </w:p>
        </w:tc>
        <w:tc>
          <w:tcPr>
            <w:tcW w:w="3456" w:type="dxa"/>
            <w:shd w:val="clear" w:color="auto" w:fill="auto"/>
            <w:vAlign w:val="center"/>
          </w:tcPr>
          <w:p w14:paraId="4BB76F94" w14:textId="201A399E" w:rsidR="00954014" w:rsidRPr="001302A1" w:rsidRDefault="00954014" w:rsidP="002C761A">
            <w:pPr>
              <w:rPr>
                <w:rFonts w:ascii="Calibri" w:eastAsia="Calibri" w:hAnsi="Calibri"/>
                <w:iCs/>
              </w:rPr>
            </w:pPr>
            <w:r w:rsidRPr="001302A1">
              <w:rPr>
                <w:rFonts w:ascii="Calibri" w:eastAsia="Calibri" w:hAnsi="Calibri"/>
                <w:iCs/>
              </w:rPr>
              <w:t>Okvirni nacionalni program</w:t>
            </w:r>
          </w:p>
        </w:tc>
        <w:tc>
          <w:tcPr>
            <w:tcW w:w="4112" w:type="dxa"/>
            <w:shd w:val="clear" w:color="auto" w:fill="auto"/>
            <w:vAlign w:val="center"/>
          </w:tcPr>
          <w:p w14:paraId="57406551" w14:textId="7A7588D0" w:rsidR="00954014" w:rsidRPr="001302A1" w:rsidRDefault="00954014" w:rsidP="002C761A">
            <w:pPr>
              <w:rPr>
                <w:rFonts w:ascii="Calibri" w:eastAsia="Calibri" w:hAnsi="Calibri"/>
              </w:rPr>
            </w:pPr>
            <w:r w:rsidRPr="001302A1">
              <w:rPr>
                <w:rFonts w:ascii="Calibri" w:eastAsia="Calibri" w:hAnsi="Calibri"/>
              </w:rPr>
              <w:t xml:space="preserve">Razvoj širokopojasnih pristupnih </w:t>
            </w:r>
            <w:r w:rsidR="005C52B9" w:rsidRPr="001302A1">
              <w:rPr>
                <w:rFonts w:ascii="Calibri" w:eastAsia="Calibri" w:hAnsi="Calibri"/>
              </w:rPr>
              <w:t>mreža</w:t>
            </w:r>
            <w:r w:rsidRPr="001302A1">
              <w:rPr>
                <w:rFonts w:ascii="Calibri" w:eastAsia="Calibri" w:hAnsi="Calibri"/>
              </w:rPr>
              <w:t xml:space="preserve"> </w:t>
            </w:r>
            <w:r w:rsidR="005C52B9" w:rsidRPr="001302A1">
              <w:rPr>
                <w:rFonts w:ascii="Calibri" w:eastAsia="Calibri" w:hAnsi="Calibri"/>
              </w:rPr>
              <w:t>gdje</w:t>
            </w:r>
            <w:r w:rsidRPr="001302A1">
              <w:rPr>
                <w:rFonts w:ascii="Calibri" w:eastAsia="Calibri" w:hAnsi="Calibri"/>
              </w:rPr>
              <w:t xml:space="preserve"> ne postoji komercijalni interes</w:t>
            </w:r>
          </w:p>
        </w:tc>
      </w:tr>
      <w:tr w:rsidR="004637AD" w:rsidRPr="001302A1" w14:paraId="0634FECD" w14:textId="77777777" w:rsidTr="001302A1">
        <w:trPr>
          <w:trHeight w:val="315"/>
          <w:jc w:val="center"/>
        </w:trPr>
        <w:tc>
          <w:tcPr>
            <w:tcW w:w="1492" w:type="dxa"/>
            <w:shd w:val="clear" w:color="auto" w:fill="auto"/>
            <w:vAlign w:val="center"/>
          </w:tcPr>
          <w:p w14:paraId="1462E60F" w14:textId="6F870B97" w:rsidR="004637AD" w:rsidRPr="001302A1" w:rsidRDefault="004637AD" w:rsidP="002C761A">
            <w:pPr>
              <w:rPr>
                <w:rFonts w:ascii="Calibri" w:eastAsia="Calibri" w:hAnsi="Calibri"/>
              </w:rPr>
            </w:pPr>
            <w:r w:rsidRPr="001302A1">
              <w:rPr>
                <w:rFonts w:ascii="Calibri" w:eastAsia="Calibri" w:hAnsi="Calibri"/>
              </w:rPr>
              <w:t>OPEX</w:t>
            </w:r>
          </w:p>
        </w:tc>
        <w:tc>
          <w:tcPr>
            <w:tcW w:w="3456" w:type="dxa"/>
            <w:shd w:val="clear" w:color="auto" w:fill="auto"/>
            <w:vAlign w:val="center"/>
          </w:tcPr>
          <w:p w14:paraId="31207EFA" w14:textId="6B1125EA" w:rsidR="004637AD" w:rsidRPr="001302A1" w:rsidRDefault="004637AD" w:rsidP="002C761A">
            <w:pPr>
              <w:rPr>
                <w:rFonts w:ascii="Calibri" w:eastAsia="Calibri" w:hAnsi="Calibri"/>
                <w:iCs/>
              </w:rPr>
            </w:pPr>
            <w:r w:rsidRPr="001302A1">
              <w:rPr>
                <w:rFonts w:ascii="Calibri" w:eastAsia="Calibri" w:hAnsi="Calibri"/>
                <w:iCs/>
              </w:rPr>
              <w:t>Operating Expenditure</w:t>
            </w:r>
          </w:p>
        </w:tc>
        <w:tc>
          <w:tcPr>
            <w:tcW w:w="4112" w:type="dxa"/>
            <w:shd w:val="clear" w:color="auto" w:fill="auto"/>
            <w:vAlign w:val="center"/>
          </w:tcPr>
          <w:p w14:paraId="46B41922" w14:textId="6CA022DC" w:rsidR="004637AD" w:rsidRPr="001302A1" w:rsidRDefault="004637AD" w:rsidP="002C761A">
            <w:pPr>
              <w:rPr>
                <w:rFonts w:ascii="Calibri" w:eastAsia="Calibri" w:hAnsi="Calibri"/>
              </w:rPr>
            </w:pPr>
            <w:r w:rsidRPr="001302A1">
              <w:rPr>
                <w:rFonts w:ascii="Calibri" w:eastAsia="Calibri" w:hAnsi="Calibri"/>
              </w:rPr>
              <w:t>Operativni troš</w:t>
            </w:r>
            <w:r w:rsidR="002E33DC" w:rsidRPr="001302A1">
              <w:rPr>
                <w:rFonts w:ascii="Calibri" w:eastAsia="Calibri" w:hAnsi="Calibri"/>
              </w:rPr>
              <w:t>kovi</w:t>
            </w:r>
          </w:p>
        </w:tc>
      </w:tr>
      <w:tr w:rsidR="004A39BD" w:rsidRPr="001302A1" w14:paraId="76FC51FB" w14:textId="77777777" w:rsidTr="001302A1">
        <w:trPr>
          <w:trHeight w:val="315"/>
          <w:jc w:val="center"/>
        </w:trPr>
        <w:tc>
          <w:tcPr>
            <w:tcW w:w="1492" w:type="dxa"/>
            <w:shd w:val="clear" w:color="auto" w:fill="auto"/>
            <w:vAlign w:val="center"/>
          </w:tcPr>
          <w:p w14:paraId="422170F0" w14:textId="6B0A4077" w:rsidR="004A39BD" w:rsidRPr="001302A1" w:rsidRDefault="004A39BD" w:rsidP="002C761A">
            <w:pPr>
              <w:rPr>
                <w:rFonts w:ascii="Calibri" w:eastAsia="Calibri" w:hAnsi="Calibri"/>
              </w:rPr>
            </w:pPr>
            <w:r w:rsidRPr="001302A1">
              <w:rPr>
                <w:rFonts w:ascii="Calibri" w:eastAsia="Calibri" w:hAnsi="Calibri"/>
              </w:rPr>
              <w:t>OTT</w:t>
            </w:r>
          </w:p>
        </w:tc>
        <w:tc>
          <w:tcPr>
            <w:tcW w:w="3456" w:type="dxa"/>
            <w:shd w:val="clear" w:color="auto" w:fill="auto"/>
            <w:vAlign w:val="center"/>
          </w:tcPr>
          <w:p w14:paraId="17F68826" w14:textId="54CEF3A6" w:rsidR="004A39BD" w:rsidRPr="001302A1" w:rsidRDefault="004A39BD" w:rsidP="002C761A">
            <w:pPr>
              <w:rPr>
                <w:rFonts w:ascii="Calibri" w:eastAsia="Calibri" w:hAnsi="Calibri"/>
                <w:iCs/>
              </w:rPr>
            </w:pPr>
            <w:r w:rsidRPr="001302A1">
              <w:rPr>
                <w:rFonts w:ascii="Calibri" w:eastAsia="Calibri" w:hAnsi="Calibri"/>
                <w:iCs/>
              </w:rPr>
              <w:t>Over the Top</w:t>
            </w:r>
          </w:p>
        </w:tc>
        <w:tc>
          <w:tcPr>
            <w:tcW w:w="4112" w:type="dxa"/>
            <w:shd w:val="clear" w:color="auto" w:fill="auto"/>
            <w:vAlign w:val="center"/>
          </w:tcPr>
          <w:p w14:paraId="67D1CEED" w14:textId="253185AD" w:rsidR="004A39BD" w:rsidRPr="001302A1" w:rsidRDefault="004A39BD" w:rsidP="002C761A">
            <w:pPr>
              <w:rPr>
                <w:rFonts w:ascii="Calibri" w:eastAsia="Calibri" w:hAnsi="Calibri"/>
              </w:rPr>
            </w:pPr>
            <w:r w:rsidRPr="001302A1">
              <w:rPr>
                <w:rFonts w:ascii="Calibri" w:eastAsia="Calibri" w:hAnsi="Calibri"/>
              </w:rPr>
              <w:t>Usluge povrh IP protokola</w:t>
            </w:r>
          </w:p>
        </w:tc>
      </w:tr>
      <w:tr w:rsidR="002C761A" w:rsidRPr="001302A1" w14:paraId="620995E7" w14:textId="77777777" w:rsidTr="001302A1">
        <w:trPr>
          <w:trHeight w:val="476"/>
          <w:jc w:val="center"/>
        </w:trPr>
        <w:tc>
          <w:tcPr>
            <w:tcW w:w="1492" w:type="dxa"/>
            <w:shd w:val="clear" w:color="auto" w:fill="auto"/>
            <w:vAlign w:val="center"/>
            <w:hideMark/>
          </w:tcPr>
          <w:p w14:paraId="3AA0F838" w14:textId="19519CC3" w:rsidR="002C761A" w:rsidRPr="001302A1" w:rsidRDefault="00F540A5" w:rsidP="002C761A">
            <w:pPr>
              <w:rPr>
                <w:rFonts w:ascii="Calibri" w:eastAsia="Calibri" w:hAnsi="Calibri"/>
              </w:rPr>
            </w:pPr>
            <w:r w:rsidRPr="001302A1">
              <w:rPr>
                <w:rFonts w:ascii="Calibri" w:eastAsia="Calibri" w:hAnsi="Calibri"/>
              </w:rPr>
              <w:t>P2</w:t>
            </w:r>
            <w:r w:rsidR="004E0A6A" w:rsidRPr="001302A1">
              <w:rPr>
                <w:rFonts w:ascii="Calibri" w:eastAsia="Calibri" w:hAnsi="Calibri"/>
              </w:rPr>
              <w:t>M</w:t>
            </w:r>
            <w:r w:rsidR="002C761A" w:rsidRPr="001302A1">
              <w:rPr>
                <w:rFonts w:ascii="Calibri" w:eastAsia="Calibri" w:hAnsi="Calibri"/>
              </w:rPr>
              <w:t xml:space="preserve">P </w:t>
            </w:r>
          </w:p>
        </w:tc>
        <w:tc>
          <w:tcPr>
            <w:tcW w:w="3456" w:type="dxa"/>
            <w:shd w:val="clear" w:color="auto" w:fill="auto"/>
            <w:vAlign w:val="center"/>
            <w:hideMark/>
          </w:tcPr>
          <w:p w14:paraId="4C5F3F7B" w14:textId="66FF80A9" w:rsidR="002C761A" w:rsidRPr="001302A1" w:rsidRDefault="004E0A6A" w:rsidP="004E0A6A">
            <w:pPr>
              <w:rPr>
                <w:rFonts w:ascii="Calibri" w:eastAsia="Calibri" w:hAnsi="Calibri"/>
                <w:iCs/>
              </w:rPr>
            </w:pPr>
            <w:r w:rsidRPr="001302A1">
              <w:rPr>
                <w:rFonts w:ascii="Calibri" w:eastAsia="Calibri" w:hAnsi="Calibri"/>
                <w:iCs/>
              </w:rPr>
              <w:t>P</w:t>
            </w:r>
            <w:r w:rsidR="002C761A" w:rsidRPr="001302A1">
              <w:rPr>
                <w:rFonts w:ascii="Calibri" w:eastAsia="Calibri" w:hAnsi="Calibri"/>
                <w:iCs/>
              </w:rPr>
              <w:t>oint- to-</w:t>
            </w:r>
            <w:r w:rsidRPr="001302A1">
              <w:rPr>
                <w:rFonts w:ascii="Calibri" w:eastAsia="Calibri" w:hAnsi="Calibri"/>
                <w:iCs/>
              </w:rPr>
              <w:t>M</w:t>
            </w:r>
            <w:r w:rsidR="002C761A" w:rsidRPr="001302A1">
              <w:rPr>
                <w:rFonts w:ascii="Calibri" w:eastAsia="Calibri" w:hAnsi="Calibri"/>
                <w:iCs/>
              </w:rPr>
              <w:t>ultipoint</w:t>
            </w:r>
          </w:p>
        </w:tc>
        <w:tc>
          <w:tcPr>
            <w:tcW w:w="4112" w:type="dxa"/>
            <w:shd w:val="clear" w:color="auto" w:fill="auto"/>
            <w:vAlign w:val="center"/>
            <w:hideMark/>
          </w:tcPr>
          <w:p w14:paraId="7D1321EE" w14:textId="77777777" w:rsidR="002C761A" w:rsidRPr="001302A1" w:rsidRDefault="002C761A" w:rsidP="002C761A">
            <w:pPr>
              <w:rPr>
                <w:rFonts w:ascii="Calibri" w:eastAsia="Calibri" w:hAnsi="Calibri"/>
              </w:rPr>
            </w:pPr>
            <w:r w:rsidRPr="001302A1">
              <w:rPr>
                <w:rFonts w:ascii="Calibri" w:eastAsia="Calibri" w:hAnsi="Calibri"/>
              </w:rPr>
              <w:t>mrežna topologija točka-više točaka u FTTH pristupnim mrežama</w:t>
            </w:r>
          </w:p>
        </w:tc>
      </w:tr>
      <w:tr w:rsidR="002C761A" w:rsidRPr="001302A1" w14:paraId="2A9CD471" w14:textId="77777777" w:rsidTr="001302A1">
        <w:trPr>
          <w:trHeight w:val="569"/>
          <w:jc w:val="center"/>
        </w:trPr>
        <w:tc>
          <w:tcPr>
            <w:tcW w:w="1492" w:type="dxa"/>
            <w:shd w:val="clear" w:color="auto" w:fill="auto"/>
            <w:vAlign w:val="center"/>
            <w:hideMark/>
          </w:tcPr>
          <w:p w14:paraId="24C8B53B" w14:textId="77777777" w:rsidR="002C761A" w:rsidRPr="001302A1" w:rsidRDefault="002C761A" w:rsidP="002C761A">
            <w:pPr>
              <w:rPr>
                <w:rFonts w:ascii="Calibri" w:eastAsia="Calibri" w:hAnsi="Calibri"/>
              </w:rPr>
            </w:pPr>
            <w:r w:rsidRPr="001302A1">
              <w:rPr>
                <w:rFonts w:ascii="Calibri" w:eastAsia="Calibri" w:hAnsi="Calibri"/>
              </w:rPr>
              <w:lastRenderedPageBreak/>
              <w:t xml:space="preserve">P2P </w:t>
            </w:r>
          </w:p>
        </w:tc>
        <w:tc>
          <w:tcPr>
            <w:tcW w:w="3456" w:type="dxa"/>
            <w:shd w:val="clear" w:color="auto" w:fill="auto"/>
            <w:vAlign w:val="center"/>
            <w:hideMark/>
          </w:tcPr>
          <w:p w14:paraId="42DD6B01" w14:textId="0331BAD4" w:rsidR="002C761A" w:rsidRPr="001302A1" w:rsidRDefault="004E0A6A" w:rsidP="004E0A6A">
            <w:pPr>
              <w:rPr>
                <w:rFonts w:ascii="Calibri" w:eastAsia="Calibri" w:hAnsi="Calibri"/>
                <w:iCs/>
              </w:rPr>
            </w:pPr>
            <w:r w:rsidRPr="001302A1">
              <w:rPr>
                <w:rFonts w:ascii="Calibri" w:eastAsia="Calibri" w:hAnsi="Calibri"/>
                <w:iCs/>
              </w:rPr>
              <w:t>P</w:t>
            </w:r>
            <w:r w:rsidR="002C761A" w:rsidRPr="001302A1">
              <w:rPr>
                <w:rFonts w:ascii="Calibri" w:eastAsia="Calibri" w:hAnsi="Calibri"/>
                <w:iCs/>
              </w:rPr>
              <w:t>oint-to-</w:t>
            </w:r>
            <w:r w:rsidRPr="001302A1">
              <w:rPr>
                <w:rFonts w:ascii="Calibri" w:eastAsia="Calibri" w:hAnsi="Calibri"/>
                <w:iCs/>
              </w:rPr>
              <w:t>P</w:t>
            </w:r>
            <w:r w:rsidR="002C761A" w:rsidRPr="001302A1">
              <w:rPr>
                <w:rFonts w:ascii="Calibri" w:eastAsia="Calibri" w:hAnsi="Calibri"/>
                <w:iCs/>
              </w:rPr>
              <w:t>oint</w:t>
            </w:r>
          </w:p>
        </w:tc>
        <w:tc>
          <w:tcPr>
            <w:tcW w:w="4112" w:type="dxa"/>
            <w:shd w:val="clear" w:color="auto" w:fill="auto"/>
            <w:vAlign w:val="center"/>
            <w:hideMark/>
          </w:tcPr>
          <w:p w14:paraId="435EE5A5" w14:textId="77777777" w:rsidR="002C761A" w:rsidRPr="001302A1" w:rsidRDefault="002C761A" w:rsidP="002C761A">
            <w:pPr>
              <w:rPr>
                <w:rFonts w:ascii="Calibri" w:eastAsia="Calibri" w:hAnsi="Calibri"/>
              </w:rPr>
            </w:pPr>
            <w:r w:rsidRPr="001302A1">
              <w:rPr>
                <w:rFonts w:ascii="Calibri" w:eastAsia="Calibri" w:hAnsi="Calibri"/>
              </w:rPr>
              <w:t>mrežna topologija točka- točka u FTTH pristupnim mrežama</w:t>
            </w:r>
          </w:p>
        </w:tc>
      </w:tr>
      <w:tr w:rsidR="002C761A" w:rsidRPr="001302A1" w14:paraId="23CD421A" w14:textId="77777777" w:rsidTr="001302A1">
        <w:trPr>
          <w:trHeight w:val="563"/>
          <w:jc w:val="center"/>
        </w:trPr>
        <w:tc>
          <w:tcPr>
            <w:tcW w:w="1492" w:type="dxa"/>
            <w:shd w:val="clear" w:color="auto" w:fill="auto"/>
            <w:vAlign w:val="center"/>
            <w:hideMark/>
          </w:tcPr>
          <w:p w14:paraId="5D8EC34C" w14:textId="77777777" w:rsidR="002C761A" w:rsidRPr="001302A1" w:rsidRDefault="002C761A" w:rsidP="002C761A">
            <w:pPr>
              <w:rPr>
                <w:rFonts w:ascii="Calibri" w:eastAsia="Calibri" w:hAnsi="Calibri"/>
              </w:rPr>
            </w:pPr>
            <w:r w:rsidRPr="001302A1">
              <w:rPr>
                <w:rFonts w:ascii="Calibri" w:eastAsia="Calibri" w:hAnsi="Calibri"/>
              </w:rPr>
              <w:t>PON FTTH</w:t>
            </w:r>
          </w:p>
        </w:tc>
        <w:tc>
          <w:tcPr>
            <w:tcW w:w="3456" w:type="dxa"/>
            <w:shd w:val="clear" w:color="auto" w:fill="auto"/>
            <w:vAlign w:val="center"/>
            <w:hideMark/>
          </w:tcPr>
          <w:p w14:paraId="48E7290E" w14:textId="0FEAB2AE" w:rsidR="002C761A" w:rsidRPr="001302A1" w:rsidRDefault="002C761A" w:rsidP="002C761A">
            <w:pPr>
              <w:rPr>
                <w:rFonts w:ascii="Calibri" w:eastAsia="Calibri" w:hAnsi="Calibri"/>
                <w:iCs/>
              </w:rPr>
            </w:pPr>
            <w:r w:rsidRPr="001302A1">
              <w:rPr>
                <w:rFonts w:ascii="Calibri" w:eastAsia="Calibri" w:hAnsi="Calibri"/>
                <w:iCs/>
              </w:rPr>
              <w:t>Passive Optical Network</w:t>
            </w:r>
          </w:p>
        </w:tc>
        <w:tc>
          <w:tcPr>
            <w:tcW w:w="4112" w:type="dxa"/>
            <w:shd w:val="clear" w:color="auto" w:fill="auto"/>
            <w:vAlign w:val="center"/>
            <w:hideMark/>
          </w:tcPr>
          <w:p w14:paraId="671ECDE2" w14:textId="77777777" w:rsidR="002C761A" w:rsidRPr="001302A1" w:rsidRDefault="002C761A" w:rsidP="002C761A">
            <w:pPr>
              <w:rPr>
                <w:rFonts w:ascii="Calibri" w:eastAsia="Calibri" w:hAnsi="Calibri"/>
              </w:rPr>
            </w:pPr>
            <w:r w:rsidRPr="001302A1">
              <w:rPr>
                <w:rFonts w:ascii="Calibri" w:eastAsia="Calibri" w:hAnsi="Calibri"/>
              </w:rPr>
              <w:t>pasivna svjetlovodna mreža temeljena na topologiji točka-više točaka</w:t>
            </w:r>
          </w:p>
        </w:tc>
      </w:tr>
      <w:tr w:rsidR="004A39BD" w:rsidRPr="001302A1" w14:paraId="69E7800A" w14:textId="77777777" w:rsidTr="001302A1">
        <w:trPr>
          <w:trHeight w:val="563"/>
          <w:jc w:val="center"/>
        </w:trPr>
        <w:tc>
          <w:tcPr>
            <w:tcW w:w="1492" w:type="dxa"/>
            <w:shd w:val="clear" w:color="auto" w:fill="auto"/>
            <w:vAlign w:val="center"/>
          </w:tcPr>
          <w:p w14:paraId="3E94D5A1" w14:textId="0E303803" w:rsidR="004A39BD" w:rsidRPr="001302A1" w:rsidRDefault="004A39BD" w:rsidP="002C761A">
            <w:pPr>
              <w:rPr>
                <w:rFonts w:ascii="Calibri" w:eastAsia="Calibri" w:hAnsi="Calibri"/>
              </w:rPr>
            </w:pPr>
            <w:r w:rsidRPr="001302A1">
              <w:rPr>
                <w:rFonts w:ascii="Calibri" w:eastAsia="Calibri" w:hAnsi="Calibri"/>
              </w:rPr>
              <w:t>RADIUS</w:t>
            </w:r>
          </w:p>
        </w:tc>
        <w:tc>
          <w:tcPr>
            <w:tcW w:w="3456" w:type="dxa"/>
            <w:shd w:val="clear" w:color="auto" w:fill="auto"/>
            <w:vAlign w:val="center"/>
          </w:tcPr>
          <w:p w14:paraId="6ED45196" w14:textId="6AE17F3D" w:rsidR="004A39BD" w:rsidRPr="001302A1" w:rsidRDefault="004A39BD" w:rsidP="002C761A">
            <w:pPr>
              <w:rPr>
                <w:rFonts w:ascii="Calibri" w:eastAsia="Calibri" w:hAnsi="Calibri"/>
                <w:iCs/>
              </w:rPr>
            </w:pPr>
            <w:r w:rsidRPr="001302A1">
              <w:rPr>
                <w:rFonts w:eastAsiaTheme="minorEastAsia"/>
              </w:rPr>
              <w:t>Remote Autentification Dial-In User Service</w:t>
            </w:r>
          </w:p>
        </w:tc>
        <w:tc>
          <w:tcPr>
            <w:tcW w:w="4112" w:type="dxa"/>
            <w:shd w:val="clear" w:color="auto" w:fill="auto"/>
            <w:vAlign w:val="center"/>
          </w:tcPr>
          <w:p w14:paraId="624AC800" w14:textId="77777777" w:rsidR="004A39BD" w:rsidRPr="001302A1" w:rsidRDefault="004A39BD" w:rsidP="002C761A">
            <w:pPr>
              <w:rPr>
                <w:rFonts w:ascii="Calibri" w:eastAsia="Calibri" w:hAnsi="Calibri"/>
              </w:rPr>
            </w:pPr>
          </w:p>
        </w:tc>
      </w:tr>
      <w:tr w:rsidR="002C761A" w:rsidRPr="001302A1" w14:paraId="2157C159" w14:textId="77777777" w:rsidTr="001302A1">
        <w:trPr>
          <w:trHeight w:val="630"/>
          <w:jc w:val="center"/>
        </w:trPr>
        <w:tc>
          <w:tcPr>
            <w:tcW w:w="1492" w:type="dxa"/>
            <w:shd w:val="clear" w:color="auto" w:fill="auto"/>
            <w:vAlign w:val="center"/>
            <w:hideMark/>
          </w:tcPr>
          <w:p w14:paraId="6C41205B" w14:textId="77777777" w:rsidR="002C761A" w:rsidRPr="001302A1" w:rsidRDefault="002C761A" w:rsidP="002C761A">
            <w:pPr>
              <w:rPr>
                <w:rFonts w:ascii="Calibri" w:eastAsia="Calibri" w:hAnsi="Calibri"/>
              </w:rPr>
            </w:pPr>
            <w:r w:rsidRPr="001302A1">
              <w:rPr>
                <w:rFonts w:ascii="Calibri" w:eastAsia="Calibri" w:hAnsi="Calibri"/>
              </w:rPr>
              <w:t>VDSL</w:t>
            </w:r>
          </w:p>
        </w:tc>
        <w:tc>
          <w:tcPr>
            <w:tcW w:w="3456" w:type="dxa"/>
            <w:shd w:val="clear" w:color="auto" w:fill="auto"/>
            <w:vAlign w:val="center"/>
            <w:hideMark/>
          </w:tcPr>
          <w:p w14:paraId="198339AC" w14:textId="715F4054" w:rsidR="002C761A" w:rsidRPr="001302A1" w:rsidRDefault="002C761A" w:rsidP="002C761A">
            <w:pPr>
              <w:rPr>
                <w:rFonts w:ascii="Calibri" w:eastAsia="Calibri" w:hAnsi="Calibri"/>
                <w:iCs/>
              </w:rPr>
            </w:pPr>
            <w:r w:rsidRPr="001302A1">
              <w:rPr>
                <w:rFonts w:ascii="Calibri" w:eastAsia="Calibri" w:hAnsi="Calibri"/>
                <w:iCs/>
              </w:rPr>
              <w:t>Very High Bitrate Digital Subscriber Line</w:t>
            </w:r>
          </w:p>
        </w:tc>
        <w:tc>
          <w:tcPr>
            <w:tcW w:w="4112" w:type="dxa"/>
            <w:shd w:val="clear" w:color="auto" w:fill="auto"/>
            <w:vAlign w:val="center"/>
            <w:hideMark/>
          </w:tcPr>
          <w:p w14:paraId="5A4843A4" w14:textId="77777777" w:rsidR="002C761A" w:rsidRPr="001302A1" w:rsidRDefault="002C761A" w:rsidP="002C761A">
            <w:pPr>
              <w:rPr>
                <w:rFonts w:ascii="Calibri" w:eastAsia="Calibri" w:hAnsi="Calibri"/>
              </w:rPr>
            </w:pPr>
            <w:r w:rsidRPr="001302A1">
              <w:rPr>
                <w:rFonts w:ascii="Calibri" w:eastAsia="Calibri" w:hAnsi="Calibri"/>
              </w:rPr>
              <w:t>digitalna pretplatnička linija vrlo velike brzine prijenosa, inačice: VDSL, VDSL2</w:t>
            </w:r>
          </w:p>
        </w:tc>
      </w:tr>
      <w:tr w:rsidR="00B830D2" w:rsidRPr="001302A1" w14:paraId="03EEFAA4" w14:textId="77777777" w:rsidTr="001302A1">
        <w:trPr>
          <w:trHeight w:val="630"/>
          <w:jc w:val="center"/>
        </w:trPr>
        <w:tc>
          <w:tcPr>
            <w:tcW w:w="1492" w:type="dxa"/>
            <w:shd w:val="clear" w:color="auto" w:fill="auto"/>
            <w:vAlign w:val="center"/>
          </w:tcPr>
          <w:p w14:paraId="2414EAA9" w14:textId="3C2EDDFF" w:rsidR="00B830D2" w:rsidRPr="001302A1" w:rsidRDefault="00B830D2" w:rsidP="002C761A">
            <w:pPr>
              <w:rPr>
                <w:rFonts w:ascii="Calibri" w:eastAsia="Calibri" w:hAnsi="Calibri"/>
              </w:rPr>
            </w:pPr>
            <w:r w:rsidRPr="001302A1">
              <w:rPr>
                <w:rFonts w:ascii="Calibri" w:eastAsia="Calibri" w:hAnsi="Calibri"/>
              </w:rPr>
              <w:t>VHCN</w:t>
            </w:r>
          </w:p>
        </w:tc>
        <w:tc>
          <w:tcPr>
            <w:tcW w:w="3456" w:type="dxa"/>
            <w:shd w:val="clear" w:color="auto" w:fill="auto"/>
            <w:vAlign w:val="center"/>
          </w:tcPr>
          <w:p w14:paraId="517B29FD" w14:textId="51B930F1" w:rsidR="00B830D2" w:rsidRPr="001302A1" w:rsidRDefault="00B830D2" w:rsidP="002C761A">
            <w:pPr>
              <w:rPr>
                <w:rFonts w:ascii="Calibri" w:eastAsia="Calibri" w:hAnsi="Calibri"/>
                <w:iCs/>
              </w:rPr>
            </w:pPr>
            <w:r w:rsidRPr="001302A1">
              <w:rPr>
                <w:rFonts w:ascii="Calibri" w:eastAsia="Calibri" w:hAnsi="Calibri"/>
                <w:iCs/>
              </w:rPr>
              <w:t>Very High Capacity Networks</w:t>
            </w:r>
          </w:p>
        </w:tc>
        <w:tc>
          <w:tcPr>
            <w:tcW w:w="4112" w:type="dxa"/>
            <w:shd w:val="clear" w:color="auto" w:fill="auto"/>
            <w:vAlign w:val="center"/>
          </w:tcPr>
          <w:p w14:paraId="7D06AB85" w14:textId="30DF2A72" w:rsidR="00B830D2" w:rsidRPr="001302A1" w:rsidRDefault="00B830D2" w:rsidP="002C761A">
            <w:pPr>
              <w:rPr>
                <w:rFonts w:ascii="Calibri" w:eastAsia="Calibri" w:hAnsi="Calibri"/>
              </w:rPr>
            </w:pPr>
            <w:r w:rsidRPr="001302A1">
              <w:rPr>
                <w:rFonts w:ascii="Calibri" w:eastAsia="Calibri" w:hAnsi="Calibri"/>
              </w:rPr>
              <w:t>Mreže vrlo velikog kapaciteta</w:t>
            </w:r>
          </w:p>
        </w:tc>
      </w:tr>
      <w:tr w:rsidR="002C761A" w:rsidRPr="001302A1" w14:paraId="642038EC" w14:textId="77777777" w:rsidTr="001302A1">
        <w:trPr>
          <w:trHeight w:val="315"/>
          <w:jc w:val="center"/>
        </w:trPr>
        <w:tc>
          <w:tcPr>
            <w:tcW w:w="1492" w:type="dxa"/>
            <w:shd w:val="clear" w:color="auto" w:fill="auto"/>
            <w:vAlign w:val="center"/>
            <w:hideMark/>
          </w:tcPr>
          <w:p w14:paraId="3EA133D8" w14:textId="77777777" w:rsidR="002C761A" w:rsidRPr="001302A1" w:rsidRDefault="002C761A" w:rsidP="002C761A">
            <w:pPr>
              <w:rPr>
                <w:rFonts w:ascii="Calibri" w:eastAsia="Calibri" w:hAnsi="Calibri"/>
              </w:rPr>
            </w:pPr>
            <w:r w:rsidRPr="001302A1">
              <w:rPr>
                <w:rFonts w:ascii="Calibri" w:eastAsia="Calibri" w:hAnsi="Calibri"/>
              </w:rPr>
              <w:t>VoD</w:t>
            </w:r>
          </w:p>
        </w:tc>
        <w:tc>
          <w:tcPr>
            <w:tcW w:w="3456" w:type="dxa"/>
            <w:shd w:val="clear" w:color="auto" w:fill="auto"/>
            <w:vAlign w:val="center"/>
            <w:hideMark/>
          </w:tcPr>
          <w:p w14:paraId="494ECE5E" w14:textId="76969445" w:rsidR="002C761A" w:rsidRPr="001302A1" w:rsidRDefault="002C761A" w:rsidP="002C761A">
            <w:pPr>
              <w:rPr>
                <w:rFonts w:ascii="Calibri" w:eastAsia="Calibri" w:hAnsi="Calibri"/>
                <w:iCs/>
              </w:rPr>
            </w:pPr>
            <w:r w:rsidRPr="001302A1">
              <w:rPr>
                <w:rFonts w:ascii="Calibri" w:eastAsia="Calibri" w:hAnsi="Calibri"/>
                <w:iCs/>
              </w:rPr>
              <w:t>Video on Demand</w:t>
            </w:r>
          </w:p>
        </w:tc>
        <w:tc>
          <w:tcPr>
            <w:tcW w:w="4112" w:type="dxa"/>
            <w:shd w:val="clear" w:color="auto" w:fill="auto"/>
            <w:vAlign w:val="center"/>
            <w:hideMark/>
          </w:tcPr>
          <w:p w14:paraId="6F4FD160" w14:textId="77777777" w:rsidR="002C761A" w:rsidRPr="001302A1" w:rsidRDefault="002C761A" w:rsidP="002C761A">
            <w:pPr>
              <w:rPr>
                <w:rFonts w:ascii="Calibri" w:eastAsia="Calibri" w:hAnsi="Calibri"/>
              </w:rPr>
            </w:pPr>
            <w:r w:rsidRPr="001302A1">
              <w:rPr>
                <w:rFonts w:ascii="Calibri" w:eastAsia="Calibri" w:hAnsi="Calibri"/>
              </w:rPr>
              <w:t>video na zahtjev</w:t>
            </w:r>
          </w:p>
        </w:tc>
      </w:tr>
      <w:tr w:rsidR="002C761A" w:rsidRPr="001302A1" w14:paraId="51E26669" w14:textId="77777777" w:rsidTr="001302A1">
        <w:trPr>
          <w:trHeight w:val="315"/>
          <w:jc w:val="center"/>
        </w:trPr>
        <w:tc>
          <w:tcPr>
            <w:tcW w:w="1492" w:type="dxa"/>
            <w:shd w:val="clear" w:color="auto" w:fill="auto"/>
            <w:vAlign w:val="center"/>
            <w:hideMark/>
          </w:tcPr>
          <w:p w14:paraId="4334A90D" w14:textId="77777777" w:rsidR="002C761A" w:rsidRPr="001302A1" w:rsidRDefault="002C761A" w:rsidP="002C761A">
            <w:pPr>
              <w:rPr>
                <w:rFonts w:ascii="Calibri" w:eastAsia="Calibri" w:hAnsi="Calibri"/>
              </w:rPr>
            </w:pPr>
            <w:r w:rsidRPr="001302A1">
              <w:rPr>
                <w:rFonts w:ascii="Calibri" w:eastAsia="Calibri" w:hAnsi="Calibri"/>
              </w:rPr>
              <w:t>VoIP</w:t>
            </w:r>
          </w:p>
        </w:tc>
        <w:tc>
          <w:tcPr>
            <w:tcW w:w="3456" w:type="dxa"/>
            <w:shd w:val="clear" w:color="auto" w:fill="auto"/>
            <w:vAlign w:val="center"/>
            <w:hideMark/>
          </w:tcPr>
          <w:p w14:paraId="5646201A" w14:textId="19FD5A37" w:rsidR="002C761A" w:rsidRPr="001302A1" w:rsidRDefault="002C761A" w:rsidP="002C761A">
            <w:pPr>
              <w:rPr>
                <w:rFonts w:ascii="Calibri" w:eastAsia="Calibri" w:hAnsi="Calibri"/>
                <w:iCs/>
              </w:rPr>
            </w:pPr>
            <w:r w:rsidRPr="001302A1">
              <w:rPr>
                <w:rFonts w:ascii="Calibri" w:eastAsia="Calibri" w:hAnsi="Calibri"/>
                <w:iCs/>
              </w:rPr>
              <w:t>Voice Over Internet Protocol</w:t>
            </w:r>
          </w:p>
        </w:tc>
        <w:tc>
          <w:tcPr>
            <w:tcW w:w="4112" w:type="dxa"/>
            <w:shd w:val="clear" w:color="auto" w:fill="auto"/>
            <w:vAlign w:val="center"/>
            <w:hideMark/>
          </w:tcPr>
          <w:p w14:paraId="5B4A711E" w14:textId="77777777" w:rsidR="002C761A" w:rsidRPr="001302A1" w:rsidRDefault="002C761A" w:rsidP="002C761A">
            <w:pPr>
              <w:rPr>
                <w:rFonts w:ascii="Calibri" w:eastAsia="Calibri" w:hAnsi="Calibri"/>
              </w:rPr>
            </w:pPr>
            <w:r w:rsidRPr="001302A1">
              <w:rPr>
                <w:rFonts w:ascii="Calibri" w:eastAsia="Calibri" w:hAnsi="Calibri"/>
              </w:rPr>
              <w:t xml:space="preserve">prijenos govora putem internetskog protokola </w:t>
            </w:r>
          </w:p>
        </w:tc>
      </w:tr>
      <w:tr w:rsidR="002C761A" w:rsidRPr="001302A1" w14:paraId="1AE5BB10" w14:textId="77777777" w:rsidTr="001302A1">
        <w:trPr>
          <w:trHeight w:val="315"/>
          <w:jc w:val="center"/>
        </w:trPr>
        <w:tc>
          <w:tcPr>
            <w:tcW w:w="1492" w:type="dxa"/>
            <w:shd w:val="clear" w:color="auto" w:fill="auto"/>
            <w:vAlign w:val="center"/>
            <w:hideMark/>
          </w:tcPr>
          <w:p w14:paraId="757FB42A" w14:textId="77777777" w:rsidR="002C761A" w:rsidRPr="001302A1" w:rsidRDefault="002C761A" w:rsidP="002C761A">
            <w:pPr>
              <w:rPr>
                <w:rFonts w:ascii="Calibri" w:eastAsia="Calibri" w:hAnsi="Calibri"/>
              </w:rPr>
            </w:pPr>
            <w:r w:rsidRPr="001302A1">
              <w:rPr>
                <w:rFonts w:ascii="Calibri" w:eastAsia="Calibri" w:hAnsi="Calibri"/>
              </w:rPr>
              <w:t>VPN</w:t>
            </w:r>
          </w:p>
        </w:tc>
        <w:tc>
          <w:tcPr>
            <w:tcW w:w="3456" w:type="dxa"/>
            <w:shd w:val="clear" w:color="auto" w:fill="auto"/>
            <w:vAlign w:val="center"/>
            <w:hideMark/>
          </w:tcPr>
          <w:p w14:paraId="3F2FB049" w14:textId="2B24BFE7" w:rsidR="002C761A" w:rsidRPr="001302A1" w:rsidRDefault="002C761A" w:rsidP="002C761A">
            <w:pPr>
              <w:rPr>
                <w:rFonts w:ascii="Calibri" w:eastAsia="Calibri" w:hAnsi="Calibri"/>
                <w:iCs/>
              </w:rPr>
            </w:pPr>
            <w:r w:rsidRPr="001302A1">
              <w:rPr>
                <w:rFonts w:ascii="Calibri" w:eastAsia="Calibri" w:hAnsi="Calibri"/>
                <w:iCs/>
              </w:rPr>
              <w:t>Virtual Private Network</w:t>
            </w:r>
          </w:p>
        </w:tc>
        <w:tc>
          <w:tcPr>
            <w:tcW w:w="4112" w:type="dxa"/>
            <w:shd w:val="clear" w:color="auto" w:fill="auto"/>
            <w:vAlign w:val="center"/>
            <w:hideMark/>
          </w:tcPr>
          <w:p w14:paraId="238AB245" w14:textId="77777777" w:rsidR="002C761A" w:rsidRPr="001302A1" w:rsidRDefault="002C761A" w:rsidP="002C761A">
            <w:pPr>
              <w:rPr>
                <w:rFonts w:ascii="Calibri" w:eastAsia="Calibri" w:hAnsi="Calibri"/>
              </w:rPr>
            </w:pPr>
            <w:r w:rsidRPr="001302A1">
              <w:rPr>
                <w:rFonts w:ascii="Calibri" w:eastAsia="Calibri" w:hAnsi="Calibri"/>
              </w:rPr>
              <w:t>virtualna privatna mreža</w:t>
            </w:r>
          </w:p>
        </w:tc>
      </w:tr>
      <w:tr w:rsidR="00B24D87" w:rsidRPr="001302A1" w14:paraId="162EF8A3" w14:textId="77777777" w:rsidTr="001302A1">
        <w:trPr>
          <w:trHeight w:val="315"/>
          <w:jc w:val="center"/>
        </w:trPr>
        <w:tc>
          <w:tcPr>
            <w:tcW w:w="1492" w:type="dxa"/>
            <w:shd w:val="clear" w:color="auto" w:fill="auto"/>
            <w:vAlign w:val="center"/>
          </w:tcPr>
          <w:p w14:paraId="33772BBC" w14:textId="62ADB4A6" w:rsidR="00B24D87" w:rsidRPr="001302A1" w:rsidRDefault="00B24D87" w:rsidP="002C761A">
            <w:pPr>
              <w:rPr>
                <w:rFonts w:ascii="Calibri" w:eastAsia="Calibri" w:hAnsi="Calibri"/>
              </w:rPr>
            </w:pPr>
            <w:r w:rsidRPr="001302A1">
              <w:rPr>
                <w:rFonts w:ascii="Calibri" w:eastAsia="Calibri" w:hAnsi="Calibri"/>
              </w:rPr>
              <w:t>WACC</w:t>
            </w:r>
          </w:p>
        </w:tc>
        <w:tc>
          <w:tcPr>
            <w:tcW w:w="3456" w:type="dxa"/>
            <w:shd w:val="clear" w:color="auto" w:fill="auto"/>
            <w:vAlign w:val="center"/>
          </w:tcPr>
          <w:p w14:paraId="7DD5A91B" w14:textId="3CF83838" w:rsidR="00B24D87" w:rsidRPr="001302A1" w:rsidRDefault="00B24D87" w:rsidP="002C761A">
            <w:pPr>
              <w:rPr>
                <w:rFonts w:ascii="Calibri" w:eastAsia="Calibri" w:hAnsi="Calibri"/>
                <w:iCs/>
              </w:rPr>
            </w:pPr>
            <w:r w:rsidRPr="001302A1">
              <w:rPr>
                <w:rFonts w:cstheme="minorHAnsi"/>
              </w:rPr>
              <w:t>Weighted Average Cost of Capital</w:t>
            </w:r>
          </w:p>
        </w:tc>
        <w:tc>
          <w:tcPr>
            <w:tcW w:w="4112" w:type="dxa"/>
            <w:shd w:val="clear" w:color="auto" w:fill="auto"/>
            <w:vAlign w:val="center"/>
          </w:tcPr>
          <w:p w14:paraId="08C55A89" w14:textId="1E4F57FA" w:rsidR="00B24D87" w:rsidRPr="001302A1" w:rsidRDefault="00B24D87" w:rsidP="002C761A">
            <w:pPr>
              <w:rPr>
                <w:rFonts w:ascii="Calibri" w:eastAsia="Calibri" w:hAnsi="Calibri"/>
              </w:rPr>
            </w:pPr>
            <w:r w:rsidRPr="001302A1">
              <w:rPr>
                <w:rFonts w:ascii="Calibri" w:eastAsia="Calibri" w:hAnsi="Calibri"/>
              </w:rPr>
              <w:t>Ponderirani prosječni trošak kapitala</w:t>
            </w:r>
          </w:p>
        </w:tc>
      </w:tr>
      <w:tr w:rsidR="002C761A" w:rsidRPr="001302A1" w14:paraId="3DA89F6E" w14:textId="77777777" w:rsidTr="001302A1">
        <w:trPr>
          <w:trHeight w:val="315"/>
          <w:jc w:val="center"/>
        </w:trPr>
        <w:tc>
          <w:tcPr>
            <w:tcW w:w="1492" w:type="dxa"/>
            <w:shd w:val="clear" w:color="auto" w:fill="auto"/>
            <w:vAlign w:val="center"/>
            <w:hideMark/>
          </w:tcPr>
          <w:p w14:paraId="1535F2F1" w14:textId="77777777" w:rsidR="002C761A" w:rsidRPr="001302A1" w:rsidRDefault="002C761A" w:rsidP="002C761A">
            <w:pPr>
              <w:rPr>
                <w:rFonts w:ascii="Calibri" w:eastAsia="Calibri" w:hAnsi="Calibri"/>
              </w:rPr>
            </w:pPr>
            <w:r w:rsidRPr="001302A1">
              <w:rPr>
                <w:rFonts w:ascii="Calibri" w:eastAsia="Calibri" w:hAnsi="Calibri"/>
              </w:rPr>
              <w:t xml:space="preserve">WDM </w:t>
            </w:r>
          </w:p>
        </w:tc>
        <w:tc>
          <w:tcPr>
            <w:tcW w:w="3456" w:type="dxa"/>
            <w:shd w:val="clear" w:color="auto" w:fill="auto"/>
            <w:vAlign w:val="center"/>
            <w:hideMark/>
          </w:tcPr>
          <w:p w14:paraId="51B5D03B" w14:textId="09483225" w:rsidR="002C761A" w:rsidRPr="001302A1" w:rsidRDefault="002C761A" w:rsidP="002C761A">
            <w:pPr>
              <w:rPr>
                <w:rFonts w:ascii="Calibri" w:eastAsia="Calibri" w:hAnsi="Calibri"/>
                <w:iCs/>
              </w:rPr>
            </w:pPr>
            <w:r w:rsidRPr="001302A1">
              <w:rPr>
                <w:rFonts w:ascii="Calibri" w:eastAsia="Calibri" w:hAnsi="Calibri"/>
                <w:iCs/>
              </w:rPr>
              <w:t>Wavelength Division Multiplexing</w:t>
            </w:r>
          </w:p>
        </w:tc>
        <w:tc>
          <w:tcPr>
            <w:tcW w:w="4112" w:type="dxa"/>
            <w:shd w:val="clear" w:color="auto" w:fill="auto"/>
            <w:vAlign w:val="center"/>
            <w:hideMark/>
          </w:tcPr>
          <w:p w14:paraId="4702489E" w14:textId="77777777" w:rsidR="002C761A" w:rsidRPr="001302A1" w:rsidRDefault="002C761A" w:rsidP="002C761A">
            <w:pPr>
              <w:rPr>
                <w:rFonts w:ascii="Calibri" w:eastAsia="Calibri" w:hAnsi="Calibri"/>
              </w:rPr>
            </w:pPr>
            <w:r w:rsidRPr="001302A1">
              <w:rPr>
                <w:rFonts w:ascii="Calibri" w:eastAsia="Calibri" w:hAnsi="Calibri"/>
              </w:rPr>
              <w:t>tehnologija pomoću koje se više signala prenosi simultano na raznim valnim duljinama u FTTx mrežama</w:t>
            </w:r>
          </w:p>
        </w:tc>
      </w:tr>
      <w:bookmarkEnd w:id="918"/>
    </w:tbl>
    <w:p w14:paraId="0F44B444" w14:textId="77777777" w:rsidR="00454B3E" w:rsidRPr="00454B3E" w:rsidRDefault="00454B3E" w:rsidP="00454B3E"/>
    <w:bookmarkEnd w:id="11"/>
    <w:p w14:paraId="1A3A288C" w14:textId="1C1156CD" w:rsidR="00DB6539" w:rsidRPr="00DB6539" w:rsidRDefault="00DB6539" w:rsidP="006B1EDE"/>
    <w:sectPr w:rsidR="00DB6539" w:rsidRPr="00DB6539" w:rsidSect="00F95A6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038AF" w14:textId="77777777" w:rsidR="00066705" w:rsidRDefault="00066705" w:rsidP="008B0F78">
      <w:pPr>
        <w:spacing w:after="0" w:line="240" w:lineRule="auto"/>
      </w:pPr>
      <w:r>
        <w:separator/>
      </w:r>
    </w:p>
    <w:p w14:paraId="0EAB51A4" w14:textId="77777777" w:rsidR="00066705" w:rsidRDefault="00066705"/>
  </w:endnote>
  <w:endnote w:type="continuationSeparator" w:id="0">
    <w:p w14:paraId="7030DAB6" w14:textId="77777777" w:rsidR="00066705" w:rsidRDefault="00066705" w:rsidP="008B0F78">
      <w:pPr>
        <w:spacing w:after="0" w:line="240" w:lineRule="auto"/>
      </w:pPr>
      <w:r>
        <w:continuationSeparator/>
      </w:r>
    </w:p>
    <w:p w14:paraId="1D435EEC" w14:textId="77777777" w:rsidR="00066705" w:rsidRDefault="00066705"/>
  </w:endnote>
  <w:endnote w:type="continuationNotice" w:id="1">
    <w:p w14:paraId="77925652" w14:textId="77777777" w:rsidR="00066705" w:rsidRDefault="00066705">
      <w:pPr>
        <w:spacing w:after="0" w:line="240" w:lineRule="auto"/>
      </w:pPr>
    </w:p>
    <w:p w14:paraId="44067077" w14:textId="77777777" w:rsidR="00066705" w:rsidRDefault="00066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38E84" w14:textId="77777777" w:rsidR="00612073" w:rsidRPr="00D07C23" w:rsidRDefault="00612073" w:rsidP="003C2A03">
    <w:pPr>
      <w:spacing w:after="0" w:line="240" w:lineRule="auto"/>
      <w:ind w:left="-357" w:right="-357"/>
      <w:jc w:val="center"/>
      <w:rPr>
        <w:rFonts w:ascii="DINCE-Regular" w:eastAsia="Times New Roman" w:hAnsi="DINCE-Regular" w:cs="Times New Roman"/>
        <w:color w:val="024182"/>
        <w:sz w:val="16"/>
        <w:szCs w:val="20"/>
        <w:lang w:eastAsia="hr-HR"/>
      </w:rPr>
    </w:pPr>
    <w:r w:rsidRPr="00D07C23">
      <w:rPr>
        <w:rFonts w:ascii="DINCE-Regular" w:eastAsia="Times New Roman" w:hAnsi="DINCE-Regular" w:cs="Times New Roman"/>
        <w:noProof/>
        <w:color w:val="024182"/>
        <w:sz w:val="16"/>
        <w:szCs w:val="20"/>
        <w:lang w:val="en-US"/>
      </w:rPr>
      <mc:AlternateContent>
        <mc:Choice Requires="wps">
          <w:drawing>
            <wp:inline distT="0" distB="0" distL="0" distR="0" wp14:anchorId="1C296927" wp14:editId="7BB3AF4B">
              <wp:extent cx="6480175" cy="0"/>
              <wp:effectExtent l="9525" t="9525" r="6350" b="9525"/>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017C161"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KYDFQIAACoEAAAOAAAAZHJzL2Uyb0RvYy54bWysU02P2jAQvVfqf7B8h3xsyrIRYVUl0Att&#10;kXb7A4ztEKuObdmGgKr+944NQWx7qapenHFm5s2bmefF86mX6MitE1pVOJumGHFFNRNqX+Fvr+vJ&#10;HCPniWJEasUrfOYOPy/fv1sMpuS57rRk3CIAUa4cTIU7702ZJI52vCduqg1X4Gy17YmHq90nzJIB&#10;0HuZ5Gk6SwZtmbGacufgb3Nx4mXEb1tO/de2ddwjWWHg5uNp47kLZ7JckHJviekEvdIg/8CiJ0JB&#10;0RtUQzxBByv+gOoFtdrp1k+p7hPdtoLy2AN0k6W/dfPSEcNjLzAcZ25jcv8Pln45bi0SrMJFhpEi&#10;PexoIxRH2UOYzWBcCSG12trQHT2pF7PR9LtDStcdUXseOb6eDeRlISN5kxIuzkCF3fBZM4ghB6/j&#10;oE6t7QMkjACd4j7Ot33wk0cUfs6KeZo9fsCIjr6ElGOisc5/4rpHwaiwBNIRmBw3zgcipBxDQh2l&#10;10LKuG6p0ABs88c0JjgtBQvOEObsfldLi44kCCYvsnkeuwLPfZjVB8UiWMcJW11tT4S82FBcqoAH&#10;rQCdq3VRxI+n9Gk1X82LSZHPVpMibZrJx3VdTGZraLZ5aOq6yX4GallRdoIxrgK7UZ1Z8Xfbv76T&#10;i65u+ryNIXmLHucFZMdvJB13GdZ3EcJOs/PWjjsGQcbg6+MJir+/g33/xJe/AA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q/Cm&#10;AxUCAAAqBAAADgAAAAAAAAAAAAAAAAAuAgAAZHJzL2Uyb0RvYy54bWxQSwECLQAUAAYACAAAACEA&#10;cqEVF9oAAAADAQAADwAAAAAAAAAAAAAAAABvBAAAZHJzL2Rvd25yZXYueG1sUEsFBgAAAAAEAAQA&#10;8wAAAHYFAAAAAA==&#10;" strokecolor="#024182" strokeweight=".1pt">
              <w10:anchorlock/>
            </v:line>
          </w:pict>
        </mc:Fallback>
      </mc:AlternateContent>
    </w:r>
  </w:p>
  <w:p w14:paraId="4F8F595C" w14:textId="77777777" w:rsidR="00612073" w:rsidRPr="00D07C23" w:rsidRDefault="00612073" w:rsidP="003C2A03">
    <w:pPr>
      <w:spacing w:before="80" w:after="0" w:line="360" w:lineRule="auto"/>
      <w:jc w:val="center"/>
      <w:rPr>
        <w:rFonts w:ascii="Corbel" w:eastAsia="Times New Roman" w:hAnsi="Corbel" w:cs="Times New Roman"/>
        <w:b/>
        <w:color w:val="024182"/>
        <w:sz w:val="15"/>
        <w:szCs w:val="15"/>
        <w:lang w:eastAsia="hr-HR"/>
      </w:rPr>
    </w:pPr>
    <w:r w:rsidRPr="00D07C23">
      <w:rPr>
        <w:rFonts w:ascii="Corbel" w:eastAsia="Times New Roman" w:hAnsi="Corbel" w:cs="Times New Roman"/>
        <w:b/>
        <w:color w:val="024182"/>
        <w:sz w:val="15"/>
        <w:szCs w:val="15"/>
        <w:lang w:eastAsia="hr-HR"/>
      </w:rPr>
      <w:t>HRVATSKA REGULATORNA AGENCIJA ZA MREŽNE DJELATNOSTI</w:t>
    </w:r>
  </w:p>
  <w:p w14:paraId="4963FE8E" w14:textId="77777777" w:rsidR="00612073" w:rsidRPr="00D07C23" w:rsidRDefault="00612073" w:rsidP="003C2A03">
    <w:pPr>
      <w:spacing w:after="0" w:line="360" w:lineRule="auto"/>
      <w:ind w:left="-142" w:right="-143"/>
      <w:jc w:val="center"/>
      <w:rPr>
        <w:rFonts w:ascii="Corbel" w:eastAsia="Times New Roman" w:hAnsi="Corbel" w:cs="Times New Roman"/>
        <w:color w:val="024182"/>
        <w:sz w:val="15"/>
        <w:szCs w:val="15"/>
        <w:lang w:eastAsia="hr-HR"/>
      </w:rPr>
    </w:pPr>
    <w:r w:rsidRPr="00D07C23">
      <w:rPr>
        <w:rFonts w:ascii="Corbel" w:eastAsia="Times New Roman" w:hAnsi="Corbel" w:cs="Times New Roman"/>
        <w:color w:val="024182"/>
        <w:sz w:val="15"/>
        <w:szCs w:val="15"/>
        <w:lang w:eastAsia="hr-HR"/>
      </w:rPr>
      <w:t>Roberta Frangeša Mihanovi</w:t>
    </w:r>
    <w:r w:rsidRPr="00D07C23">
      <w:rPr>
        <w:rFonts w:ascii="Corbel" w:eastAsia="Times New Roman" w:hAnsi="Corbel" w:cs="Cambria"/>
        <w:color w:val="024182"/>
        <w:sz w:val="15"/>
        <w:szCs w:val="15"/>
        <w:lang w:eastAsia="hr-HR"/>
      </w:rPr>
      <w:t>ć</w:t>
    </w:r>
    <w:r w:rsidRPr="00D07C23">
      <w:rPr>
        <w:rFonts w:ascii="Corbel" w:eastAsia="Times New Roman" w:hAnsi="Corbel" w:cs="Times New Roman"/>
        <w:color w:val="024182"/>
        <w:sz w:val="15"/>
        <w:szCs w:val="15"/>
        <w:lang w:eastAsia="hr-HR"/>
      </w:rPr>
      <w:t>a 9, 10110 Zagreb / OIB: 87950783661 / Tel: (01) 7007 007, Faks: (01) 7007 070 / www.hakom.hr</w:t>
    </w:r>
  </w:p>
  <w:p w14:paraId="1A7561AD" w14:textId="53DAF6F9" w:rsidR="00612073" w:rsidRPr="005B56E5" w:rsidRDefault="00612073" w:rsidP="005B5651">
    <w:pPr>
      <w:pStyle w:val="Footer"/>
      <w:ind w:left="-142" w:right="-143"/>
      <w:rPr>
        <w:rFonts w:ascii="Corbel" w:hAnsi="Corbel"/>
        <w:sz w:val="15"/>
        <w:szCs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92ADB" w14:textId="77777777" w:rsidR="00612073" w:rsidRDefault="00612073" w:rsidP="00D26996">
    <w:pPr>
      <w:spacing w:after="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 w:val="20"/>
          <w:szCs w:val="20"/>
        </w:rPr>
        <w:id w:val="1343664483"/>
        <w:docPartObj>
          <w:docPartGallery w:val="Page Numbers (Bottom of Page)"/>
          <w:docPartUnique/>
        </w:docPartObj>
      </w:sdtPr>
      <w:sdtEndPr>
        <w:rPr>
          <w:rFonts w:asciiTheme="minorHAnsi" w:eastAsiaTheme="minorHAnsi" w:hAnsiTheme="minorHAnsi" w:cstheme="minorBidi"/>
          <w:sz w:val="22"/>
          <w:szCs w:val="22"/>
        </w:rPr>
      </w:sdtEndPr>
      <w:sdtContent>
        <w:tr w:rsidR="00612073" w14:paraId="3E23AAF2" w14:textId="77777777">
          <w:trPr>
            <w:trHeight w:val="727"/>
          </w:trPr>
          <w:tc>
            <w:tcPr>
              <w:tcW w:w="4000" w:type="pct"/>
              <w:tcBorders>
                <w:right w:val="triple" w:sz="4" w:space="0" w:color="4F81BD" w:themeColor="accent1"/>
              </w:tcBorders>
            </w:tcPr>
            <w:p w14:paraId="484763B6" w14:textId="77777777" w:rsidR="00612073" w:rsidRDefault="00612073">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75C9147B" w14:textId="77777777" w:rsidR="00612073" w:rsidRDefault="00612073">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914DF5">
                <w:rPr>
                  <w:noProof/>
                </w:rPr>
                <w:t>97</w:t>
              </w:r>
              <w:r>
                <w:fldChar w:fldCharType="end"/>
              </w:r>
            </w:p>
          </w:tc>
        </w:tr>
      </w:sdtContent>
    </w:sdt>
  </w:tbl>
  <w:p w14:paraId="7961CDEB" w14:textId="77777777" w:rsidR="00612073" w:rsidRDefault="00612073" w:rsidP="00D26996">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CB983" w14:textId="77777777" w:rsidR="00066705" w:rsidRDefault="00066705" w:rsidP="008B0F78">
      <w:pPr>
        <w:spacing w:after="0" w:line="240" w:lineRule="auto"/>
      </w:pPr>
      <w:r>
        <w:separator/>
      </w:r>
    </w:p>
  </w:footnote>
  <w:footnote w:type="continuationSeparator" w:id="0">
    <w:p w14:paraId="731DF103" w14:textId="77777777" w:rsidR="00066705" w:rsidRDefault="00066705" w:rsidP="008B0F78">
      <w:pPr>
        <w:spacing w:after="0" w:line="240" w:lineRule="auto"/>
      </w:pPr>
      <w:r>
        <w:continuationSeparator/>
      </w:r>
    </w:p>
  </w:footnote>
  <w:footnote w:type="continuationNotice" w:id="1">
    <w:p w14:paraId="3A11B3DB" w14:textId="77777777" w:rsidR="00066705" w:rsidRDefault="00066705">
      <w:pPr>
        <w:spacing w:after="0" w:line="240" w:lineRule="auto"/>
      </w:pPr>
    </w:p>
    <w:p w14:paraId="542D988C" w14:textId="77777777" w:rsidR="00066705" w:rsidRDefault="00066705"/>
  </w:footnote>
  <w:footnote w:id="2">
    <w:p w14:paraId="5C40B5F1" w14:textId="7A2836D7" w:rsidR="00612073" w:rsidRPr="00047B3E" w:rsidRDefault="00612073" w:rsidP="005B5651">
      <w:pPr>
        <w:pStyle w:val="FootnoteText"/>
      </w:pPr>
      <w:r w:rsidRPr="00697458">
        <w:rPr>
          <w:rStyle w:val="FootnoteReference"/>
          <w:rFonts w:eastAsiaTheme="majorEastAsia"/>
        </w:rPr>
        <w:sym w:font="Symbol" w:char="F02A"/>
      </w:r>
      <w:r>
        <w:t xml:space="preserve"> </w:t>
      </w:r>
      <w:r w:rsidRPr="00697458">
        <w:t>Cijena usluge veleprodajnog širokopojasnog pristupa (Bitstream pristupa) sastoji se od nepromjenjivog dijela [HRK/mjesečno/korisnik] i promjenjivog dijela [HRK/mjesečno/Mbit/s]. Nepromjenjivi dio cijene sastoji se od naknade za korištenje pristupne mreže, naknade za korištenje širokopojasnog porta i nepromjenjivog dijela naknade za korištenje kapaciteta prijenosne i jezgrene mreže. Promjenjivi dio cijene sastoji se od promjenjivog dijela naknade za korištenje kapaciteta prijenosne i jezgrene mreže</w:t>
      </w:r>
    </w:p>
  </w:footnote>
  <w:footnote w:id="3">
    <w:p w14:paraId="3990BAB7" w14:textId="77777777" w:rsidR="00612073" w:rsidRPr="00121A6F" w:rsidRDefault="00612073" w:rsidP="005B5651">
      <w:pPr>
        <w:pStyle w:val="FootnoteText"/>
      </w:pPr>
      <w:r w:rsidRPr="00121A6F">
        <w:rPr>
          <w:rStyle w:val="FootnoteReference"/>
          <w:rFonts w:eastAsiaTheme="majorEastAsia"/>
        </w:rPr>
        <w:sym w:font="Symbol" w:char="F02A"/>
      </w:r>
      <w:r w:rsidRPr="00121A6F">
        <w:rPr>
          <w:rStyle w:val="FootnoteReference"/>
          <w:rFonts w:eastAsiaTheme="majorEastAsia"/>
        </w:rPr>
        <w:sym w:font="Symbol" w:char="F02A"/>
      </w:r>
      <w:r w:rsidRPr="00697458">
        <w:rPr>
          <w:rFonts w:asciiTheme="minorHAnsi" w:eastAsiaTheme="minorHAnsi" w:hAnsiTheme="minorHAnsi" w:cstheme="minorBidi"/>
          <w:sz w:val="22"/>
          <w:szCs w:val="22"/>
        </w:rPr>
        <w:t xml:space="preserve"> </w:t>
      </w:r>
      <w:r w:rsidRPr="00697458">
        <w:t>Naknada za korištenje pristupne mreže se naplaćuje kada korisnik Osnovni pristup mreži ostvaruje putem usluge operatora korisnika (naked bitstream pristup-NBSA), odnosno ne naplaćuje se u slučaju kada korisnik Osnovni pristup mreži ostvaruje putem usluge HT-a (BSA pristup).</w:t>
      </w:r>
      <w:r>
        <w:t xml:space="preserve"> </w:t>
      </w:r>
    </w:p>
  </w:footnote>
  <w:footnote w:id="4">
    <w:p w14:paraId="0057C1FF" w14:textId="77777777" w:rsidR="00612073" w:rsidRPr="00047B3E" w:rsidRDefault="00612073" w:rsidP="005B5651">
      <w:pPr>
        <w:pStyle w:val="FootnoteText"/>
      </w:pPr>
      <w:r w:rsidRPr="00121A6F">
        <w:rPr>
          <w:rStyle w:val="FootnoteReference"/>
          <w:rFonts w:eastAsiaTheme="majorEastAsia"/>
        </w:rPr>
        <w:sym w:font="Symbol" w:char="F02A"/>
      </w:r>
      <w:r>
        <w:t xml:space="preserve"> </w:t>
      </w:r>
      <w:r w:rsidRPr="00B21E8B">
        <w:t>Cijena usluge veleprodajnog širokopojasnog pristupa (Bitstream pristupa) sastoji se od nepromjenjivog dijela [HRK/mjesečno/korisnik] i promjenjivog dijela [HRK/mjesečno/Mbit/s]. Nepromjenjivi dio cijene sastoji se od naknade za korištenje pristupne mreže, naknade za korištenje širokopojasnog porta i nepromijenjivog dijela naknade za korištenje kapaciteta prijenosne i jezgrene mreže. Promjenjivi dio cijene sastoji se od promjenjivog dijela naknade za korištenje kapaciteta prijenosne i jezgrene mreže</w:t>
      </w:r>
    </w:p>
  </w:footnote>
  <w:footnote w:id="5">
    <w:p w14:paraId="41B9FA00" w14:textId="77777777" w:rsidR="00612073" w:rsidRPr="00047B3E" w:rsidRDefault="00612073" w:rsidP="005B5651">
      <w:pPr>
        <w:pStyle w:val="FootnoteText"/>
      </w:pPr>
      <w:r w:rsidRPr="00121A6F">
        <w:rPr>
          <w:rStyle w:val="FootnoteReference"/>
          <w:rFonts w:eastAsiaTheme="majorEastAsia"/>
        </w:rPr>
        <w:sym w:font="Symbol" w:char="F02A"/>
      </w:r>
      <w:r w:rsidRPr="00121A6F">
        <w:rPr>
          <w:rStyle w:val="FootnoteReference"/>
          <w:rFonts w:eastAsiaTheme="majorEastAsia"/>
        </w:rPr>
        <w:sym w:font="Symbol" w:char="F02A"/>
      </w:r>
      <w:r>
        <w:t xml:space="preserve"> </w:t>
      </w:r>
      <w:r w:rsidRPr="00B21E8B">
        <w:t>Naknada za korištenje pristupne mreže se naplaćuje kada korisnik Osnovni pristup mreži ostvaruje putem usluge operatora korisnika (naked bitstream pristup-NBSA), odnosno ne naplaćuje se u slučaju kada korisnik Osnovni pristup mreži ostvaruje putem usluge HT-a (BSA pristup).</w:t>
      </w:r>
    </w:p>
  </w:footnote>
  <w:footnote w:id="6">
    <w:p w14:paraId="16B8ABD8" w14:textId="77777777" w:rsidR="00612073" w:rsidRPr="00047B3E" w:rsidRDefault="00612073" w:rsidP="005B5651">
      <w:pPr>
        <w:pStyle w:val="FootnoteText"/>
      </w:pPr>
      <w:r w:rsidRPr="00121A6F">
        <w:rPr>
          <w:rStyle w:val="FootnoteReference"/>
          <w:rFonts w:eastAsiaTheme="majorEastAsia"/>
        </w:rPr>
        <w:sym w:font="Symbol" w:char="F02A"/>
      </w:r>
      <w:r>
        <w:t xml:space="preserve"> </w:t>
      </w:r>
      <w:r w:rsidRPr="00047B3E">
        <w:t>Nepromjenjivi dio naknade uključuje naknadu za korištenje svjetlovodne pristupne mreže, naknadu za korištenje širokopojasnog porta na OLT-u i naknadu za nepromjenjivi dio naknade za korištenje kapaciteta prijenosne i jezgrene mreže</w:t>
      </w:r>
    </w:p>
  </w:footnote>
  <w:footnote w:id="7">
    <w:p w14:paraId="45A5372A" w14:textId="77777777" w:rsidR="00612073" w:rsidRPr="00047B3E" w:rsidRDefault="00612073" w:rsidP="005B5651">
      <w:pPr>
        <w:pStyle w:val="FootnoteText"/>
      </w:pPr>
      <w:r w:rsidRPr="00121A6F">
        <w:rPr>
          <w:rStyle w:val="FootnoteReference"/>
          <w:rFonts w:eastAsiaTheme="majorEastAsia"/>
        </w:rPr>
        <w:sym w:font="Symbol" w:char="F02A"/>
      </w:r>
      <w:r>
        <w:t xml:space="preserve"> </w:t>
      </w:r>
      <w:r w:rsidRPr="00047B3E">
        <w:t>Nepromjenjivi dio naknade uključuje naknadu za korištenje svjetlovodne pristupne mreže, naknadu za korištenje širokopojasnog porta na OLT-u i naknadu za nepromjenjivi dio naknade za korištenje kapaciteta prijenosne i jezgrene mreže</w:t>
      </w:r>
    </w:p>
  </w:footnote>
  <w:footnote w:id="8">
    <w:p w14:paraId="6E421AD9" w14:textId="77777777" w:rsidR="00612073" w:rsidRPr="00047B3E" w:rsidRDefault="00612073" w:rsidP="005B5651">
      <w:pPr>
        <w:pStyle w:val="FootnoteText"/>
      </w:pPr>
      <w:r w:rsidRPr="00121A6F">
        <w:rPr>
          <w:rStyle w:val="FootnoteReference"/>
          <w:rFonts w:eastAsiaTheme="majorEastAsia"/>
        </w:rPr>
        <w:sym w:font="Symbol" w:char="F02A"/>
      </w:r>
      <w:r>
        <w:t xml:space="preserve"> </w:t>
      </w:r>
      <w:r w:rsidRPr="00393E11">
        <w:t>Nepromjenjivi dio naknade uključuje naknadu za korištenje svjetlovodne pristupne mreže, naknadu za korištenje širokopojasnog porta na OLT-u i naknadu za nepromjenjivi dio naknade za korištenje kapaciteta prijenosne i jezgrene mreže</w:t>
      </w:r>
    </w:p>
  </w:footnote>
  <w:footnote w:id="9">
    <w:p w14:paraId="790CF9CE" w14:textId="77777777" w:rsidR="00612073" w:rsidRPr="00047B3E" w:rsidRDefault="00612073" w:rsidP="005B5651">
      <w:pPr>
        <w:pStyle w:val="FootnoteText"/>
      </w:pPr>
      <w:r w:rsidRPr="00121A6F">
        <w:rPr>
          <w:rStyle w:val="FootnoteReference"/>
          <w:rFonts w:eastAsiaTheme="majorEastAsia"/>
        </w:rPr>
        <w:sym w:font="Symbol" w:char="F02A"/>
      </w:r>
      <w:r>
        <w:t xml:space="preserve"> </w:t>
      </w:r>
      <w:r w:rsidRPr="00393E11">
        <w:t>Nepromjenjivi dio naknade uključuje naknadu za korištenje svjetlovodne pristupne mreže, naknadu za korištenje širokopojasnog porta na OLT-u i naknadu za nepromjenjivi dio naknade za korištenje kapaciteta prijenosne i jezgrene mreže</w:t>
      </w:r>
    </w:p>
    <w:p w14:paraId="01D84129" w14:textId="77777777" w:rsidR="00612073" w:rsidRPr="00047B3E" w:rsidRDefault="00612073" w:rsidP="005B5651">
      <w:pPr>
        <w:pStyle w:val="FootnoteText"/>
      </w:pPr>
    </w:p>
  </w:footnote>
  <w:footnote w:id="10">
    <w:p w14:paraId="2B8426D5" w14:textId="6B760498" w:rsidR="00612073" w:rsidRPr="007D307E" w:rsidRDefault="00612073">
      <w:pPr>
        <w:pStyle w:val="FootnoteText"/>
      </w:pPr>
      <w:r>
        <w:rPr>
          <w:rStyle w:val="FootnoteReference"/>
        </w:rPr>
        <w:footnoteRef/>
      </w:r>
      <w:r>
        <w:t xml:space="preserve"> </w:t>
      </w:r>
      <w:r w:rsidRPr="00657AEA">
        <w:t xml:space="preserve">Naknade za usluge posebnih virtualnih kanala odnose se na slučaj kada se te usluge koriste uz uslugu pristupa Internetu. Ukoliko se usluge posebnih virtualnih kanal koriste samostalno, tada se naknadama za posebne virtualne kanale pribraja i naknada za </w:t>
      </w:r>
      <w:r>
        <w:t>korištenje odgovarajućeg širokopojasnog porta</w:t>
      </w:r>
      <w:r w:rsidRPr="00657AEA">
        <w:t>. Naknada za posebni virtualni kanal za VoIP odnosi se na posebni virtualni kanal kapaciteta 256 kbit/s.</w:t>
      </w:r>
    </w:p>
  </w:footnote>
  <w:footnote w:id="11">
    <w:p w14:paraId="15BE0DB6" w14:textId="5361F997"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eastAsiaTheme="majorEastAsia" w:hAnsiTheme="minorHAnsi" w:cstheme="minorHAnsi"/>
        </w:rPr>
        <w:footnoteRef/>
      </w:r>
      <w:r w:rsidRPr="00975183">
        <w:rPr>
          <w:rFonts w:asciiTheme="minorHAnsi" w:hAnsiTheme="minorHAnsi" w:cstheme="minorHAnsi"/>
        </w:rPr>
        <w:t xml:space="preserve"> KLASA: UP/I-344-01/16-05/11, URBROJ: 376-11-16-10</w:t>
      </w:r>
    </w:p>
  </w:footnote>
  <w:footnote w:id="12">
    <w:p w14:paraId="5CF73684" w14:textId="2F1C78CF"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KLASA: UP/I-344-01/16-05/14, URBROJ: 376-11-17-08</w:t>
      </w:r>
    </w:p>
  </w:footnote>
  <w:footnote w:id="13">
    <w:p w14:paraId="5145071F" w14:textId="6CB30349"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KLASA: UP/I-344-01/19-05/02, URBROJ: 376-05-1-19-8</w:t>
      </w:r>
    </w:p>
  </w:footnote>
  <w:footnote w:id="14">
    <w:p w14:paraId="31BF3DF9" w14:textId="77777777"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Pristupna brzina od 30 Mbit/s odnosi se na ukupnu propusnost svih zatraženih usluga te se ne odnosi samo na propusnost internet usluge</w:t>
      </w:r>
    </w:p>
  </w:footnote>
  <w:footnote w:id="15">
    <w:p w14:paraId="4EBE774B" w14:textId="211E041A"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KLASA:UP/I-344-01/18-03/04, URBROJ: 376-05-1-19-12</w:t>
      </w:r>
    </w:p>
  </w:footnote>
  <w:footnote w:id="16">
    <w:p w14:paraId="35C75A19" w14:textId="6C40028C"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Usluge </w:t>
      </w:r>
      <w:r w:rsidRPr="00975183">
        <w:rPr>
          <w:rFonts w:asciiTheme="minorHAnsi" w:hAnsiTheme="minorHAnsi" w:cstheme="minorHAnsi"/>
          <w:i/>
        </w:rPr>
        <w:t xml:space="preserve">bitstream </w:t>
      </w:r>
      <w:r w:rsidRPr="00975183">
        <w:rPr>
          <w:rFonts w:asciiTheme="minorHAnsi" w:hAnsiTheme="minorHAnsi" w:cstheme="minorHAnsi"/>
        </w:rPr>
        <w:t>pristupa pristupnih brzina većih ili jednako 30 Mbit/s, neovisno o načinu pristupa.</w:t>
      </w:r>
    </w:p>
  </w:footnote>
  <w:footnote w:id="17">
    <w:p w14:paraId="51083E4D" w14:textId="77777777" w:rsidR="00612073" w:rsidRPr="00975183" w:rsidRDefault="00612073" w:rsidP="00C338E1">
      <w:pPr>
        <w:pStyle w:val="FootnoteText"/>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Prema Preporuci Europske komisije o mjerodavnim tržištima 2014/710/EU iz 2014.</w:t>
      </w:r>
    </w:p>
  </w:footnote>
  <w:footnote w:id="18">
    <w:p w14:paraId="2489745C" w14:textId="230D30CF" w:rsidR="00612073" w:rsidRPr="00975183" w:rsidRDefault="00612073">
      <w:pPr>
        <w:pStyle w:val="FootnoteText"/>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Prema Preporuci Europske komisije o mjerodavnim tržištima 2003/311/EC iz 2003.</w:t>
      </w:r>
    </w:p>
  </w:footnote>
  <w:footnote w:id="19">
    <w:p w14:paraId="40B321D1" w14:textId="73CCCED0" w:rsidR="00612073" w:rsidRPr="00975183" w:rsidRDefault="00612073" w:rsidP="00D63D74">
      <w:pPr>
        <w:pStyle w:val="FootnoteText"/>
        <w:jc w:val="both"/>
        <w:rPr>
          <w:rFonts w:asciiTheme="minorHAnsi" w:hAnsiTheme="minorHAnsi" w:cstheme="minorHAnsi"/>
          <w:lang w:val="en-US"/>
        </w:rPr>
      </w:pPr>
      <w:r w:rsidRPr="00975183">
        <w:rPr>
          <w:rStyle w:val="FootnoteReference"/>
          <w:rFonts w:asciiTheme="minorHAnsi" w:hAnsiTheme="minorHAnsi" w:cstheme="minorHAnsi"/>
        </w:rPr>
        <w:footnoteRef/>
      </w:r>
      <w:r w:rsidRPr="00975183">
        <w:rPr>
          <w:rFonts w:asciiTheme="minorHAnsi" w:hAnsiTheme="minorHAnsi" w:cstheme="minorHAnsi"/>
        </w:rPr>
        <w:t xml:space="preserve"> HT je određen operatorom sa značajnom tržišnom snagom na tržištima M3a i M3b</w:t>
      </w:r>
    </w:p>
  </w:footnote>
  <w:footnote w:id="20">
    <w:p w14:paraId="693D0DCB" w14:textId="399E4C4F"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Ukupan broj širokopojasnih priključaka u nepokretnoj telekomunikacijskoj mreži u odnosu na broj kućanstava sa zadnjeg popisa stanovništva 2011.</w:t>
      </w:r>
    </w:p>
  </w:footnote>
  <w:footnote w:id="21">
    <w:p w14:paraId="0421A284" w14:textId="747E22BF" w:rsidR="00612073" w:rsidRPr="00975183" w:rsidRDefault="00612073" w:rsidP="00D63D74">
      <w:pPr>
        <w:pStyle w:val="FootnoteText"/>
        <w:jc w:val="both"/>
        <w:rPr>
          <w:rFonts w:asciiTheme="minorHAnsi" w:hAnsiTheme="minorHAnsi" w:cstheme="minorHAnsi"/>
          <w:lang w:val="en-US"/>
        </w:rPr>
      </w:pPr>
      <w:r w:rsidRPr="00975183">
        <w:rPr>
          <w:rStyle w:val="FootnoteReference"/>
          <w:rFonts w:asciiTheme="minorHAnsi" w:hAnsiTheme="minorHAnsi" w:cstheme="minorHAnsi"/>
          <w:sz w:val="20"/>
          <w:szCs w:val="20"/>
        </w:rPr>
        <w:footnoteRef/>
      </w:r>
      <w:r w:rsidRPr="00975183">
        <w:rPr>
          <w:rFonts w:asciiTheme="minorHAnsi" w:hAnsiTheme="minorHAnsi" w:cstheme="minorHAnsi"/>
        </w:rPr>
        <w:t xml:space="preserve"> </w:t>
      </w:r>
      <w:r w:rsidRPr="00975183">
        <w:rPr>
          <w:rFonts w:asciiTheme="minorHAnsi" w:hAnsiTheme="minorHAnsi" w:cstheme="minorHAnsi"/>
          <w:lang w:val="en-US"/>
        </w:rPr>
        <w:t>KLASA: UP/I-344-01/11-09/08; URBROJ: 376-11-12-13; veljača 2012.</w:t>
      </w:r>
    </w:p>
  </w:footnote>
  <w:footnote w:id="22">
    <w:p w14:paraId="00B566BA" w14:textId="77777777"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Project for calculating the costs and prices of services in the fixed network; Report on methodological principles, Axon Partners Group, December 2019</w:t>
      </w:r>
    </w:p>
  </w:footnote>
  <w:footnote w:id="23">
    <w:p w14:paraId="24B45C1A" w14:textId="77777777"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Preporuka o jedinstvenim obvezama nediskriminacije i troškovnim metodologijama u cilju promicanja tržišnog natjecanja i poboljšanja ulagačkog okruženja u području širokopojasnog pristupa (2013/466/EU)</w:t>
      </w:r>
    </w:p>
  </w:footnote>
  <w:footnote w:id="24">
    <w:p w14:paraId="7B33E567" w14:textId="5853A6C8" w:rsidR="00612073" w:rsidRPr="00975183" w:rsidRDefault="00612073" w:rsidP="00D2205C">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Trošak kapitala će se temeljiti na WACC-u. Dodatno, za izračun troška kapitala imovine NGA mreže (za imovinu povezanu s pružanjem FTTH , FTTB i FTTD</w:t>
      </w:r>
      <w:r>
        <w:rPr>
          <w:rFonts w:asciiTheme="minorHAnsi" w:hAnsiTheme="minorHAnsi" w:cstheme="minorHAnsi"/>
        </w:rPr>
        <w:t>P</w:t>
      </w:r>
      <w:r w:rsidRPr="00975183">
        <w:rPr>
          <w:rFonts w:asciiTheme="minorHAnsi" w:hAnsiTheme="minorHAnsi" w:cstheme="minorHAnsi"/>
        </w:rPr>
        <w:t xml:space="preserve"> usluga) će se na  WACC dodati premija rizika.</w:t>
      </w:r>
      <w:r>
        <w:rPr>
          <w:rFonts w:asciiTheme="minorHAnsi" w:hAnsiTheme="minorHAnsi" w:cstheme="minorHAnsi"/>
        </w:rPr>
        <w:t xml:space="preserve"> </w:t>
      </w:r>
      <w:r w:rsidRPr="00975183">
        <w:rPr>
          <w:rFonts w:asciiTheme="minorHAnsi" w:hAnsiTheme="minorHAnsi" w:cstheme="minorHAnsi"/>
        </w:rPr>
        <w:t>Premija rizika se s druge strane neće primijeniti na naslijeđenu građevinsku infrastrukturu.</w:t>
      </w:r>
    </w:p>
  </w:footnote>
  <w:footnote w:id="25">
    <w:p w14:paraId="1B76E119" w14:textId="13371EB8"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sz w:val="20"/>
          <w:szCs w:val="20"/>
        </w:rPr>
        <w:footnoteRef/>
      </w:r>
      <w:r w:rsidRPr="00975183">
        <w:rPr>
          <w:rFonts w:asciiTheme="minorHAnsi" w:hAnsiTheme="minorHAnsi" w:cstheme="minorHAnsi"/>
        </w:rPr>
        <w:t xml:space="preserve"> Zakon o lokalnoj i područnoj (regionalnoj) samoupravi (NN 33/01, 60/01, 129/05, 109/07, 125/08, 36/09, 36/09, 150/11, 144/12, 19/13, 137/15, 123/17, 98/19)</w:t>
      </w:r>
    </w:p>
  </w:footnote>
  <w:footnote w:id="26">
    <w:p w14:paraId="0E4CB649" w14:textId="1716FEDC" w:rsidR="00612073" w:rsidRPr="00975183" w:rsidRDefault="00612073" w:rsidP="00E95363">
      <w:pPr>
        <w:pStyle w:val="FootnoteText"/>
        <w:rPr>
          <w:rFonts w:asciiTheme="minorHAnsi" w:hAnsiTheme="minorHAnsi" w:cstheme="minorHAnsi"/>
          <w:lang w:val="en-US"/>
        </w:rPr>
      </w:pPr>
      <w:r w:rsidRPr="00975183">
        <w:rPr>
          <w:rStyle w:val="FootnoteReference"/>
          <w:rFonts w:asciiTheme="minorHAnsi" w:hAnsiTheme="minorHAnsi" w:cstheme="minorHAnsi"/>
          <w:sz w:val="20"/>
          <w:szCs w:val="20"/>
        </w:rPr>
        <w:footnoteRef/>
      </w:r>
      <w:r w:rsidRPr="00975183">
        <w:rPr>
          <w:rFonts w:asciiTheme="minorHAnsi" w:hAnsiTheme="minorHAnsi" w:cstheme="minorHAnsi"/>
        </w:rPr>
        <w:t xml:space="preserve"> </w:t>
      </w:r>
      <w:r w:rsidRPr="00975183">
        <w:rPr>
          <w:rFonts w:asciiTheme="minorHAnsi" w:hAnsiTheme="minorHAnsi" w:cstheme="minorHAnsi"/>
          <w:lang w:val="en-US"/>
        </w:rPr>
        <w:t>Izvor:</w:t>
      </w:r>
      <w:r w:rsidRPr="00975183">
        <w:rPr>
          <w:rFonts w:asciiTheme="minorHAnsi" w:hAnsiTheme="minorHAnsi" w:cstheme="minorHAnsi"/>
        </w:rPr>
        <w:t xml:space="preserve"> </w:t>
      </w:r>
      <w:r w:rsidRPr="00975183">
        <w:rPr>
          <w:rFonts w:asciiTheme="minorHAnsi" w:hAnsiTheme="minorHAnsi" w:cstheme="minorHAnsi"/>
          <w:lang w:val="en-US"/>
        </w:rPr>
        <w:t>FTTH Council 2020 Report(www.ftthcouncil.eu/documents/PR%20Market%20Panorama%202020%20FINAL%202.pdf )</w:t>
      </w:r>
    </w:p>
  </w:footnote>
  <w:footnote w:id="27">
    <w:p w14:paraId="5D07718F" w14:textId="2DCA7120" w:rsidR="00612073" w:rsidRPr="00975183" w:rsidRDefault="00612073">
      <w:pPr>
        <w:pStyle w:val="FootnoteText"/>
        <w:rPr>
          <w:rFonts w:asciiTheme="minorHAnsi" w:hAnsiTheme="minorHAnsi" w:cstheme="minorHAnsi"/>
          <w:lang w:val="en-US"/>
        </w:rPr>
      </w:pPr>
      <w:r w:rsidRPr="00975183">
        <w:rPr>
          <w:rStyle w:val="FootnoteReference"/>
          <w:rFonts w:asciiTheme="minorHAnsi" w:hAnsiTheme="minorHAnsi" w:cstheme="minorHAnsi"/>
        </w:rPr>
        <w:footnoteRef/>
      </w:r>
      <w:r w:rsidRPr="00975183">
        <w:rPr>
          <w:rFonts w:asciiTheme="minorHAnsi" w:hAnsiTheme="minorHAnsi" w:cstheme="minorHAnsi"/>
        </w:rPr>
        <w:t xml:space="preserve"> Directive (EU) 2018/1972 of the European Parliament and of the Council</w:t>
      </w:r>
      <w:r w:rsidRPr="00975183">
        <w:rPr>
          <w:rFonts w:asciiTheme="minorHAnsi" w:eastAsiaTheme="minorHAnsi" w:hAnsiTheme="minorHAnsi" w:cstheme="minorHAnsi"/>
          <w:sz w:val="22"/>
          <w:szCs w:val="22"/>
        </w:rPr>
        <w:t xml:space="preserve"> </w:t>
      </w:r>
      <w:r w:rsidRPr="00975183">
        <w:rPr>
          <w:rFonts w:asciiTheme="minorHAnsi" w:hAnsiTheme="minorHAnsi" w:cstheme="minorHAnsi"/>
        </w:rPr>
        <w:t>of 11 December 2018 establishing the European Electronic Communications Code</w:t>
      </w:r>
    </w:p>
  </w:footnote>
  <w:footnote w:id="28">
    <w:p w14:paraId="71CC9104" w14:textId="48744AF9" w:rsidR="00612073" w:rsidRPr="00975183" w:rsidRDefault="00612073" w:rsidP="00D63D74">
      <w:pPr>
        <w:pStyle w:val="FootnoteText"/>
        <w:jc w:val="both"/>
        <w:rPr>
          <w:rFonts w:asciiTheme="minorHAnsi" w:hAnsiTheme="minorHAnsi" w:cstheme="minorHAnsi"/>
          <w:lang w:val="en-GB"/>
        </w:rPr>
      </w:pPr>
      <w:r w:rsidRPr="00975183">
        <w:rPr>
          <w:rStyle w:val="FootnoteReference"/>
          <w:rFonts w:asciiTheme="minorHAnsi" w:hAnsiTheme="minorHAnsi" w:cstheme="minorHAnsi"/>
        </w:rPr>
        <w:footnoteRef/>
      </w:r>
      <w:r w:rsidRPr="00975183">
        <w:rPr>
          <w:rFonts w:asciiTheme="minorHAnsi" w:hAnsiTheme="minorHAnsi" w:cstheme="minorHAnsi"/>
        </w:rPr>
        <w:t xml:space="preserve"> Ova metoda revaluacije je u skladu s preporukom</w:t>
      </w:r>
      <w:r w:rsidRPr="00975183">
        <w:rPr>
          <w:rFonts w:asciiTheme="minorHAnsi" w:hAnsiTheme="minorHAnsi" w:cstheme="minorHAnsi"/>
          <w:lang w:val="en-GB"/>
        </w:rPr>
        <w:t xml:space="preserve"> 2013/466/EU koja navodi: </w:t>
      </w:r>
    </w:p>
    <w:p w14:paraId="4FE43C3D" w14:textId="2BA7D485" w:rsidR="00612073" w:rsidRPr="00975183" w:rsidRDefault="00612073" w:rsidP="00D63D74">
      <w:pPr>
        <w:pStyle w:val="FootnoteText"/>
        <w:jc w:val="both"/>
        <w:rPr>
          <w:rFonts w:asciiTheme="minorHAnsi" w:hAnsiTheme="minorHAnsi" w:cstheme="minorHAnsi"/>
          <w:i/>
        </w:rPr>
      </w:pPr>
      <w:r w:rsidRPr="00975183">
        <w:rPr>
          <w:rFonts w:asciiTheme="minorHAnsi" w:hAnsiTheme="minorHAnsi" w:cstheme="minorHAnsi"/>
          <w:i/>
          <w:iCs/>
          <w:lang w:val="en-GB"/>
        </w:rPr>
        <w:t xml:space="preserve">“(36) </w:t>
      </w:r>
      <w:r w:rsidRPr="00975183">
        <w:rPr>
          <w:rFonts w:asciiTheme="minorHAnsi" w:hAnsiTheme="minorHAnsi" w:cstheme="minorHAnsi"/>
          <w:i/>
          <w:iCs/>
        </w:rPr>
        <w:t>Za obračun tekućih troškova za regulatornu imovinsku osnovicu koja odgovara iskoristivoj naslijeđenoj građevinskoj imovini primjenjivala bi se metoda indeksiranja. Ta se metoda preporučuje jer je praktična, robusna i transparentna. Temeljila bi se na povijesnim podacima o troškovima, akumuliranoj amortizaciji i otuđenju imovine, do mjere do koje su oni dostupni u zakonskim i regulatornim računima te financijskim izvještajima SMP operatora i na javno dostupnom cjenovnom indeksu poput indeksa maloprodajnih cijena.“</w:t>
      </w:r>
    </w:p>
    <w:p w14:paraId="6090B66D" w14:textId="77777777" w:rsidR="00612073" w:rsidRPr="00975183" w:rsidRDefault="00612073" w:rsidP="00D63D74">
      <w:pPr>
        <w:pStyle w:val="FootnoteText"/>
        <w:jc w:val="both"/>
        <w:rPr>
          <w:rFonts w:asciiTheme="minorHAnsi" w:hAnsiTheme="minorHAnsi" w:cstheme="minorHAnsi"/>
        </w:rPr>
      </w:pPr>
    </w:p>
    <w:p w14:paraId="01E7DEAF" w14:textId="683BECD3" w:rsidR="00612073" w:rsidRPr="00975183" w:rsidRDefault="00612073" w:rsidP="00D63D74">
      <w:pPr>
        <w:pStyle w:val="FootnoteText"/>
        <w:jc w:val="both"/>
        <w:rPr>
          <w:rFonts w:asciiTheme="minorHAnsi" w:hAnsiTheme="minorHAnsi" w:cstheme="minorHAnsi"/>
        </w:rPr>
      </w:pPr>
      <w:r w:rsidRPr="00975183">
        <w:rPr>
          <w:rFonts w:asciiTheme="minorHAnsi" w:hAnsiTheme="minorHAnsi" w:cstheme="minorHAnsi"/>
        </w:rPr>
        <w:t>U našem slučaju, kao izvori indeksa maloprodajnih cijena korišteni su: Hrvatski zavod za statistiku za godine 2000-2018, Svjetska banka za godine 1995-1999 a za godine prije 1995. pretpostavljena je prosječna vrijednost od 4%.</w:t>
      </w:r>
    </w:p>
    <w:p w14:paraId="2CA1D54A" w14:textId="6EC68F28" w:rsidR="00612073" w:rsidRPr="00975183" w:rsidRDefault="00612073" w:rsidP="00D63D74">
      <w:pPr>
        <w:pStyle w:val="FootnoteText"/>
        <w:jc w:val="both"/>
        <w:rPr>
          <w:rFonts w:asciiTheme="minorHAnsi" w:hAnsiTheme="minorHAnsi" w:cstheme="minorHAnsi"/>
        </w:rPr>
      </w:pPr>
    </w:p>
  </w:footnote>
  <w:footnote w:id="29">
    <w:p w14:paraId="5BA1D7BF" w14:textId="10721C65" w:rsidR="00612073" w:rsidRPr="00975183" w:rsidRDefault="00612073" w:rsidP="00E220DC">
      <w:pPr>
        <w:pStyle w:val="FootnoteText"/>
        <w:jc w:val="both"/>
        <w:rPr>
          <w:rFonts w:asciiTheme="minorHAnsi" w:hAnsiTheme="minorHAnsi" w:cstheme="minorHAnsi"/>
        </w:rPr>
      </w:pPr>
      <w:r w:rsidRPr="00975183">
        <w:rPr>
          <w:rStyle w:val="FootnoteReference"/>
          <w:rFonts w:asciiTheme="minorHAnsi" w:eastAsiaTheme="majorEastAsia" w:hAnsiTheme="minorHAnsi" w:cstheme="minorHAnsi"/>
        </w:rPr>
        <w:footnoteRef/>
      </w:r>
      <w:r w:rsidRPr="00975183">
        <w:rPr>
          <w:rFonts w:asciiTheme="minorHAnsi" w:hAnsiTheme="minorHAnsi" w:cstheme="minorHAnsi"/>
        </w:rPr>
        <w:t xml:space="preserve"> Vrijedno je istaknuti da HT građevinsku infrastrukturu naslijeđene mreže koja nije ponovno iskoristiva i povezane bakrene kabele financijski vodi zajedno, kao jedinstvenu kategoriju imovine. Iz tog razloga je izračunat zajednički postotak za tu imovinu. </w:t>
      </w:r>
    </w:p>
  </w:footnote>
  <w:footnote w:id="30">
    <w:p w14:paraId="0305696C" w14:textId="77777777" w:rsidR="00612073" w:rsidRPr="00975183" w:rsidRDefault="00612073" w:rsidP="00894715">
      <w:pPr>
        <w:pStyle w:val="FootnoteText"/>
        <w:rPr>
          <w:rFonts w:asciiTheme="minorHAnsi" w:hAnsiTheme="minorHAnsi" w:cstheme="minorHAnsi"/>
          <w:lang w:val="de-DE"/>
        </w:rPr>
      </w:pPr>
      <w:r w:rsidRPr="00975183">
        <w:rPr>
          <w:rStyle w:val="FootnoteReference"/>
          <w:rFonts w:asciiTheme="minorHAnsi" w:hAnsiTheme="minorHAnsi" w:cstheme="minorHAnsi"/>
        </w:rPr>
        <w:footnoteRef/>
      </w:r>
      <w:r w:rsidRPr="00975183">
        <w:rPr>
          <w:rFonts w:asciiTheme="minorHAnsi" w:hAnsiTheme="minorHAnsi" w:cstheme="minorHAnsi"/>
        </w:rPr>
        <w:t xml:space="preserve"> R je besplatni programski jezik za statističke proračune i grafiku (https://www.r-project.org/)</w:t>
      </w:r>
    </w:p>
  </w:footnote>
  <w:footnote w:id="31">
    <w:p w14:paraId="4B68B53C" w14:textId="1834345E"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eastAsiaTheme="majorEastAsia" w:hAnsiTheme="minorHAnsi" w:cstheme="minorHAnsi"/>
        </w:rPr>
        <w:footnoteRef/>
      </w:r>
      <w:r w:rsidRPr="00975183">
        <w:rPr>
          <w:rFonts w:asciiTheme="minorHAnsi" w:hAnsiTheme="minorHAnsi" w:cstheme="minorHAnsi"/>
        </w:rPr>
        <w:t xml:space="preserve"> Informacije o rutama HT-ove mreže su uspoređene s informacijama o ulicama/cestama iz Središnjeg registra prostornih jedinica Državne geodetske uprave (dalje: DGU), da bi se osiguralo da HT-ove rute ne predstavljaju neučinkovitosti. </w:t>
      </w:r>
    </w:p>
  </w:footnote>
  <w:footnote w:id="32">
    <w:p w14:paraId="4C15D3E3" w14:textId="77777777" w:rsidR="00612073" w:rsidRPr="00975183" w:rsidRDefault="00612073" w:rsidP="00D63D74">
      <w:pPr>
        <w:pStyle w:val="FootnoteText"/>
        <w:jc w:val="both"/>
        <w:rPr>
          <w:rFonts w:asciiTheme="minorHAnsi" w:hAnsiTheme="minorHAnsi" w:cstheme="minorHAnsi"/>
          <w:lang w:val="de-DE"/>
        </w:rPr>
      </w:pPr>
      <w:r w:rsidRPr="00975183">
        <w:rPr>
          <w:rStyle w:val="FootnoteReference"/>
          <w:rFonts w:asciiTheme="minorHAnsi" w:hAnsiTheme="minorHAnsi" w:cstheme="minorHAnsi"/>
        </w:rPr>
        <w:footnoteRef/>
      </w:r>
      <w:r w:rsidRPr="00975183">
        <w:rPr>
          <w:rFonts w:asciiTheme="minorHAnsi" w:hAnsiTheme="minorHAnsi" w:cstheme="minorHAnsi"/>
        </w:rPr>
        <w:t xml:space="preserve"> </w:t>
      </w:r>
      <w:r w:rsidRPr="00975183">
        <w:rPr>
          <w:rFonts w:asciiTheme="minorHAnsi" w:hAnsiTheme="minorHAnsi" w:cstheme="minorHAnsi"/>
          <w:lang w:val="en-GB"/>
        </w:rPr>
        <w:t xml:space="preserve">“A K-Means Clustering Algoritm”, by J. A. Hartigan and M. A. Wong. </w:t>
      </w:r>
      <w:r w:rsidRPr="00975183">
        <w:rPr>
          <w:rFonts w:asciiTheme="minorHAnsi" w:hAnsiTheme="minorHAnsi" w:cstheme="minorHAnsi"/>
          <w:lang w:val="de-DE"/>
        </w:rPr>
        <w:t xml:space="preserve">Više detalja na: </w:t>
      </w:r>
      <w:hyperlink r:id="rId1" w:history="1">
        <w:r w:rsidRPr="00975183">
          <w:rPr>
            <w:rStyle w:val="Hyperlink"/>
            <w:rFonts w:asciiTheme="minorHAnsi" w:hAnsiTheme="minorHAnsi" w:cstheme="minorHAnsi"/>
            <w:lang w:val="de-DE"/>
          </w:rPr>
          <w:t>https://www.labri.fr/perso/bpinaud/userfiles/downloads/hartigan_1979_kmeans.pdf</w:t>
        </w:r>
      </w:hyperlink>
    </w:p>
  </w:footnote>
  <w:footnote w:id="33">
    <w:p w14:paraId="2D20A714" w14:textId="13CB79B4" w:rsidR="00612073" w:rsidRPr="00975183" w:rsidRDefault="00612073" w:rsidP="00D63D74">
      <w:pPr>
        <w:pStyle w:val="FootnoteText"/>
        <w:jc w:val="both"/>
        <w:rPr>
          <w:rFonts w:asciiTheme="minorHAnsi" w:hAnsiTheme="minorHAnsi" w:cstheme="minorHAnsi"/>
          <w:lang w:val="de-DE"/>
        </w:rPr>
      </w:pPr>
      <w:r w:rsidRPr="00975183">
        <w:rPr>
          <w:rStyle w:val="FootnoteReference"/>
          <w:rFonts w:asciiTheme="minorHAnsi" w:hAnsiTheme="minorHAnsi" w:cstheme="minorHAnsi"/>
        </w:rPr>
        <w:footnoteRef/>
      </w:r>
      <w:r w:rsidRPr="00975183">
        <w:rPr>
          <w:rFonts w:asciiTheme="minorHAnsi" w:hAnsiTheme="minorHAnsi" w:cstheme="minorHAnsi"/>
        </w:rPr>
        <w:t xml:space="preserve"> </w:t>
      </w:r>
      <w:r w:rsidRPr="00975183">
        <w:rPr>
          <w:rFonts w:asciiTheme="minorHAnsi" w:hAnsiTheme="minorHAnsi" w:cstheme="minorHAnsi"/>
          <w:lang w:val="de-DE"/>
        </w:rPr>
        <w:t>Prikazana troškovna osnovica odgovara pristupu kosih anuiteta (uključuje amortizaciju i trošak kapitala)</w:t>
      </w:r>
    </w:p>
  </w:footnote>
  <w:footnote w:id="34">
    <w:p w14:paraId="60D3B159" w14:textId="5BE25138"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eastAsiaTheme="majorEastAsia" w:hAnsiTheme="minorHAnsi" w:cstheme="minorHAnsi"/>
        </w:rPr>
        <w:footnoteRef/>
      </w:r>
      <w:r w:rsidRPr="00975183">
        <w:rPr>
          <w:rFonts w:asciiTheme="minorHAnsi" w:hAnsiTheme="minorHAnsi" w:cstheme="minorHAnsi"/>
        </w:rPr>
        <w:t xml:space="preserve"> Jedinični trošak ove usluge je jednak nuli s obzirom da operator korisnik, kad primopredaje promet u ovoj točci, ne koristi prijenosne kapacitete referentnog operatora </w:t>
      </w:r>
    </w:p>
  </w:footnote>
  <w:footnote w:id="35">
    <w:p w14:paraId="064C8474" w14:textId="2890B41E"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HUB je glavni Ethernet preklopnik u mreži HT-a na kojem se agregira promet s više Ethernet preklopnika niže razine</w:t>
      </w:r>
    </w:p>
  </w:footnote>
  <w:footnote w:id="36">
    <w:p w14:paraId="0E8268DF" w14:textId="191755EC"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Naknada se plaća samo za jedan smjer prometa i to onaj čiji je iznos prosječne vrijednosti (uzorka) veći</w:t>
      </w:r>
    </w:p>
  </w:footnote>
  <w:footnote w:id="37">
    <w:p w14:paraId="0E9D859B" w14:textId="272146EE" w:rsidR="00612073" w:rsidRPr="00975183" w:rsidRDefault="00612073" w:rsidP="00D63D74">
      <w:pPr>
        <w:pStyle w:val="FootnoteText"/>
        <w:jc w:val="both"/>
        <w:rPr>
          <w:rFonts w:asciiTheme="minorHAnsi" w:hAnsiTheme="minorHAnsi" w:cstheme="minorHAnsi"/>
        </w:rPr>
      </w:pPr>
      <w:r w:rsidRPr="00975183">
        <w:rPr>
          <w:rStyle w:val="FootnoteReference"/>
          <w:rFonts w:asciiTheme="minorHAnsi" w:hAnsiTheme="minorHAnsi" w:cstheme="minorHAnsi"/>
        </w:rPr>
        <w:footnoteRef/>
      </w:r>
      <w:r w:rsidRPr="00975183">
        <w:rPr>
          <w:rFonts w:asciiTheme="minorHAnsi" w:hAnsiTheme="minorHAnsi" w:cstheme="minorHAnsi"/>
        </w:rPr>
        <w:t xml:space="preserve"> Sukladno referentnoj tablici za ADSL2+ iz Dodatka 14. Standardne ponude HT-a za uslugu veleprodajnog širokopojasnog pristupa</w:t>
      </w:r>
    </w:p>
  </w:footnote>
  <w:footnote w:id="38">
    <w:p w14:paraId="22DC53EE" w14:textId="427A7F28" w:rsidR="00612073" w:rsidRPr="0048127F" w:rsidRDefault="00612073">
      <w:pPr>
        <w:pStyle w:val="FootnoteText"/>
      </w:pPr>
      <w:r>
        <w:rPr>
          <w:rStyle w:val="FootnoteReference"/>
        </w:rPr>
        <w:footnoteRef/>
      </w:r>
      <w:r>
        <w:t xml:space="preserve"> </w:t>
      </w:r>
      <w:r w:rsidRPr="002F1008">
        <w:t>Navedeni kapacitet je izračunat na temelju procijenjenog broja SD i HD kanala uz korištenje kapaciteta od 2,95 Mbit/s za SD i 8,5 Mbit/s za HD kanale</w:t>
      </w:r>
    </w:p>
  </w:footnote>
  <w:footnote w:id="39">
    <w:p w14:paraId="3CB301B9" w14:textId="25BFBEBA" w:rsidR="00612073" w:rsidRPr="00975183" w:rsidRDefault="00612073">
      <w:pPr>
        <w:pStyle w:val="FootnoteText"/>
        <w:rPr>
          <w:rFonts w:asciiTheme="minorHAnsi" w:hAnsiTheme="minorHAnsi" w:cstheme="minorHAnsi"/>
          <w:lang w:val="en-US"/>
        </w:rPr>
      </w:pPr>
      <w:r w:rsidRPr="00975183">
        <w:rPr>
          <w:rStyle w:val="FootnoteReference"/>
          <w:rFonts w:asciiTheme="minorHAnsi" w:hAnsiTheme="minorHAnsi" w:cstheme="minorHAnsi"/>
        </w:rPr>
        <w:footnoteRef/>
      </w:r>
      <w:r w:rsidRPr="00975183">
        <w:rPr>
          <w:rFonts w:asciiTheme="minorHAnsi" w:hAnsiTheme="minorHAnsi" w:cstheme="minorHAnsi"/>
        </w:rPr>
        <w:t xml:space="preserve"> </w:t>
      </w:r>
      <w:r w:rsidRPr="00975183">
        <w:rPr>
          <w:rFonts w:asciiTheme="minorHAnsi" w:hAnsiTheme="minorHAnsi" w:cstheme="minorHAnsi"/>
          <w:lang w:val="en-US"/>
        </w:rPr>
        <w:t>Prosječni trošak za godine 2021., 2022. i 2023.</w:t>
      </w:r>
    </w:p>
  </w:footnote>
  <w:footnote w:id="40">
    <w:p w14:paraId="179D9987" w14:textId="77777777" w:rsidR="00612073" w:rsidRPr="00121A6F" w:rsidRDefault="00612073" w:rsidP="00F95A61">
      <w:pPr>
        <w:pStyle w:val="FootnoteText"/>
        <w:rPr>
          <w:lang w:val="en-US"/>
        </w:rPr>
      </w:pPr>
      <w:r w:rsidRPr="00121A6F">
        <w:rPr>
          <w:rStyle w:val="FootnoteReference"/>
          <w:rFonts w:eastAsiaTheme="majorEastAsia"/>
        </w:rPr>
        <w:sym w:font="Symbol" w:char="F02A"/>
      </w:r>
      <w:r>
        <w:t xml:space="preserve"> </w:t>
      </w:r>
      <w:r>
        <w:rPr>
          <w:lang w:val="en-US"/>
        </w:rPr>
        <w:t>Nepromjenjivi dio naknade uključuje naknadu za korištenje svjetlovodne pristupne mreže, naknadu za korištenje širokopojasnog porta na OLT-u i naknadu za nepromjenjivi dio naknade za korištenje kapaciteta prijenosne i jezgrene mreže</w:t>
      </w:r>
    </w:p>
  </w:footnote>
  <w:footnote w:id="41">
    <w:p w14:paraId="51EC4BE5" w14:textId="77777777" w:rsidR="00612073" w:rsidRPr="00121A6F" w:rsidRDefault="00612073" w:rsidP="002C2672">
      <w:pPr>
        <w:pStyle w:val="FootnoteText"/>
        <w:rPr>
          <w:lang w:val="en-US"/>
        </w:rPr>
      </w:pPr>
      <w:r w:rsidRPr="00121A6F">
        <w:rPr>
          <w:rStyle w:val="FootnoteReference"/>
          <w:rFonts w:eastAsiaTheme="majorEastAsia"/>
        </w:rPr>
        <w:sym w:font="Symbol" w:char="F02A"/>
      </w:r>
      <w:r>
        <w:t xml:space="preserve"> </w:t>
      </w:r>
      <w:r w:rsidRPr="00393E11">
        <w:rPr>
          <w:lang w:val="en-US"/>
        </w:rPr>
        <w:t>Nepromjenjivi dio naknade uključuje naknadu za korištenje svjetlovodne pristupne mreže, naknadu za korištenje širokopojasnog porta na OLT-u i naknadu za nepromjenjivi dio naknade za korištenje kapaciteta prijenosne i jezgrene mreže</w:t>
      </w:r>
    </w:p>
  </w:footnote>
  <w:footnote w:id="42">
    <w:p w14:paraId="0BE7406A" w14:textId="77777777" w:rsidR="00612073" w:rsidRPr="00047B3E" w:rsidRDefault="00612073" w:rsidP="00AF43B3">
      <w:pPr>
        <w:pStyle w:val="FootnoteText"/>
      </w:pPr>
      <w:r w:rsidRPr="00121A6F">
        <w:rPr>
          <w:rStyle w:val="FootnoteReference"/>
          <w:rFonts w:eastAsiaTheme="majorEastAsia"/>
        </w:rPr>
        <w:sym w:font="Symbol" w:char="F02A"/>
      </w:r>
      <w:r>
        <w:t xml:space="preserve"> </w:t>
      </w:r>
      <w:r w:rsidRPr="00393E11">
        <w:t>Nepromjenjivi dio naknade uključuje naknadu za korištenje svjetlovodne pristupne mreže, naknadu za korištenje širokopojasnog porta na OLT-u i naknadu za nepromjenjivi dio naknade za korištenje kapaciteta prijenosne i jezgrene mreže</w:t>
      </w:r>
    </w:p>
  </w:footnote>
  <w:footnote w:id="43">
    <w:p w14:paraId="07CD2761" w14:textId="77777777" w:rsidR="00612073" w:rsidRPr="00393E11" w:rsidRDefault="00612073" w:rsidP="002C2672">
      <w:pPr>
        <w:pStyle w:val="FootnoteText"/>
        <w:rPr>
          <w:lang w:val="en-US"/>
        </w:rPr>
      </w:pPr>
      <w:r w:rsidRPr="00121A6F">
        <w:rPr>
          <w:rStyle w:val="FootnoteReference"/>
          <w:rFonts w:eastAsiaTheme="majorEastAsia"/>
        </w:rPr>
        <w:sym w:font="Symbol" w:char="F02A"/>
      </w:r>
      <w:r>
        <w:t xml:space="preserve"> </w:t>
      </w:r>
      <w:r w:rsidRPr="00393E11">
        <w:t>Nepromjenjivi dio naknade uključuje naknadu za korištenje svjetlovodne pristupne mreže, naknadu za korištenje širokopojasnog porta na OLT-u i naknadu za nepromjenjivi dio naknade za korištenje kapaciteta prijenosne i jezgrene mreže</w:t>
      </w:r>
    </w:p>
    <w:p w14:paraId="646C7965" w14:textId="77777777" w:rsidR="00612073" w:rsidRPr="00121A6F" w:rsidRDefault="00612073" w:rsidP="002C2672">
      <w:pPr>
        <w:pStyle w:val="FootnoteText"/>
        <w:rPr>
          <w:lang w:val="en-US"/>
        </w:rPr>
      </w:pPr>
    </w:p>
  </w:footnote>
  <w:footnote w:id="44">
    <w:p w14:paraId="6403D706" w14:textId="1C3218A1" w:rsidR="00612073" w:rsidRPr="007D307E" w:rsidRDefault="00612073" w:rsidP="00A07575">
      <w:pPr>
        <w:pStyle w:val="FootnoteText"/>
        <w:jc w:val="both"/>
      </w:pPr>
      <w:r>
        <w:rPr>
          <w:rStyle w:val="FootnoteReference"/>
        </w:rPr>
        <w:footnoteRef/>
      </w:r>
      <w:r>
        <w:t xml:space="preserve"> </w:t>
      </w:r>
      <w:r w:rsidRPr="00657AEA">
        <w:t>Naknade za usluge posebnih virtualnih kanala odnose se na slučaj kada se te usluge koriste uz uslugu pristupa Internetu. Ukoliko se usluge posebnih virtualnih kanal koriste samostalno, tada se naknadama za posebne</w:t>
      </w:r>
      <w:r>
        <w:t xml:space="preserve"> </w:t>
      </w:r>
      <w:r w:rsidRPr="00657AEA">
        <w:t xml:space="preserve">virtualne kanale pribraja i naknada za </w:t>
      </w:r>
      <w:r>
        <w:t>korištenje odgovarajućeg širokopojasnog porta</w:t>
      </w:r>
      <w:r w:rsidRPr="00657AEA">
        <w:t>. Naknada za posebni virtualni kanal za VoIP odnosi se na posebni virtualni kanal kapaciteta 256 kbit/s.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DAA3C" w14:textId="77777777" w:rsidR="00612073" w:rsidRPr="003A43B6" w:rsidRDefault="00612073" w:rsidP="003A43B6">
    <w:pPr>
      <w:spacing w:after="0" w:line="240" w:lineRule="auto"/>
      <w:ind w:left="-357" w:right="-357"/>
      <w:jc w:val="center"/>
      <w:rPr>
        <w:rFonts w:ascii="Calibri" w:eastAsia="Times New Roman" w:hAnsi="Calibri" w:cs="Times New Roman"/>
        <w:color w:val="024182"/>
        <w:sz w:val="16"/>
        <w:szCs w:val="24"/>
        <w:lang w:eastAsia="hr-HR"/>
      </w:rPr>
    </w:pPr>
    <w:r w:rsidRPr="003A43B6">
      <w:rPr>
        <w:rFonts w:ascii="Calibri" w:eastAsia="Times New Roman" w:hAnsi="Calibri" w:cs="Times New Roman"/>
        <w:noProof/>
        <w:color w:val="024182"/>
        <w:sz w:val="16"/>
        <w:szCs w:val="24"/>
        <w:lang w:val="en-US"/>
      </w:rPr>
      <w:drawing>
        <wp:inline distT="0" distB="0" distL="0" distR="0" wp14:anchorId="4191D820" wp14:editId="131D24BC">
          <wp:extent cx="1057523" cy="1025220"/>
          <wp:effectExtent l="0" t="0" r="0" b="3810"/>
          <wp:docPr id="1" name="Picture 1"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64189E94" w14:textId="77777777" w:rsidR="00612073" w:rsidRPr="003A43B6" w:rsidRDefault="00612073" w:rsidP="003A43B6">
    <w:pPr>
      <w:spacing w:after="0" w:line="240" w:lineRule="auto"/>
      <w:ind w:left="-357" w:right="-357"/>
      <w:jc w:val="center"/>
      <w:rPr>
        <w:rFonts w:ascii="Calibri" w:eastAsia="Times New Roman" w:hAnsi="Calibri" w:cs="Times New Roman"/>
        <w:color w:val="024182"/>
        <w:sz w:val="16"/>
        <w:szCs w:val="24"/>
        <w:lang w:eastAsia="hr-HR"/>
      </w:rPr>
    </w:pPr>
  </w:p>
  <w:p w14:paraId="1F888B5A" w14:textId="77777777" w:rsidR="00612073" w:rsidRPr="003A43B6" w:rsidRDefault="00612073" w:rsidP="003A43B6">
    <w:pPr>
      <w:spacing w:after="0" w:line="240" w:lineRule="auto"/>
      <w:ind w:left="-357" w:right="-357"/>
      <w:jc w:val="right"/>
      <w:rPr>
        <w:rFonts w:ascii="Corbel" w:eastAsia="Times New Roman" w:hAnsi="Corbel" w:cs="Times New Roman"/>
        <w:b/>
        <w:color w:val="024182"/>
        <w:sz w:val="20"/>
        <w:szCs w:val="24"/>
        <w:lang w:eastAsia="hr-HR"/>
      </w:rPr>
    </w:pPr>
  </w:p>
  <w:p w14:paraId="5456D1A3" w14:textId="77777777" w:rsidR="00612073" w:rsidRPr="003A43B6" w:rsidRDefault="00612073" w:rsidP="003A43B6">
    <w:pPr>
      <w:spacing w:after="0" w:line="240" w:lineRule="auto"/>
      <w:ind w:left="-357" w:right="-357"/>
      <w:jc w:val="right"/>
      <w:rPr>
        <w:rFonts w:ascii="Calibri" w:eastAsia="Times New Roman" w:hAnsi="Calibri" w:cs="Times New Roman"/>
        <w:color w:val="024182"/>
        <w:sz w:val="20"/>
        <w:szCs w:val="24"/>
        <w:lang w:eastAsia="hr-HR"/>
      </w:rPr>
    </w:pPr>
    <w:r w:rsidRPr="003A43B6">
      <w:rPr>
        <w:rFonts w:ascii="Corbel" w:eastAsia="Times New Roman" w:hAnsi="Corbel" w:cs="Times New Roman"/>
        <w:b/>
        <w:color w:val="024182"/>
        <w:sz w:val="20"/>
        <w:szCs w:val="24"/>
        <w:lang w:eastAsia="hr-HR"/>
      </w:rPr>
      <w:t>PRIJEDLOG ZA JAVNU RASPRAVU</w:t>
    </w:r>
  </w:p>
  <w:p w14:paraId="21B5412B" w14:textId="77777777" w:rsidR="00612073" w:rsidRPr="003A43B6" w:rsidRDefault="00612073" w:rsidP="003A43B6">
    <w:pPr>
      <w:spacing w:after="60" w:line="240" w:lineRule="auto"/>
      <w:ind w:right="96"/>
      <w:rPr>
        <w:rFonts w:ascii="Calibri" w:eastAsia="Times New Roman" w:hAnsi="Calibri" w:cs="Times New Roman"/>
        <w:color w:val="024182"/>
        <w:sz w:val="16"/>
        <w:szCs w:val="24"/>
        <w:lang w:eastAsia="hr-H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0E740" w14:textId="77777777" w:rsidR="00612073" w:rsidRPr="003A43B6" w:rsidRDefault="00612073" w:rsidP="003A43B6">
    <w:pPr>
      <w:spacing w:after="60" w:line="240" w:lineRule="auto"/>
      <w:ind w:right="96"/>
      <w:rPr>
        <w:rFonts w:ascii="Calibri" w:eastAsia="Times New Roman" w:hAnsi="Calibri" w:cs="Times New Roman"/>
        <w:color w:val="024182"/>
        <w:sz w:val="16"/>
        <w:szCs w:val="24"/>
        <w:lang w:eastAsia="hr-H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49F86" w14:textId="0C117366" w:rsidR="00612073" w:rsidRPr="003E351E" w:rsidRDefault="00612073" w:rsidP="003E351E">
    <w:pPr>
      <w:tabs>
        <w:tab w:val="left" w:pos="3150"/>
        <w:tab w:val="right" w:pos="9072"/>
      </w:tabs>
      <w:spacing w:after="0" w:line="240" w:lineRule="auto"/>
      <w:ind w:left="1416"/>
      <w:rPr>
        <w:rFonts w:eastAsia="Times New Roman"/>
        <w:sz w:val="18"/>
        <w:lang w:val="en-US" w:eastAsia="hr-HR"/>
      </w:rPr>
    </w:pPr>
    <w:r w:rsidRPr="00574F86">
      <w:rPr>
        <w:rFonts w:eastAsia="Times New Roman"/>
        <w:bCs/>
        <w:noProof/>
        <w:sz w:val="20"/>
        <w:lang w:val="en-US"/>
      </w:rPr>
      <w:drawing>
        <wp:anchor distT="0" distB="0" distL="114300" distR="114300" simplePos="0" relativeHeight="251658240" behindDoc="0" locked="0" layoutInCell="1" allowOverlap="1" wp14:anchorId="5608BE1B" wp14:editId="2871F743">
          <wp:simplePos x="0" y="0"/>
          <wp:positionH relativeFrom="margin">
            <wp:align>left</wp:align>
          </wp:positionH>
          <wp:positionV relativeFrom="paragraph">
            <wp:posOffset>7620</wp:posOffset>
          </wp:positionV>
          <wp:extent cx="450000" cy="338400"/>
          <wp:effectExtent l="0" t="0" r="7620" b="508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50000" cy="3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351E">
      <w:rPr>
        <w:rFonts w:eastAsia="Times New Roman"/>
        <w:sz w:val="18"/>
        <w:lang w:eastAsia="hr-HR"/>
      </w:rPr>
      <w:t>Određivanje cijena v</w:t>
    </w:r>
    <w:r>
      <w:rPr>
        <w:rFonts w:eastAsia="Times New Roman"/>
        <w:sz w:val="18"/>
        <w:lang w:eastAsia="hr-HR"/>
      </w:rPr>
      <w:t>eleprodajnih usluga na tržištu</w:t>
    </w:r>
    <w:r w:rsidRPr="003E351E">
      <w:rPr>
        <w:rFonts w:eastAsia="Times New Roman"/>
        <w:sz w:val="18"/>
        <w:lang w:eastAsia="hr-HR"/>
      </w:rPr>
      <w:t xml:space="preserve"> </w:t>
    </w:r>
    <w:r w:rsidRPr="003E351E">
      <w:rPr>
        <w:rFonts w:eastAsia="Times New Roman"/>
        <w:sz w:val="18"/>
        <w:lang w:val="en-US" w:eastAsia="hr-HR"/>
      </w:rPr>
      <w:t>veleprodajnog središnjeg pristupa koji se pruža na fiksnoj lokaciji za proizvode za masovno tržišta (M3b)</w:t>
    </w:r>
  </w:p>
  <w:p w14:paraId="7CAA9FF3" w14:textId="05BC3D44" w:rsidR="00612073" w:rsidRPr="00574F86" w:rsidRDefault="00612073" w:rsidP="005D61E9">
    <w:pPr>
      <w:pBdr>
        <w:bottom w:val="single" w:sz="4" w:space="5" w:color="auto"/>
      </w:pBdr>
      <w:tabs>
        <w:tab w:val="center" w:pos="4536"/>
        <w:tab w:val="right" w:pos="9072"/>
      </w:tabs>
      <w:spacing w:after="120" w:line="240" w:lineRule="auto"/>
      <w:jc w:val="right"/>
      <w:rPr>
        <w:rFonts w:eastAsia="Times New Roman"/>
        <w:b/>
        <w:sz w:val="16"/>
        <w:lang w:eastAsia="hr-HR"/>
      </w:rPr>
    </w:pPr>
    <w:r>
      <w:rPr>
        <w:rFonts w:eastAsia="Times New Roman"/>
        <w:b/>
        <w:sz w:val="16"/>
        <w:lang w:eastAsia="hr-HR"/>
      </w:rPr>
      <w:t>listopad 2020</w:t>
    </w:r>
    <w:r w:rsidRPr="00574F86">
      <w:rPr>
        <w:rFonts w:eastAsia="Times New Roman"/>
        <w:b/>
        <w:sz w:val="16"/>
        <w:lang w:eastAsia="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DCB9E6"/>
    <w:lvl w:ilvl="0">
      <w:start w:val="1"/>
      <w:numFmt w:val="bullet"/>
      <w:pStyle w:val="ListBullet"/>
      <w:lvlText w:val=""/>
      <w:lvlJc w:val="left"/>
      <w:pPr>
        <w:tabs>
          <w:tab w:val="num" w:pos="1360"/>
        </w:tabs>
        <w:ind w:left="1360" w:hanging="360"/>
      </w:pPr>
      <w:rPr>
        <w:rFonts w:ascii="Symbol" w:hAnsi="Symbol" w:hint="default"/>
      </w:rPr>
    </w:lvl>
  </w:abstractNum>
  <w:abstractNum w:abstractNumId="1" w15:restartNumberingAfterBreak="0">
    <w:nsid w:val="03A73DFB"/>
    <w:multiLevelType w:val="hybridMultilevel"/>
    <w:tmpl w:val="1F5E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E1D55"/>
    <w:multiLevelType w:val="hybridMultilevel"/>
    <w:tmpl w:val="323805DC"/>
    <w:lvl w:ilvl="0" w:tplc="D988C6DA">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844F0"/>
    <w:multiLevelType w:val="hybridMultilevel"/>
    <w:tmpl w:val="EE04A81E"/>
    <w:lvl w:ilvl="0" w:tplc="EFBC9790">
      <w:start w:val="1"/>
      <w:numFmt w:val="bullet"/>
      <w:lvlText w:val=""/>
      <w:lvlJc w:val="left"/>
      <w:pPr>
        <w:ind w:left="720" w:hanging="360"/>
      </w:pPr>
      <w:rPr>
        <w:rFonts w:ascii="Symbol" w:hAnsi="Symbol" w:hint="default"/>
      </w:rPr>
    </w:lvl>
    <w:lvl w:ilvl="1" w:tplc="EFBC979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F4254"/>
    <w:multiLevelType w:val="hybridMultilevel"/>
    <w:tmpl w:val="C90A1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E50F3"/>
    <w:multiLevelType w:val="hybridMultilevel"/>
    <w:tmpl w:val="A54E38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0E4D4AA1"/>
    <w:multiLevelType w:val="hybridMultilevel"/>
    <w:tmpl w:val="AE4E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E43A3"/>
    <w:multiLevelType w:val="hybridMultilevel"/>
    <w:tmpl w:val="1E54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F3D48"/>
    <w:multiLevelType w:val="hybridMultilevel"/>
    <w:tmpl w:val="5F7A6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BA5E0A"/>
    <w:multiLevelType w:val="hybridMultilevel"/>
    <w:tmpl w:val="0F62A7E6"/>
    <w:lvl w:ilvl="0" w:tplc="D37E20A8">
      <w:start w:val="1"/>
      <w:numFmt w:val="upperRoman"/>
      <w:lvlText w:val="%1."/>
      <w:lvlJc w:val="left"/>
      <w:pPr>
        <w:ind w:left="360" w:hanging="360"/>
      </w:pPr>
      <w:rPr>
        <w:rFonts w:hint="default"/>
        <w:b/>
      </w:rPr>
    </w:lvl>
    <w:lvl w:ilvl="1" w:tplc="FB5C8710">
      <w:numFmt w:val="bullet"/>
      <w:lvlText w:val="-"/>
      <w:lvlJc w:val="left"/>
      <w:pPr>
        <w:ind w:left="4058" w:hanging="360"/>
      </w:pPr>
      <w:rPr>
        <w:rFonts w:ascii="Times New Roman" w:eastAsia="Times New Roman" w:hAnsi="Times New Roman" w:cs="Times New Roman" w:hint="default"/>
      </w:rPr>
    </w:lvl>
    <w:lvl w:ilvl="2" w:tplc="041A001B" w:tentative="1">
      <w:start w:val="1"/>
      <w:numFmt w:val="lowerRoman"/>
      <w:lvlText w:val="%3."/>
      <w:lvlJc w:val="right"/>
      <w:pPr>
        <w:ind w:left="4778" w:hanging="180"/>
      </w:pPr>
    </w:lvl>
    <w:lvl w:ilvl="3" w:tplc="041A000F" w:tentative="1">
      <w:start w:val="1"/>
      <w:numFmt w:val="decimal"/>
      <w:lvlText w:val="%4."/>
      <w:lvlJc w:val="left"/>
      <w:pPr>
        <w:ind w:left="5498" w:hanging="360"/>
      </w:pPr>
    </w:lvl>
    <w:lvl w:ilvl="4" w:tplc="041A0019" w:tentative="1">
      <w:start w:val="1"/>
      <w:numFmt w:val="lowerLetter"/>
      <w:lvlText w:val="%5."/>
      <w:lvlJc w:val="left"/>
      <w:pPr>
        <w:ind w:left="6218" w:hanging="360"/>
      </w:pPr>
    </w:lvl>
    <w:lvl w:ilvl="5" w:tplc="041A001B" w:tentative="1">
      <w:start w:val="1"/>
      <w:numFmt w:val="lowerRoman"/>
      <w:lvlText w:val="%6."/>
      <w:lvlJc w:val="right"/>
      <w:pPr>
        <w:ind w:left="6938" w:hanging="180"/>
      </w:pPr>
    </w:lvl>
    <w:lvl w:ilvl="6" w:tplc="041A000F" w:tentative="1">
      <w:start w:val="1"/>
      <w:numFmt w:val="decimal"/>
      <w:lvlText w:val="%7."/>
      <w:lvlJc w:val="left"/>
      <w:pPr>
        <w:ind w:left="7658" w:hanging="360"/>
      </w:pPr>
    </w:lvl>
    <w:lvl w:ilvl="7" w:tplc="041A0019" w:tentative="1">
      <w:start w:val="1"/>
      <w:numFmt w:val="lowerLetter"/>
      <w:lvlText w:val="%8."/>
      <w:lvlJc w:val="left"/>
      <w:pPr>
        <w:ind w:left="8378" w:hanging="360"/>
      </w:pPr>
    </w:lvl>
    <w:lvl w:ilvl="8" w:tplc="041A001B" w:tentative="1">
      <w:start w:val="1"/>
      <w:numFmt w:val="lowerRoman"/>
      <w:lvlText w:val="%9."/>
      <w:lvlJc w:val="right"/>
      <w:pPr>
        <w:ind w:left="9098" w:hanging="180"/>
      </w:pPr>
    </w:lvl>
  </w:abstractNum>
  <w:abstractNum w:abstractNumId="10" w15:restartNumberingAfterBreak="0">
    <w:nsid w:val="192F5006"/>
    <w:multiLevelType w:val="hybridMultilevel"/>
    <w:tmpl w:val="89644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152037"/>
    <w:multiLevelType w:val="hybridMultilevel"/>
    <w:tmpl w:val="50808F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1BB3524D"/>
    <w:multiLevelType w:val="hybridMultilevel"/>
    <w:tmpl w:val="35FED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D32272"/>
    <w:multiLevelType w:val="hybridMultilevel"/>
    <w:tmpl w:val="6080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EA6D38"/>
    <w:multiLevelType w:val="hybridMultilevel"/>
    <w:tmpl w:val="7A06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40186F"/>
    <w:multiLevelType w:val="hybridMultilevel"/>
    <w:tmpl w:val="60088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C1A65"/>
    <w:multiLevelType w:val="multilevel"/>
    <w:tmpl w:val="0409001F"/>
    <w:styleLink w:val="Style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9F7C54"/>
    <w:multiLevelType w:val="hybridMultilevel"/>
    <w:tmpl w:val="C6B0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2E30"/>
    <w:multiLevelType w:val="hybridMultilevel"/>
    <w:tmpl w:val="634A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AB357A"/>
    <w:multiLevelType w:val="multilevel"/>
    <w:tmpl w:val="0409001F"/>
    <w:numStyleLink w:val="Style1"/>
  </w:abstractNum>
  <w:abstractNum w:abstractNumId="20" w15:restartNumberingAfterBreak="0">
    <w:nsid w:val="36580C8E"/>
    <w:multiLevelType w:val="hybridMultilevel"/>
    <w:tmpl w:val="CCE8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518DA"/>
    <w:multiLevelType w:val="hybridMultilevel"/>
    <w:tmpl w:val="3D1C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07AFD"/>
    <w:multiLevelType w:val="multilevel"/>
    <w:tmpl w:val="7D3AA7BE"/>
    <w:lvl w:ilvl="0">
      <w:start w:val="1"/>
      <w:numFmt w:val="bullet"/>
      <w:pStyle w:val="Bullet1"/>
      <w:lvlText w:val=""/>
      <w:lvlJc w:val="left"/>
      <w:pPr>
        <w:ind w:left="928" w:hanging="360"/>
      </w:pPr>
      <w:rPr>
        <w:rFonts w:ascii="Wingdings 3" w:hAnsi="Wingdings 3" w:cs="Wingdings 3" w:hint="default"/>
        <w:color w:val="FFC000"/>
        <w:sz w:val="22"/>
        <w:szCs w:val="22"/>
      </w:rPr>
    </w:lvl>
    <w:lvl w:ilvl="1">
      <w:start w:val="1"/>
      <w:numFmt w:val="bullet"/>
      <w:pStyle w:val="Bullet2"/>
      <w:lvlText w:val=""/>
      <w:lvlJc w:val="left"/>
      <w:pPr>
        <w:ind w:left="2206" w:hanging="360"/>
      </w:pPr>
      <w:rPr>
        <w:rFonts w:ascii="Symbol" w:hAnsi="Symbol" w:cs="Times New Roman" w:hint="default"/>
        <w:color w:val="FFC000"/>
      </w:rPr>
    </w:lvl>
    <w:lvl w:ilvl="2">
      <w:start w:val="1"/>
      <w:numFmt w:val="bullet"/>
      <w:pStyle w:val="Bullet3"/>
      <w:lvlText w:val="-"/>
      <w:lvlJc w:val="left"/>
      <w:pPr>
        <w:ind w:left="1637" w:hanging="360"/>
      </w:pPr>
      <w:rPr>
        <w:rFonts w:ascii="Verdana" w:hAnsi="Verdana" w:cs="Times New Roman" w:hint="default"/>
        <w:color w:val="FFC000"/>
      </w:rPr>
    </w:lvl>
    <w:lvl w:ilvl="3">
      <w:start w:val="1"/>
      <w:numFmt w:val="bullet"/>
      <w:lvlText w:val=""/>
      <w:lvlJc w:val="left"/>
      <w:pPr>
        <w:ind w:left="3646" w:hanging="360"/>
      </w:pPr>
      <w:rPr>
        <w:rFonts w:ascii="Symbol" w:hAnsi="Symbol" w:hint="default"/>
      </w:rPr>
    </w:lvl>
    <w:lvl w:ilvl="4">
      <w:start w:val="1"/>
      <w:numFmt w:val="bullet"/>
      <w:lvlText w:val="o"/>
      <w:lvlJc w:val="left"/>
      <w:pPr>
        <w:ind w:left="4366" w:hanging="360"/>
      </w:pPr>
      <w:rPr>
        <w:rFonts w:ascii="Courier New" w:hAnsi="Courier New" w:cs="Courier New" w:hint="default"/>
      </w:rPr>
    </w:lvl>
    <w:lvl w:ilvl="5">
      <w:start w:val="1"/>
      <w:numFmt w:val="bullet"/>
      <w:lvlText w:val=""/>
      <w:lvlJc w:val="left"/>
      <w:pPr>
        <w:ind w:left="5086" w:hanging="360"/>
      </w:pPr>
      <w:rPr>
        <w:rFonts w:ascii="Wingdings" w:hAnsi="Wingdings" w:hint="default"/>
      </w:rPr>
    </w:lvl>
    <w:lvl w:ilvl="6">
      <w:start w:val="1"/>
      <w:numFmt w:val="bullet"/>
      <w:lvlText w:val=""/>
      <w:lvlJc w:val="left"/>
      <w:pPr>
        <w:ind w:left="5806" w:hanging="360"/>
      </w:pPr>
      <w:rPr>
        <w:rFonts w:ascii="Symbol" w:hAnsi="Symbol" w:hint="default"/>
      </w:rPr>
    </w:lvl>
    <w:lvl w:ilvl="7">
      <w:start w:val="1"/>
      <w:numFmt w:val="bullet"/>
      <w:lvlText w:val="o"/>
      <w:lvlJc w:val="left"/>
      <w:pPr>
        <w:ind w:left="6526" w:hanging="360"/>
      </w:pPr>
      <w:rPr>
        <w:rFonts w:ascii="Courier New" w:hAnsi="Courier New" w:cs="Courier New" w:hint="default"/>
      </w:rPr>
    </w:lvl>
    <w:lvl w:ilvl="8">
      <w:start w:val="1"/>
      <w:numFmt w:val="bullet"/>
      <w:lvlText w:val=""/>
      <w:lvlJc w:val="left"/>
      <w:pPr>
        <w:ind w:left="7246" w:hanging="360"/>
      </w:pPr>
      <w:rPr>
        <w:rFonts w:ascii="Wingdings" w:hAnsi="Wingdings" w:hint="default"/>
      </w:rPr>
    </w:lvl>
  </w:abstractNum>
  <w:abstractNum w:abstractNumId="23" w15:restartNumberingAfterBreak="0">
    <w:nsid w:val="3C356B9A"/>
    <w:multiLevelType w:val="hybridMultilevel"/>
    <w:tmpl w:val="823A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A3014"/>
    <w:multiLevelType w:val="hybridMultilevel"/>
    <w:tmpl w:val="71D4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4E7412"/>
    <w:multiLevelType w:val="hybridMultilevel"/>
    <w:tmpl w:val="657E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D11935"/>
    <w:multiLevelType w:val="hybridMultilevel"/>
    <w:tmpl w:val="0F1A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1672C8"/>
    <w:multiLevelType w:val="hybridMultilevel"/>
    <w:tmpl w:val="4FAE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16C4C"/>
    <w:multiLevelType w:val="hybridMultilevel"/>
    <w:tmpl w:val="D602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716752"/>
    <w:multiLevelType w:val="hybridMultilevel"/>
    <w:tmpl w:val="05C2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967861"/>
    <w:multiLevelType w:val="hybridMultilevel"/>
    <w:tmpl w:val="D7CA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97064C"/>
    <w:multiLevelType w:val="hybridMultilevel"/>
    <w:tmpl w:val="9AF6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05796A"/>
    <w:multiLevelType w:val="hybridMultilevel"/>
    <w:tmpl w:val="55E6C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AD35853"/>
    <w:multiLevelType w:val="hybridMultilevel"/>
    <w:tmpl w:val="86E4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37301E"/>
    <w:multiLevelType w:val="hybridMultilevel"/>
    <w:tmpl w:val="657E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8219BE"/>
    <w:multiLevelType w:val="hybridMultilevel"/>
    <w:tmpl w:val="2B80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FF30DD"/>
    <w:multiLevelType w:val="hybridMultilevel"/>
    <w:tmpl w:val="9498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E70AA3"/>
    <w:multiLevelType w:val="hybridMultilevel"/>
    <w:tmpl w:val="ABEC11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B353A52"/>
    <w:multiLevelType w:val="hybridMultilevel"/>
    <w:tmpl w:val="1BF0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6F725F"/>
    <w:multiLevelType w:val="hybridMultilevel"/>
    <w:tmpl w:val="EE42F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02137E"/>
    <w:multiLevelType w:val="hybridMultilevel"/>
    <w:tmpl w:val="EE56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53660D"/>
    <w:multiLevelType w:val="hybridMultilevel"/>
    <w:tmpl w:val="8D3A5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806058"/>
    <w:multiLevelType w:val="hybridMultilevel"/>
    <w:tmpl w:val="B040F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E37E39"/>
    <w:multiLevelType w:val="hybridMultilevel"/>
    <w:tmpl w:val="3904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025D8C"/>
    <w:multiLevelType w:val="hybridMultilevel"/>
    <w:tmpl w:val="3FFC12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5" w15:restartNumberingAfterBreak="0">
    <w:nsid w:val="6A852DE5"/>
    <w:multiLevelType w:val="hybridMultilevel"/>
    <w:tmpl w:val="A92EC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6BF260F8"/>
    <w:multiLevelType w:val="hybridMultilevel"/>
    <w:tmpl w:val="9E1C3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B11491"/>
    <w:multiLevelType w:val="multilevel"/>
    <w:tmpl w:val="B66CD630"/>
    <w:lvl w:ilvl="0">
      <w:start w:val="1"/>
      <w:numFmt w:val="decimal"/>
      <w:lvlText w:val="%1"/>
      <w:lvlJc w:val="left"/>
      <w:pPr>
        <w:ind w:left="574"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14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6DB22170"/>
    <w:multiLevelType w:val="hybridMultilevel"/>
    <w:tmpl w:val="F8DC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3B248D"/>
    <w:multiLevelType w:val="hybridMultilevel"/>
    <w:tmpl w:val="D8E8D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5B6D15"/>
    <w:multiLevelType w:val="hybridMultilevel"/>
    <w:tmpl w:val="F900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C31F68"/>
    <w:multiLevelType w:val="hybridMultilevel"/>
    <w:tmpl w:val="24AC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247805"/>
    <w:multiLevelType w:val="hybridMultilevel"/>
    <w:tmpl w:val="797C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09636F"/>
    <w:multiLevelType w:val="hybridMultilevel"/>
    <w:tmpl w:val="ACC6B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191937"/>
    <w:multiLevelType w:val="hybridMultilevel"/>
    <w:tmpl w:val="FA148C0A"/>
    <w:lvl w:ilvl="0" w:tplc="04090001">
      <w:start w:val="1"/>
      <w:numFmt w:val="bullet"/>
      <w:lvlText w:val=""/>
      <w:lvlJc w:val="left"/>
      <w:pPr>
        <w:ind w:left="720" w:hanging="360"/>
      </w:pPr>
      <w:rPr>
        <w:rFonts w:ascii="Symbol" w:hAnsi="Symbol" w:hint="default"/>
      </w:rPr>
    </w:lvl>
    <w:lvl w:ilvl="1" w:tplc="EFBC979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8233B8F"/>
    <w:multiLevelType w:val="hybridMultilevel"/>
    <w:tmpl w:val="5EF2C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784DF7"/>
    <w:multiLevelType w:val="hybridMultilevel"/>
    <w:tmpl w:val="62A6C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2508C4"/>
    <w:multiLevelType w:val="hybridMultilevel"/>
    <w:tmpl w:val="F760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7D36FA"/>
    <w:multiLevelType w:val="hybridMultilevel"/>
    <w:tmpl w:val="3C76D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E5066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7"/>
  </w:num>
  <w:num w:numId="2">
    <w:abstractNumId w:val="0"/>
  </w:num>
  <w:num w:numId="3">
    <w:abstractNumId w:val="7"/>
  </w:num>
  <w:num w:numId="4">
    <w:abstractNumId w:val="29"/>
  </w:num>
  <w:num w:numId="5">
    <w:abstractNumId w:val="58"/>
  </w:num>
  <w:num w:numId="6">
    <w:abstractNumId w:val="1"/>
  </w:num>
  <w:num w:numId="7">
    <w:abstractNumId w:val="35"/>
  </w:num>
  <w:num w:numId="8">
    <w:abstractNumId w:val="22"/>
  </w:num>
  <w:num w:numId="9">
    <w:abstractNumId w:val="53"/>
  </w:num>
  <w:num w:numId="10">
    <w:abstractNumId w:val="20"/>
  </w:num>
  <w:num w:numId="11">
    <w:abstractNumId w:val="31"/>
  </w:num>
  <w:num w:numId="12">
    <w:abstractNumId w:val="21"/>
  </w:num>
  <w:num w:numId="13">
    <w:abstractNumId w:val="23"/>
  </w:num>
  <w:num w:numId="14">
    <w:abstractNumId w:val="41"/>
  </w:num>
  <w:num w:numId="15">
    <w:abstractNumId w:val="14"/>
  </w:num>
  <w:num w:numId="16">
    <w:abstractNumId w:val="48"/>
  </w:num>
  <w:num w:numId="17">
    <w:abstractNumId w:val="36"/>
  </w:num>
  <w:num w:numId="18">
    <w:abstractNumId w:val="28"/>
  </w:num>
  <w:num w:numId="19">
    <w:abstractNumId w:val="50"/>
  </w:num>
  <w:num w:numId="20">
    <w:abstractNumId w:val="49"/>
  </w:num>
  <w:num w:numId="21">
    <w:abstractNumId w:val="17"/>
  </w:num>
  <w:num w:numId="22">
    <w:abstractNumId w:val="27"/>
  </w:num>
  <w:num w:numId="23">
    <w:abstractNumId w:val="11"/>
  </w:num>
  <w:num w:numId="24">
    <w:abstractNumId w:val="45"/>
  </w:num>
  <w:num w:numId="25">
    <w:abstractNumId w:val="37"/>
  </w:num>
  <w:num w:numId="26">
    <w:abstractNumId w:val="26"/>
  </w:num>
  <w:num w:numId="27">
    <w:abstractNumId w:val="44"/>
  </w:num>
  <w:num w:numId="28">
    <w:abstractNumId w:val="40"/>
  </w:num>
  <w:num w:numId="29">
    <w:abstractNumId w:val="18"/>
  </w:num>
  <w:num w:numId="30">
    <w:abstractNumId w:val="13"/>
  </w:num>
  <w:num w:numId="31">
    <w:abstractNumId w:val="15"/>
  </w:num>
  <w:num w:numId="32">
    <w:abstractNumId w:val="43"/>
  </w:num>
  <w:num w:numId="33">
    <w:abstractNumId w:val="32"/>
  </w:num>
  <w:num w:numId="34">
    <w:abstractNumId w:val="39"/>
  </w:num>
  <w:num w:numId="35">
    <w:abstractNumId w:val="33"/>
  </w:num>
  <w:num w:numId="36">
    <w:abstractNumId w:val="57"/>
  </w:num>
  <w:num w:numId="37">
    <w:abstractNumId w:val="6"/>
  </w:num>
  <w:num w:numId="38">
    <w:abstractNumId w:val="52"/>
  </w:num>
  <w:num w:numId="39">
    <w:abstractNumId w:val="4"/>
  </w:num>
  <w:num w:numId="40">
    <w:abstractNumId w:val="10"/>
  </w:num>
  <w:num w:numId="41">
    <w:abstractNumId w:val="8"/>
  </w:num>
  <w:num w:numId="42">
    <w:abstractNumId w:val="46"/>
  </w:num>
  <w:num w:numId="43">
    <w:abstractNumId w:val="55"/>
  </w:num>
  <w:num w:numId="44">
    <w:abstractNumId w:val="38"/>
  </w:num>
  <w:num w:numId="45">
    <w:abstractNumId w:val="24"/>
  </w:num>
  <w:num w:numId="46">
    <w:abstractNumId w:val="51"/>
  </w:num>
  <w:num w:numId="47">
    <w:abstractNumId w:val="42"/>
  </w:num>
  <w:num w:numId="48">
    <w:abstractNumId w:val="25"/>
  </w:num>
  <w:num w:numId="49">
    <w:abstractNumId w:val="56"/>
  </w:num>
  <w:num w:numId="50">
    <w:abstractNumId w:val="12"/>
  </w:num>
  <w:num w:numId="51">
    <w:abstractNumId w:val="30"/>
  </w:num>
  <w:num w:numId="52">
    <w:abstractNumId w:val="34"/>
  </w:num>
  <w:num w:numId="53">
    <w:abstractNumId w:val="5"/>
  </w:num>
  <w:num w:numId="54">
    <w:abstractNumId w:val="9"/>
  </w:num>
  <w:num w:numId="55">
    <w:abstractNumId w:val="2"/>
  </w:num>
  <w:num w:numId="56">
    <w:abstractNumId w:val="16"/>
  </w:num>
  <w:num w:numId="57">
    <w:abstractNumId w:val="19"/>
  </w:num>
  <w:num w:numId="58">
    <w:abstractNumId w:val="59"/>
  </w:num>
  <w:num w:numId="59">
    <w:abstractNumId w:val="54"/>
  </w:num>
  <w:num w:numId="60">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trackRevisions/>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4B1A"/>
    <w:rsid w:val="00005003"/>
    <w:rsid w:val="000054CB"/>
    <w:rsid w:val="00006985"/>
    <w:rsid w:val="000070FC"/>
    <w:rsid w:val="000125E7"/>
    <w:rsid w:val="00014E6A"/>
    <w:rsid w:val="00016FAF"/>
    <w:rsid w:val="0001715A"/>
    <w:rsid w:val="00017344"/>
    <w:rsid w:val="0001763C"/>
    <w:rsid w:val="00017831"/>
    <w:rsid w:val="00017BCC"/>
    <w:rsid w:val="0002012C"/>
    <w:rsid w:val="00022048"/>
    <w:rsid w:val="00024D8E"/>
    <w:rsid w:val="00025912"/>
    <w:rsid w:val="000268CC"/>
    <w:rsid w:val="0002719F"/>
    <w:rsid w:val="00027960"/>
    <w:rsid w:val="00030769"/>
    <w:rsid w:val="00030BC3"/>
    <w:rsid w:val="00032804"/>
    <w:rsid w:val="000343D9"/>
    <w:rsid w:val="0003453E"/>
    <w:rsid w:val="0003525C"/>
    <w:rsid w:val="000366D8"/>
    <w:rsid w:val="00036827"/>
    <w:rsid w:val="00036DBD"/>
    <w:rsid w:val="00044521"/>
    <w:rsid w:val="00046938"/>
    <w:rsid w:val="000477EC"/>
    <w:rsid w:val="00050CFB"/>
    <w:rsid w:val="000514B3"/>
    <w:rsid w:val="00051E45"/>
    <w:rsid w:val="00052E41"/>
    <w:rsid w:val="000531D6"/>
    <w:rsid w:val="00053570"/>
    <w:rsid w:val="000536E0"/>
    <w:rsid w:val="000537E1"/>
    <w:rsid w:val="00053FBA"/>
    <w:rsid w:val="000549F4"/>
    <w:rsid w:val="00055251"/>
    <w:rsid w:val="000558A0"/>
    <w:rsid w:val="00055D52"/>
    <w:rsid w:val="00055DBA"/>
    <w:rsid w:val="0005608E"/>
    <w:rsid w:val="000562AF"/>
    <w:rsid w:val="00057B67"/>
    <w:rsid w:val="00057C3F"/>
    <w:rsid w:val="00060818"/>
    <w:rsid w:val="000619E6"/>
    <w:rsid w:val="0006300B"/>
    <w:rsid w:val="00063304"/>
    <w:rsid w:val="00063780"/>
    <w:rsid w:val="00063C7D"/>
    <w:rsid w:val="00064498"/>
    <w:rsid w:val="00065B40"/>
    <w:rsid w:val="00066705"/>
    <w:rsid w:val="0006707C"/>
    <w:rsid w:val="000676C1"/>
    <w:rsid w:val="00072563"/>
    <w:rsid w:val="00072C42"/>
    <w:rsid w:val="00073097"/>
    <w:rsid w:val="0007320C"/>
    <w:rsid w:val="00073E2A"/>
    <w:rsid w:val="0007764A"/>
    <w:rsid w:val="00077BC1"/>
    <w:rsid w:val="00080B46"/>
    <w:rsid w:val="00080D81"/>
    <w:rsid w:val="000815C7"/>
    <w:rsid w:val="00081A4B"/>
    <w:rsid w:val="00082265"/>
    <w:rsid w:val="00082C59"/>
    <w:rsid w:val="00082D2C"/>
    <w:rsid w:val="00083A6C"/>
    <w:rsid w:val="00083A77"/>
    <w:rsid w:val="00083EF1"/>
    <w:rsid w:val="00084401"/>
    <w:rsid w:val="000856F7"/>
    <w:rsid w:val="00085D8B"/>
    <w:rsid w:val="00086317"/>
    <w:rsid w:val="00086993"/>
    <w:rsid w:val="00086DBE"/>
    <w:rsid w:val="00086FE4"/>
    <w:rsid w:val="00087118"/>
    <w:rsid w:val="00087F03"/>
    <w:rsid w:val="000901BE"/>
    <w:rsid w:val="00090916"/>
    <w:rsid w:val="00091BDD"/>
    <w:rsid w:val="00092F4C"/>
    <w:rsid w:val="00094A9C"/>
    <w:rsid w:val="00094B05"/>
    <w:rsid w:val="00094E70"/>
    <w:rsid w:val="000959C0"/>
    <w:rsid w:val="00095E71"/>
    <w:rsid w:val="000968AB"/>
    <w:rsid w:val="0009782B"/>
    <w:rsid w:val="00097BEE"/>
    <w:rsid w:val="00097FF2"/>
    <w:rsid w:val="000A0920"/>
    <w:rsid w:val="000A094F"/>
    <w:rsid w:val="000A21C7"/>
    <w:rsid w:val="000A250B"/>
    <w:rsid w:val="000A29EB"/>
    <w:rsid w:val="000A321F"/>
    <w:rsid w:val="000A3617"/>
    <w:rsid w:val="000A42FD"/>
    <w:rsid w:val="000A4A36"/>
    <w:rsid w:val="000A4C8E"/>
    <w:rsid w:val="000A4E38"/>
    <w:rsid w:val="000A589E"/>
    <w:rsid w:val="000A632B"/>
    <w:rsid w:val="000A6FCC"/>
    <w:rsid w:val="000B004E"/>
    <w:rsid w:val="000B1275"/>
    <w:rsid w:val="000B128F"/>
    <w:rsid w:val="000B321C"/>
    <w:rsid w:val="000B3E4A"/>
    <w:rsid w:val="000B43F9"/>
    <w:rsid w:val="000B4678"/>
    <w:rsid w:val="000B6660"/>
    <w:rsid w:val="000B70DC"/>
    <w:rsid w:val="000B7347"/>
    <w:rsid w:val="000C049E"/>
    <w:rsid w:val="000C0604"/>
    <w:rsid w:val="000C08C4"/>
    <w:rsid w:val="000C0B5B"/>
    <w:rsid w:val="000C0EFE"/>
    <w:rsid w:val="000C1675"/>
    <w:rsid w:val="000C17EF"/>
    <w:rsid w:val="000C1F24"/>
    <w:rsid w:val="000C240B"/>
    <w:rsid w:val="000C2EAC"/>
    <w:rsid w:val="000C5115"/>
    <w:rsid w:val="000C565E"/>
    <w:rsid w:val="000C5703"/>
    <w:rsid w:val="000C6799"/>
    <w:rsid w:val="000C6B4B"/>
    <w:rsid w:val="000C6E16"/>
    <w:rsid w:val="000D0047"/>
    <w:rsid w:val="000D028A"/>
    <w:rsid w:val="000D0AFA"/>
    <w:rsid w:val="000D0DF2"/>
    <w:rsid w:val="000D1A07"/>
    <w:rsid w:val="000D2723"/>
    <w:rsid w:val="000D2B19"/>
    <w:rsid w:val="000D5B7E"/>
    <w:rsid w:val="000D5BC5"/>
    <w:rsid w:val="000D5CEF"/>
    <w:rsid w:val="000D65EA"/>
    <w:rsid w:val="000E239D"/>
    <w:rsid w:val="000E250A"/>
    <w:rsid w:val="000E267F"/>
    <w:rsid w:val="000E291D"/>
    <w:rsid w:val="000E3AB2"/>
    <w:rsid w:val="000E4B27"/>
    <w:rsid w:val="000E4B60"/>
    <w:rsid w:val="000E4ECF"/>
    <w:rsid w:val="000E689A"/>
    <w:rsid w:val="000E699E"/>
    <w:rsid w:val="000E7AB2"/>
    <w:rsid w:val="000E7D64"/>
    <w:rsid w:val="000F0588"/>
    <w:rsid w:val="000F17D0"/>
    <w:rsid w:val="000F2A37"/>
    <w:rsid w:val="000F39AC"/>
    <w:rsid w:val="00100078"/>
    <w:rsid w:val="001008F3"/>
    <w:rsid w:val="00103316"/>
    <w:rsid w:val="00103BD7"/>
    <w:rsid w:val="00105AF8"/>
    <w:rsid w:val="001061D7"/>
    <w:rsid w:val="001066A9"/>
    <w:rsid w:val="00107D50"/>
    <w:rsid w:val="00110236"/>
    <w:rsid w:val="001106AF"/>
    <w:rsid w:val="00110BF0"/>
    <w:rsid w:val="001114C3"/>
    <w:rsid w:val="0011284E"/>
    <w:rsid w:val="001162C2"/>
    <w:rsid w:val="00116361"/>
    <w:rsid w:val="00117306"/>
    <w:rsid w:val="00117FB9"/>
    <w:rsid w:val="001206A9"/>
    <w:rsid w:val="00120753"/>
    <w:rsid w:val="00120FA2"/>
    <w:rsid w:val="00121515"/>
    <w:rsid w:val="0012177E"/>
    <w:rsid w:val="001220EA"/>
    <w:rsid w:val="001225CE"/>
    <w:rsid w:val="00122B3B"/>
    <w:rsid w:val="00125566"/>
    <w:rsid w:val="0012589E"/>
    <w:rsid w:val="00126145"/>
    <w:rsid w:val="00126585"/>
    <w:rsid w:val="00126D4F"/>
    <w:rsid w:val="00127BB5"/>
    <w:rsid w:val="00127C39"/>
    <w:rsid w:val="001302A1"/>
    <w:rsid w:val="00130E05"/>
    <w:rsid w:val="001312D0"/>
    <w:rsid w:val="00131343"/>
    <w:rsid w:val="001335FA"/>
    <w:rsid w:val="00134D52"/>
    <w:rsid w:val="00134FAF"/>
    <w:rsid w:val="001360D0"/>
    <w:rsid w:val="0013682B"/>
    <w:rsid w:val="0013774F"/>
    <w:rsid w:val="001419AB"/>
    <w:rsid w:val="00142678"/>
    <w:rsid w:val="00142881"/>
    <w:rsid w:val="00142980"/>
    <w:rsid w:val="0014344E"/>
    <w:rsid w:val="00143FB2"/>
    <w:rsid w:val="001443FF"/>
    <w:rsid w:val="001451F6"/>
    <w:rsid w:val="0014612A"/>
    <w:rsid w:val="00146DE4"/>
    <w:rsid w:val="00146F55"/>
    <w:rsid w:val="00147B36"/>
    <w:rsid w:val="00151324"/>
    <w:rsid w:val="00153A69"/>
    <w:rsid w:val="00154758"/>
    <w:rsid w:val="001554C1"/>
    <w:rsid w:val="00155A1D"/>
    <w:rsid w:val="0015610D"/>
    <w:rsid w:val="00157D9B"/>
    <w:rsid w:val="00157DFC"/>
    <w:rsid w:val="001602A2"/>
    <w:rsid w:val="001608ED"/>
    <w:rsid w:val="00160A82"/>
    <w:rsid w:val="00160F6E"/>
    <w:rsid w:val="0016145D"/>
    <w:rsid w:val="00161929"/>
    <w:rsid w:val="00161D23"/>
    <w:rsid w:val="00162EA3"/>
    <w:rsid w:val="00163129"/>
    <w:rsid w:val="0016524B"/>
    <w:rsid w:val="001672C2"/>
    <w:rsid w:val="0017053E"/>
    <w:rsid w:val="0017058A"/>
    <w:rsid w:val="001705E2"/>
    <w:rsid w:val="00170A60"/>
    <w:rsid w:val="001721AA"/>
    <w:rsid w:val="0017374B"/>
    <w:rsid w:val="001741CA"/>
    <w:rsid w:val="00175764"/>
    <w:rsid w:val="00175A27"/>
    <w:rsid w:val="00176307"/>
    <w:rsid w:val="00176C79"/>
    <w:rsid w:val="00176CA0"/>
    <w:rsid w:val="00177BB9"/>
    <w:rsid w:val="00177E02"/>
    <w:rsid w:val="001804C3"/>
    <w:rsid w:val="0018068F"/>
    <w:rsid w:val="00181E74"/>
    <w:rsid w:val="0018224A"/>
    <w:rsid w:val="00183466"/>
    <w:rsid w:val="001837F8"/>
    <w:rsid w:val="0018407D"/>
    <w:rsid w:val="00184148"/>
    <w:rsid w:val="0018454C"/>
    <w:rsid w:val="001845FD"/>
    <w:rsid w:val="00185AA3"/>
    <w:rsid w:val="0018618C"/>
    <w:rsid w:val="001873A3"/>
    <w:rsid w:val="00187B89"/>
    <w:rsid w:val="00187DA1"/>
    <w:rsid w:val="001902BB"/>
    <w:rsid w:val="001906B9"/>
    <w:rsid w:val="00190F8B"/>
    <w:rsid w:val="00191CE6"/>
    <w:rsid w:val="00192A25"/>
    <w:rsid w:val="001931FF"/>
    <w:rsid w:val="001935F1"/>
    <w:rsid w:val="00194BE3"/>
    <w:rsid w:val="0019667F"/>
    <w:rsid w:val="0019796F"/>
    <w:rsid w:val="00197A15"/>
    <w:rsid w:val="00197E19"/>
    <w:rsid w:val="001A0EBC"/>
    <w:rsid w:val="001A0F44"/>
    <w:rsid w:val="001A248F"/>
    <w:rsid w:val="001A2990"/>
    <w:rsid w:val="001A2EA7"/>
    <w:rsid w:val="001A3007"/>
    <w:rsid w:val="001A3A21"/>
    <w:rsid w:val="001A3D9D"/>
    <w:rsid w:val="001A4111"/>
    <w:rsid w:val="001A6786"/>
    <w:rsid w:val="001B012F"/>
    <w:rsid w:val="001B02AC"/>
    <w:rsid w:val="001B10F5"/>
    <w:rsid w:val="001B187B"/>
    <w:rsid w:val="001B22A6"/>
    <w:rsid w:val="001B405E"/>
    <w:rsid w:val="001B416A"/>
    <w:rsid w:val="001B45B1"/>
    <w:rsid w:val="001B4C7A"/>
    <w:rsid w:val="001B5342"/>
    <w:rsid w:val="001B6580"/>
    <w:rsid w:val="001B7797"/>
    <w:rsid w:val="001B7DD3"/>
    <w:rsid w:val="001C09BD"/>
    <w:rsid w:val="001C19AA"/>
    <w:rsid w:val="001C33BC"/>
    <w:rsid w:val="001C3780"/>
    <w:rsid w:val="001C37C8"/>
    <w:rsid w:val="001C3C90"/>
    <w:rsid w:val="001C4608"/>
    <w:rsid w:val="001C48D1"/>
    <w:rsid w:val="001C631B"/>
    <w:rsid w:val="001C730F"/>
    <w:rsid w:val="001C74C6"/>
    <w:rsid w:val="001D19DC"/>
    <w:rsid w:val="001D1BDA"/>
    <w:rsid w:val="001D1E12"/>
    <w:rsid w:val="001D2A03"/>
    <w:rsid w:val="001D2BDF"/>
    <w:rsid w:val="001D38C8"/>
    <w:rsid w:val="001D3E01"/>
    <w:rsid w:val="001D4081"/>
    <w:rsid w:val="001D40A0"/>
    <w:rsid w:val="001D421F"/>
    <w:rsid w:val="001D49F3"/>
    <w:rsid w:val="001D4CD9"/>
    <w:rsid w:val="001D589E"/>
    <w:rsid w:val="001D5BE1"/>
    <w:rsid w:val="001D639B"/>
    <w:rsid w:val="001D67A8"/>
    <w:rsid w:val="001D6A8B"/>
    <w:rsid w:val="001E01BE"/>
    <w:rsid w:val="001E3813"/>
    <w:rsid w:val="001E3EE6"/>
    <w:rsid w:val="001E5075"/>
    <w:rsid w:val="001E5C98"/>
    <w:rsid w:val="001E6052"/>
    <w:rsid w:val="001E61A1"/>
    <w:rsid w:val="001E71BC"/>
    <w:rsid w:val="001E78CC"/>
    <w:rsid w:val="001F0832"/>
    <w:rsid w:val="001F229A"/>
    <w:rsid w:val="001F2ADE"/>
    <w:rsid w:val="001F3286"/>
    <w:rsid w:val="001F61BB"/>
    <w:rsid w:val="001F65A5"/>
    <w:rsid w:val="001F6A53"/>
    <w:rsid w:val="001F70F9"/>
    <w:rsid w:val="001F7180"/>
    <w:rsid w:val="0020035F"/>
    <w:rsid w:val="0020080C"/>
    <w:rsid w:val="00200A36"/>
    <w:rsid w:val="00201DE0"/>
    <w:rsid w:val="00201ED2"/>
    <w:rsid w:val="002020E7"/>
    <w:rsid w:val="002035CE"/>
    <w:rsid w:val="00203871"/>
    <w:rsid w:val="00204C02"/>
    <w:rsid w:val="00204F7E"/>
    <w:rsid w:val="00205173"/>
    <w:rsid w:val="002076C3"/>
    <w:rsid w:val="00207E91"/>
    <w:rsid w:val="00210965"/>
    <w:rsid w:val="00212274"/>
    <w:rsid w:val="002128C2"/>
    <w:rsid w:val="00213087"/>
    <w:rsid w:val="00213CBE"/>
    <w:rsid w:val="0021442F"/>
    <w:rsid w:val="002149E3"/>
    <w:rsid w:val="00214AE5"/>
    <w:rsid w:val="0021506B"/>
    <w:rsid w:val="002150F2"/>
    <w:rsid w:val="00215A3A"/>
    <w:rsid w:val="002210BE"/>
    <w:rsid w:val="00221235"/>
    <w:rsid w:val="0022367B"/>
    <w:rsid w:val="00223CE3"/>
    <w:rsid w:val="00224274"/>
    <w:rsid w:val="00224699"/>
    <w:rsid w:val="00224F27"/>
    <w:rsid w:val="00225422"/>
    <w:rsid w:val="00226802"/>
    <w:rsid w:val="00226E63"/>
    <w:rsid w:val="00230B6B"/>
    <w:rsid w:val="00232D4D"/>
    <w:rsid w:val="002330E6"/>
    <w:rsid w:val="00233770"/>
    <w:rsid w:val="00233B16"/>
    <w:rsid w:val="00234192"/>
    <w:rsid w:val="00236A83"/>
    <w:rsid w:val="00236D3D"/>
    <w:rsid w:val="00237477"/>
    <w:rsid w:val="0023787E"/>
    <w:rsid w:val="00237DE3"/>
    <w:rsid w:val="00241011"/>
    <w:rsid w:val="002414EA"/>
    <w:rsid w:val="00242C6A"/>
    <w:rsid w:val="0024487F"/>
    <w:rsid w:val="00244A84"/>
    <w:rsid w:val="00245B6F"/>
    <w:rsid w:val="00245C6A"/>
    <w:rsid w:val="002461CC"/>
    <w:rsid w:val="002466BF"/>
    <w:rsid w:val="00247033"/>
    <w:rsid w:val="002474C5"/>
    <w:rsid w:val="00247DB1"/>
    <w:rsid w:val="00250615"/>
    <w:rsid w:val="00250C55"/>
    <w:rsid w:val="00250E12"/>
    <w:rsid w:val="00250FB9"/>
    <w:rsid w:val="002514B3"/>
    <w:rsid w:val="0025281B"/>
    <w:rsid w:val="002544D9"/>
    <w:rsid w:val="00254F34"/>
    <w:rsid w:val="002554C1"/>
    <w:rsid w:val="0025699B"/>
    <w:rsid w:val="002605C3"/>
    <w:rsid w:val="00260602"/>
    <w:rsid w:val="00260CB5"/>
    <w:rsid w:val="00260E25"/>
    <w:rsid w:val="002613D0"/>
    <w:rsid w:val="00262302"/>
    <w:rsid w:val="002646F6"/>
    <w:rsid w:val="0026505A"/>
    <w:rsid w:val="0026558C"/>
    <w:rsid w:val="00265DC7"/>
    <w:rsid w:val="002665F4"/>
    <w:rsid w:val="00266B4A"/>
    <w:rsid w:val="002674E8"/>
    <w:rsid w:val="00267B13"/>
    <w:rsid w:val="00267E3D"/>
    <w:rsid w:val="002709F7"/>
    <w:rsid w:val="00270D24"/>
    <w:rsid w:val="00270DC9"/>
    <w:rsid w:val="00271466"/>
    <w:rsid w:val="00271C7F"/>
    <w:rsid w:val="0027335F"/>
    <w:rsid w:val="00273407"/>
    <w:rsid w:val="0027408A"/>
    <w:rsid w:val="00274283"/>
    <w:rsid w:val="00274378"/>
    <w:rsid w:val="00274B28"/>
    <w:rsid w:val="002750DB"/>
    <w:rsid w:val="002754DF"/>
    <w:rsid w:val="0027626B"/>
    <w:rsid w:val="00277176"/>
    <w:rsid w:val="00277840"/>
    <w:rsid w:val="00281A74"/>
    <w:rsid w:val="00281CAA"/>
    <w:rsid w:val="00282B2B"/>
    <w:rsid w:val="002835CC"/>
    <w:rsid w:val="002843FA"/>
    <w:rsid w:val="00284AE3"/>
    <w:rsid w:val="002850AE"/>
    <w:rsid w:val="002855FC"/>
    <w:rsid w:val="002860AC"/>
    <w:rsid w:val="0028661C"/>
    <w:rsid w:val="00286B09"/>
    <w:rsid w:val="00287FB7"/>
    <w:rsid w:val="002904CB"/>
    <w:rsid w:val="00291074"/>
    <w:rsid w:val="00293E96"/>
    <w:rsid w:val="00294A27"/>
    <w:rsid w:val="00294DFC"/>
    <w:rsid w:val="00295692"/>
    <w:rsid w:val="00295B6D"/>
    <w:rsid w:val="00295BAC"/>
    <w:rsid w:val="002974FE"/>
    <w:rsid w:val="00297615"/>
    <w:rsid w:val="002A01A0"/>
    <w:rsid w:val="002A214B"/>
    <w:rsid w:val="002A369B"/>
    <w:rsid w:val="002A38BE"/>
    <w:rsid w:val="002A3B3F"/>
    <w:rsid w:val="002A4213"/>
    <w:rsid w:val="002A440F"/>
    <w:rsid w:val="002A4AF2"/>
    <w:rsid w:val="002A4BA1"/>
    <w:rsid w:val="002A4CB9"/>
    <w:rsid w:val="002A6630"/>
    <w:rsid w:val="002A6C39"/>
    <w:rsid w:val="002A7507"/>
    <w:rsid w:val="002B0CA3"/>
    <w:rsid w:val="002B1A61"/>
    <w:rsid w:val="002B25FD"/>
    <w:rsid w:val="002B2763"/>
    <w:rsid w:val="002B2C0A"/>
    <w:rsid w:val="002B3ECF"/>
    <w:rsid w:val="002B4049"/>
    <w:rsid w:val="002B5711"/>
    <w:rsid w:val="002B71A8"/>
    <w:rsid w:val="002B71FF"/>
    <w:rsid w:val="002B7664"/>
    <w:rsid w:val="002B7D0C"/>
    <w:rsid w:val="002C03E7"/>
    <w:rsid w:val="002C06F3"/>
    <w:rsid w:val="002C1D5C"/>
    <w:rsid w:val="002C214C"/>
    <w:rsid w:val="002C2268"/>
    <w:rsid w:val="002C2672"/>
    <w:rsid w:val="002C30FB"/>
    <w:rsid w:val="002C353C"/>
    <w:rsid w:val="002C39B5"/>
    <w:rsid w:val="002C4CC9"/>
    <w:rsid w:val="002C5377"/>
    <w:rsid w:val="002C5FFF"/>
    <w:rsid w:val="002C6CAF"/>
    <w:rsid w:val="002C761A"/>
    <w:rsid w:val="002D0288"/>
    <w:rsid w:val="002D1BAD"/>
    <w:rsid w:val="002D22A9"/>
    <w:rsid w:val="002D2359"/>
    <w:rsid w:val="002D29CE"/>
    <w:rsid w:val="002D2EF4"/>
    <w:rsid w:val="002D2F33"/>
    <w:rsid w:val="002D4914"/>
    <w:rsid w:val="002E0EFD"/>
    <w:rsid w:val="002E1F43"/>
    <w:rsid w:val="002E2317"/>
    <w:rsid w:val="002E2B22"/>
    <w:rsid w:val="002E3295"/>
    <w:rsid w:val="002E33DC"/>
    <w:rsid w:val="002E5753"/>
    <w:rsid w:val="002E5B04"/>
    <w:rsid w:val="002E6438"/>
    <w:rsid w:val="002F01C4"/>
    <w:rsid w:val="002F0DA9"/>
    <w:rsid w:val="002F1008"/>
    <w:rsid w:val="002F1A49"/>
    <w:rsid w:val="002F2094"/>
    <w:rsid w:val="002F2FD0"/>
    <w:rsid w:val="002F4612"/>
    <w:rsid w:val="002F5CC9"/>
    <w:rsid w:val="002F635E"/>
    <w:rsid w:val="0030039C"/>
    <w:rsid w:val="00301799"/>
    <w:rsid w:val="003024AB"/>
    <w:rsid w:val="00303A53"/>
    <w:rsid w:val="00304481"/>
    <w:rsid w:val="00305145"/>
    <w:rsid w:val="003051AC"/>
    <w:rsid w:val="00305251"/>
    <w:rsid w:val="0030645B"/>
    <w:rsid w:val="00306D96"/>
    <w:rsid w:val="00307F60"/>
    <w:rsid w:val="00311493"/>
    <w:rsid w:val="00312424"/>
    <w:rsid w:val="00313F49"/>
    <w:rsid w:val="00314751"/>
    <w:rsid w:val="0031512B"/>
    <w:rsid w:val="0031589D"/>
    <w:rsid w:val="0031662C"/>
    <w:rsid w:val="00316D76"/>
    <w:rsid w:val="00317338"/>
    <w:rsid w:val="00317397"/>
    <w:rsid w:val="00317909"/>
    <w:rsid w:val="00317FBA"/>
    <w:rsid w:val="00320D82"/>
    <w:rsid w:val="00321008"/>
    <w:rsid w:val="00323239"/>
    <w:rsid w:val="00323C4C"/>
    <w:rsid w:val="003253F0"/>
    <w:rsid w:val="00325A9D"/>
    <w:rsid w:val="00326067"/>
    <w:rsid w:val="00331248"/>
    <w:rsid w:val="00332206"/>
    <w:rsid w:val="00332A9D"/>
    <w:rsid w:val="0033352D"/>
    <w:rsid w:val="00334168"/>
    <w:rsid w:val="003345E2"/>
    <w:rsid w:val="00335BCA"/>
    <w:rsid w:val="00336B0F"/>
    <w:rsid w:val="00336DFE"/>
    <w:rsid w:val="00337EB9"/>
    <w:rsid w:val="003400CB"/>
    <w:rsid w:val="00340A88"/>
    <w:rsid w:val="00341D37"/>
    <w:rsid w:val="0034314C"/>
    <w:rsid w:val="00343192"/>
    <w:rsid w:val="00343C07"/>
    <w:rsid w:val="00345468"/>
    <w:rsid w:val="0034559B"/>
    <w:rsid w:val="003455E1"/>
    <w:rsid w:val="0034650B"/>
    <w:rsid w:val="003478B4"/>
    <w:rsid w:val="00350698"/>
    <w:rsid w:val="003518A2"/>
    <w:rsid w:val="0035328D"/>
    <w:rsid w:val="003533CD"/>
    <w:rsid w:val="00354EF4"/>
    <w:rsid w:val="00356C37"/>
    <w:rsid w:val="00357658"/>
    <w:rsid w:val="0035768E"/>
    <w:rsid w:val="00357A77"/>
    <w:rsid w:val="0036144F"/>
    <w:rsid w:val="00362019"/>
    <w:rsid w:val="00362748"/>
    <w:rsid w:val="00362775"/>
    <w:rsid w:val="003632E2"/>
    <w:rsid w:val="003637A1"/>
    <w:rsid w:val="00363C08"/>
    <w:rsid w:val="003643B0"/>
    <w:rsid w:val="00364467"/>
    <w:rsid w:val="003647D3"/>
    <w:rsid w:val="00365713"/>
    <w:rsid w:val="003658F3"/>
    <w:rsid w:val="00365C84"/>
    <w:rsid w:val="0036651B"/>
    <w:rsid w:val="0036722A"/>
    <w:rsid w:val="0037025B"/>
    <w:rsid w:val="0037025F"/>
    <w:rsid w:val="003730C2"/>
    <w:rsid w:val="00375F87"/>
    <w:rsid w:val="00376186"/>
    <w:rsid w:val="00376830"/>
    <w:rsid w:val="0038080B"/>
    <w:rsid w:val="00380BB9"/>
    <w:rsid w:val="00381237"/>
    <w:rsid w:val="003815CA"/>
    <w:rsid w:val="0038236B"/>
    <w:rsid w:val="003833B9"/>
    <w:rsid w:val="00383512"/>
    <w:rsid w:val="00383651"/>
    <w:rsid w:val="00383C85"/>
    <w:rsid w:val="00383EDA"/>
    <w:rsid w:val="00386446"/>
    <w:rsid w:val="003873A8"/>
    <w:rsid w:val="003905C9"/>
    <w:rsid w:val="003905DA"/>
    <w:rsid w:val="00390726"/>
    <w:rsid w:val="003910F1"/>
    <w:rsid w:val="00391FE3"/>
    <w:rsid w:val="00393033"/>
    <w:rsid w:val="00393558"/>
    <w:rsid w:val="003943AC"/>
    <w:rsid w:val="0039498B"/>
    <w:rsid w:val="003949A8"/>
    <w:rsid w:val="003A06CA"/>
    <w:rsid w:val="003A1FAD"/>
    <w:rsid w:val="003A24A6"/>
    <w:rsid w:val="003A3EE6"/>
    <w:rsid w:val="003A3F28"/>
    <w:rsid w:val="003A43B6"/>
    <w:rsid w:val="003A51E6"/>
    <w:rsid w:val="003A63DB"/>
    <w:rsid w:val="003A726B"/>
    <w:rsid w:val="003A7D11"/>
    <w:rsid w:val="003B01FA"/>
    <w:rsid w:val="003B1AB5"/>
    <w:rsid w:val="003B1B78"/>
    <w:rsid w:val="003B2251"/>
    <w:rsid w:val="003B24C2"/>
    <w:rsid w:val="003B2B98"/>
    <w:rsid w:val="003B2FFD"/>
    <w:rsid w:val="003B6704"/>
    <w:rsid w:val="003B7B84"/>
    <w:rsid w:val="003C118F"/>
    <w:rsid w:val="003C2A03"/>
    <w:rsid w:val="003C4A82"/>
    <w:rsid w:val="003C4B07"/>
    <w:rsid w:val="003C4B0B"/>
    <w:rsid w:val="003C4F4A"/>
    <w:rsid w:val="003C51A4"/>
    <w:rsid w:val="003C5540"/>
    <w:rsid w:val="003C66EE"/>
    <w:rsid w:val="003C6F54"/>
    <w:rsid w:val="003C7960"/>
    <w:rsid w:val="003C7B69"/>
    <w:rsid w:val="003C7D42"/>
    <w:rsid w:val="003D1150"/>
    <w:rsid w:val="003D1CFE"/>
    <w:rsid w:val="003D231C"/>
    <w:rsid w:val="003D2475"/>
    <w:rsid w:val="003D31E5"/>
    <w:rsid w:val="003D33C4"/>
    <w:rsid w:val="003D3B4E"/>
    <w:rsid w:val="003D4010"/>
    <w:rsid w:val="003D45D4"/>
    <w:rsid w:val="003D4C7F"/>
    <w:rsid w:val="003D54CD"/>
    <w:rsid w:val="003D5755"/>
    <w:rsid w:val="003D5FB5"/>
    <w:rsid w:val="003D7B66"/>
    <w:rsid w:val="003D7E01"/>
    <w:rsid w:val="003E0B7D"/>
    <w:rsid w:val="003E0E45"/>
    <w:rsid w:val="003E1255"/>
    <w:rsid w:val="003E15E2"/>
    <w:rsid w:val="003E2C67"/>
    <w:rsid w:val="003E351E"/>
    <w:rsid w:val="003E37F5"/>
    <w:rsid w:val="003E404E"/>
    <w:rsid w:val="003E5AD9"/>
    <w:rsid w:val="003E665A"/>
    <w:rsid w:val="003E7AFA"/>
    <w:rsid w:val="003E7D40"/>
    <w:rsid w:val="003F04A8"/>
    <w:rsid w:val="003F0932"/>
    <w:rsid w:val="003F1063"/>
    <w:rsid w:val="003F18FD"/>
    <w:rsid w:val="003F27CB"/>
    <w:rsid w:val="003F508A"/>
    <w:rsid w:val="003F58DC"/>
    <w:rsid w:val="003F5A1F"/>
    <w:rsid w:val="003F6EBC"/>
    <w:rsid w:val="003F7B6D"/>
    <w:rsid w:val="00400551"/>
    <w:rsid w:val="00400B46"/>
    <w:rsid w:val="00403AEA"/>
    <w:rsid w:val="004040FF"/>
    <w:rsid w:val="0040424E"/>
    <w:rsid w:val="00404875"/>
    <w:rsid w:val="00404DCD"/>
    <w:rsid w:val="004074AB"/>
    <w:rsid w:val="00410F98"/>
    <w:rsid w:val="00414A64"/>
    <w:rsid w:val="00414E4A"/>
    <w:rsid w:val="004167DF"/>
    <w:rsid w:val="00416D86"/>
    <w:rsid w:val="00416F79"/>
    <w:rsid w:val="00417D43"/>
    <w:rsid w:val="004201EB"/>
    <w:rsid w:val="0042049D"/>
    <w:rsid w:val="00420667"/>
    <w:rsid w:val="0042068F"/>
    <w:rsid w:val="004213A4"/>
    <w:rsid w:val="00421518"/>
    <w:rsid w:val="0042187E"/>
    <w:rsid w:val="00422A8E"/>
    <w:rsid w:val="00423DAB"/>
    <w:rsid w:val="00424DAC"/>
    <w:rsid w:val="00426C69"/>
    <w:rsid w:val="004300BD"/>
    <w:rsid w:val="0043048F"/>
    <w:rsid w:val="00431617"/>
    <w:rsid w:val="0043254A"/>
    <w:rsid w:val="00432D03"/>
    <w:rsid w:val="00433A6D"/>
    <w:rsid w:val="0043438A"/>
    <w:rsid w:val="004359ED"/>
    <w:rsid w:val="00435C63"/>
    <w:rsid w:val="004366EB"/>
    <w:rsid w:val="00436742"/>
    <w:rsid w:val="004374B3"/>
    <w:rsid w:val="00437675"/>
    <w:rsid w:val="00437821"/>
    <w:rsid w:val="00437971"/>
    <w:rsid w:val="00440252"/>
    <w:rsid w:val="00444565"/>
    <w:rsid w:val="004449B5"/>
    <w:rsid w:val="00444EDB"/>
    <w:rsid w:val="0044565F"/>
    <w:rsid w:val="0044656E"/>
    <w:rsid w:val="0045169A"/>
    <w:rsid w:val="004517E1"/>
    <w:rsid w:val="004522A2"/>
    <w:rsid w:val="0045240C"/>
    <w:rsid w:val="00452AB9"/>
    <w:rsid w:val="00452DB3"/>
    <w:rsid w:val="00452F21"/>
    <w:rsid w:val="0045334F"/>
    <w:rsid w:val="00454A55"/>
    <w:rsid w:val="00454B3E"/>
    <w:rsid w:val="00455622"/>
    <w:rsid w:val="00455F3E"/>
    <w:rsid w:val="00455FB4"/>
    <w:rsid w:val="0046008D"/>
    <w:rsid w:val="00460A39"/>
    <w:rsid w:val="00462558"/>
    <w:rsid w:val="00463046"/>
    <w:rsid w:val="00463652"/>
    <w:rsid w:val="004637AD"/>
    <w:rsid w:val="00463A5F"/>
    <w:rsid w:val="00464036"/>
    <w:rsid w:val="0046407B"/>
    <w:rsid w:val="004648FE"/>
    <w:rsid w:val="00464D56"/>
    <w:rsid w:val="00466334"/>
    <w:rsid w:val="0046633A"/>
    <w:rsid w:val="00466AD0"/>
    <w:rsid w:val="00466E69"/>
    <w:rsid w:val="00470AB0"/>
    <w:rsid w:val="00471DED"/>
    <w:rsid w:val="00473001"/>
    <w:rsid w:val="0047447B"/>
    <w:rsid w:val="004750AE"/>
    <w:rsid w:val="00475213"/>
    <w:rsid w:val="00475499"/>
    <w:rsid w:val="00476163"/>
    <w:rsid w:val="00476848"/>
    <w:rsid w:val="0047726E"/>
    <w:rsid w:val="004802F0"/>
    <w:rsid w:val="00481200"/>
    <w:rsid w:val="0048127F"/>
    <w:rsid w:val="00482348"/>
    <w:rsid w:val="004828AA"/>
    <w:rsid w:val="00484CE4"/>
    <w:rsid w:val="00485F66"/>
    <w:rsid w:val="00487DFD"/>
    <w:rsid w:val="00487ED9"/>
    <w:rsid w:val="00490247"/>
    <w:rsid w:val="00490600"/>
    <w:rsid w:val="00493850"/>
    <w:rsid w:val="00494AF7"/>
    <w:rsid w:val="004957F8"/>
    <w:rsid w:val="00496E16"/>
    <w:rsid w:val="0049790B"/>
    <w:rsid w:val="004A06FD"/>
    <w:rsid w:val="004A0CA2"/>
    <w:rsid w:val="004A0CFA"/>
    <w:rsid w:val="004A1935"/>
    <w:rsid w:val="004A1D20"/>
    <w:rsid w:val="004A39BD"/>
    <w:rsid w:val="004A39F2"/>
    <w:rsid w:val="004A3D21"/>
    <w:rsid w:val="004A4B55"/>
    <w:rsid w:val="004A5284"/>
    <w:rsid w:val="004A62E0"/>
    <w:rsid w:val="004A6931"/>
    <w:rsid w:val="004A7B95"/>
    <w:rsid w:val="004A7FEF"/>
    <w:rsid w:val="004B030C"/>
    <w:rsid w:val="004B04ED"/>
    <w:rsid w:val="004B0538"/>
    <w:rsid w:val="004B0785"/>
    <w:rsid w:val="004B0D2C"/>
    <w:rsid w:val="004B0FC6"/>
    <w:rsid w:val="004B2A85"/>
    <w:rsid w:val="004B332D"/>
    <w:rsid w:val="004B458F"/>
    <w:rsid w:val="004B4F46"/>
    <w:rsid w:val="004B5F89"/>
    <w:rsid w:val="004B7132"/>
    <w:rsid w:val="004B7A68"/>
    <w:rsid w:val="004C1606"/>
    <w:rsid w:val="004C17B9"/>
    <w:rsid w:val="004C2F5C"/>
    <w:rsid w:val="004C44BC"/>
    <w:rsid w:val="004C5DCE"/>
    <w:rsid w:val="004C61B7"/>
    <w:rsid w:val="004C681E"/>
    <w:rsid w:val="004C7B20"/>
    <w:rsid w:val="004C7D9A"/>
    <w:rsid w:val="004D07C8"/>
    <w:rsid w:val="004D0C5F"/>
    <w:rsid w:val="004D127D"/>
    <w:rsid w:val="004D1430"/>
    <w:rsid w:val="004D1E35"/>
    <w:rsid w:val="004D1E91"/>
    <w:rsid w:val="004D3174"/>
    <w:rsid w:val="004D3454"/>
    <w:rsid w:val="004D3D67"/>
    <w:rsid w:val="004D442D"/>
    <w:rsid w:val="004D60AE"/>
    <w:rsid w:val="004D6564"/>
    <w:rsid w:val="004D734A"/>
    <w:rsid w:val="004D737A"/>
    <w:rsid w:val="004E0A6A"/>
    <w:rsid w:val="004E1788"/>
    <w:rsid w:val="004E1C20"/>
    <w:rsid w:val="004E2C72"/>
    <w:rsid w:val="004E2D7C"/>
    <w:rsid w:val="004E329E"/>
    <w:rsid w:val="004E389F"/>
    <w:rsid w:val="004E3AD8"/>
    <w:rsid w:val="004E473D"/>
    <w:rsid w:val="004E5D37"/>
    <w:rsid w:val="004E5FA3"/>
    <w:rsid w:val="004E6670"/>
    <w:rsid w:val="004E669C"/>
    <w:rsid w:val="004E6D56"/>
    <w:rsid w:val="004E7676"/>
    <w:rsid w:val="004E7F95"/>
    <w:rsid w:val="004F1EBB"/>
    <w:rsid w:val="004F2435"/>
    <w:rsid w:val="004F24D7"/>
    <w:rsid w:val="004F2D8F"/>
    <w:rsid w:val="004F4136"/>
    <w:rsid w:val="004F4176"/>
    <w:rsid w:val="004F42B3"/>
    <w:rsid w:val="004F48CB"/>
    <w:rsid w:val="004F48F0"/>
    <w:rsid w:val="004F4DBA"/>
    <w:rsid w:val="004F4EC0"/>
    <w:rsid w:val="004F5B52"/>
    <w:rsid w:val="00500B07"/>
    <w:rsid w:val="00502BF8"/>
    <w:rsid w:val="00502CF8"/>
    <w:rsid w:val="005051EE"/>
    <w:rsid w:val="0051035A"/>
    <w:rsid w:val="00510458"/>
    <w:rsid w:val="005108CF"/>
    <w:rsid w:val="0051135F"/>
    <w:rsid w:val="00512000"/>
    <w:rsid w:val="005134C7"/>
    <w:rsid w:val="0051381E"/>
    <w:rsid w:val="00513EE5"/>
    <w:rsid w:val="00514D42"/>
    <w:rsid w:val="00515350"/>
    <w:rsid w:val="00515702"/>
    <w:rsid w:val="00515A14"/>
    <w:rsid w:val="00515E0B"/>
    <w:rsid w:val="00516775"/>
    <w:rsid w:val="005205D7"/>
    <w:rsid w:val="005221EF"/>
    <w:rsid w:val="00522E4B"/>
    <w:rsid w:val="005246A1"/>
    <w:rsid w:val="0052589C"/>
    <w:rsid w:val="00525B0C"/>
    <w:rsid w:val="00525F7C"/>
    <w:rsid w:val="0052611D"/>
    <w:rsid w:val="00526FD5"/>
    <w:rsid w:val="0053033D"/>
    <w:rsid w:val="0053066A"/>
    <w:rsid w:val="005306A2"/>
    <w:rsid w:val="00531BA7"/>
    <w:rsid w:val="00531FC0"/>
    <w:rsid w:val="005323C1"/>
    <w:rsid w:val="0053369B"/>
    <w:rsid w:val="00534235"/>
    <w:rsid w:val="00534AAC"/>
    <w:rsid w:val="00535F00"/>
    <w:rsid w:val="00537CB0"/>
    <w:rsid w:val="0054063C"/>
    <w:rsid w:val="0054081F"/>
    <w:rsid w:val="00541338"/>
    <w:rsid w:val="00542530"/>
    <w:rsid w:val="005428FC"/>
    <w:rsid w:val="00543B6F"/>
    <w:rsid w:val="00544362"/>
    <w:rsid w:val="005452F0"/>
    <w:rsid w:val="00545D26"/>
    <w:rsid w:val="00546AC6"/>
    <w:rsid w:val="00546DB9"/>
    <w:rsid w:val="00547E30"/>
    <w:rsid w:val="005506E0"/>
    <w:rsid w:val="0055076B"/>
    <w:rsid w:val="00550961"/>
    <w:rsid w:val="00551A61"/>
    <w:rsid w:val="00551A79"/>
    <w:rsid w:val="00551ADC"/>
    <w:rsid w:val="00552B9E"/>
    <w:rsid w:val="005530FE"/>
    <w:rsid w:val="00553B45"/>
    <w:rsid w:val="00553D2F"/>
    <w:rsid w:val="00554033"/>
    <w:rsid w:val="00554067"/>
    <w:rsid w:val="00555588"/>
    <w:rsid w:val="00557CD4"/>
    <w:rsid w:val="005604DA"/>
    <w:rsid w:val="00563F08"/>
    <w:rsid w:val="00564D85"/>
    <w:rsid w:val="0056577D"/>
    <w:rsid w:val="0056599F"/>
    <w:rsid w:val="00565A45"/>
    <w:rsid w:val="005661AF"/>
    <w:rsid w:val="00566B3E"/>
    <w:rsid w:val="00570863"/>
    <w:rsid w:val="00570F34"/>
    <w:rsid w:val="005719FA"/>
    <w:rsid w:val="005727CE"/>
    <w:rsid w:val="00572D55"/>
    <w:rsid w:val="00572E28"/>
    <w:rsid w:val="0057412A"/>
    <w:rsid w:val="00575718"/>
    <w:rsid w:val="00575C8E"/>
    <w:rsid w:val="00575E1F"/>
    <w:rsid w:val="005764B9"/>
    <w:rsid w:val="005771AD"/>
    <w:rsid w:val="005806BC"/>
    <w:rsid w:val="005814C9"/>
    <w:rsid w:val="005814F9"/>
    <w:rsid w:val="00581A44"/>
    <w:rsid w:val="005836DE"/>
    <w:rsid w:val="0058370A"/>
    <w:rsid w:val="00583D76"/>
    <w:rsid w:val="005840BC"/>
    <w:rsid w:val="00584460"/>
    <w:rsid w:val="00584515"/>
    <w:rsid w:val="0058511E"/>
    <w:rsid w:val="005853C9"/>
    <w:rsid w:val="005862A2"/>
    <w:rsid w:val="00587153"/>
    <w:rsid w:val="005905D4"/>
    <w:rsid w:val="0059081B"/>
    <w:rsid w:val="005908C8"/>
    <w:rsid w:val="005909D8"/>
    <w:rsid w:val="005918EC"/>
    <w:rsid w:val="00591F48"/>
    <w:rsid w:val="00592B92"/>
    <w:rsid w:val="00593D5D"/>
    <w:rsid w:val="00594965"/>
    <w:rsid w:val="00594EE7"/>
    <w:rsid w:val="00596CF7"/>
    <w:rsid w:val="0059718A"/>
    <w:rsid w:val="00597198"/>
    <w:rsid w:val="005A266B"/>
    <w:rsid w:val="005A2B43"/>
    <w:rsid w:val="005A2FF1"/>
    <w:rsid w:val="005A3773"/>
    <w:rsid w:val="005A39B0"/>
    <w:rsid w:val="005A52BF"/>
    <w:rsid w:val="005A628A"/>
    <w:rsid w:val="005A6C99"/>
    <w:rsid w:val="005B0B5E"/>
    <w:rsid w:val="005B12CF"/>
    <w:rsid w:val="005B14B9"/>
    <w:rsid w:val="005B1811"/>
    <w:rsid w:val="005B1C7B"/>
    <w:rsid w:val="005B2CA9"/>
    <w:rsid w:val="005B3183"/>
    <w:rsid w:val="005B336F"/>
    <w:rsid w:val="005B44A3"/>
    <w:rsid w:val="005B4D5B"/>
    <w:rsid w:val="005B52E1"/>
    <w:rsid w:val="005B5651"/>
    <w:rsid w:val="005B73DE"/>
    <w:rsid w:val="005B76A8"/>
    <w:rsid w:val="005C0223"/>
    <w:rsid w:val="005C07CC"/>
    <w:rsid w:val="005C10A4"/>
    <w:rsid w:val="005C2620"/>
    <w:rsid w:val="005C276E"/>
    <w:rsid w:val="005C2BD5"/>
    <w:rsid w:val="005C3787"/>
    <w:rsid w:val="005C4400"/>
    <w:rsid w:val="005C4696"/>
    <w:rsid w:val="005C511D"/>
    <w:rsid w:val="005C52B9"/>
    <w:rsid w:val="005C5E93"/>
    <w:rsid w:val="005C5EC4"/>
    <w:rsid w:val="005C6D62"/>
    <w:rsid w:val="005C7A60"/>
    <w:rsid w:val="005D1802"/>
    <w:rsid w:val="005D1CD1"/>
    <w:rsid w:val="005D3DAE"/>
    <w:rsid w:val="005D435D"/>
    <w:rsid w:val="005D4C5C"/>
    <w:rsid w:val="005D61E9"/>
    <w:rsid w:val="005D63BC"/>
    <w:rsid w:val="005D6B4E"/>
    <w:rsid w:val="005D7240"/>
    <w:rsid w:val="005D74A8"/>
    <w:rsid w:val="005D791C"/>
    <w:rsid w:val="005D7D84"/>
    <w:rsid w:val="005E168B"/>
    <w:rsid w:val="005E2210"/>
    <w:rsid w:val="005E2621"/>
    <w:rsid w:val="005E2813"/>
    <w:rsid w:val="005E2FA4"/>
    <w:rsid w:val="005E3045"/>
    <w:rsid w:val="005E4323"/>
    <w:rsid w:val="005E63C9"/>
    <w:rsid w:val="005E6654"/>
    <w:rsid w:val="005E7315"/>
    <w:rsid w:val="005F15A2"/>
    <w:rsid w:val="005F2911"/>
    <w:rsid w:val="005F3182"/>
    <w:rsid w:val="005F3798"/>
    <w:rsid w:val="005F4313"/>
    <w:rsid w:val="005F4BA1"/>
    <w:rsid w:val="005F4F63"/>
    <w:rsid w:val="005F582A"/>
    <w:rsid w:val="005F6729"/>
    <w:rsid w:val="005F6764"/>
    <w:rsid w:val="005F6E3A"/>
    <w:rsid w:val="005F7C67"/>
    <w:rsid w:val="00600A53"/>
    <w:rsid w:val="00601782"/>
    <w:rsid w:val="00601BFB"/>
    <w:rsid w:val="0060225E"/>
    <w:rsid w:val="00602EF8"/>
    <w:rsid w:val="00602FD7"/>
    <w:rsid w:val="00603256"/>
    <w:rsid w:val="00603741"/>
    <w:rsid w:val="00603E53"/>
    <w:rsid w:val="0060472B"/>
    <w:rsid w:val="00604BC7"/>
    <w:rsid w:val="0060726B"/>
    <w:rsid w:val="00611868"/>
    <w:rsid w:val="00611E5E"/>
    <w:rsid w:val="00612073"/>
    <w:rsid w:val="00613708"/>
    <w:rsid w:val="00613C7B"/>
    <w:rsid w:val="00614200"/>
    <w:rsid w:val="0061432E"/>
    <w:rsid w:val="00614732"/>
    <w:rsid w:val="006148DA"/>
    <w:rsid w:val="00615603"/>
    <w:rsid w:val="00615A51"/>
    <w:rsid w:val="00616637"/>
    <w:rsid w:val="00617923"/>
    <w:rsid w:val="00617D84"/>
    <w:rsid w:val="006202A4"/>
    <w:rsid w:val="006217F2"/>
    <w:rsid w:val="00621DEF"/>
    <w:rsid w:val="00622104"/>
    <w:rsid w:val="00623BF9"/>
    <w:rsid w:val="006244B4"/>
    <w:rsid w:val="006247DB"/>
    <w:rsid w:val="006251C9"/>
    <w:rsid w:val="00627419"/>
    <w:rsid w:val="00627D60"/>
    <w:rsid w:val="00630180"/>
    <w:rsid w:val="0063068E"/>
    <w:rsid w:val="00630F0B"/>
    <w:rsid w:val="006314C3"/>
    <w:rsid w:val="006317AC"/>
    <w:rsid w:val="00632BF6"/>
    <w:rsid w:val="00632D3D"/>
    <w:rsid w:val="006334FA"/>
    <w:rsid w:val="0063370A"/>
    <w:rsid w:val="006337CC"/>
    <w:rsid w:val="0063495E"/>
    <w:rsid w:val="0063535A"/>
    <w:rsid w:val="00636F67"/>
    <w:rsid w:val="006373D1"/>
    <w:rsid w:val="00637F26"/>
    <w:rsid w:val="00640CDB"/>
    <w:rsid w:val="00640CF6"/>
    <w:rsid w:val="006412DF"/>
    <w:rsid w:val="006415A3"/>
    <w:rsid w:val="00643384"/>
    <w:rsid w:val="006449C2"/>
    <w:rsid w:val="00644CA8"/>
    <w:rsid w:val="0064597B"/>
    <w:rsid w:val="00650489"/>
    <w:rsid w:val="006518A6"/>
    <w:rsid w:val="00652CB9"/>
    <w:rsid w:val="0065346F"/>
    <w:rsid w:val="00653528"/>
    <w:rsid w:val="0065364E"/>
    <w:rsid w:val="00653C26"/>
    <w:rsid w:val="00654BE2"/>
    <w:rsid w:val="00654F29"/>
    <w:rsid w:val="0065583E"/>
    <w:rsid w:val="00656461"/>
    <w:rsid w:val="00657AEA"/>
    <w:rsid w:val="00657C6C"/>
    <w:rsid w:val="00660142"/>
    <w:rsid w:val="00660350"/>
    <w:rsid w:val="0066125F"/>
    <w:rsid w:val="0066171F"/>
    <w:rsid w:val="00661C20"/>
    <w:rsid w:val="0066227B"/>
    <w:rsid w:val="0066360D"/>
    <w:rsid w:val="00664B34"/>
    <w:rsid w:val="0066723B"/>
    <w:rsid w:val="0066790B"/>
    <w:rsid w:val="00670883"/>
    <w:rsid w:val="00670AAA"/>
    <w:rsid w:val="00670D89"/>
    <w:rsid w:val="00671877"/>
    <w:rsid w:val="006720C1"/>
    <w:rsid w:val="0067251A"/>
    <w:rsid w:val="0067337D"/>
    <w:rsid w:val="00677A0A"/>
    <w:rsid w:val="00677A80"/>
    <w:rsid w:val="00682C75"/>
    <w:rsid w:val="00683099"/>
    <w:rsid w:val="006839F1"/>
    <w:rsid w:val="00683DBF"/>
    <w:rsid w:val="0068455F"/>
    <w:rsid w:val="0068461E"/>
    <w:rsid w:val="0068466E"/>
    <w:rsid w:val="006848D3"/>
    <w:rsid w:val="0068546B"/>
    <w:rsid w:val="006858A2"/>
    <w:rsid w:val="006864B1"/>
    <w:rsid w:val="006868FB"/>
    <w:rsid w:val="00687326"/>
    <w:rsid w:val="00687573"/>
    <w:rsid w:val="00690F43"/>
    <w:rsid w:val="00692351"/>
    <w:rsid w:val="0069330A"/>
    <w:rsid w:val="00693E19"/>
    <w:rsid w:val="006941BD"/>
    <w:rsid w:val="00694DC8"/>
    <w:rsid w:val="00694F1B"/>
    <w:rsid w:val="0069746A"/>
    <w:rsid w:val="006A14BF"/>
    <w:rsid w:val="006A1A1E"/>
    <w:rsid w:val="006A2043"/>
    <w:rsid w:val="006A22A9"/>
    <w:rsid w:val="006A2AB5"/>
    <w:rsid w:val="006A2B84"/>
    <w:rsid w:val="006A40D8"/>
    <w:rsid w:val="006A412D"/>
    <w:rsid w:val="006A449F"/>
    <w:rsid w:val="006A463D"/>
    <w:rsid w:val="006A748D"/>
    <w:rsid w:val="006B0002"/>
    <w:rsid w:val="006B00FA"/>
    <w:rsid w:val="006B0163"/>
    <w:rsid w:val="006B0691"/>
    <w:rsid w:val="006B1EDE"/>
    <w:rsid w:val="006B330F"/>
    <w:rsid w:val="006B3FAF"/>
    <w:rsid w:val="006B528F"/>
    <w:rsid w:val="006B6A81"/>
    <w:rsid w:val="006B710B"/>
    <w:rsid w:val="006B7A04"/>
    <w:rsid w:val="006C0FAE"/>
    <w:rsid w:val="006C12DC"/>
    <w:rsid w:val="006C3425"/>
    <w:rsid w:val="006C3589"/>
    <w:rsid w:val="006C443B"/>
    <w:rsid w:val="006C54B9"/>
    <w:rsid w:val="006C5D91"/>
    <w:rsid w:val="006D12E7"/>
    <w:rsid w:val="006D2CAA"/>
    <w:rsid w:val="006D3F38"/>
    <w:rsid w:val="006D4BF3"/>
    <w:rsid w:val="006D649C"/>
    <w:rsid w:val="006D6718"/>
    <w:rsid w:val="006D704A"/>
    <w:rsid w:val="006D749A"/>
    <w:rsid w:val="006D7DBB"/>
    <w:rsid w:val="006E01D7"/>
    <w:rsid w:val="006E15EB"/>
    <w:rsid w:val="006E3CAF"/>
    <w:rsid w:val="006E4056"/>
    <w:rsid w:val="006E56F3"/>
    <w:rsid w:val="006E5BD8"/>
    <w:rsid w:val="006E76E3"/>
    <w:rsid w:val="006E7860"/>
    <w:rsid w:val="006F144A"/>
    <w:rsid w:val="006F1580"/>
    <w:rsid w:val="006F1B1E"/>
    <w:rsid w:val="006F2212"/>
    <w:rsid w:val="006F24E0"/>
    <w:rsid w:val="006F3758"/>
    <w:rsid w:val="006F435A"/>
    <w:rsid w:val="006F485F"/>
    <w:rsid w:val="006F49DC"/>
    <w:rsid w:val="006F4EA0"/>
    <w:rsid w:val="006F5A26"/>
    <w:rsid w:val="006F624D"/>
    <w:rsid w:val="006F64CC"/>
    <w:rsid w:val="006F66F0"/>
    <w:rsid w:val="006F6DDF"/>
    <w:rsid w:val="0070085F"/>
    <w:rsid w:val="0070140C"/>
    <w:rsid w:val="007025FF"/>
    <w:rsid w:val="00702FBF"/>
    <w:rsid w:val="00703668"/>
    <w:rsid w:val="00703D07"/>
    <w:rsid w:val="007041B2"/>
    <w:rsid w:val="00704380"/>
    <w:rsid w:val="00704819"/>
    <w:rsid w:val="00704D66"/>
    <w:rsid w:val="00705694"/>
    <w:rsid w:val="00710017"/>
    <w:rsid w:val="00710DCE"/>
    <w:rsid w:val="00712BEC"/>
    <w:rsid w:val="00712E4B"/>
    <w:rsid w:val="00713113"/>
    <w:rsid w:val="007133D4"/>
    <w:rsid w:val="00713941"/>
    <w:rsid w:val="0071452B"/>
    <w:rsid w:val="007146AD"/>
    <w:rsid w:val="00714B64"/>
    <w:rsid w:val="00714F33"/>
    <w:rsid w:val="00715FA1"/>
    <w:rsid w:val="007160E6"/>
    <w:rsid w:val="007164D1"/>
    <w:rsid w:val="00716B37"/>
    <w:rsid w:val="00717DE7"/>
    <w:rsid w:val="007207EC"/>
    <w:rsid w:val="00721303"/>
    <w:rsid w:val="00721822"/>
    <w:rsid w:val="0072207A"/>
    <w:rsid w:val="007233A0"/>
    <w:rsid w:val="00723B54"/>
    <w:rsid w:val="007240C3"/>
    <w:rsid w:val="007240E9"/>
    <w:rsid w:val="00724232"/>
    <w:rsid w:val="007247B4"/>
    <w:rsid w:val="00725083"/>
    <w:rsid w:val="007255CB"/>
    <w:rsid w:val="00725FDE"/>
    <w:rsid w:val="007305FC"/>
    <w:rsid w:val="007324FF"/>
    <w:rsid w:val="00732D28"/>
    <w:rsid w:val="007339F6"/>
    <w:rsid w:val="00734BF1"/>
    <w:rsid w:val="00734E57"/>
    <w:rsid w:val="00735510"/>
    <w:rsid w:val="00735D21"/>
    <w:rsid w:val="0073618F"/>
    <w:rsid w:val="00736A8E"/>
    <w:rsid w:val="00736F91"/>
    <w:rsid w:val="00737848"/>
    <w:rsid w:val="00740C5E"/>
    <w:rsid w:val="007412F5"/>
    <w:rsid w:val="00741634"/>
    <w:rsid w:val="007416E2"/>
    <w:rsid w:val="00741796"/>
    <w:rsid w:val="007417A6"/>
    <w:rsid w:val="00743481"/>
    <w:rsid w:val="007437D9"/>
    <w:rsid w:val="0074476B"/>
    <w:rsid w:val="0074511A"/>
    <w:rsid w:val="00745C1D"/>
    <w:rsid w:val="00752B8C"/>
    <w:rsid w:val="007532AD"/>
    <w:rsid w:val="00753CF1"/>
    <w:rsid w:val="00753E68"/>
    <w:rsid w:val="00755DE7"/>
    <w:rsid w:val="0075629B"/>
    <w:rsid w:val="007566D3"/>
    <w:rsid w:val="00756F64"/>
    <w:rsid w:val="00761A6B"/>
    <w:rsid w:val="00761C86"/>
    <w:rsid w:val="00762EB6"/>
    <w:rsid w:val="007639A5"/>
    <w:rsid w:val="007642FB"/>
    <w:rsid w:val="007647FF"/>
    <w:rsid w:val="007655B7"/>
    <w:rsid w:val="00765876"/>
    <w:rsid w:val="00765998"/>
    <w:rsid w:val="00765DDB"/>
    <w:rsid w:val="00766223"/>
    <w:rsid w:val="0076693B"/>
    <w:rsid w:val="00766BA6"/>
    <w:rsid w:val="00766E19"/>
    <w:rsid w:val="00773274"/>
    <w:rsid w:val="007742DE"/>
    <w:rsid w:val="00775335"/>
    <w:rsid w:val="00776FA9"/>
    <w:rsid w:val="0077705B"/>
    <w:rsid w:val="0077755F"/>
    <w:rsid w:val="007817B9"/>
    <w:rsid w:val="00781B31"/>
    <w:rsid w:val="00782C3F"/>
    <w:rsid w:val="00784BA8"/>
    <w:rsid w:val="0078632C"/>
    <w:rsid w:val="0078686E"/>
    <w:rsid w:val="00790021"/>
    <w:rsid w:val="007905EF"/>
    <w:rsid w:val="00790E4F"/>
    <w:rsid w:val="00791FCD"/>
    <w:rsid w:val="00792834"/>
    <w:rsid w:val="0079298D"/>
    <w:rsid w:val="007943ED"/>
    <w:rsid w:val="00794865"/>
    <w:rsid w:val="007956A6"/>
    <w:rsid w:val="00796922"/>
    <w:rsid w:val="00796A7A"/>
    <w:rsid w:val="00796D84"/>
    <w:rsid w:val="007A0195"/>
    <w:rsid w:val="007A2E61"/>
    <w:rsid w:val="007A37DB"/>
    <w:rsid w:val="007A4148"/>
    <w:rsid w:val="007A4B0D"/>
    <w:rsid w:val="007A6002"/>
    <w:rsid w:val="007A68F3"/>
    <w:rsid w:val="007A7E86"/>
    <w:rsid w:val="007B1EB7"/>
    <w:rsid w:val="007B372B"/>
    <w:rsid w:val="007B3C84"/>
    <w:rsid w:val="007B3CBF"/>
    <w:rsid w:val="007B443C"/>
    <w:rsid w:val="007B4753"/>
    <w:rsid w:val="007B4D87"/>
    <w:rsid w:val="007B628F"/>
    <w:rsid w:val="007B7102"/>
    <w:rsid w:val="007B746A"/>
    <w:rsid w:val="007B7B2D"/>
    <w:rsid w:val="007C07AA"/>
    <w:rsid w:val="007C0F9E"/>
    <w:rsid w:val="007C1107"/>
    <w:rsid w:val="007C1648"/>
    <w:rsid w:val="007C4396"/>
    <w:rsid w:val="007C4FBA"/>
    <w:rsid w:val="007C5B87"/>
    <w:rsid w:val="007C5FCD"/>
    <w:rsid w:val="007C7D19"/>
    <w:rsid w:val="007D2D5D"/>
    <w:rsid w:val="007D307E"/>
    <w:rsid w:val="007D6564"/>
    <w:rsid w:val="007D7A1D"/>
    <w:rsid w:val="007E006A"/>
    <w:rsid w:val="007E0243"/>
    <w:rsid w:val="007E24AC"/>
    <w:rsid w:val="007E3BED"/>
    <w:rsid w:val="007E4A51"/>
    <w:rsid w:val="007E623B"/>
    <w:rsid w:val="007E6BDE"/>
    <w:rsid w:val="007E7DCE"/>
    <w:rsid w:val="007E7E38"/>
    <w:rsid w:val="007F1FAC"/>
    <w:rsid w:val="007F38E3"/>
    <w:rsid w:val="007F4216"/>
    <w:rsid w:val="007F4271"/>
    <w:rsid w:val="007F5348"/>
    <w:rsid w:val="007F5BA1"/>
    <w:rsid w:val="007F6023"/>
    <w:rsid w:val="007F6D58"/>
    <w:rsid w:val="007F71BD"/>
    <w:rsid w:val="008003CB"/>
    <w:rsid w:val="00800575"/>
    <w:rsid w:val="00801B78"/>
    <w:rsid w:val="008022EE"/>
    <w:rsid w:val="00802892"/>
    <w:rsid w:val="00803C65"/>
    <w:rsid w:val="00804F72"/>
    <w:rsid w:val="0080665C"/>
    <w:rsid w:val="0081051E"/>
    <w:rsid w:val="008110BB"/>
    <w:rsid w:val="00811A6D"/>
    <w:rsid w:val="00812478"/>
    <w:rsid w:val="008131FC"/>
    <w:rsid w:val="008133D5"/>
    <w:rsid w:val="00813629"/>
    <w:rsid w:val="008143F9"/>
    <w:rsid w:val="00814E38"/>
    <w:rsid w:val="008169CB"/>
    <w:rsid w:val="008210F9"/>
    <w:rsid w:val="008211AA"/>
    <w:rsid w:val="00821722"/>
    <w:rsid w:val="008217B8"/>
    <w:rsid w:val="00821AE3"/>
    <w:rsid w:val="00824A02"/>
    <w:rsid w:val="008255A0"/>
    <w:rsid w:val="00827654"/>
    <w:rsid w:val="00827702"/>
    <w:rsid w:val="00830110"/>
    <w:rsid w:val="008309AC"/>
    <w:rsid w:val="0083140F"/>
    <w:rsid w:val="008319C4"/>
    <w:rsid w:val="00832923"/>
    <w:rsid w:val="00833CC2"/>
    <w:rsid w:val="00834FA2"/>
    <w:rsid w:val="00835385"/>
    <w:rsid w:val="00835919"/>
    <w:rsid w:val="008363DA"/>
    <w:rsid w:val="00836723"/>
    <w:rsid w:val="008371BE"/>
    <w:rsid w:val="00837715"/>
    <w:rsid w:val="008377AB"/>
    <w:rsid w:val="008379D5"/>
    <w:rsid w:val="00837B77"/>
    <w:rsid w:val="00840A66"/>
    <w:rsid w:val="00843058"/>
    <w:rsid w:val="00843393"/>
    <w:rsid w:val="008434EA"/>
    <w:rsid w:val="00843B61"/>
    <w:rsid w:val="00843E74"/>
    <w:rsid w:val="00843EC2"/>
    <w:rsid w:val="008449A7"/>
    <w:rsid w:val="00844A02"/>
    <w:rsid w:val="00844F77"/>
    <w:rsid w:val="0084511F"/>
    <w:rsid w:val="0084512C"/>
    <w:rsid w:val="008454FD"/>
    <w:rsid w:val="00845D65"/>
    <w:rsid w:val="00846344"/>
    <w:rsid w:val="00846A91"/>
    <w:rsid w:val="00847C3F"/>
    <w:rsid w:val="00847D22"/>
    <w:rsid w:val="0085101D"/>
    <w:rsid w:val="0085246A"/>
    <w:rsid w:val="008550E4"/>
    <w:rsid w:val="008559C0"/>
    <w:rsid w:val="00857770"/>
    <w:rsid w:val="00860781"/>
    <w:rsid w:val="008626DD"/>
    <w:rsid w:val="00863060"/>
    <w:rsid w:val="008633CC"/>
    <w:rsid w:val="0086342C"/>
    <w:rsid w:val="0086385D"/>
    <w:rsid w:val="0086489A"/>
    <w:rsid w:val="00864C74"/>
    <w:rsid w:val="008652EE"/>
    <w:rsid w:val="00865C2F"/>
    <w:rsid w:val="008664D4"/>
    <w:rsid w:val="00866BA5"/>
    <w:rsid w:val="00867253"/>
    <w:rsid w:val="008704E7"/>
    <w:rsid w:val="00870618"/>
    <w:rsid w:val="00870762"/>
    <w:rsid w:val="00871DE3"/>
    <w:rsid w:val="00872E5F"/>
    <w:rsid w:val="008739A0"/>
    <w:rsid w:val="00874F08"/>
    <w:rsid w:val="00876626"/>
    <w:rsid w:val="00876848"/>
    <w:rsid w:val="0087764F"/>
    <w:rsid w:val="00877C7B"/>
    <w:rsid w:val="00880C20"/>
    <w:rsid w:val="008820E1"/>
    <w:rsid w:val="008825D4"/>
    <w:rsid w:val="0088328C"/>
    <w:rsid w:val="0088467F"/>
    <w:rsid w:val="00885434"/>
    <w:rsid w:val="00886951"/>
    <w:rsid w:val="00890721"/>
    <w:rsid w:val="00891B4C"/>
    <w:rsid w:val="008937BA"/>
    <w:rsid w:val="00894007"/>
    <w:rsid w:val="008946AF"/>
    <w:rsid w:val="00894715"/>
    <w:rsid w:val="008953A5"/>
    <w:rsid w:val="00896957"/>
    <w:rsid w:val="00896965"/>
    <w:rsid w:val="00896A88"/>
    <w:rsid w:val="00896DA3"/>
    <w:rsid w:val="0089791D"/>
    <w:rsid w:val="00897A77"/>
    <w:rsid w:val="00897ECB"/>
    <w:rsid w:val="008A124E"/>
    <w:rsid w:val="008A1D93"/>
    <w:rsid w:val="008A216F"/>
    <w:rsid w:val="008A2247"/>
    <w:rsid w:val="008A2839"/>
    <w:rsid w:val="008A2B33"/>
    <w:rsid w:val="008A351B"/>
    <w:rsid w:val="008A3709"/>
    <w:rsid w:val="008A5387"/>
    <w:rsid w:val="008B02DF"/>
    <w:rsid w:val="008B0F78"/>
    <w:rsid w:val="008B171A"/>
    <w:rsid w:val="008B4A84"/>
    <w:rsid w:val="008B4E28"/>
    <w:rsid w:val="008B5F58"/>
    <w:rsid w:val="008B6144"/>
    <w:rsid w:val="008B6A41"/>
    <w:rsid w:val="008C0CA7"/>
    <w:rsid w:val="008C1260"/>
    <w:rsid w:val="008C1E3C"/>
    <w:rsid w:val="008C3109"/>
    <w:rsid w:val="008C37E5"/>
    <w:rsid w:val="008C4ED0"/>
    <w:rsid w:val="008C752D"/>
    <w:rsid w:val="008D1057"/>
    <w:rsid w:val="008D160B"/>
    <w:rsid w:val="008D28B0"/>
    <w:rsid w:val="008D39E0"/>
    <w:rsid w:val="008D406F"/>
    <w:rsid w:val="008D46BC"/>
    <w:rsid w:val="008D4966"/>
    <w:rsid w:val="008D5198"/>
    <w:rsid w:val="008D67DB"/>
    <w:rsid w:val="008E0630"/>
    <w:rsid w:val="008E1DA7"/>
    <w:rsid w:val="008E2AE0"/>
    <w:rsid w:val="008E2F5D"/>
    <w:rsid w:val="008E3197"/>
    <w:rsid w:val="008E33B8"/>
    <w:rsid w:val="008E3460"/>
    <w:rsid w:val="008E4ADF"/>
    <w:rsid w:val="008E4B8A"/>
    <w:rsid w:val="008E4C24"/>
    <w:rsid w:val="008E5179"/>
    <w:rsid w:val="008E5D59"/>
    <w:rsid w:val="008E77B1"/>
    <w:rsid w:val="008F08E7"/>
    <w:rsid w:val="008F1F09"/>
    <w:rsid w:val="008F3318"/>
    <w:rsid w:val="008F3F52"/>
    <w:rsid w:val="008F5C38"/>
    <w:rsid w:val="008F67A6"/>
    <w:rsid w:val="008F6B58"/>
    <w:rsid w:val="008F77C0"/>
    <w:rsid w:val="009000AA"/>
    <w:rsid w:val="0090033F"/>
    <w:rsid w:val="00901064"/>
    <w:rsid w:val="00901522"/>
    <w:rsid w:val="00901AFA"/>
    <w:rsid w:val="00901DBD"/>
    <w:rsid w:val="00901F50"/>
    <w:rsid w:val="00902A9A"/>
    <w:rsid w:val="00903DC2"/>
    <w:rsid w:val="00906700"/>
    <w:rsid w:val="009069A9"/>
    <w:rsid w:val="00906BA2"/>
    <w:rsid w:val="00906D10"/>
    <w:rsid w:val="009078C0"/>
    <w:rsid w:val="009109C5"/>
    <w:rsid w:val="0091377C"/>
    <w:rsid w:val="00913B33"/>
    <w:rsid w:val="00913FBF"/>
    <w:rsid w:val="009145CB"/>
    <w:rsid w:val="0091486E"/>
    <w:rsid w:val="00914BCD"/>
    <w:rsid w:val="00914DF5"/>
    <w:rsid w:val="009200A8"/>
    <w:rsid w:val="00921C30"/>
    <w:rsid w:val="0092313F"/>
    <w:rsid w:val="009233F9"/>
    <w:rsid w:val="00925AB6"/>
    <w:rsid w:val="00925F76"/>
    <w:rsid w:val="00926363"/>
    <w:rsid w:val="0092727A"/>
    <w:rsid w:val="00927C4F"/>
    <w:rsid w:val="009307E0"/>
    <w:rsid w:val="009311C1"/>
    <w:rsid w:val="0093174B"/>
    <w:rsid w:val="009325A6"/>
    <w:rsid w:val="0093340A"/>
    <w:rsid w:val="00935D7A"/>
    <w:rsid w:val="009374A8"/>
    <w:rsid w:val="00937793"/>
    <w:rsid w:val="00940BF7"/>
    <w:rsid w:val="00942147"/>
    <w:rsid w:val="009423EE"/>
    <w:rsid w:val="00943429"/>
    <w:rsid w:val="00944C69"/>
    <w:rsid w:val="0094571E"/>
    <w:rsid w:val="00946BDE"/>
    <w:rsid w:val="00946C2F"/>
    <w:rsid w:val="0094738A"/>
    <w:rsid w:val="0095147B"/>
    <w:rsid w:val="00951D41"/>
    <w:rsid w:val="00952FB5"/>
    <w:rsid w:val="00954014"/>
    <w:rsid w:val="0095477C"/>
    <w:rsid w:val="009556DF"/>
    <w:rsid w:val="009564AA"/>
    <w:rsid w:val="009576BC"/>
    <w:rsid w:val="0096006B"/>
    <w:rsid w:val="009614F6"/>
    <w:rsid w:val="00961539"/>
    <w:rsid w:val="00962117"/>
    <w:rsid w:val="0096278E"/>
    <w:rsid w:val="00963CF8"/>
    <w:rsid w:val="00963E29"/>
    <w:rsid w:val="00963FE9"/>
    <w:rsid w:val="00965263"/>
    <w:rsid w:val="009656B5"/>
    <w:rsid w:val="00967205"/>
    <w:rsid w:val="00967B61"/>
    <w:rsid w:val="00967BBD"/>
    <w:rsid w:val="00967C08"/>
    <w:rsid w:val="00967C24"/>
    <w:rsid w:val="00970EDE"/>
    <w:rsid w:val="0097452D"/>
    <w:rsid w:val="00974655"/>
    <w:rsid w:val="00974B00"/>
    <w:rsid w:val="00975183"/>
    <w:rsid w:val="009763D2"/>
    <w:rsid w:val="0097792D"/>
    <w:rsid w:val="009819EA"/>
    <w:rsid w:val="009837E9"/>
    <w:rsid w:val="00985D0A"/>
    <w:rsid w:val="009875DC"/>
    <w:rsid w:val="009916ED"/>
    <w:rsid w:val="00992195"/>
    <w:rsid w:val="0099271B"/>
    <w:rsid w:val="00993CE4"/>
    <w:rsid w:val="009946A8"/>
    <w:rsid w:val="00994C94"/>
    <w:rsid w:val="00995B6E"/>
    <w:rsid w:val="00995C80"/>
    <w:rsid w:val="00995FEA"/>
    <w:rsid w:val="0099655A"/>
    <w:rsid w:val="00996A22"/>
    <w:rsid w:val="00996C95"/>
    <w:rsid w:val="009970DC"/>
    <w:rsid w:val="0099792C"/>
    <w:rsid w:val="00997DB0"/>
    <w:rsid w:val="009A16D0"/>
    <w:rsid w:val="009A1C45"/>
    <w:rsid w:val="009A377C"/>
    <w:rsid w:val="009A3CF6"/>
    <w:rsid w:val="009A48C0"/>
    <w:rsid w:val="009A5D8D"/>
    <w:rsid w:val="009A6AE5"/>
    <w:rsid w:val="009A7DFB"/>
    <w:rsid w:val="009B0296"/>
    <w:rsid w:val="009B1978"/>
    <w:rsid w:val="009B2D23"/>
    <w:rsid w:val="009B53A7"/>
    <w:rsid w:val="009B543F"/>
    <w:rsid w:val="009B55FF"/>
    <w:rsid w:val="009B6AB8"/>
    <w:rsid w:val="009B6DCB"/>
    <w:rsid w:val="009B7FEC"/>
    <w:rsid w:val="009C04CD"/>
    <w:rsid w:val="009C0785"/>
    <w:rsid w:val="009C0A26"/>
    <w:rsid w:val="009C0C62"/>
    <w:rsid w:val="009C0FD0"/>
    <w:rsid w:val="009C126A"/>
    <w:rsid w:val="009C213B"/>
    <w:rsid w:val="009C2196"/>
    <w:rsid w:val="009C227D"/>
    <w:rsid w:val="009C3BB3"/>
    <w:rsid w:val="009C40BB"/>
    <w:rsid w:val="009C4359"/>
    <w:rsid w:val="009C495D"/>
    <w:rsid w:val="009C495E"/>
    <w:rsid w:val="009C55CF"/>
    <w:rsid w:val="009C5973"/>
    <w:rsid w:val="009C5E60"/>
    <w:rsid w:val="009C5FC5"/>
    <w:rsid w:val="009C723A"/>
    <w:rsid w:val="009C7E8E"/>
    <w:rsid w:val="009D0521"/>
    <w:rsid w:val="009D3A12"/>
    <w:rsid w:val="009D3C0B"/>
    <w:rsid w:val="009D3C31"/>
    <w:rsid w:val="009D3C42"/>
    <w:rsid w:val="009D40F6"/>
    <w:rsid w:val="009D459F"/>
    <w:rsid w:val="009D4E67"/>
    <w:rsid w:val="009D6D02"/>
    <w:rsid w:val="009D6D4C"/>
    <w:rsid w:val="009D7486"/>
    <w:rsid w:val="009E0C29"/>
    <w:rsid w:val="009E1EE2"/>
    <w:rsid w:val="009E2107"/>
    <w:rsid w:val="009E30DE"/>
    <w:rsid w:val="009E334C"/>
    <w:rsid w:val="009E3785"/>
    <w:rsid w:val="009E3E89"/>
    <w:rsid w:val="009E46DE"/>
    <w:rsid w:val="009E476F"/>
    <w:rsid w:val="009E47BB"/>
    <w:rsid w:val="009E4E88"/>
    <w:rsid w:val="009E63EA"/>
    <w:rsid w:val="009E6833"/>
    <w:rsid w:val="009E6BB6"/>
    <w:rsid w:val="009E7DAA"/>
    <w:rsid w:val="009F1D30"/>
    <w:rsid w:val="009F1E81"/>
    <w:rsid w:val="009F1FE3"/>
    <w:rsid w:val="009F2D2B"/>
    <w:rsid w:val="009F352F"/>
    <w:rsid w:val="009F519E"/>
    <w:rsid w:val="009F66AF"/>
    <w:rsid w:val="009F7697"/>
    <w:rsid w:val="009F7EDE"/>
    <w:rsid w:val="00A01A3B"/>
    <w:rsid w:val="00A03E88"/>
    <w:rsid w:val="00A05733"/>
    <w:rsid w:val="00A070CB"/>
    <w:rsid w:val="00A07575"/>
    <w:rsid w:val="00A075DF"/>
    <w:rsid w:val="00A1010A"/>
    <w:rsid w:val="00A10775"/>
    <w:rsid w:val="00A1123D"/>
    <w:rsid w:val="00A112E1"/>
    <w:rsid w:val="00A114CC"/>
    <w:rsid w:val="00A12C61"/>
    <w:rsid w:val="00A15373"/>
    <w:rsid w:val="00A1573F"/>
    <w:rsid w:val="00A1703D"/>
    <w:rsid w:val="00A20C53"/>
    <w:rsid w:val="00A21C22"/>
    <w:rsid w:val="00A23CA4"/>
    <w:rsid w:val="00A2545E"/>
    <w:rsid w:val="00A2765B"/>
    <w:rsid w:val="00A300B2"/>
    <w:rsid w:val="00A30601"/>
    <w:rsid w:val="00A313FB"/>
    <w:rsid w:val="00A31594"/>
    <w:rsid w:val="00A324E3"/>
    <w:rsid w:val="00A33D27"/>
    <w:rsid w:val="00A33E8C"/>
    <w:rsid w:val="00A35454"/>
    <w:rsid w:val="00A35CAF"/>
    <w:rsid w:val="00A35E7F"/>
    <w:rsid w:val="00A37AC0"/>
    <w:rsid w:val="00A40369"/>
    <w:rsid w:val="00A425BD"/>
    <w:rsid w:val="00A43137"/>
    <w:rsid w:val="00A433D7"/>
    <w:rsid w:val="00A435E2"/>
    <w:rsid w:val="00A439EE"/>
    <w:rsid w:val="00A443DF"/>
    <w:rsid w:val="00A4446E"/>
    <w:rsid w:val="00A44F11"/>
    <w:rsid w:val="00A459A4"/>
    <w:rsid w:val="00A4674B"/>
    <w:rsid w:val="00A46BF6"/>
    <w:rsid w:val="00A46E03"/>
    <w:rsid w:val="00A475A8"/>
    <w:rsid w:val="00A47B0C"/>
    <w:rsid w:val="00A503E6"/>
    <w:rsid w:val="00A5042D"/>
    <w:rsid w:val="00A50826"/>
    <w:rsid w:val="00A517B8"/>
    <w:rsid w:val="00A523E7"/>
    <w:rsid w:val="00A527B6"/>
    <w:rsid w:val="00A52981"/>
    <w:rsid w:val="00A53C42"/>
    <w:rsid w:val="00A53EB0"/>
    <w:rsid w:val="00A563F8"/>
    <w:rsid w:val="00A56941"/>
    <w:rsid w:val="00A574C8"/>
    <w:rsid w:val="00A6039A"/>
    <w:rsid w:val="00A60701"/>
    <w:rsid w:val="00A61A32"/>
    <w:rsid w:val="00A62F23"/>
    <w:rsid w:val="00A6344E"/>
    <w:rsid w:val="00A641D5"/>
    <w:rsid w:val="00A65608"/>
    <w:rsid w:val="00A65C09"/>
    <w:rsid w:val="00A65FC2"/>
    <w:rsid w:val="00A6663B"/>
    <w:rsid w:val="00A666A4"/>
    <w:rsid w:val="00A67EBD"/>
    <w:rsid w:val="00A71D56"/>
    <w:rsid w:val="00A73EC2"/>
    <w:rsid w:val="00A7572B"/>
    <w:rsid w:val="00A76272"/>
    <w:rsid w:val="00A764BF"/>
    <w:rsid w:val="00A77B3D"/>
    <w:rsid w:val="00A8150D"/>
    <w:rsid w:val="00A82775"/>
    <w:rsid w:val="00A827C4"/>
    <w:rsid w:val="00A82CE4"/>
    <w:rsid w:val="00A82E63"/>
    <w:rsid w:val="00A83845"/>
    <w:rsid w:val="00A83AC3"/>
    <w:rsid w:val="00A8402E"/>
    <w:rsid w:val="00A840FE"/>
    <w:rsid w:val="00A84359"/>
    <w:rsid w:val="00A85C7C"/>
    <w:rsid w:val="00A8626D"/>
    <w:rsid w:val="00A873CB"/>
    <w:rsid w:val="00A90668"/>
    <w:rsid w:val="00A91413"/>
    <w:rsid w:val="00A91FDD"/>
    <w:rsid w:val="00A926F2"/>
    <w:rsid w:val="00A92853"/>
    <w:rsid w:val="00A92F85"/>
    <w:rsid w:val="00A93378"/>
    <w:rsid w:val="00A94727"/>
    <w:rsid w:val="00A95683"/>
    <w:rsid w:val="00A956EE"/>
    <w:rsid w:val="00A95F3A"/>
    <w:rsid w:val="00A96C94"/>
    <w:rsid w:val="00AA0FD5"/>
    <w:rsid w:val="00AA16D6"/>
    <w:rsid w:val="00AA1DA3"/>
    <w:rsid w:val="00AA2340"/>
    <w:rsid w:val="00AA3890"/>
    <w:rsid w:val="00AA41B7"/>
    <w:rsid w:val="00AA5976"/>
    <w:rsid w:val="00AA5B68"/>
    <w:rsid w:val="00AA6D14"/>
    <w:rsid w:val="00AA7FBC"/>
    <w:rsid w:val="00AB0369"/>
    <w:rsid w:val="00AB0BC0"/>
    <w:rsid w:val="00AB1882"/>
    <w:rsid w:val="00AB1B04"/>
    <w:rsid w:val="00AB2AA9"/>
    <w:rsid w:val="00AB385B"/>
    <w:rsid w:val="00AB5D47"/>
    <w:rsid w:val="00AB603F"/>
    <w:rsid w:val="00AB60DB"/>
    <w:rsid w:val="00AC04F9"/>
    <w:rsid w:val="00AC0B3B"/>
    <w:rsid w:val="00AC0C85"/>
    <w:rsid w:val="00AC0FAE"/>
    <w:rsid w:val="00AC1370"/>
    <w:rsid w:val="00AC2603"/>
    <w:rsid w:val="00AC2D9E"/>
    <w:rsid w:val="00AC3376"/>
    <w:rsid w:val="00AC3751"/>
    <w:rsid w:val="00AC45AA"/>
    <w:rsid w:val="00AC5755"/>
    <w:rsid w:val="00AC6325"/>
    <w:rsid w:val="00AC6C00"/>
    <w:rsid w:val="00AD0786"/>
    <w:rsid w:val="00AD1678"/>
    <w:rsid w:val="00AD1683"/>
    <w:rsid w:val="00AD168B"/>
    <w:rsid w:val="00AD1D39"/>
    <w:rsid w:val="00AD1F79"/>
    <w:rsid w:val="00AD3799"/>
    <w:rsid w:val="00AD3D98"/>
    <w:rsid w:val="00AD443E"/>
    <w:rsid w:val="00AD4746"/>
    <w:rsid w:val="00AD50F4"/>
    <w:rsid w:val="00AD55D4"/>
    <w:rsid w:val="00AD5A13"/>
    <w:rsid w:val="00AD643B"/>
    <w:rsid w:val="00AD66C6"/>
    <w:rsid w:val="00AE0143"/>
    <w:rsid w:val="00AE03B3"/>
    <w:rsid w:val="00AE03C7"/>
    <w:rsid w:val="00AE1DC8"/>
    <w:rsid w:val="00AE5C12"/>
    <w:rsid w:val="00AE5CE5"/>
    <w:rsid w:val="00AE6064"/>
    <w:rsid w:val="00AE642A"/>
    <w:rsid w:val="00AF078B"/>
    <w:rsid w:val="00AF0B1D"/>
    <w:rsid w:val="00AF1269"/>
    <w:rsid w:val="00AF1B80"/>
    <w:rsid w:val="00AF1FF6"/>
    <w:rsid w:val="00AF43B3"/>
    <w:rsid w:val="00AF47BF"/>
    <w:rsid w:val="00AF50F8"/>
    <w:rsid w:val="00AF57B6"/>
    <w:rsid w:val="00AF6218"/>
    <w:rsid w:val="00AF7A84"/>
    <w:rsid w:val="00B00160"/>
    <w:rsid w:val="00B00B2E"/>
    <w:rsid w:val="00B03161"/>
    <w:rsid w:val="00B05169"/>
    <w:rsid w:val="00B0522B"/>
    <w:rsid w:val="00B05ACB"/>
    <w:rsid w:val="00B0673A"/>
    <w:rsid w:val="00B067B7"/>
    <w:rsid w:val="00B074BB"/>
    <w:rsid w:val="00B104C9"/>
    <w:rsid w:val="00B1299A"/>
    <w:rsid w:val="00B12B4F"/>
    <w:rsid w:val="00B151E9"/>
    <w:rsid w:val="00B161DF"/>
    <w:rsid w:val="00B206A2"/>
    <w:rsid w:val="00B20B5B"/>
    <w:rsid w:val="00B20F1C"/>
    <w:rsid w:val="00B21298"/>
    <w:rsid w:val="00B219FA"/>
    <w:rsid w:val="00B232A3"/>
    <w:rsid w:val="00B236C6"/>
    <w:rsid w:val="00B24A0D"/>
    <w:rsid w:val="00B24D87"/>
    <w:rsid w:val="00B254F6"/>
    <w:rsid w:val="00B26979"/>
    <w:rsid w:val="00B26A26"/>
    <w:rsid w:val="00B302EE"/>
    <w:rsid w:val="00B31043"/>
    <w:rsid w:val="00B31FBF"/>
    <w:rsid w:val="00B3377E"/>
    <w:rsid w:val="00B34058"/>
    <w:rsid w:val="00B354C9"/>
    <w:rsid w:val="00B359E6"/>
    <w:rsid w:val="00B360C1"/>
    <w:rsid w:val="00B37178"/>
    <w:rsid w:val="00B4075E"/>
    <w:rsid w:val="00B425F7"/>
    <w:rsid w:val="00B432E2"/>
    <w:rsid w:val="00B43AB7"/>
    <w:rsid w:val="00B44341"/>
    <w:rsid w:val="00B44A68"/>
    <w:rsid w:val="00B4517A"/>
    <w:rsid w:val="00B46179"/>
    <w:rsid w:val="00B46EB1"/>
    <w:rsid w:val="00B47BC5"/>
    <w:rsid w:val="00B47CD9"/>
    <w:rsid w:val="00B5022C"/>
    <w:rsid w:val="00B50AC7"/>
    <w:rsid w:val="00B5289C"/>
    <w:rsid w:val="00B52C26"/>
    <w:rsid w:val="00B52CF7"/>
    <w:rsid w:val="00B53297"/>
    <w:rsid w:val="00B53DCB"/>
    <w:rsid w:val="00B54413"/>
    <w:rsid w:val="00B5562E"/>
    <w:rsid w:val="00B60242"/>
    <w:rsid w:val="00B61153"/>
    <w:rsid w:val="00B61828"/>
    <w:rsid w:val="00B61FC5"/>
    <w:rsid w:val="00B62963"/>
    <w:rsid w:val="00B63CC3"/>
    <w:rsid w:val="00B64752"/>
    <w:rsid w:val="00B64974"/>
    <w:rsid w:val="00B65D6F"/>
    <w:rsid w:val="00B66963"/>
    <w:rsid w:val="00B704D8"/>
    <w:rsid w:val="00B7086E"/>
    <w:rsid w:val="00B70F72"/>
    <w:rsid w:val="00B713BB"/>
    <w:rsid w:val="00B736CD"/>
    <w:rsid w:val="00B73860"/>
    <w:rsid w:val="00B74BD9"/>
    <w:rsid w:val="00B75D70"/>
    <w:rsid w:val="00B766D4"/>
    <w:rsid w:val="00B80062"/>
    <w:rsid w:val="00B80F3D"/>
    <w:rsid w:val="00B8210B"/>
    <w:rsid w:val="00B82843"/>
    <w:rsid w:val="00B82891"/>
    <w:rsid w:val="00B829E1"/>
    <w:rsid w:val="00B82B49"/>
    <w:rsid w:val="00B830D2"/>
    <w:rsid w:val="00B83507"/>
    <w:rsid w:val="00B838D9"/>
    <w:rsid w:val="00B838E0"/>
    <w:rsid w:val="00B84070"/>
    <w:rsid w:val="00B8443A"/>
    <w:rsid w:val="00B84776"/>
    <w:rsid w:val="00B8617C"/>
    <w:rsid w:val="00B869DD"/>
    <w:rsid w:val="00B86A93"/>
    <w:rsid w:val="00B86C1B"/>
    <w:rsid w:val="00B871AE"/>
    <w:rsid w:val="00B87A8D"/>
    <w:rsid w:val="00B905CD"/>
    <w:rsid w:val="00B90AC5"/>
    <w:rsid w:val="00B910A6"/>
    <w:rsid w:val="00B91D52"/>
    <w:rsid w:val="00B93003"/>
    <w:rsid w:val="00B93D5F"/>
    <w:rsid w:val="00B9566E"/>
    <w:rsid w:val="00B95AC5"/>
    <w:rsid w:val="00B96BA9"/>
    <w:rsid w:val="00BA014B"/>
    <w:rsid w:val="00BA161F"/>
    <w:rsid w:val="00BA1D97"/>
    <w:rsid w:val="00BA2AF8"/>
    <w:rsid w:val="00BA412E"/>
    <w:rsid w:val="00BA54F5"/>
    <w:rsid w:val="00BA610B"/>
    <w:rsid w:val="00BA701F"/>
    <w:rsid w:val="00BA7A44"/>
    <w:rsid w:val="00BB0C99"/>
    <w:rsid w:val="00BB3941"/>
    <w:rsid w:val="00BB6192"/>
    <w:rsid w:val="00BC033C"/>
    <w:rsid w:val="00BC0BA9"/>
    <w:rsid w:val="00BC0E5A"/>
    <w:rsid w:val="00BC15AB"/>
    <w:rsid w:val="00BC1FAB"/>
    <w:rsid w:val="00BC29CD"/>
    <w:rsid w:val="00BC29DE"/>
    <w:rsid w:val="00BC3522"/>
    <w:rsid w:val="00BC4B35"/>
    <w:rsid w:val="00BC53CC"/>
    <w:rsid w:val="00BC63CA"/>
    <w:rsid w:val="00BC66F2"/>
    <w:rsid w:val="00BC6AF9"/>
    <w:rsid w:val="00BC7C2E"/>
    <w:rsid w:val="00BD1AC1"/>
    <w:rsid w:val="00BD240A"/>
    <w:rsid w:val="00BD24BA"/>
    <w:rsid w:val="00BD4218"/>
    <w:rsid w:val="00BD4EEF"/>
    <w:rsid w:val="00BD4F02"/>
    <w:rsid w:val="00BD5614"/>
    <w:rsid w:val="00BD5E9F"/>
    <w:rsid w:val="00BD655C"/>
    <w:rsid w:val="00BD6A24"/>
    <w:rsid w:val="00BD715A"/>
    <w:rsid w:val="00BD71E2"/>
    <w:rsid w:val="00BD7200"/>
    <w:rsid w:val="00BD76E9"/>
    <w:rsid w:val="00BE0BBB"/>
    <w:rsid w:val="00BE11B0"/>
    <w:rsid w:val="00BE29AA"/>
    <w:rsid w:val="00BE33EA"/>
    <w:rsid w:val="00BE4558"/>
    <w:rsid w:val="00BE5829"/>
    <w:rsid w:val="00BE5A06"/>
    <w:rsid w:val="00BE6368"/>
    <w:rsid w:val="00BE6CD7"/>
    <w:rsid w:val="00BF0DC9"/>
    <w:rsid w:val="00BF18FA"/>
    <w:rsid w:val="00BF2515"/>
    <w:rsid w:val="00BF2B16"/>
    <w:rsid w:val="00BF638C"/>
    <w:rsid w:val="00BF66BE"/>
    <w:rsid w:val="00BF6896"/>
    <w:rsid w:val="00C000FA"/>
    <w:rsid w:val="00C00888"/>
    <w:rsid w:val="00C00C68"/>
    <w:rsid w:val="00C01EA1"/>
    <w:rsid w:val="00C03D67"/>
    <w:rsid w:val="00C04B2A"/>
    <w:rsid w:val="00C0591C"/>
    <w:rsid w:val="00C06A6A"/>
    <w:rsid w:val="00C06ABC"/>
    <w:rsid w:val="00C10704"/>
    <w:rsid w:val="00C127C1"/>
    <w:rsid w:val="00C1384A"/>
    <w:rsid w:val="00C14418"/>
    <w:rsid w:val="00C15ABA"/>
    <w:rsid w:val="00C164F8"/>
    <w:rsid w:val="00C16D8C"/>
    <w:rsid w:val="00C16E92"/>
    <w:rsid w:val="00C17857"/>
    <w:rsid w:val="00C179F2"/>
    <w:rsid w:val="00C20B88"/>
    <w:rsid w:val="00C20FAE"/>
    <w:rsid w:val="00C2113A"/>
    <w:rsid w:val="00C2137A"/>
    <w:rsid w:val="00C21399"/>
    <w:rsid w:val="00C22C06"/>
    <w:rsid w:val="00C23F11"/>
    <w:rsid w:val="00C242E6"/>
    <w:rsid w:val="00C2521B"/>
    <w:rsid w:val="00C2540A"/>
    <w:rsid w:val="00C2606D"/>
    <w:rsid w:val="00C2695A"/>
    <w:rsid w:val="00C27002"/>
    <w:rsid w:val="00C3085C"/>
    <w:rsid w:val="00C30EA7"/>
    <w:rsid w:val="00C31620"/>
    <w:rsid w:val="00C32061"/>
    <w:rsid w:val="00C32DE7"/>
    <w:rsid w:val="00C338E1"/>
    <w:rsid w:val="00C342C9"/>
    <w:rsid w:val="00C3540A"/>
    <w:rsid w:val="00C3636F"/>
    <w:rsid w:val="00C37FDD"/>
    <w:rsid w:val="00C40754"/>
    <w:rsid w:val="00C4075C"/>
    <w:rsid w:val="00C41A72"/>
    <w:rsid w:val="00C41CDF"/>
    <w:rsid w:val="00C422C8"/>
    <w:rsid w:val="00C42D36"/>
    <w:rsid w:val="00C43290"/>
    <w:rsid w:val="00C44114"/>
    <w:rsid w:val="00C44B4A"/>
    <w:rsid w:val="00C47D9A"/>
    <w:rsid w:val="00C50DB5"/>
    <w:rsid w:val="00C52A39"/>
    <w:rsid w:val="00C531D6"/>
    <w:rsid w:val="00C5351E"/>
    <w:rsid w:val="00C53DB6"/>
    <w:rsid w:val="00C54199"/>
    <w:rsid w:val="00C54253"/>
    <w:rsid w:val="00C5490E"/>
    <w:rsid w:val="00C561EF"/>
    <w:rsid w:val="00C5780C"/>
    <w:rsid w:val="00C57EDF"/>
    <w:rsid w:val="00C6059C"/>
    <w:rsid w:val="00C6143D"/>
    <w:rsid w:val="00C61BD8"/>
    <w:rsid w:val="00C61E93"/>
    <w:rsid w:val="00C620B6"/>
    <w:rsid w:val="00C64373"/>
    <w:rsid w:val="00C64942"/>
    <w:rsid w:val="00C64C3F"/>
    <w:rsid w:val="00C6514A"/>
    <w:rsid w:val="00C6676F"/>
    <w:rsid w:val="00C66E65"/>
    <w:rsid w:val="00C67992"/>
    <w:rsid w:val="00C712E7"/>
    <w:rsid w:val="00C7157D"/>
    <w:rsid w:val="00C72478"/>
    <w:rsid w:val="00C72BC4"/>
    <w:rsid w:val="00C731F2"/>
    <w:rsid w:val="00C73DCC"/>
    <w:rsid w:val="00C77804"/>
    <w:rsid w:val="00C80C06"/>
    <w:rsid w:val="00C80C9E"/>
    <w:rsid w:val="00C80E59"/>
    <w:rsid w:val="00C81B50"/>
    <w:rsid w:val="00C81C8D"/>
    <w:rsid w:val="00C82B43"/>
    <w:rsid w:val="00C83371"/>
    <w:rsid w:val="00C835F7"/>
    <w:rsid w:val="00C83848"/>
    <w:rsid w:val="00C84324"/>
    <w:rsid w:val="00C84836"/>
    <w:rsid w:val="00C85118"/>
    <w:rsid w:val="00C85216"/>
    <w:rsid w:val="00C85AE4"/>
    <w:rsid w:val="00C85F16"/>
    <w:rsid w:val="00C866DE"/>
    <w:rsid w:val="00C86A68"/>
    <w:rsid w:val="00C9010E"/>
    <w:rsid w:val="00C90C97"/>
    <w:rsid w:val="00C91E02"/>
    <w:rsid w:val="00C925DA"/>
    <w:rsid w:val="00C92BF8"/>
    <w:rsid w:val="00C94E30"/>
    <w:rsid w:val="00C95BF1"/>
    <w:rsid w:val="00C962DD"/>
    <w:rsid w:val="00C96BE3"/>
    <w:rsid w:val="00C96C21"/>
    <w:rsid w:val="00C9730A"/>
    <w:rsid w:val="00CA1835"/>
    <w:rsid w:val="00CA3A55"/>
    <w:rsid w:val="00CA3BB9"/>
    <w:rsid w:val="00CA3EAA"/>
    <w:rsid w:val="00CA47C9"/>
    <w:rsid w:val="00CA7737"/>
    <w:rsid w:val="00CB018F"/>
    <w:rsid w:val="00CB0813"/>
    <w:rsid w:val="00CB1297"/>
    <w:rsid w:val="00CB220E"/>
    <w:rsid w:val="00CB2BB4"/>
    <w:rsid w:val="00CB5C4D"/>
    <w:rsid w:val="00CB64FE"/>
    <w:rsid w:val="00CB654D"/>
    <w:rsid w:val="00CB6B31"/>
    <w:rsid w:val="00CC32F8"/>
    <w:rsid w:val="00CC365B"/>
    <w:rsid w:val="00CC3D80"/>
    <w:rsid w:val="00CC5634"/>
    <w:rsid w:val="00CC60EB"/>
    <w:rsid w:val="00CC758B"/>
    <w:rsid w:val="00CC7692"/>
    <w:rsid w:val="00CD0E06"/>
    <w:rsid w:val="00CD2333"/>
    <w:rsid w:val="00CD39D0"/>
    <w:rsid w:val="00CD3D01"/>
    <w:rsid w:val="00CD45EE"/>
    <w:rsid w:val="00CD595E"/>
    <w:rsid w:val="00CD61E2"/>
    <w:rsid w:val="00CD72D2"/>
    <w:rsid w:val="00CE0093"/>
    <w:rsid w:val="00CE0AA4"/>
    <w:rsid w:val="00CE2924"/>
    <w:rsid w:val="00CE2F3E"/>
    <w:rsid w:val="00CE352E"/>
    <w:rsid w:val="00CE3A8B"/>
    <w:rsid w:val="00CE4787"/>
    <w:rsid w:val="00CE47FA"/>
    <w:rsid w:val="00CE5B46"/>
    <w:rsid w:val="00CF04ED"/>
    <w:rsid w:val="00CF1900"/>
    <w:rsid w:val="00CF1993"/>
    <w:rsid w:val="00CF296D"/>
    <w:rsid w:val="00CF3266"/>
    <w:rsid w:val="00CF38A5"/>
    <w:rsid w:val="00CF4CCE"/>
    <w:rsid w:val="00CF61FF"/>
    <w:rsid w:val="00CF6373"/>
    <w:rsid w:val="00CF68D4"/>
    <w:rsid w:val="00D002EC"/>
    <w:rsid w:val="00D0084F"/>
    <w:rsid w:val="00D01EB8"/>
    <w:rsid w:val="00D02114"/>
    <w:rsid w:val="00D03F06"/>
    <w:rsid w:val="00D0416F"/>
    <w:rsid w:val="00D049C7"/>
    <w:rsid w:val="00D050FF"/>
    <w:rsid w:val="00D05342"/>
    <w:rsid w:val="00D05CF2"/>
    <w:rsid w:val="00D05E48"/>
    <w:rsid w:val="00D061C3"/>
    <w:rsid w:val="00D0690C"/>
    <w:rsid w:val="00D104C8"/>
    <w:rsid w:val="00D10701"/>
    <w:rsid w:val="00D10C45"/>
    <w:rsid w:val="00D10EA7"/>
    <w:rsid w:val="00D10FB1"/>
    <w:rsid w:val="00D11631"/>
    <w:rsid w:val="00D13133"/>
    <w:rsid w:val="00D1426F"/>
    <w:rsid w:val="00D16605"/>
    <w:rsid w:val="00D20B9C"/>
    <w:rsid w:val="00D2205C"/>
    <w:rsid w:val="00D22CDE"/>
    <w:rsid w:val="00D22D70"/>
    <w:rsid w:val="00D2387C"/>
    <w:rsid w:val="00D23F47"/>
    <w:rsid w:val="00D24EB6"/>
    <w:rsid w:val="00D2519F"/>
    <w:rsid w:val="00D25290"/>
    <w:rsid w:val="00D25765"/>
    <w:rsid w:val="00D26996"/>
    <w:rsid w:val="00D26BB5"/>
    <w:rsid w:val="00D26F03"/>
    <w:rsid w:val="00D27893"/>
    <w:rsid w:val="00D3094F"/>
    <w:rsid w:val="00D31C87"/>
    <w:rsid w:val="00D32B93"/>
    <w:rsid w:val="00D33BC5"/>
    <w:rsid w:val="00D33CDC"/>
    <w:rsid w:val="00D34041"/>
    <w:rsid w:val="00D359A9"/>
    <w:rsid w:val="00D359EF"/>
    <w:rsid w:val="00D36150"/>
    <w:rsid w:val="00D36D73"/>
    <w:rsid w:val="00D407D8"/>
    <w:rsid w:val="00D40FE3"/>
    <w:rsid w:val="00D42E2A"/>
    <w:rsid w:val="00D42EEB"/>
    <w:rsid w:val="00D430F1"/>
    <w:rsid w:val="00D434A7"/>
    <w:rsid w:val="00D43D87"/>
    <w:rsid w:val="00D45A56"/>
    <w:rsid w:val="00D45E41"/>
    <w:rsid w:val="00D47606"/>
    <w:rsid w:val="00D503EC"/>
    <w:rsid w:val="00D51241"/>
    <w:rsid w:val="00D5154C"/>
    <w:rsid w:val="00D53049"/>
    <w:rsid w:val="00D539C0"/>
    <w:rsid w:val="00D53CFB"/>
    <w:rsid w:val="00D5434E"/>
    <w:rsid w:val="00D5459D"/>
    <w:rsid w:val="00D54EC7"/>
    <w:rsid w:val="00D5641A"/>
    <w:rsid w:val="00D61307"/>
    <w:rsid w:val="00D61A67"/>
    <w:rsid w:val="00D62AF8"/>
    <w:rsid w:val="00D6378F"/>
    <w:rsid w:val="00D637A8"/>
    <w:rsid w:val="00D63D74"/>
    <w:rsid w:val="00D640AD"/>
    <w:rsid w:val="00D647F4"/>
    <w:rsid w:val="00D64950"/>
    <w:rsid w:val="00D64CD0"/>
    <w:rsid w:val="00D66DC6"/>
    <w:rsid w:val="00D67AEC"/>
    <w:rsid w:val="00D70D83"/>
    <w:rsid w:val="00D70F2C"/>
    <w:rsid w:val="00D714D9"/>
    <w:rsid w:val="00D71B14"/>
    <w:rsid w:val="00D71DC5"/>
    <w:rsid w:val="00D72372"/>
    <w:rsid w:val="00D72B8F"/>
    <w:rsid w:val="00D72CDC"/>
    <w:rsid w:val="00D7345B"/>
    <w:rsid w:val="00D76A65"/>
    <w:rsid w:val="00D8063E"/>
    <w:rsid w:val="00D81304"/>
    <w:rsid w:val="00D8132A"/>
    <w:rsid w:val="00D81398"/>
    <w:rsid w:val="00D82149"/>
    <w:rsid w:val="00D84F9F"/>
    <w:rsid w:val="00D85D09"/>
    <w:rsid w:val="00D85DBF"/>
    <w:rsid w:val="00D86A5D"/>
    <w:rsid w:val="00D873DB"/>
    <w:rsid w:val="00D873DE"/>
    <w:rsid w:val="00D874B6"/>
    <w:rsid w:val="00D87A9A"/>
    <w:rsid w:val="00D87AD3"/>
    <w:rsid w:val="00D90A29"/>
    <w:rsid w:val="00D911E4"/>
    <w:rsid w:val="00D91612"/>
    <w:rsid w:val="00D92184"/>
    <w:rsid w:val="00D925CC"/>
    <w:rsid w:val="00D929EE"/>
    <w:rsid w:val="00D9345F"/>
    <w:rsid w:val="00D94103"/>
    <w:rsid w:val="00D9480E"/>
    <w:rsid w:val="00D95011"/>
    <w:rsid w:val="00D962E0"/>
    <w:rsid w:val="00D96569"/>
    <w:rsid w:val="00D96840"/>
    <w:rsid w:val="00D96CAB"/>
    <w:rsid w:val="00D96E14"/>
    <w:rsid w:val="00D975A0"/>
    <w:rsid w:val="00D97A7C"/>
    <w:rsid w:val="00D97E88"/>
    <w:rsid w:val="00DA03B4"/>
    <w:rsid w:val="00DA0684"/>
    <w:rsid w:val="00DA0A6F"/>
    <w:rsid w:val="00DA1350"/>
    <w:rsid w:val="00DA24D9"/>
    <w:rsid w:val="00DA2FF0"/>
    <w:rsid w:val="00DA30B7"/>
    <w:rsid w:val="00DA43E0"/>
    <w:rsid w:val="00DA4A11"/>
    <w:rsid w:val="00DA524F"/>
    <w:rsid w:val="00DA5618"/>
    <w:rsid w:val="00DA5E4D"/>
    <w:rsid w:val="00DB005D"/>
    <w:rsid w:val="00DB03FB"/>
    <w:rsid w:val="00DB0CA0"/>
    <w:rsid w:val="00DB0F1E"/>
    <w:rsid w:val="00DB1EA8"/>
    <w:rsid w:val="00DB2311"/>
    <w:rsid w:val="00DB27C1"/>
    <w:rsid w:val="00DB28B1"/>
    <w:rsid w:val="00DB4737"/>
    <w:rsid w:val="00DB6081"/>
    <w:rsid w:val="00DB6539"/>
    <w:rsid w:val="00DB733E"/>
    <w:rsid w:val="00DB7478"/>
    <w:rsid w:val="00DB7784"/>
    <w:rsid w:val="00DB7CF5"/>
    <w:rsid w:val="00DC088A"/>
    <w:rsid w:val="00DC10FC"/>
    <w:rsid w:val="00DC14C7"/>
    <w:rsid w:val="00DC39C7"/>
    <w:rsid w:val="00DC47E1"/>
    <w:rsid w:val="00DC4B95"/>
    <w:rsid w:val="00DC4D02"/>
    <w:rsid w:val="00DC4DFF"/>
    <w:rsid w:val="00DC4FE4"/>
    <w:rsid w:val="00DC56D7"/>
    <w:rsid w:val="00DC5E09"/>
    <w:rsid w:val="00DC6522"/>
    <w:rsid w:val="00DC6AD0"/>
    <w:rsid w:val="00DC6C46"/>
    <w:rsid w:val="00DC7FDF"/>
    <w:rsid w:val="00DD0335"/>
    <w:rsid w:val="00DD1CE7"/>
    <w:rsid w:val="00DD270C"/>
    <w:rsid w:val="00DD307C"/>
    <w:rsid w:val="00DD45A3"/>
    <w:rsid w:val="00DD4DEE"/>
    <w:rsid w:val="00DD51E5"/>
    <w:rsid w:val="00DD5405"/>
    <w:rsid w:val="00DD5CFE"/>
    <w:rsid w:val="00DD5F12"/>
    <w:rsid w:val="00DD6127"/>
    <w:rsid w:val="00DD61B7"/>
    <w:rsid w:val="00DD6BFA"/>
    <w:rsid w:val="00DE0DFC"/>
    <w:rsid w:val="00DE154A"/>
    <w:rsid w:val="00DE1C6C"/>
    <w:rsid w:val="00DE2463"/>
    <w:rsid w:val="00DE2533"/>
    <w:rsid w:val="00DE2773"/>
    <w:rsid w:val="00DE2994"/>
    <w:rsid w:val="00DE2C82"/>
    <w:rsid w:val="00DE31B9"/>
    <w:rsid w:val="00DE53AC"/>
    <w:rsid w:val="00DE5B0E"/>
    <w:rsid w:val="00DE6680"/>
    <w:rsid w:val="00DE6C30"/>
    <w:rsid w:val="00DE75BA"/>
    <w:rsid w:val="00DF177B"/>
    <w:rsid w:val="00DF3471"/>
    <w:rsid w:val="00DF37D4"/>
    <w:rsid w:val="00DF551B"/>
    <w:rsid w:val="00DF55C7"/>
    <w:rsid w:val="00DF7378"/>
    <w:rsid w:val="00DF7DB8"/>
    <w:rsid w:val="00E01AFC"/>
    <w:rsid w:val="00E02FD2"/>
    <w:rsid w:val="00E03039"/>
    <w:rsid w:val="00E03D70"/>
    <w:rsid w:val="00E04334"/>
    <w:rsid w:val="00E061B0"/>
    <w:rsid w:val="00E066ED"/>
    <w:rsid w:val="00E11C94"/>
    <w:rsid w:val="00E123F3"/>
    <w:rsid w:val="00E12C67"/>
    <w:rsid w:val="00E13609"/>
    <w:rsid w:val="00E136E4"/>
    <w:rsid w:val="00E146E4"/>
    <w:rsid w:val="00E15489"/>
    <w:rsid w:val="00E167B6"/>
    <w:rsid w:val="00E17FA2"/>
    <w:rsid w:val="00E204E6"/>
    <w:rsid w:val="00E220DC"/>
    <w:rsid w:val="00E22CFF"/>
    <w:rsid w:val="00E243AA"/>
    <w:rsid w:val="00E24D4C"/>
    <w:rsid w:val="00E25B5B"/>
    <w:rsid w:val="00E30137"/>
    <w:rsid w:val="00E31B8D"/>
    <w:rsid w:val="00E31D2F"/>
    <w:rsid w:val="00E33FD8"/>
    <w:rsid w:val="00E34E12"/>
    <w:rsid w:val="00E3597B"/>
    <w:rsid w:val="00E35E99"/>
    <w:rsid w:val="00E364D2"/>
    <w:rsid w:val="00E36612"/>
    <w:rsid w:val="00E36782"/>
    <w:rsid w:val="00E36B38"/>
    <w:rsid w:val="00E36EA9"/>
    <w:rsid w:val="00E40B94"/>
    <w:rsid w:val="00E40DB1"/>
    <w:rsid w:val="00E40EF5"/>
    <w:rsid w:val="00E41E97"/>
    <w:rsid w:val="00E430E0"/>
    <w:rsid w:val="00E4482B"/>
    <w:rsid w:val="00E44DEB"/>
    <w:rsid w:val="00E45DB1"/>
    <w:rsid w:val="00E460A5"/>
    <w:rsid w:val="00E471CC"/>
    <w:rsid w:val="00E474CF"/>
    <w:rsid w:val="00E4756A"/>
    <w:rsid w:val="00E47B56"/>
    <w:rsid w:val="00E47B5F"/>
    <w:rsid w:val="00E47C38"/>
    <w:rsid w:val="00E47EA5"/>
    <w:rsid w:val="00E5055A"/>
    <w:rsid w:val="00E509AC"/>
    <w:rsid w:val="00E50F79"/>
    <w:rsid w:val="00E51562"/>
    <w:rsid w:val="00E516C8"/>
    <w:rsid w:val="00E517F3"/>
    <w:rsid w:val="00E5456C"/>
    <w:rsid w:val="00E54BD2"/>
    <w:rsid w:val="00E55A5C"/>
    <w:rsid w:val="00E6019D"/>
    <w:rsid w:val="00E60634"/>
    <w:rsid w:val="00E60B2D"/>
    <w:rsid w:val="00E611AB"/>
    <w:rsid w:val="00E62F9C"/>
    <w:rsid w:val="00E6361D"/>
    <w:rsid w:val="00E63C65"/>
    <w:rsid w:val="00E6418B"/>
    <w:rsid w:val="00E703E0"/>
    <w:rsid w:val="00E70B93"/>
    <w:rsid w:val="00E70DDF"/>
    <w:rsid w:val="00E70FDE"/>
    <w:rsid w:val="00E72DF9"/>
    <w:rsid w:val="00E73456"/>
    <w:rsid w:val="00E73847"/>
    <w:rsid w:val="00E73DB1"/>
    <w:rsid w:val="00E746C7"/>
    <w:rsid w:val="00E7500E"/>
    <w:rsid w:val="00E752CE"/>
    <w:rsid w:val="00E75A74"/>
    <w:rsid w:val="00E75D5B"/>
    <w:rsid w:val="00E760C1"/>
    <w:rsid w:val="00E769E9"/>
    <w:rsid w:val="00E76FAD"/>
    <w:rsid w:val="00E80657"/>
    <w:rsid w:val="00E813B0"/>
    <w:rsid w:val="00E83415"/>
    <w:rsid w:val="00E83E48"/>
    <w:rsid w:val="00E83F19"/>
    <w:rsid w:val="00E84068"/>
    <w:rsid w:val="00E84074"/>
    <w:rsid w:val="00E85312"/>
    <w:rsid w:val="00E86266"/>
    <w:rsid w:val="00E863F6"/>
    <w:rsid w:val="00E86892"/>
    <w:rsid w:val="00E86A16"/>
    <w:rsid w:val="00E87936"/>
    <w:rsid w:val="00E879F5"/>
    <w:rsid w:val="00E87C4E"/>
    <w:rsid w:val="00E87D0E"/>
    <w:rsid w:val="00E90140"/>
    <w:rsid w:val="00E90402"/>
    <w:rsid w:val="00E9076B"/>
    <w:rsid w:val="00E9156F"/>
    <w:rsid w:val="00E91A99"/>
    <w:rsid w:val="00E920B8"/>
    <w:rsid w:val="00E93082"/>
    <w:rsid w:val="00E93C89"/>
    <w:rsid w:val="00E94E85"/>
    <w:rsid w:val="00E95363"/>
    <w:rsid w:val="00E95542"/>
    <w:rsid w:val="00E966D6"/>
    <w:rsid w:val="00E96868"/>
    <w:rsid w:val="00E978CC"/>
    <w:rsid w:val="00EA03C9"/>
    <w:rsid w:val="00EA04B6"/>
    <w:rsid w:val="00EA0B3B"/>
    <w:rsid w:val="00EA1FD8"/>
    <w:rsid w:val="00EA22F4"/>
    <w:rsid w:val="00EA2BA1"/>
    <w:rsid w:val="00EA2C92"/>
    <w:rsid w:val="00EA30F8"/>
    <w:rsid w:val="00EA3789"/>
    <w:rsid w:val="00EA4D9F"/>
    <w:rsid w:val="00EA56F1"/>
    <w:rsid w:val="00EA79E8"/>
    <w:rsid w:val="00EB0286"/>
    <w:rsid w:val="00EB0ED5"/>
    <w:rsid w:val="00EB2059"/>
    <w:rsid w:val="00EB22D1"/>
    <w:rsid w:val="00EB23C5"/>
    <w:rsid w:val="00EB2E27"/>
    <w:rsid w:val="00EB348C"/>
    <w:rsid w:val="00EB4417"/>
    <w:rsid w:val="00EB4BDC"/>
    <w:rsid w:val="00EB53A6"/>
    <w:rsid w:val="00EB596C"/>
    <w:rsid w:val="00EB5C0F"/>
    <w:rsid w:val="00EB6888"/>
    <w:rsid w:val="00EB71E1"/>
    <w:rsid w:val="00EB7F09"/>
    <w:rsid w:val="00EC0601"/>
    <w:rsid w:val="00EC0A00"/>
    <w:rsid w:val="00EC0EF1"/>
    <w:rsid w:val="00EC178B"/>
    <w:rsid w:val="00EC208C"/>
    <w:rsid w:val="00EC2333"/>
    <w:rsid w:val="00EC3E8A"/>
    <w:rsid w:val="00EC45FB"/>
    <w:rsid w:val="00EC4B78"/>
    <w:rsid w:val="00EC4FCE"/>
    <w:rsid w:val="00EC633C"/>
    <w:rsid w:val="00EC742F"/>
    <w:rsid w:val="00EC7972"/>
    <w:rsid w:val="00ED1138"/>
    <w:rsid w:val="00ED1370"/>
    <w:rsid w:val="00ED13AE"/>
    <w:rsid w:val="00ED1889"/>
    <w:rsid w:val="00ED2780"/>
    <w:rsid w:val="00ED413A"/>
    <w:rsid w:val="00ED6B87"/>
    <w:rsid w:val="00ED6F83"/>
    <w:rsid w:val="00ED7208"/>
    <w:rsid w:val="00EE24AE"/>
    <w:rsid w:val="00EE2874"/>
    <w:rsid w:val="00EE4CEC"/>
    <w:rsid w:val="00EE614A"/>
    <w:rsid w:val="00EE6D30"/>
    <w:rsid w:val="00EE78D8"/>
    <w:rsid w:val="00EF03AA"/>
    <w:rsid w:val="00EF080B"/>
    <w:rsid w:val="00EF0C16"/>
    <w:rsid w:val="00EF16EC"/>
    <w:rsid w:val="00EF28D2"/>
    <w:rsid w:val="00EF2941"/>
    <w:rsid w:val="00EF2C27"/>
    <w:rsid w:val="00EF2DE0"/>
    <w:rsid w:val="00EF3272"/>
    <w:rsid w:val="00EF37CA"/>
    <w:rsid w:val="00EF3E06"/>
    <w:rsid w:val="00EF3FD6"/>
    <w:rsid w:val="00EF41F0"/>
    <w:rsid w:val="00EF5901"/>
    <w:rsid w:val="00EF7A83"/>
    <w:rsid w:val="00EF7AF0"/>
    <w:rsid w:val="00F004F1"/>
    <w:rsid w:val="00F0096B"/>
    <w:rsid w:val="00F0213C"/>
    <w:rsid w:val="00F06D74"/>
    <w:rsid w:val="00F12CB2"/>
    <w:rsid w:val="00F12F72"/>
    <w:rsid w:val="00F1310C"/>
    <w:rsid w:val="00F138EF"/>
    <w:rsid w:val="00F13A5B"/>
    <w:rsid w:val="00F14A7B"/>
    <w:rsid w:val="00F150D9"/>
    <w:rsid w:val="00F153EB"/>
    <w:rsid w:val="00F17E0D"/>
    <w:rsid w:val="00F21136"/>
    <w:rsid w:val="00F22DB6"/>
    <w:rsid w:val="00F2385C"/>
    <w:rsid w:val="00F23EFD"/>
    <w:rsid w:val="00F24EA8"/>
    <w:rsid w:val="00F2540F"/>
    <w:rsid w:val="00F2571C"/>
    <w:rsid w:val="00F27C70"/>
    <w:rsid w:val="00F30B33"/>
    <w:rsid w:val="00F30DA1"/>
    <w:rsid w:val="00F31546"/>
    <w:rsid w:val="00F3329F"/>
    <w:rsid w:val="00F3351D"/>
    <w:rsid w:val="00F337F3"/>
    <w:rsid w:val="00F33C28"/>
    <w:rsid w:val="00F33C74"/>
    <w:rsid w:val="00F33D72"/>
    <w:rsid w:val="00F34218"/>
    <w:rsid w:val="00F3543A"/>
    <w:rsid w:val="00F36543"/>
    <w:rsid w:val="00F36603"/>
    <w:rsid w:val="00F3660C"/>
    <w:rsid w:val="00F36758"/>
    <w:rsid w:val="00F36910"/>
    <w:rsid w:val="00F36ABA"/>
    <w:rsid w:val="00F36F27"/>
    <w:rsid w:val="00F370EC"/>
    <w:rsid w:val="00F37329"/>
    <w:rsid w:val="00F42F59"/>
    <w:rsid w:val="00F44117"/>
    <w:rsid w:val="00F45835"/>
    <w:rsid w:val="00F45ACA"/>
    <w:rsid w:val="00F45CCA"/>
    <w:rsid w:val="00F45FCC"/>
    <w:rsid w:val="00F46DDF"/>
    <w:rsid w:val="00F472F3"/>
    <w:rsid w:val="00F50BD6"/>
    <w:rsid w:val="00F5179A"/>
    <w:rsid w:val="00F51C6D"/>
    <w:rsid w:val="00F51EBC"/>
    <w:rsid w:val="00F52126"/>
    <w:rsid w:val="00F53304"/>
    <w:rsid w:val="00F53450"/>
    <w:rsid w:val="00F540A5"/>
    <w:rsid w:val="00F548BB"/>
    <w:rsid w:val="00F54B3A"/>
    <w:rsid w:val="00F54E3B"/>
    <w:rsid w:val="00F55EE9"/>
    <w:rsid w:val="00F5686E"/>
    <w:rsid w:val="00F5697E"/>
    <w:rsid w:val="00F572A6"/>
    <w:rsid w:val="00F574EA"/>
    <w:rsid w:val="00F61044"/>
    <w:rsid w:val="00F61122"/>
    <w:rsid w:val="00F6134B"/>
    <w:rsid w:val="00F61570"/>
    <w:rsid w:val="00F61E0D"/>
    <w:rsid w:val="00F62B2D"/>
    <w:rsid w:val="00F62BFD"/>
    <w:rsid w:val="00F6561E"/>
    <w:rsid w:val="00F657C8"/>
    <w:rsid w:val="00F67157"/>
    <w:rsid w:val="00F67FA1"/>
    <w:rsid w:val="00F70E3F"/>
    <w:rsid w:val="00F71709"/>
    <w:rsid w:val="00F73B35"/>
    <w:rsid w:val="00F740FA"/>
    <w:rsid w:val="00F7617B"/>
    <w:rsid w:val="00F76556"/>
    <w:rsid w:val="00F768C9"/>
    <w:rsid w:val="00F776AB"/>
    <w:rsid w:val="00F8060A"/>
    <w:rsid w:val="00F80D8C"/>
    <w:rsid w:val="00F81FF3"/>
    <w:rsid w:val="00F821CB"/>
    <w:rsid w:val="00F83763"/>
    <w:rsid w:val="00F841BE"/>
    <w:rsid w:val="00F85266"/>
    <w:rsid w:val="00F85983"/>
    <w:rsid w:val="00F8624B"/>
    <w:rsid w:val="00F86C5D"/>
    <w:rsid w:val="00F8720B"/>
    <w:rsid w:val="00F875BA"/>
    <w:rsid w:val="00F876AA"/>
    <w:rsid w:val="00F87AF6"/>
    <w:rsid w:val="00F87C66"/>
    <w:rsid w:val="00F92688"/>
    <w:rsid w:val="00F9326C"/>
    <w:rsid w:val="00F93528"/>
    <w:rsid w:val="00F94EAF"/>
    <w:rsid w:val="00F95208"/>
    <w:rsid w:val="00F95A61"/>
    <w:rsid w:val="00FA037C"/>
    <w:rsid w:val="00FA1450"/>
    <w:rsid w:val="00FA2280"/>
    <w:rsid w:val="00FA382A"/>
    <w:rsid w:val="00FA3B30"/>
    <w:rsid w:val="00FA3BF6"/>
    <w:rsid w:val="00FA3D10"/>
    <w:rsid w:val="00FA4984"/>
    <w:rsid w:val="00FA4B76"/>
    <w:rsid w:val="00FA5DD4"/>
    <w:rsid w:val="00FA5F4A"/>
    <w:rsid w:val="00FA6067"/>
    <w:rsid w:val="00FA625A"/>
    <w:rsid w:val="00FA6537"/>
    <w:rsid w:val="00FA6C1F"/>
    <w:rsid w:val="00FB036F"/>
    <w:rsid w:val="00FB1685"/>
    <w:rsid w:val="00FB1D76"/>
    <w:rsid w:val="00FB2B1A"/>
    <w:rsid w:val="00FB3BF3"/>
    <w:rsid w:val="00FB4E0D"/>
    <w:rsid w:val="00FB6063"/>
    <w:rsid w:val="00FB6AF6"/>
    <w:rsid w:val="00FB6EFF"/>
    <w:rsid w:val="00FB6F32"/>
    <w:rsid w:val="00FB7142"/>
    <w:rsid w:val="00FB7C5B"/>
    <w:rsid w:val="00FB7E15"/>
    <w:rsid w:val="00FC065A"/>
    <w:rsid w:val="00FC1607"/>
    <w:rsid w:val="00FC2546"/>
    <w:rsid w:val="00FC3B4F"/>
    <w:rsid w:val="00FC45DF"/>
    <w:rsid w:val="00FC5417"/>
    <w:rsid w:val="00FC6A19"/>
    <w:rsid w:val="00FD0657"/>
    <w:rsid w:val="00FD1517"/>
    <w:rsid w:val="00FD2D6F"/>
    <w:rsid w:val="00FD3820"/>
    <w:rsid w:val="00FD3F74"/>
    <w:rsid w:val="00FD50FF"/>
    <w:rsid w:val="00FD5499"/>
    <w:rsid w:val="00FD66D0"/>
    <w:rsid w:val="00FD6D63"/>
    <w:rsid w:val="00FD7C69"/>
    <w:rsid w:val="00FE2F4F"/>
    <w:rsid w:val="00FE3237"/>
    <w:rsid w:val="00FE33A2"/>
    <w:rsid w:val="00FE4336"/>
    <w:rsid w:val="00FE5F27"/>
    <w:rsid w:val="00FE7123"/>
    <w:rsid w:val="00FF087B"/>
    <w:rsid w:val="00FF0D60"/>
    <w:rsid w:val="00FF0E79"/>
    <w:rsid w:val="00FF2171"/>
    <w:rsid w:val="00FF268F"/>
    <w:rsid w:val="00FF28EF"/>
    <w:rsid w:val="00FF3093"/>
    <w:rsid w:val="00FF383E"/>
    <w:rsid w:val="00FF3E88"/>
    <w:rsid w:val="00FF501E"/>
    <w:rsid w:val="00FF57D8"/>
    <w:rsid w:val="00FF59D0"/>
    <w:rsid w:val="00FF68AD"/>
    <w:rsid w:val="00FF705A"/>
    <w:rsid w:val="00FF7A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B7911"/>
  <w15:docId w15:val="{E4EBFD62-5F6C-405A-83E2-068F2BF1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E3C"/>
  </w:style>
  <w:style w:type="paragraph" w:styleId="Heading1">
    <w:name w:val="heading 1"/>
    <w:basedOn w:val="Normal"/>
    <w:next w:val="Normal"/>
    <w:link w:val="Heading1Char"/>
    <w:uiPriority w:val="9"/>
    <w:qFormat/>
    <w:rsid w:val="00270D24"/>
    <w:pPr>
      <w:keepNext/>
      <w:keepLines/>
      <w:numPr>
        <w:numId w:val="58"/>
      </w:numPr>
      <w:spacing w:after="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75183"/>
    <w:pPr>
      <w:keepNext/>
      <w:keepLines/>
      <w:numPr>
        <w:ilvl w:val="1"/>
        <w:numId w:val="58"/>
      </w:numPr>
      <w:spacing w:before="24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0424E"/>
    <w:pPr>
      <w:keepNext/>
      <w:keepLines/>
      <w:numPr>
        <w:ilvl w:val="2"/>
        <w:numId w:val="58"/>
      </w:numPr>
      <w:spacing w:before="360" w:after="240" w:line="240" w:lineRule="auto"/>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90916"/>
    <w:pPr>
      <w:keepNext/>
      <w:keepLines/>
      <w:numPr>
        <w:ilvl w:val="3"/>
        <w:numId w:val="58"/>
      </w:numPr>
      <w:spacing w:before="360"/>
      <w:jc w:val="both"/>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autoRedefine/>
    <w:unhideWhenUsed/>
    <w:qFormat/>
    <w:rsid w:val="00796922"/>
    <w:pPr>
      <w:numPr>
        <w:ilvl w:val="4"/>
      </w:numPr>
      <w:outlineLvl w:val="4"/>
    </w:pPr>
    <w:rPr>
      <w:b w:val="0"/>
    </w:rPr>
  </w:style>
  <w:style w:type="paragraph" w:styleId="Heading6">
    <w:name w:val="heading 6"/>
    <w:basedOn w:val="Normal"/>
    <w:next w:val="Normal"/>
    <w:link w:val="Heading6Char"/>
    <w:unhideWhenUsed/>
    <w:qFormat/>
    <w:rsid w:val="007D6564"/>
    <w:pPr>
      <w:keepNext/>
      <w:keepLines/>
      <w:numPr>
        <w:ilvl w:val="5"/>
        <w:numId w:val="5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5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5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5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B0F78"/>
    <w:rPr>
      <w:rFonts w:ascii="Times New Roman" w:eastAsia="Times New Roman" w:hAnsi="Times New Roman" w:cs="Times New Roman"/>
      <w:sz w:val="20"/>
      <w:szCs w:val="20"/>
    </w:rPr>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uiPriority w:val="99"/>
    <w:qFormat/>
    <w:rsid w:val="00A73EC2"/>
    <w:rPr>
      <w:rFonts w:ascii="Calibri" w:hAnsi="Calibri" w:cs="Calibri"/>
      <w:sz w:val="24"/>
      <w:szCs w:val="24"/>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uiPriority w:val="9"/>
    <w:rsid w:val="00270D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75183"/>
    <w:rPr>
      <w:rFonts w:asciiTheme="majorHAnsi" w:eastAsiaTheme="majorEastAsia" w:hAnsiTheme="majorHAnsi" w:cstheme="majorBidi"/>
      <w:b/>
      <w:bCs/>
      <w:color w:val="4F81BD" w:themeColor="accent1"/>
      <w:sz w:val="26"/>
      <w:szCs w:val="26"/>
    </w:rPr>
  </w:style>
  <w:style w:type="paragraph" w:styleId="Caption">
    <w:name w:val="caption"/>
    <w:basedOn w:val="Normal"/>
    <w:next w:val="Normal"/>
    <w:link w:val="CaptionChar"/>
    <w:unhideWhenUsed/>
    <w:qFormat/>
    <w:rsid w:val="00627419"/>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0909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909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96922"/>
    <w:rPr>
      <w:rFonts w:asciiTheme="majorHAnsi" w:eastAsiaTheme="majorEastAsia" w:hAnsiTheme="majorHAnsi" w:cstheme="majorBidi"/>
      <w:bCs/>
      <w:i/>
      <w:iCs/>
      <w:color w:val="4F81BD" w:themeColor="accent1"/>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A2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nhideWhenUsed/>
    <w:rsid w:val="002F2FD0"/>
    <w:rPr>
      <w:sz w:val="16"/>
      <w:szCs w:val="16"/>
    </w:rPr>
  </w:style>
  <w:style w:type="paragraph" w:styleId="CommentText">
    <w:name w:val="annotation text"/>
    <w:basedOn w:val="Normal"/>
    <w:link w:val="CommentTextChar"/>
    <w:uiPriority w:val="99"/>
    <w:semiHidden/>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semiHidden/>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B20F1C"/>
    <w:pPr>
      <w:spacing w:after="100"/>
    </w:pPr>
    <w:rPr>
      <w:rFonts w:ascii="Calibri" w:hAnsi="Calibri"/>
      <w:sz w:val="24"/>
    </w:rPr>
  </w:style>
  <w:style w:type="paragraph" w:styleId="TOC2">
    <w:name w:val="toc 2"/>
    <w:basedOn w:val="Normal"/>
    <w:next w:val="Normal"/>
    <w:autoRedefine/>
    <w:uiPriority w:val="39"/>
    <w:unhideWhenUsed/>
    <w:rsid w:val="00612073"/>
    <w:pPr>
      <w:tabs>
        <w:tab w:val="left" w:pos="880"/>
        <w:tab w:val="right" w:leader="dot" w:pos="9062"/>
      </w:tabs>
      <w:spacing w:after="0"/>
      <w:ind w:left="221"/>
    </w:pPr>
    <w:rPr>
      <w:rFonts w:ascii="Calibri" w:hAnsi="Calibri"/>
      <w:sz w:val="24"/>
    </w:rPr>
  </w:style>
  <w:style w:type="paragraph" w:styleId="TOC3">
    <w:name w:val="toc 3"/>
    <w:basedOn w:val="Normal"/>
    <w:next w:val="Normal"/>
    <w:autoRedefine/>
    <w:uiPriority w:val="39"/>
    <w:unhideWhenUsed/>
    <w:rsid w:val="00612073"/>
    <w:pPr>
      <w:tabs>
        <w:tab w:val="left" w:pos="1320"/>
        <w:tab w:val="right" w:leader="dot" w:pos="9062"/>
      </w:tabs>
      <w:spacing w:after="0"/>
      <w:ind w:left="442"/>
    </w:pPr>
    <w:rPr>
      <w:rFonts w:ascii="Calibri" w:hAnsi="Calibri"/>
      <w:sz w:val="24"/>
    </w:r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rPr>
      <w:lang w:eastAsia="hr-HR"/>
    </w:r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302A1"/>
    <w:pPr>
      <w:spacing w:after="0"/>
    </w:pPr>
    <w:rPr>
      <w:rFonts w:ascii="Calibri" w:hAnsi="Calibri"/>
      <w:sz w:val="24"/>
    </w:r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3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86342C"/>
    <w:pPr>
      <w:spacing w:after="0" w:line="240" w:lineRule="auto"/>
    </w:pPr>
  </w:style>
  <w:style w:type="paragraph" w:customStyle="1" w:styleId="tdp">
    <w:name w:val="td_p"/>
    <w:basedOn w:val="Normal"/>
    <w:rsid w:val="000E267F"/>
    <w:pPr>
      <w:spacing w:after="0" w:line="240" w:lineRule="auto"/>
    </w:pPr>
    <w:rPr>
      <w:rFonts w:ascii="Arial" w:eastAsia="Arial" w:hAnsi="Arial" w:cs="Arial"/>
      <w:sz w:val="24"/>
      <w:szCs w:val="24"/>
      <w:lang w:eastAsia="hr-HR"/>
    </w:rPr>
  </w:style>
  <w:style w:type="table" w:customStyle="1" w:styleId="export-amendments-table">
    <w:name w:val="export-amendments-table"/>
    <w:rsid w:val="000E267F"/>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table" w:styleId="LightGrid-Accent5">
    <w:name w:val="Light Grid Accent 5"/>
    <w:basedOn w:val="TableNormal"/>
    <w:uiPriority w:val="62"/>
    <w:rsid w:val="000A4E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Emphasis">
    <w:name w:val="Emphasis"/>
    <w:basedOn w:val="DefaultParagraphFont"/>
    <w:uiPriority w:val="20"/>
    <w:qFormat/>
    <w:rsid w:val="00630180"/>
    <w:rPr>
      <w:i/>
      <w:iCs/>
    </w:rPr>
  </w:style>
  <w:style w:type="table" w:styleId="GridTable1Light-Accent1">
    <w:name w:val="Grid Table 1 Light Accent 1"/>
    <w:basedOn w:val="TableNormal"/>
    <w:uiPriority w:val="46"/>
    <w:rsid w:val="00BC29C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Bullet">
    <w:name w:val="List Bullet"/>
    <w:aliases w:val="List Bullet Char Char Char Char,List Bullet Char Char Char Char Char Char Char Char,List Bullet Char Char Char Char Char Char Char,List Bullet Char Char Char Char Char Char,List Bullet Char1 Char"/>
    <w:basedOn w:val="Normal"/>
    <w:uiPriority w:val="99"/>
    <w:unhideWhenUsed/>
    <w:rsid w:val="0084511F"/>
    <w:pPr>
      <w:numPr>
        <w:numId w:val="2"/>
      </w:numPr>
      <w:spacing w:before="240" w:after="240" w:line="360" w:lineRule="auto"/>
      <w:contextualSpacing/>
      <w:jc w:val="both"/>
    </w:pPr>
    <w:rPr>
      <w:rFonts w:ascii="Verdana" w:eastAsia="Calibri" w:hAnsi="Verdana" w:cs="Times New Roman"/>
      <w:sz w:val="20"/>
      <w:lang w:val="en-GB" w:eastAsia="es-ES"/>
    </w:rPr>
  </w:style>
  <w:style w:type="paragraph" w:styleId="NormalWeb">
    <w:name w:val="Normal (Web)"/>
    <w:basedOn w:val="Normal"/>
    <w:uiPriority w:val="99"/>
    <w:unhideWhenUsed/>
    <w:rsid w:val="00FC5417"/>
    <w:rPr>
      <w:rFonts w:ascii="Times New Roman" w:hAnsi="Times New Roman" w:cs="Times New Roman"/>
      <w:sz w:val="24"/>
      <w:szCs w:val="24"/>
    </w:rPr>
  </w:style>
  <w:style w:type="paragraph" w:customStyle="1" w:styleId="Bullet1">
    <w:name w:val="Bullet 1"/>
    <w:basedOn w:val="Normal"/>
    <w:link w:val="Bullet1Char"/>
    <w:qFormat/>
    <w:rsid w:val="003658F3"/>
    <w:pPr>
      <w:numPr>
        <w:numId w:val="8"/>
      </w:numPr>
      <w:spacing w:before="120" w:after="0" w:line="336" w:lineRule="auto"/>
      <w:jc w:val="both"/>
    </w:pPr>
    <w:rPr>
      <w:rFonts w:ascii="Verdana" w:eastAsia="Calibri" w:hAnsi="Verdana" w:cs="Times New Roman"/>
      <w:sz w:val="20"/>
      <w:szCs w:val="32"/>
      <w:lang w:val="en-GB" w:eastAsia="es-ES"/>
    </w:rPr>
  </w:style>
  <w:style w:type="character" w:customStyle="1" w:styleId="Bullet1Char">
    <w:name w:val="Bullet 1 Char"/>
    <w:link w:val="Bullet1"/>
    <w:rsid w:val="003658F3"/>
    <w:rPr>
      <w:rFonts w:ascii="Verdana" w:eastAsia="Calibri" w:hAnsi="Verdana" w:cs="Times New Roman"/>
      <w:sz w:val="20"/>
      <w:szCs w:val="32"/>
      <w:lang w:val="en-GB" w:eastAsia="es-ES"/>
    </w:rPr>
  </w:style>
  <w:style w:type="paragraph" w:customStyle="1" w:styleId="Bullet2">
    <w:name w:val="Bullet 2"/>
    <w:basedOn w:val="Bullet1"/>
    <w:qFormat/>
    <w:rsid w:val="003658F3"/>
    <w:pPr>
      <w:numPr>
        <w:ilvl w:val="1"/>
      </w:numPr>
      <w:tabs>
        <w:tab w:val="num" w:pos="360"/>
      </w:tabs>
      <w:ind w:left="726" w:hanging="357"/>
    </w:pPr>
  </w:style>
  <w:style w:type="paragraph" w:customStyle="1" w:styleId="Bullet3">
    <w:name w:val="Bullet 3"/>
    <w:basedOn w:val="Bullet2"/>
    <w:qFormat/>
    <w:rsid w:val="003658F3"/>
    <w:pPr>
      <w:numPr>
        <w:ilvl w:val="2"/>
      </w:numPr>
      <w:tabs>
        <w:tab w:val="num" w:pos="360"/>
      </w:tabs>
      <w:ind w:left="1560" w:hanging="720"/>
    </w:pPr>
  </w:style>
  <w:style w:type="character" w:customStyle="1" w:styleId="CaptionChar">
    <w:name w:val="Caption Char"/>
    <w:link w:val="Caption"/>
    <w:rsid w:val="000D2B19"/>
    <w:rPr>
      <w:b/>
      <w:bCs/>
      <w:color w:val="4F81BD" w:themeColor="accent1"/>
      <w:sz w:val="18"/>
      <w:szCs w:val="18"/>
    </w:rPr>
  </w:style>
  <w:style w:type="table" w:customStyle="1" w:styleId="TableGrid3">
    <w:name w:val="Table Grid3"/>
    <w:basedOn w:val="TableNormal"/>
    <w:next w:val="TableGrid"/>
    <w:uiPriority w:val="39"/>
    <w:rsid w:val="00F95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B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B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5B5651"/>
    <w:pPr>
      <w:numPr>
        <w:numId w:val="56"/>
      </w:numPr>
    </w:pPr>
  </w:style>
  <w:style w:type="paragraph" w:styleId="TOC4">
    <w:name w:val="toc 4"/>
    <w:basedOn w:val="Normal"/>
    <w:next w:val="Normal"/>
    <w:autoRedefine/>
    <w:uiPriority w:val="39"/>
    <w:semiHidden/>
    <w:unhideWhenUsed/>
    <w:rsid w:val="00612073"/>
    <w:pPr>
      <w:spacing w:after="100"/>
      <w:ind w:left="660"/>
    </w:pPr>
    <w:rPr>
      <w:rFonts w:ascii="Calibri" w:hAnsi="Calibri"/>
      <w:sz w:val="24"/>
    </w:rPr>
  </w:style>
  <w:style w:type="paragraph" w:styleId="TOC6">
    <w:name w:val="toc 6"/>
    <w:basedOn w:val="Normal"/>
    <w:next w:val="Normal"/>
    <w:autoRedefine/>
    <w:uiPriority w:val="39"/>
    <w:semiHidden/>
    <w:unhideWhenUsed/>
    <w:rsid w:val="00612073"/>
    <w:pPr>
      <w:spacing w:after="100"/>
      <w:ind w:left="1100"/>
    </w:pPr>
    <w:rPr>
      <w:rFonts w:ascii="Calibri" w:hAnsi="Calibri"/>
      <w:sz w:val="24"/>
    </w:rPr>
  </w:style>
  <w:style w:type="paragraph" w:styleId="TOC7">
    <w:name w:val="toc 7"/>
    <w:basedOn w:val="Normal"/>
    <w:next w:val="Normal"/>
    <w:autoRedefine/>
    <w:uiPriority w:val="39"/>
    <w:semiHidden/>
    <w:unhideWhenUsed/>
    <w:rsid w:val="00612073"/>
    <w:pPr>
      <w:spacing w:after="100"/>
      <w:ind w:left="1320"/>
    </w:pPr>
    <w:rPr>
      <w:rFonts w:ascii="Calibri" w:hAnsi="Calibri"/>
      <w:sz w:val="24"/>
    </w:rPr>
  </w:style>
  <w:style w:type="paragraph" w:styleId="TOC8">
    <w:name w:val="toc 8"/>
    <w:basedOn w:val="Normal"/>
    <w:next w:val="Normal"/>
    <w:autoRedefine/>
    <w:uiPriority w:val="39"/>
    <w:semiHidden/>
    <w:unhideWhenUsed/>
    <w:rsid w:val="00612073"/>
    <w:pPr>
      <w:spacing w:after="100"/>
      <w:ind w:left="1540"/>
    </w:pPr>
    <w:rPr>
      <w:rFonts w:ascii="Calibri" w:hAnsi="Calibri"/>
      <w:sz w:val="24"/>
    </w:rPr>
  </w:style>
  <w:style w:type="paragraph" w:styleId="TOC9">
    <w:name w:val="toc 9"/>
    <w:basedOn w:val="Normal"/>
    <w:next w:val="Normal"/>
    <w:autoRedefine/>
    <w:uiPriority w:val="39"/>
    <w:semiHidden/>
    <w:unhideWhenUsed/>
    <w:rsid w:val="00612073"/>
    <w:pPr>
      <w:spacing w:after="100"/>
      <w:ind w:left="1760"/>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2500">
      <w:bodyDiv w:val="1"/>
      <w:marLeft w:val="0"/>
      <w:marRight w:val="0"/>
      <w:marTop w:val="0"/>
      <w:marBottom w:val="0"/>
      <w:divBdr>
        <w:top w:val="none" w:sz="0" w:space="0" w:color="auto"/>
        <w:left w:val="none" w:sz="0" w:space="0" w:color="auto"/>
        <w:bottom w:val="none" w:sz="0" w:space="0" w:color="auto"/>
        <w:right w:val="none" w:sz="0" w:space="0" w:color="auto"/>
      </w:divBdr>
    </w:div>
    <w:div w:id="104692897">
      <w:bodyDiv w:val="1"/>
      <w:marLeft w:val="0"/>
      <w:marRight w:val="0"/>
      <w:marTop w:val="0"/>
      <w:marBottom w:val="0"/>
      <w:divBdr>
        <w:top w:val="none" w:sz="0" w:space="0" w:color="auto"/>
        <w:left w:val="none" w:sz="0" w:space="0" w:color="auto"/>
        <w:bottom w:val="none" w:sz="0" w:space="0" w:color="auto"/>
        <w:right w:val="none" w:sz="0" w:space="0" w:color="auto"/>
      </w:divBdr>
    </w:div>
    <w:div w:id="162555767">
      <w:bodyDiv w:val="1"/>
      <w:marLeft w:val="0"/>
      <w:marRight w:val="0"/>
      <w:marTop w:val="0"/>
      <w:marBottom w:val="0"/>
      <w:divBdr>
        <w:top w:val="none" w:sz="0" w:space="0" w:color="auto"/>
        <w:left w:val="none" w:sz="0" w:space="0" w:color="auto"/>
        <w:bottom w:val="none" w:sz="0" w:space="0" w:color="auto"/>
        <w:right w:val="none" w:sz="0" w:space="0" w:color="auto"/>
      </w:divBdr>
    </w:div>
    <w:div w:id="201482271">
      <w:bodyDiv w:val="1"/>
      <w:marLeft w:val="0"/>
      <w:marRight w:val="0"/>
      <w:marTop w:val="0"/>
      <w:marBottom w:val="0"/>
      <w:divBdr>
        <w:top w:val="none" w:sz="0" w:space="0" w:color="auto"/>
        <w:left w:val="none" w:sz="0" w:space="0" w:color="auto"/>
        <w:bottom w:val="none" w:sz="0" w:space="0" w:color="auto"/>
        <w:right w:val="none" w:sz="0" w:space="0" w:color="auto"/>
      </w:divBdr>
    </w:div>
    <w:div w:id="222061980">
      <w:bodyDiv w:val="1"/>
      <w:marLeft w:val="0"/>
      <w:marRight w:val="0"/>
      <w:marTop w:val="0"/>
      <w:marBottom w:val="0"/>
      <w:divBdr>
        <w:top w:val="none" w:sz="0" w:space="0" w:color="auto"/>
        <w:left w:val="none" w:sz="0" w:space="0" w:color="auto"/>
        <w:bottom w:val="none" w:sz="0" w:space="0" w:color="auto"/>
        <w:right w:val="none" w:sz="0" w:space="0" w:color="auto"/>
      </w:divBdr>
      <w:divsChild>
        <w:div w:id="153306425">
          <w:marLeft w:val="0"/>
          <w:marRight w:val="0"/>
          <w:marTop w:val="0"/>
          <w:marBottom w:val="0"/>
          <w:divBdr>
            <w:top w:val="none" w:sz="0" w:space="0" w:color="auto"/>
            <w:left w:val="none" w:sz="0" w:space="0" w:color="auto"/>
            <w:bottom w:val="none" w:sz="0" w:space="0" w:color="auto"/>
            <w:right w:val="none" w:sz="0" w:space="0" w:color="auto"/>
          </w:divBdr>
        </w:div>
        <w:div w:id="765346320">
          <w:marLeft w:val="0"/>
          <w:marRight w:val="0"/>
          <w:marTop w:val="0"/>
          <w:marBottom w:val="0"/>
          <w:divBdr>
            <w:top w:val="none" w:sz="0" w:space="0" w:color="auto"/>
            <w:left w:val="none" w:sz="0" w:space="0" w:color="auto"/>
            <w:bottom w:val="none" w:sz="0" w:space="0" w:color="auto"/>
            <w:right w:val="none" w:sz="0" w:space="0" w:color="auto"/>
          </w:divBdr>
        </w:div>
        <w:div w:id="1025837090">
          <w:marLeft w:val="0"/>
          <w:marRight w:val="0"/>
          <w:marTop w:val="0"/>
          <w:marBottom w:val="0"/>
          <w:divBdr>
            <w:top w:val="none" w:sz="0" w:space="0" w:color="auto"/>
            <w:left w:val="none" w:sz="0" w:space="0" w:color="auto"/>
            <w:bottom w:val="none" w:sz="0" w:space="0" w:color="auto"/>
            <w:right w:val="none" w:sz="0" w:space="0" w:color="auto"/>
          </w:divBdr>
        </w:div>
        <w:div w:id="1964460388">
          <w:marLeft w:val="0"/>
          <w:marRight w:val="0"/>
          <w:marTop w:val="0"/>
          <w:marBottom w:val="0"/>
          <w:divBdr>
            <w:top w:val="none" w:sz="0" w:space="0" w:color="auto"/>
            <w:left w:val="none" w:sz="0" w:space="0" w:color="auto"/>
            <w:bottom w:val="none" w:sz="0" w:space="0" w:color="auto"/>
            <w:right w:val="none" w:sz="0" w:space="0" w:color="auto"/>
          </w:divBdr>
        </w:div>
      </w:divsChild>
    </w:div>
    <w:div w:id="261690244">
      <w:bodyDiv w:val="1"/>
      <w:marLeft w:val="0"/>
      <w:marRight w:val="0"/>
      <w:marTop w:val="0"/>
      <w:marBottom w:val="0"/>
      <w:divBdr>
        <w:top w:val="none" w:sz="0" w:space="0" w:color="auto"/>
        <w:left w:val="none" w:sz="0" w:space="0" w:color="auto"/>
        <w:bottom w:val="none" w:sz="0" w:space="0" w:color="auto"/>
        <w:right w:val="none" w:sz="0" w:space="0" w:color="auto"/>
      </w:divBdr>
    </w:div>
    <w:div w:id="335115127">
      <w:bodyDiv w:val="1"/>
      <w:marLeft w:val="0"/>
      <w:marRight w:val="0"/>
      <w:marTop w:val="0"/>
      <w:marBottom w:val="0"/>
      <w:divBdr>
        <w:top w:val="none" w:sz="0" w:space="0" w:color="auto"/>
        <w:left w:val="none" w:sz="0" w:space="0" w:color="auto"/>
        <w:bottom w:val="none" w:sz="0" w:space="0" w:color="auto"/>
        <w:right w:val="none" w:sz="0" w:space="0" w:color="auto"/>
      </w:divBdr>
    </w:div>
    <w:div w:id="413624686">
      <w:bodyDiv w:val="1"/>
      <w:marLeft w:val="0"/>
      <w:marRight w:val="0"/>
      <w:marTop w:val="0"/>
      <w:marBottom w:val="0"/>
      <w:divBdr>
        <w:top w:val="none" w:sz="0" w:space="0" w:color="auto"/>
        <w:left w:val="none" w:sz="0" w:space="0" w:color="auto"/>
        <w:bottom w:val="none" w:sz="0" w:space="0" w:color="auto"/>
        <w:right w:val="none" w:sz="0" w:space="0" w:color="auto"/>
      </w:divBdr>
    </w:div>
    <w:div w:id="481848524">
      <w:bodyDiv w:val="1"/>
      <w:marLeft w:val="0"/>
      <w:marRight w:val="0"/>
      <w:marTop w:val="0"/>
      <w:marBottom w:val="0"/>
      <w:divBdr>
        <w:top w:val="none" w:sz="0" w:space="0" w:color="auto"/>
        <w:left w:val="none" w:sz="0" w:space="0" w:color="auto"/>
        <w:bottom w:val="none" w:sz="0" w:space="0" w:color="auto"/>
        <w:right w:val="none" w:sz="0" w:space="0" w:color="auto"/>
      </w:divBdr>
    </w:div>
    <w:div w:id="578902300">
      <w:bodyDiv w:val="1"/>
      <w:marLeft w:val="0"/>
      <w:marRight w:val="0"/>
      <w:marTop w:val="0"/>
      <w:marBottom w:val="0"/>
      <w:divBdr>
        <w:top w:val="none" w:sz="0" w:space="0" w:color="auto"/>
        <w:left w:val="none" w:sz="0" w:space="0" w:color="auto"/>
        <w:bottom w:val="none" w:sz="0" w:space="0" w:color="auto"/>
        <w:right w:val="none" w:sz="0" w:space="0" w:color="auto"/>
      </w:divBdr>
    </w:div>
    <w:div w:id="646201281">
      <w:bodyDiv w:val="1"/>
      <w:marLeft w:val="0"/>
      <w:marRight w:val="0"/>
      <w:marTop w:val="0"/>
      <w:marBottom w:val="0"/>
      <w:divBdr>
        <w:top w:val="none" w:sz="0" w:space="0" w:color="auto"/>
        <w:left w:val="none" w:sz="0" w:space="0" w:color="auto"/>
        <w:bottom w:val="none" w:sz="0" w:space="0" w:color="auto"/>
        <w:right w:val="none" w:sz="0" w:space="0" w:color="auto"/>
      </w:divBdr>
    </w:div>
    <w:div w:id="655574017">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09766322">
      <w:bodyDiv w:val="1"/>
      <w:marLeft w:val="0"/>
      <w:marRight w:val="0"/>
      <w:marTop w:val="0"/>
      <w:marBottom w:val="0"/>
      <w:divBdr>
        <w:top w:val="none" w:sz="0" w:space="0" w:color="auto"/>
        <w:left w:val="none" w:sz="0" w:space="0" w:color="auto"/>
        <w:bottom w:val="none" w:sz="0" w:space="0" w:color="auto"/>
        <w:right w:val="none" w:sz="0" w:space="0" w:color="auto"/>
      </w:divBdr>
    </w:div>
    <w:div w:id="799617279">
      <w:bodyDiv w:val="1"/>
      <w:marLeft w:val="0"/>
      <w:marRight w:val="0"/>
      <w:marTop w:val="0"/>
      <w:marBottom w:val="0"/>
      <w:divBdr>
        <w:top w:val="none" w:sz="0" w:space="0" w:color="auto"/>
        <w:left w:val="none" w:sz="0" w:space="0" w:color="auto"/>
        <w:bottom w:val="none" w:sz="0" w:space="0" w:color="auto"/>
        <w:right w:val="none" w:sz="0" w:space="0" w:color="auto"/>
      </w:divBdr>
    </w:div>
    <w:div w:id="903873379">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035811029">
      <w:bodyDiv w:val="1"/>
      <w:marLeft w:val="0"/>
      <w:marRight w:val="0"/>
      <w:marTop w:val="0"/>
      <w:marBottom w:val="0"/>
      <w:divBdr>
        <w:top w:val="none" w:sz="0" w:space="0" w:color="auto"/>
        <w:left w:val="none" w:sz="0" w:space="0" w:color="auto"/>
        <w:bottom w:val="none" w:sz="0" w:space="0" w:color="auto"/>
        <w:right w:val="none" w:sz="0" w:space="0" w:color="auto"/>
      </w:divBdr>
    </w:div>
    <w:div w:id="1076786895">
      <w:bodyDiv w:val="1"/>
      <w:marLeft w:val="0"/>
      <w:marRight w:val="0"/>
      <w:marTop w:val="0"/>
      <w:marBottom w:val="0"/>
      <w:divBdr>
        <w:top w:val="none" w:sz="0" w:space="0" w:color="auto"/>
        <w:left w:val="none" w:sz="0" w:space="0" w:color="auto"/>
        <w:bottom w:val="none" w:sz="0" w:space="0" w:color="auto"/>
        <w:right w:val="none" w:sz="0" w:space="0" w:color="auto"/>
      </w:divBdr>
    </w:div>
    <w:div w:id="1101102459">
      <w:bodyDiv w:val="1"/>
      <w:marLeft w:val="0"/>
      <w:marRight w:val="0"/>
      <w:marTop w:val="0"/>
      <w:marBottom w:val="0"/>
      <w:divBdr>
        <w:top w:val="none" w:sz="0" w:space="0" w:color="auto"/>
        <w:left w:val="none" w:sz="0" w:space="0" w:color="auto"/>
        <w:bottom w:val="none" w:sz="0" w:space="0" w:color="auto"/>
        <w:right w:val="none" w:sz="0" w:space="0" w:color="auto"/>
      </w:divBdr>
    </w:div>
    <w:div w:id="1110130525">
      <w:bodyDiv w:val="1"/>
      <w:marLeft w:val="0"/>
      <w:marRight w:val="0"/>
      <w:marTop w:val="0"/>
      <w:marBottom w:val="0"/>
      <w:divBdr>
        <w:top w:val="none" w:sz="0" w:space="0" w:color="auto"/>
        <w:left w:val="none" w:sz="0" w:space="0" w:color="auto"/>
        <w:bottom w:val="none" w:sz="0" w:space="0" w:color="auto"/>
        <w:right w:val="none" w:sz="0" w:space="0" w:color="auto"/>
      </w:divBdr>
    </w:div>
    <w:div w:id="1119566516">
      <w:bodyDiv w:val="1"/>
      <w:marLeft w:val="0"/>
      <w:marRight w:val="0"/>
      <w:marTop w:val="0"/>
      <w:marBottom w:val="0"/>
      <w:divBdr>
        <w:top w:val="none" w:sz="0" w:space="0" w:color="auto"/>
        <w:left w:val="none" w:sz="0" w:space="0" w:color="auto"/>
        <w:bottom w:val="none" w:sz="0" w:space="0" w:color="auto"/>
        <w:right w:val="none" w:sz="0" w:space="0" w:color="auto"/>
      </w:divBdr>
    </w:div>
    <w:div w:id="1166673657">
      <w:bodyDiv w:val="1"/>
      <w:marLeft w:val="0"/>
      <w:marRight w:val="0"/>
      <w:marTop w:val="0"/>
      <w:marBottom w:val="0"/>
      <w:divBdr>
        <w:top w:val="none" w:sz="0" w:space="0" w:color="auto"/>
        <w:left w:val="none" w:sz="0" w:space="0" w:color="auto"/>
        <w:bottom w:val="none" w:sz="0" w:space="0" w:color="auto"/>
        <w:right w:val="none" w:sz="0" w:space="0" w:color="auto"/>
      </w:divBdr>
    </w:div>
    <w:div w:id="1200438375">
      <w:bodyDiv w:val="1"/>
      <w:marLeft w:val="0"/>
      <w:marRight w:val="0"/>
      <w:marTop w:val="0"/>
      <w:marBottom w:val="0"/>
      <w:divBdr>
        <w:top w:val="none" w:sz="0" w:space="0" w:color="auto"/>
        <w:left w:val="none" w:sz="0" w:space="0" w:color="auto"/>
        <w:bottom w:val="none" w:sz="0" w:space="0" w:color="auto"/>
        <w:right w:val="none" w:sz="0" w:space="0" w:color="auto"/>
      </w:divBdr>
    </w:div>
    <w:div w:id="1389108745">
      <w:bodyDiv w:val="1"/>
      <w:marLeft w:val="0"/>
      <w:marRight w:val="0"/>
      <w:marTop w:val="0"/>
      <w:marBottom w:val="0"/>
      <w:divBdr>
        <w:top w:val="none" w:sz="0" w:space="0" w:color="auto"/>
        <w:left w:val="none" w:sz="0" w:space="0" w:color="auto"/>
        <w:bottom w:val="none" w:sz="0" w:space="0" w:color="auto"/>
        <w:right w:val="none" w:sz="0" w:space="0" w:color="auto"/>
      </w:divBdr>
    </w:div>
    <w:div w:id="1399017888">
      <w:bodyDiv w:val="1"/>
      <w:marLeft w:val="0"/>
      <w:marRight w:val="0"/>
      <w:marTop w:val="0"/>
      <w:marBottom w:val="0"/>
      <w:divBdr>
        <w:top w:val="none" w:sz="0" w:space="0" w:color="auto"/>
        <w:left w:val="none" w:sz="0" w:space="0" w:color="auto"/>
        <w:bottom w:val="none" w:sz="0" w:space="0" w:color="auto"/>
        <w:right w:val="none" w:sz="0" w:space="0" w:color="auto"/>
      </w:divBdr>
      <w:divsChild>
        <w:div w:id="122846402">
          <w:marLeft w:val="0"/>
          <w:marRight w:val="0"/>
          <w:marTop w:val="0"/>
          <w:marBottom w:val="0"/>
          <w:divBdr>
            <w:top w:val="none" w:sz="0" w:space="0" w:color="auto"/>
            <w:left w:val="none" w:sz="0" w:space="0" w:color="auto"/>
            <w:bottom w:val="none" w:sz="0" w:space="0" w:color="auto"/>
            <w:right w:val="none" w:sz="0" w:space="0" w:color="auto"/>
          </w:divBdr>
        </w:div>
        <w:div w:id="133722910">
          <w:marLeft w:val="0"/>
          <w:marRight w:val="0"/>
          <w:marTop w:val="0"/>
          <w:marBottom w:val="0"/>
          <w:divBdr>
            <w:top w:val="none" w:sz="0" w:space="0" w:color="auto"/>
            <w:left w:val="none" w:sz="0" w:space="0" w:color="auto"/>
            <w:bottom w:val="none" w:sz="0" w:space="0" w:color="auto"/>
            <w:right w:val="none" w:sz="0" w:space="0" w:color="auto"/>
          </w:divBdr>
        </w:div>
        <w:div w:id="225535440">
          <w:marLeft w:val="0"/>
          <w:marRight w:val="0"/>
          <w:marTop w:val="0"/>
          <w:marBottom w:val="0"/>
          <w:divBdr>
            <w:top w:val="none" w:sz="0" w:space="0" w:color="auto"/>
            <w:left w:val="none" w:sz="0" w:space="0" w:color="auto"/>
            <w:bottom w:val="none" w:sz="0" w:space="0" w:color="auto"/>
            <w:right w:val="none" w:sz="0" w:space="0" w:color="auto"/>
          </w:divBdr>
        </w:div>
        <w:div w:id="588079835">
          <w:marLeft w:val="0"/>
          <w:marRight w:val="0"/>
          <w:marTop w:val="0"/>
          <w:marBottom w:val="0"/>
          <w:divBdr>
            <w:top w:val="none" w:sz="0" w:space="0" w:color="auto"/>
            <w:left w:val="none" w:sz="0" w:space="0" w:color="auto"/>
            <w:bottom w:val="none" w:sz="0" w:space="0" w:color="auto"/>
            <w:right w:val="none" w:sz="0" w:space="0" w:color="auto"/>
          </w:divBdr>
        </w:div>
        <w:div w:id="1207133989">
          <w:marLeft w:val="0"/>
          <w:marRight w:val="0"/>
          <w:marTop w:val="0"/>
          <w:marBottom w:val="0"/>
          <w:divBdr>
            <w:top w:val="none" w:sz="0" w:space="0" w:color="auto"/>
            <w:left w:val="none" w:sz="0" w:space="0" w:color="auto"/>
            <w:bottom w:val="none" w:sz="0" w:space="0" w:color="auto"/>
            <w:right w:val="none" w:sz="0" w:space="0" w:color="auto"/>
          </w:divBdr>
        </w:div>
        <w:div w:id="1321929080">
          <w:marLeft w:val="0"/>
          <w:marRight w:val="0"/>
          <w:marTop w:val="0"/>
          <w:marBottom w:val="0"/>
          <w:divBdr>
            <w:top w:val="none" w:sz="0" w:space="0" w:color="auto"/>
            <w:left w:val="none" w:sz="0" w:space="0" w:color="auto"/>
            <w:bottom w:val="none" w:sz="0" w:space="0" w:color="auto"/>
            <w:right w:val="none" w:sz="0" w:space="0" w:color="auto"/>
          </w:divBdr>
        </w:div>
        <w:div w:id="1798987146">
          <w:marLeft w:val="0"/>
          <w:marRight w:val="0"/>
          <w:marTop w:val="0"/>
          <w:marBottom w:val="0"/>
          <w:divBdr>
            <w:top w:val="none" w:sz="0" w:space="0" w:color="auto"/>
            <w:left w:val="none" w:sz="0" w:space="0" w:color="auto"/>
            <w:bottom w:val="none" w:sz="0" w:space="0" w:color="auto"/>
            <w:right w:val="none" w:sz="0" w:space="0" w:color="auto"/>
          </w:divBdr>
        </w:div>
      </w:divsChild>
    </w:div>
    <w:div w:id="1444495116">
      <w:bodyDiv w:val="1"/>
      <w:marLeft w:val="0"/>
      <w:marRight w:val="0"/>
      <w:marTop w:val="0"/>
      <w:marBottom w:val="0"/>
      <w:divBdr>
        <w:top w:val="none" w:sz="0" w:space="0" w:color="auto"/>
        <w:left w:val="none" w:sz="0" w:space="0" w:color="auto"/>
        <w:bottom w:val="none" w:sz="0" w:space="0" w:color="auto"/>
        <w:right w:val="none" w:sz="0" w:space="0" w:color="auto"/>
      </w:divBdr>
    </w:div>
    <w:div w:id="1579557052">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618365949">
      <w:bodyDiv w:val="1"/>
      <w:marLeft w:val="0"/>
      <w:marRight w:val="0"/>
      <w:marTop w:val="0"/>
      <w:marBottom w:val="0"/>
      <w:divBdr>
        <w:top w:val="none" w:sz="0" w:space="0" w:color="auto"/>
        <w:left w:val="none" w:sz="0" w:space="0" w:color="auto"/>
        <w:bottom w:val="none" w:sz="0" w:space="0" w:color="auto"/>
        <w:right w:val="none" w:sz="0" w:space="0" w:color="auto"/>
      </w:divBdr>
    </w:div>
    <w:div w:id="1650550759">
      <w:bodyDiv w:val="1"/>
      <w:marLeft w:val="0"/>
      <w:marRight w:val="0"/>
      <w:marTop w:val="0"/>
      <w:marBottom w:val="0"/>
      <w:divBdr>
        <w:top w:val="none" w:sz="0" w:space="0" w:color="auto"/>
        <w:left w:val="none" w:sz="0" w:space="0" w:color="auto"/>
        <w:bottom w:val="none" w:sz="0" w:space="0" w:color="auto"/>
        <w:right w:val="none" w:sz="0" w:space="0" w:color="auto"/>
      </w:divBdr>
    </w:div>
    <w:div w:id="1689942817">
      <w:bodyDiv w:val="1"/>
      <w:marLeft w:val="0"/>
      <w:marRight w:val="0"/>
      <w:marTop w:val="0"/>
      <w:marBottom w:val="0"/>
      <w:divBdr>
        <w:top w:val="none" w:sz="0" w:space="0" w:color="auto"/>
        <w:left w:val="none" w:sz="0" w:space="0" w:color="auto"/>
        <w:bottom w:val="none" w:sz="0" w:space="0" w:color="auto"/>
        <w:right w:val="none" w:sz="0" w:space="0" w:color="auto"/>
      </w:divBdr>
    </w:div>
    <w:div w:id="1784690504">
      <w:bodyDiv w:val="1"/>
      <w:marLeft w:val="0"/>
      <w:marRight w:val="0"/>
      <w:marTop w:val="0"/>
      <w:marBottom w:val="0"/>
      <w:divBdr>
        <w:top w:val="none" w:sz="0" w:space="0" w:color="auto"/>
        <w:left w:val="none" w:sz="0" w:space="0" w:color="auto"/>
        <w:bottom w:val="none" w:sz="0" w:space="0" w:color="auto"/>
        <w:right w:val="none" w:sz="0" w:space="0" w:color="auto"/>
      </w:divBdr>
    </w:div>
    <w:div w:id="1873762266">
      <w:bodyDiv w:val="1"/>
      <w:marLeft w:val="0"/>
      <w:marRight w:val="0"/>
      <w:marTop w:val="0"/>
      <w:marBottom w:val="0"/>
      <w:divBdr>
        <w:top w:val="none" w:sz="0" w:space="0" w:color="auto"/>
        <w:left w:val="none" w:sz="0" w:space="0" w:color="auto"/>
        <w:bottom w:val="none" w:sz="0" w:space="0" w:color="auto"/>
        <w:right w:val="none" w:sz="0" w:space="0" w:color="auto"/>
      </w:divBdr>
    </w:div>
    <w:div w:id="1898276470">
      <w:bodyDiv w:val="1"/>
      <w:marLeft w:val="0"/>
      <w:marRight w:val="0"/>
      <w:marTop w:val="0"/>
      <w:marBottom w:val="0"/>
      <w:divBdr>
        <w:top w:val="none" w:sz="0" w:space="0" w:color="auto"/>
        <w:left w:val="none" w:sz="0" w:space="0" w:color="auto"/>
        <w:bottom w:val="none" w:sz="0" w:space="0" w:color="auto"/>
        <w:right w:val="none" w:sz="0" w:space="0" w:color="auto"/>
      </w:divBdr>
      <w:divsChild>
        <w:div w:id="1115177407">
          <w:marLeft w:val="0"/>
          <w:marRight w:val="0"/>
          <w:marTop w:val="0"/>
          <w:marBottom w:val="0"/>
          <w:divBdr>
            <w:top w:val="none" w:sz="0" w:space="0" w:color="auto"/>
            <w:left w:val="none" w:sz="0" w:space="0" w:color="auto"/>
            <w:bottom w:val="none" w:sz="0" w:space="0" w:color="auto"/>
            <w:right w:val="none" w:sz="0" w:space="0" w:color="auto"/>
          </w:divBdr>
        </w:div>
        <w:div w:id="1494643159">
          <w:marLeft w:val="0"/>
          <w:marRight w:val="0"/>
          <w:marTop w:val="0"/>
          <w:marBottom w:val="0"/>
          <w:divBdr>
            <w:top w:val="none" w:sz="0" w:space="0" w:color="auto"/>
            <w:left w:val="none" w:sz="0" w:space="0" w:color="auto"/>
            <w:bottom w:val="none" w:sz="0" w:space="0" w:color="auto"/>
            <w:right w:val="none" w:sz="0" w:space="0" w:color="auto"/>
          </w:divBdr>
        </w:div>
        <w:div w:id="1786848248">
          <w:marLeft w:val="0"/>
          <w:marRight w:val="0"/>
          <w:marTop w:val="0"/>
          <w:marBottom w:val="0"/>
          <w:divBdr>
            <w:top w:val="none" w:sz="0" w:space="0" w:color="auto"/>
            <w:left w:val="none" w:sz="0" w:space="0" w:color="auto"/>
            <w:bottom w:val="none" w:sz="0" w:space="0" w:color="auto"/>
            <w:right w:val="none" w:sz="0" w:space="0" w:color="auto"/>
          </w:divBdr>
        </w:div>
        <w:div w:id="1981573200">
          <w:marLeft w:val="0"/>
          <w:marRight w:val="0"/>
          <w:marTop w:val="0"/>
          <w:marBottom w:val="0"/>
          <w:divBdr>
            <w:top w:val="none" w:sz="0" w:space="0" w:color="auto"/>
            <w:left w:val="none" w:sz="0" w:space="0" w:color="auto"/>
            <w:bottom w:val="none" w:sz="0" w:space="0" w:color="auto"/>
            <w:right w:val="none" w:sz="0" w:space="0" w:color="auto"/>
          </w:divBdr>
        </w:div>
        <w:div w:id="2016371744">
          <w:marLeft w:val="0"/>
          <w:marRight w:val="0"/>
          <w:marTop w:val="0"/>
          <w:marBottom w:val="0"/>
          <w:divBdr>
            <w:top w:val="none" w:sz="0" w:space="0" w:color="auto"/>
            <w:left w:val="none" w:sz="0" w:space="0" w:color="auto"/>
            <w:bottom w:val="none" w:sz="0" w:space="0" w:color="auto"/>
            <w:right w:val="none" w:sz="0" w:space="0" w:color="auto"/>
          </w:divBdr>
        </w:div>
      </w:divsChild>
    </w:div>
    <w:div w:id="1912690466">
      <w:bodyDiv w:val="1"/>
      <w:marLeft w:val="0"/>
      <w:marRight w:val="0"/>
      <w:marTop w:val="0"/>
      <w:marBottom w:val="0"/>
      <w:divBdr>
        <w:top w:val="none" w:sz="0" w:space="0" w:color="auto"/>
        <w:left w:val="none" w:sz="0" w:space="0" w:color="auto"/>
        <w:bottom w:val="none" w:sz="0" w:space="0" w:color="auto"/>
        <w:right w:val="none" w:sz="0" w:space="0" w:color="auto"/>
      </w:divBdr>
    </w:div>
    <w:div w:id="1922906173">
      <w:bodyDiv w:val="1"/>
      <w:marLeft w:val="0"/>
      <w:marRight w:val="0"/>
      <w:marTop w:val="0"/>
      <w:marBottom w:val="0"/>
      <w:divBdr>
        <w:top w:val="none" w:sz="0" w:space="0" w:color="auto"/>
        <w:left w:val="none" w:sz="0" w:space="0" w:color="auto"/>
        <w:bottom w:val="none" w:sz="0" w:space="0" w:color="auto"/>
        <w:right w:val="none" w:sz="0" w:space="0" w:color="auto"/>
      </w:divBdr>
      <w:divsChild>
        <w:div w:id="8261105">
          <w:marLeft w:val="0"/>
          <w:marRight w:val="0"/>
          <w:marTop w:val="0"/>
          <w:marBottom w:val="0"/>
          <w:divBdr>
            <w:top w:val="none" w:sz="0" w:space="0" w:color="auto"/>
            <w:left w:val="none" w:sz="0" w:space="0" w:color="auto"/>
            <w:bottom w:val="none" w:sz="0" w:space="0" w:color="auto"/>
            <w:right w:val="none" w:sz="0" w:space="0" w:color="auto"/>
          </w:divBdr>
        </w:div>
        <w:div w:id="155653424">
          <w:marLeft w:val="0"/>
          <w:marRight w:val="0"/>
          <w:marTop w:val="0"/>
          <w:marBottom w:val="0"/>
          <w:divBdr>
            <w:top w:val="none" w:sz="0" w:space="0" w:color="auto"/>
            <w:left w:val="none" w:sz="0" w:space="0" w:color="auto"/>
            <w:bottom w:val="none" w:sz="0" w:space="0" w:color="auto"/>
            <w:right w:val="none" w:sz="0" w:space="0" w:color="auto"/>
          </w:divBdr>
        </w:div>
        <w:div w:id="171844051">
          <w:marLeft w:val="0"/>
          <w:marRight w:val="0"/>
          <w:marTop w:val="0"/>
          <w:marBottom w:val="0"/>
          <w:divBdr>
            <w:top w:val="none" w:sz="0" w:space="0" w:color="auto"/>
            <w:left w:val="none" w:sz="0" w:space="0" w:color="auto"/>
            <w:bottom w:val="none" w:sz="0" w:space="0" w:color="auto"/>
            <w:right w:val="none" w:sz="0" w:space="0" w:color="auto"/>
          </w:divBdr>
        </w:div>
        <w:div w:id="195582806">
          <w:marLeft w:val="0"/>
          <w:marRight w:val="0"/>
          <w:marTop w:val="0"/>
          <w:marBottom w:val="0"/>
          <w:divBdr>
            <w:top w:val="none" w:sz="0" w:space="0" w:color="auto"/>
            <w:left w:val="none" w:sz="0" w:space="0" w:color="auto"/>
            <w:bottom w:val="none" w:sz="0" w:space="0" w:color="auto"/>
            <w:right w:val="none" w:sz="0" w:space="0" w:color="auto"/>
          </w:divBdr>
        </w:div>
        <w:div w:id="383221143">
          <w:marLeft w:val="0"/>
          <w:marRight w:val="0"/>
          <w:marTop w:val="0"/>
          <w:marBottom w:val="0"/>
          <w:divBdr>
            <w:top w:val="none" w:sz="0" w:space="0" w:color="auto"/>
            <w:left w:val="none" w:sz="0" w:space="0" w:color="auto"/>
            <w:bottom w:val="none" w:sz="0" w:space="0" w:color="auto"/>
            <w:right w:val="none" w:sz="0" w:space="0" w:color="auto"/>
          </w:divBdr>
        </w:div>
        <w:div w:id="463547088">
          <w:marLeft w:val="0"/>
          <w:marRight w:val="0"/>
          <w:marTop w:val="0"/>
          <w:marBottom w:val="0"/>
          <w:divBdr>
            <w:top w:val="none" w:sz="0" w:space="0" w:color="auto"/>
            <w:left w:val="none" w:sz="0" w:space="0" w:color="auto"/>
            <w:bottom w:val="none" w:sz="0" w:space="0" w:color="auto"/>
            <w:right w:val="none" w:sz="0" w:space="0" w:color="auto"/>
          </w:divBdr>
        </w:div>
        <w:div w:id="491263191">
          <w:marLeft w:val="0"/>
          <w:marRight w:val="0"/>
          <w:marTop w:val="0"/>
          <w:marBottom w:val="0"/>
          <w:divBdr>
            <w:top w:val="none" w:sz="0" w:space="0" w:color="auto"/>
            <w:left w:val="none" w:sz="0" w:space="0" w:color="auto"/>
            <w:bottom w:val="none" w:sz="0" w:space="0" w:color="auto"/>
            <w:right w:val="none" w:sz="0" w:space="0" w:color="auto"/>
          </w:divBdr>
        </w:div>
        <w:div w:id="509418214">
          <w:marLeft w:val="0"/>
          <w:marRight w:val="0"/>
          <w:marTop w:val="0"/>
          <w:marBottom w:val="0"/>
          <w:divBdr>
            <w:top w:val="none" w:sz="0" w:space="0" w:color="auto"/>
            <w:left w:val="none" w:sz="0" w:space="0" w:color="auto"/>
            <w:bottom w:val="none" w:sz="0" w:space="0" w:color="auto"/>
            <w:right w:val="none" w:sz="0" w:space="0" w:color="auto"/>
          </w:divBdr>
        </w:div>
        <w:div w:id="520051885">
          <w:marLeft w:val="0"/>
          <w:marRight w:val="0"/>
          <w:marTop w:val="0"/>
          <w:marBottom w:val="0"/>
          <w:divBdr>
            <w:top w:val="none" w:sz="0" w:space="0" w:color="auto"/>
            <w:left w:val="none" w:sz="0" w:space="0" w:color="auto"/>
            <w:bottom w:val="none" w:sz="0" w:space="0" w:color="auto"/>
            <w:right w:val="none" w:sz="0" w:space="0" w:color="auto"/>
          </w:divBdr>
        </w:div>
        <w:div w:id="644549798">
          <w:marLeft w:val="0"/>
          <w:marRight w:val="0"/>
          <w:marTop w:val="0"/>
          <w:marBottom w:val="0"/>
          <w:divBdr>
            <w:top w:val="none" w:sz="0" w:space="0" w:color="auto"/>
            <w:left w:val="none" w:sz="0" w:space="0" w:color="auto"/>
            <w:bottom w:val="none" w:sz="0" w:space="0" w:color="auto"/>
            <w:right w:val="none" w:sz="0" w:space="0" w:color="auto"/>
          </w:divBdr>
        </w:div>
        <w:div w:id="728186011">
          <w:marLeft w:val="0"/>
          <w:marRight w:val="0"/>
          <w:marTop w:val="0"/>
          <w:marBottom w:val="0"/>
          <w:divBdr>
            <w:top w:val="none" w:sz="0" w:space="0" w:color="auto"/>
            <w:left w:val="none" w:sz="0" w:space="0" w:color="auto"/>
            <w:bottom w:val="none" w:sz="0" w:space="0" w:color="auto"/>
            <w:right w:val="none" w:sz="0" w:space="0" w:color="auto"/>
          </w:divBdr>
        </w:div>
        <w:div w:id="737436040">
          <w:marLeft w:val="0"/>
          <w:marRight w:val="0"/>
          <w:marTop w:val="0"/>
          <w:marBottom w:val="0"/>
          <w:divBdr>
            <w:top w:val="none" w:sz="0" w:space="0" w:color="auto"/>
            <w:left w:val="none" w:sz="0" w:space="0" w:color="auto"/>
            <w:bottom w:val="none" w:sz="0" w:space="0" w:color="auto"/>
            <w:right w:val="none" w:sz="0" w:space="0" w:color="auto"/>
          </w:divBdr>
        </w:div>
        <w:div w:id="920941726">
          <w:marLeft w:val="0"/>
          <w:marRight w:val="0"/>
          <w:marTop w:val="0"/>
          <w:marBottom w:val="0"/>
          <w:divBdr>
            <w:top w:val="none" w:sz="0" w:space="0" w:color="auto"/>
            <w:left w:val="none" w:sz="0" w:space="0" w:color="auto"/>
            <w:bottom w:val="none" w:sz="0" w:space="0" w:color="auto"/>
            <w:right w:val="none" w:sz="0" w:space="0" w:color="auto"/>
          </w:divBdr>
        </w:div>
        <w:div w:id="1228371472">
          <w:marLeft w:val="0"/>
          <w:marRight w:val="0"/>
          <w:marTop w:val="0"/>
          <w:marBottom w:val="0"/>
          <w:divBdr>
            <w:top w:val="none" w:sz="0" w:space="0" w:color="auto"/>
            <w:left w:val="none" w:sz="0" w:space="0" w:color="auto"/>
            <w:bottom w:val="none" w:sz="0" w:space="0" w:color="auto"/>
            <w:right w:val="none" w:sz="0" w:space="0" w:color="auto"/>
          </w:divBdr>
        </w:div>
        <w:div w:id="1341619616">
          <w:marLeft w:val="0"/>
          <w:marRight w:val="0"/>
          <w:marTop w:val="0"/>
          <w:marBottom w:val="0"/>
          <w:divBdr>
            <w:top w:val="none" w:sz="0" w:space="0" w:color="auto"/>
            <w:left w:val="none" w:sz="0" w:space="0" w:color="auto"/>
            <w:bottom w:val="none" w:sz="0" w:space="0" w:color="auto"/>
            <w:right w:val="none" w:sz="0" w:space="0" w:color="auto"/>
          </w:divBdr>
        </w:div>
        <w:div w:id="1422793067">
          <w:marLeft w:val="0"/>
          <w:marRight w:val="0"/>
          <w:marTop w:val="0"/>
          <w:marBottom w:val="0"/>
          <w:divBdr>
            <w:top w:val="none" w:sz="0" w:space="0" w:color="auto"/>
            <w:left w:val="none" w:sz="0" w:space="0" w:color="auto"/>
            <w:bottom w:val="none" w:sz="0" w:space="0" w:color="auto"/>
            <w:right w:val="none" w:sz="0" w:space="0" w:color="auto"/>
          </w:divBdr>
        </w:div>
        <w:div w:id="1511141918">
          <w:marLeft w:val="0"/>
          <w:marRight w:val="0"/>
          <w:marTop w:val="0"/>
          <w:marBottom w:val="0"/>
          <w:divBdr>
            <w:top w:val="none" w:sz="0" w:space="0" w:color="auto"/>
            <w:left w:val="none" w:sz="0" w:space="0" w:color="auto"/>
            <w:bottom w:val="none" w:sz="0" w:space="0" w:color="auto"/>
            <w:right w:val="none" w:sz="0" w:space="0" w:color="auto"/>
          </w:divBdr>
        </w:div>
        <w:div w:id="1591235850">
          <w:marLeft w:val="0"/>
          <w:marRight w:val="0"/>
          <w:marTop w:val="0"/>
          <w:marBottom w:val="0"/>
          <w:divBdr>
            <w:top w:val="none" w:sz="0" w:space="0" w:color="auto"/>
            <w:left w:val="none" w:sz="0" w:space="0" w:color="auto"/>
            <w:bottom w:val="none" w:sz="0" w:space="0" w:color="auto"/>
            <w:right w:val="none" w:sz="0" w:space="0" w:color="auto"/>
          </w:divBdr>
        </w:div>
        <w:div w:id="1909994774">
          <w:marLeft w:val="0"/>
          <w:marRight w:val="0"/>
          <w:marTop w:val="0"/>
          <w:marBottom w:val="0"/>
          <w:divBdr>
            <w:top w:val="none" w:sz="0" w:space="0" w:color="auto"/>
            <w:left w:val="none" w:sz="0" w:space="0" w:color="auto"/>
            <w:bottom w:val="none" w:sz="0" w:space="0" w:color="auto"/>
            <w:right w:val="none" w:sz="0" w:space="0" w:color="auto"/>
          </w:divBdr>
        </w:div>
        <w:div w:id="1947351726">
          <w:marLeft w:val="0"/>
          <w:marRight w:val="0"/>
          <w:marTop w:val="0"/>
          <w:marBottom w:val="0"/>
          <w:divBdr>
            <w:top w:val="none" w:sz="0" w:space="0" w:color="auto"/>
            <w:left w:val="none" w:sz="0" w:space="0" w:color="auto"/>
            <w:bottom w:val="none" w:sz="0" w:space="0" w:color="auto"/>
            <w:right w:val="none" w:sz="0" w:space="0" w:color="auto"/>
          </w:divBdr>
        </w:div>
      </w:divsChild>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1957179265">
      <w:bodyDiv w:val="1"/>
      <w:marLeft w:val="0"/>
      <w:marRight w:val="0"/>
      <w:marTop w:val="0"/>
      <w:marBottom w:val="0"/>
      <w:divBdr>
        <w:top w:val="none" w:sz="0" w:space="0" w:color="auto"/>
        <w:left w:val="none" w:sz="0" w:space="0" w:color="auto"/>
        <w:bottom w:val="none" w:sz="0" w:space="0" w:color="auto"/>
        <w:right w:val="none" w:sz="0" w:space="0" w:color="auto"/>
      </w:divBdr>
    </w:div>
    <w:div w:id="1963148738">
      <w:bodyDiv w:val="1"/>
      <w:marLeft w:val="0"/>
      <w:marRight w:val="0"/>
      <w:marTop w:val="0"/>
      <w:marBottom w:val="0"/>
      <w:divBdr>
        <w:top w:val="none" w:sz="0" w:space="0" w:color="auto"/>
        <w:left w:val="none" w:sz="0" w:space="0" w:color="auto"/>
        <w:bottom w:val="none" w:sz="0" w:space="0" w:color="auto"/>
        <w:right w:val="none" w:sz="0" w:space="0" w:color="auto"/>
      </w:divBdr>
    </w:div>
    <w:div w:id="2000037180">
      <w:bodyDiv w:val="1"/>
      <w:marLeft w:val="0"/>
      <w:marRight w:val="0"/>
      <w:marTop w:val="0"/>
      <w:marBottom w:val="0"/>
      <w:divBdr>
        <w:top w:val="none" w:sz="0" w:space="0" w:color="auto"/>
        <w:left w:val="none" w:sz="0" w:space="0" w:color="auto"/>
        <w:bottom w:val="none" w:sz="0" w:space="0" w:color="auto"/>
        <w:right w:val="none" w:sz="0" w:space="0" w:color="auto"/>
      </w:divBdr>
    </w:div>
    <w:div w:id="2029257502">
      <w:bodyDiv w:val="1"/>
      <w:marLeft w:val="0"/>
      <w:marRight w:val="0"/>
      <w:marTop w:val="0"/>
      <w:marBottom w:val="0"/>
      <w:divBdr>
        <w:top w:val="none" w:sz="0" w:space="0" w:color="auto"/>
        <w:left w:val="none" w:sz="0" w:space="0" w:color="auto"/>
        <w:bottom w:val="none" w:sz="0" w:space="0" w:color="auto"/>
        <w:right w:val="none" w:sz="0" w:space="0" w:color="auto"/>
      </w:divBdr>
      <w:divsChild>
        <w:div w:id="554509024">
          <w:marLeft w:val="0"/>
          <w:marRight w:val="0"/>
          <w:marTop w:val="0"/>
          <w:marBottom w:val="0"/>
          <w:divBdr>
            <w:top w:val="none" w:sz="0" w:space="0" w:color="auto"/>
            <w:left w:val="none" w:sz="0" w:space="0" w:color="auto"/>
            <w:bottom w:val="none" w:sz="0" w:space="0" w:color="auto"/>
            <w:right w:val="none" w:sz="0" w:space="0" w:color="auto"/>
          </w:divBdr>
        </w:div>
        <w:div w:id="1179466219">
          <w:marLeft w:val="0"/>
          <w:marRight w:val="0"/>
          <w:marTop w:val="0"/>
          <w:marBottom w:val="0"/>
          <w:divBdr>
            <w:top w:val="none" w:sz="0" w:space="0" w:color="auto"/>
            <w:left w:val="none" w:sz="0" w:space="0" w:color="auto"/>
            <w:bottom w:val="none" w:sz="0" w:space="0" w:color="auto"/>
            <w:right w:val="none" w:sz="0" w:space="0" w:color="auto"/>
          </w:divBdr>
        </w:div>
        <w:div w:id="1676228623">
          <w:marLeft w:val="0"/>
          <w:marRight w:val="0"/>
          <w:marTop w:val="0"/>
          <w:marBottom w:val="0"/>
          <w:divBdr>
            <w:top w:val="none" w:sz="0" w:space="0" w:color="auto"/>
            <w:left w:val="none" w:sz="0" w:space="0" w:color="auto"/>
            <w:bottom w:val="none" w:sz="0" w:space="0" w:color="auto"/>
            <w:right w:val="none" w:sz="0" w:space="0" w:color="auto"/>
          </w:divBdr>
        </w:div>
        <w:div w:id="1990590520">
          <w:marLeft w:val="0"/>
          <w:marRight w:val="0"/>
          <w:marTop w:val="0"/>
          <w:marBottom w:val="0"/>
          <w:divBdr>
            <w:top w:val="none" w:sz="0" w:space="0" w:color="auto"/>
            <w:left w:val="none" w:sz="0" w:space="0" w:color="auto"/>
            <w:bottom w:val="none" w:sz="0" w:space="0" w:color="auto"/>
            <w:right w:val="none" w:sz="0" w:space="0" w:color="auto"/>
          </w:divBdr>
        </w:div>
        <w:div w:id="2126267569">
          <w:marLeft w:val="0"/>
          <w:marRight w:val="0"/>
          <w:marTop w:val="0"/>
          <w:marBottom w:val="0"/>
          <w:divBdr>
            <w:top w:val="none" w:sz="0" w:space="0" w:color="auto"/>
            <w:left w:val="none" w:sz="0" w:space="0" w:color="auto"/>
            <w:bottom w:val="none" w:sz="0" w:space="0" w:color="auto"/>
            <w:right w:val="none" w:sz="0" w:space="0" w:color="auto"/>
          </w:divBdr>
        </w:div>
      </w:divsChild>
    </w:div>
    <w:div w:id="2038266329">
      <w:bodyDiv w:val="1"/>
      <w:marLeft w:val="0"/>
      <w:marRight w:val="0"/>
      <w:marTop w:val="0"/>
      <w:marBottom w:val="0"/>
      <w:divBdr>
        <w:top w:val="none" w:sz="0" w:space="0" w:color="auto"/>
        <w:left w:val="none" w:sz="0" w:space="0" w:color="auto"/>
        <w:bottom w:val="none" w:sz="0" w:space="0" w:color="auto"/>
        <w:right w:val="none" w:sz="0" w:space="0" w:color="auto"/>
      </w:divBdr>
    </w:div>
    <w:div w:id="2047833487">
      <w:bodyDiv w:val="1"/>
      <w:marLeft w:val="0"/>
      <w:marRight w:val="0"/>
      <w:marTop w:val="0"/>
      <w:marBottom w:val="0"/>
      <w:divBdr>
        <w:top w:val="none" w:sz="0" w:space="0" w:color="auto"/>
        <w:left w:val="none" w:sz="0" w:space="0" w:color="auto"/>
        <w:bottom w:val="none" w:sz="0" w:space="0" w:color="auto"/>
        <w:right w:val="none" w:sz="0" w:space="0" w:color="auto"/>
      </w:divBdr>
    </w:div>
    <w:div w:id="2072382863">
      <w:bodyDiv w:val="1"/>
      <w:marLeft w:val="0"/>
      <w:marRight w:val="0"/>
      <w:marTop w:val="0"/>
      <w:marBottom w:val="0"/>
      <w:divBdr>
        <w:top w:val="none" w:sz="0" w:space="0" w:color="auto"/>
        <w:left w:val="none" w:sz="0" w:space="0" w:color="auto"/>
        <w:bottom w:val="none" w:sz="0" w:space="0" w:color="auto"/>
        <w:right w:val="none" w:sz="0" w:space="0" w:color="auto"/>
      </w:divBdr>
    </w:div>
    <w:div w:id="2107799927">
      <w:bodyDiv w:val="1"/>
      <w:marLeft w:val="0"/>
      <w:marRight w:val="0"/>
      <w:marTop w:val="0"/>
      <w:marBottom w:val="0"/>
      <w:divBdr>
        <w:top w:val="none" w:sz="0" w:space="0" w:color="auto"/>
        <w:left w:val="none" w:sz="0" w:space="0" w:color="auto"/>
        <w:bottom w:val="none" w:sz="0" w:space="0" w:color="auto"/>
        <w:right w:val="none" w:sz="0" w:space="0" w:color="auto"/>
      </w:divBdr>
      <w:divsChild>
        <w:div w:id="18512955">
          <w:marLeft w:val="0"/>
          <w:marRight w:val="0"/>
          <w:marTop w:val="0"/>
          <w:marBottom w:val="0"/>
          <w:divBdr>
            <w:top w:val="none" w:sz="0" w:space="0" w:color="auto"/>
            <w:left w:val="none" w:sz="0" w:space="0" w:color="auto"/>
            <w:bottom w:val="none" w:sz="0" w:space="0" w:color="auto"/>
            <w:right w:val="none" w:sz="0" w:space="0" w:color="auto"/>
          </w:divBdr>
        </w:div>
        <w:div w:id="185869939">
          <w:marLeft w:val="0"/>
          <w:marRight w:val="0"/>
          <w:marTop w:val="0"/>
          <w:marBottom w:val="0"/>
          <w:divBdr>
            <w:top w:val="none" w:sz="0" w:space="0" w:color="auto"/>
            <w:left w:val="none" w:sz="0" w:space="0" w:color="auto"/>
            <w:bottom w:val="none" w:sz="0" w:space="0" w:color="auto"/>
            <w:right w:val="none" w:sz="0" w:space="0" w:color="auto"/>
          </w:divBdr>
        </w:div>
        <w:div w:id="228002263">
          <w:marLeft w:val="0"/>
          <w:marRight w:val="0"/>
          <w:marTop w:val="0"/>
          <w:marBottom w:val="0"/>
          <w:divBdr>
            <w:top w:val="none" w:sz="0" w:space="0" w:color="auto"/>
            <w:left w:val="none" w:sz="0" w:space="0" w:color="auto"/>
            <w:bottom w:val="none" w:sz="0" w:space="0" w:color="auto"/>
            <w:right w:val="none" w:sz="0" w:space="0" w:color="auto"/>
          </w:divBdr>
        </w:div>
        <w:div w:id="265844995">
          <w:marLeft w:val="0"/>
          <w:marRight w:val="0"/>
          <w:marTop w:val="0"/>
          <w:marBottom w:val="0"/>
          <w:divBdr>
            <w:top w:val="none" w:sz="0" w:space="0" w:color="auto"/>
            <w:left w:val="none" w:sz="0" w:space="0" w:color="auto"/>
            <w:bottom w:val="none" w:sz="0" w:space="0" w:color="auto"/>
            <w:right w:val="none" w:sz="0" w:space="0" w:color="auto"/>
          </w:divBdr>
        </w:div>
        <w:div w:id="272636106">
          <w:marLeft w:val="0"/>
          <w:marRight w:val="0"/>
          <w:marTop w:val="0"/>
          <w:marBottom w:val="0"/>
          <w:divBdr>
            <w:top w:val="none" w:sz="0" w:space="0" w:color="auto"/>
            <w:left w:val="none" w:sz="0" w:space="0" w:color="auto"/>
            <w:bottom w:val="none" w:sz="0" w:space="0" w:color="auto"/>
            <w:right w:val="none" w:sz="0" w:space="0" w:color="auto"/>
          </w:divBdr>
        </w:div>
        <w:div w:id="389234706">
          <w:marLeft w:val="0"/>
          <w:marRight w:val="0"/>
          <w:marTop w:val="0"/>
          <w:marBottom w:val="0"/>
          <w:divBdr>
            <w:top w:val="none" w:sz="0" w:space="0" w:color="auto"/>
            <w:left w:val="none" w:sz="0" w:space="0" w:color="auto"/>
            <w:bottom w:val="none" w:sz="0" w:space="0" w:color="auto"/>
            <w:right w:val="none" w:sz="0" w:space="0" w:color="auto"/>
          </w:divBdr>
        </w:div>
        <w:div w:id="413667214">
          <w:marLeft w:val="0"/>
          <w:marRight w:val="0"/>
          <w:marTop w:val="0"/>
          <w:marBottom w:val="0"/>
          <w:divBdr>
            <w:top w:val="none" w:sz="0" w:space="0" w:color="auto"/>
            <w:left w:val="none" w:sz="0" w:space="0" w:color="auto"/>
            <w:bottom w:val="none" w:sz="0" w:space="0" w:color="auto"/>
            <w:right w:val="none" w:sz="0" w:space="0" w:color="auto"/>
          </w:divBdr>
        </w:div>
        <w:div w:id="429013210">
          <w:marLeft w:val="0"/>
          <w:marRight w:val="0"/>
          <w:marTop w:val="0"/>
          <w:marBottom w:val="0"/>
          <w:divBdr>
            <w:top w:val="none" w:sz="0" w:space="0" w:color="auto"/>
            <w:left w:val="none" w:sz="0" w:space="0" w:color="auto"/>
            <w:bottom w:val="none" w:sz="0" w:space="0" w:color="auto"/>
            <w:right w:val="none" w:sz="0" w:space="0" w:color="auto"/>
          </w:divBdr>
        </w:div>
        <w:div w:id="484125306">
          <w:marLeft w:val="0"/>
          <w:marRight w:val="0"/>
          <w:marTop w:val="0"/>
          <w:marBottom w:val="0"/>
          <w:divBdr>
            <w:top w:val="none" w:sz="0" w:space="0" w:color="auto"/>
            <w:left w:val="none" w:sz="0" w:space="0" w:color="auto"/>
            <w:bottom w:val="none" w:sz="0" w:space="0" w:color="auto"/>
            <w:right w:val="none" w:sz="0" w:space="0" w:color="auto"/>
          </w:divBdr>
        </w:div>
        <w:div w:id="636692197">
          <w:marLeft w:val="0"/>
          <w:marRight w:val="0"/>
          <w:marTop w:val="0"/>
          <w:marBottom w:val="0"/>
          <w:divBdr>
            <w:top w:val="none" w:sz="0" w:space="0" w:color="auto"/>
            <w:left w:val="none" w:sz="0" w:space="0" w:color="auto"/>
            <w:bottom w:val="none" w:sz="0" w:space="0" w:color="auto"/>
            <w:right w:val="none" w:sz="0" w:space="0" w:color="auto"/>
          </w:divBdr>
        </w:div>
        <w:div w:id="680426497">
          <w:marLeft w:val="0"/>
          <w:marRight w:val="0"/>
          <w:marTop w:val="0"/>
          <w:marBottom w:val="0"/>
          <w:divBdr>
            <w:top w:val="none" w:sz="0" w:space="0" w:color="auto"/>
            <w:left w:val="none" w:sz="0" w:space="0" w:color="auto"/>
            <w:bottom w:val="none" w:sz="0" w:space="0" w:color="auto"/>
            <w:right w:val="none" w:sz="0" w:space="0" w:color="auto"/>
          </w:divBdr>
        </w:div>
        <w:div w:id="813565476">
          <w:marLeft w:val="0"/>
          <w:marRight w:val="0"/>
          <w:marTop w:val="0"/>
          <w:marBottom w:val="0"/>
          <w:divBdr>
            <w:top w:val="none" w:sz="0" w:space="0" w:color="auto"/>
            <w:left w:val="none" w:sz="0" w:space="0" w:color="auto"/>
            <w:bottom w:val="none" w:sz="0" w:space="0" w:color="auto"/>
            <w:right w:val="none" w:sz="0" w:space="0" w:color="auto"/>
          </w:divBdr>
        </w:div>
        <w:div w:id="1010717111">
          <w:marLeft w:val="0"/>
          <w:marRight w:val="0"/>
          <w:marTop w:val="0"/>
          <w:marBottom w:val="0"/>
          <w:divBdr>
            <w:top w:val="none" w:sz="0" w:space="0" w:color="auto"/>
            <w:left w:val="none" w:sz="0" w:space="0" w:color="auto"/>
            <w:bottom w:val="none" w:sz="0" w:space="0" w:color="auto"/>
            <w:right w:val="none" w:sz="0" w:space="0" w:color="auto"/>
          </w:divBdr>
        </w:div>
        <w:div w:id="1100761079">
          <w:marLeft w:val="0"/>
          <w:marRight w:val="0"/>
          <w:marTop w:val="0"/>
          <w:marBottom w:val="0"/>
          <w:divBdr>
            <w:top w:val="none" w:sz="0" w:space="0" w:color="auto"/>
            <w:left w:val="none" w:sz="0" w:space="0" w:color="auto"/>
            <w:bottom w:val="none" w:sz="0" w:space="0" w:color="auto"/>
            <w:right w:val="none" w:sz="0" w:space="0" w:color="auto"/>
          </w:divBdr>
        </w:div>
        <w:div w:id="1381006998">
          <w:marLeft w:val="0"/>
          <w:marRight w:val="0"/>
          <w:marTop w:val="0"/>
          <w:marBottom w:val="0"/>
          <w:divBdr>
            <w:top w:val="none" w:sz="0" w:space="0" w:color="auto"/>
            <w:left w:val="none" w:sz="0" w:space="0" w:color="auto"/>
            <w:bottom w:val="none" w:sz="0" w:space="0" w:color="auto"/>
            <w:right w:val="none" w:sz="0" w:space="0" w:color="auto"/>
          </w:divBdr>
        </w:div>
        <w:div w:id="1421633880">
          <w:marLeft w:val="0"/>
          <w:marRight w:val="0"/>
          <w:marTop w:val="0"/>
          <w:marBottom w:val="0"/>
          <w:divBdr>
            <w:top w:val="none" w:sz="0" w:space="0" w:color="auto"/>
            <w:left w:val="none" w:sz="0" w:space="0" w:color="auto"/>
            <w:bottom w:val="none" w:sz="0" w:space="0" w:color="auto"/>
            <w:right w:val="none" w:sz="0" w:space="0" w:color="auto"/>
          </w:divBdr>
        </w:div>
        <w:div w:id="1654215470">
          <w:marLeft w:val="0"/>
          <w:marRight w:val="0"/>
          <w:marTop w:val="0"/>
          <w:marBottom w:val="0"/>
          <w:divBdr>
            <w:top w:val="none" w:sz="0" w:space="0" w:color="auto"/>
            <w:left w:val="none" w:sz="0" w:space="0" w:color="auto"/>
            <w:bottom w:val="none" w:sz="0" w:space="0" w:color="auto"/>
            <w:right w:val="none" w:sz="0" w:space="0" w:color="auto"/>
          </w:divBdr>
        </w:div>
        <w:div w:id="1861698180">
          <w:marLeft w:val="0"/>
          <w:marRight w:val="0"/>
          <w:marTop w:val="0"/>
          <w:marBottom w:val="0"/>
          <w:divBdr>
            <w:top w:val="none" w:sz="0" w:space="0" w:color="auto"/>
            <w:left w:val="none" w:sz="0" w:space="0" w:color="auto"/>
            <w:bottom w:val="none" w:sz="0" w:space="0" w:color="auto"/>
            <w:right w:val="none" w:sz="0" w:space="0" w:color="auto"/>
          </w:divBdr>
        </w:div>
        <w:div w:id="1927498561">
          <w:marLeft w:val="0"/>
          <w:marRight w:val="0"/>
          <w:marTop w:val="0"/>
          <w:marBottom w:val="0"/>
          <w:divBdr>
            <w:top w:val="none" w:sz="0" w:space="0" w:color="auto"/>
            <w:left w:val="none" w:sz="0" w:space="0" w:color="auto"/>
            <w:bottom w:val="none" w:sz="0" w:space="0" w:color="auto"/>
            <w:right w:val="none" w:sz="0" w:space="0" w:color="auto"/>
          </w:divBdr>
        </w:div>
        <w:div w:id="2095935139">
          <w:marLeft w:val="0"/>
          <w:marRight w:val="0"/>
          <w:marTop w:val="0"/>
          <w:marBottom w:val="0"/>
          <w:divBdr>
            <w:top w:val="none" w:sz="0" w:space="0" w:color="auto"/>
            <w:left w:val="none" w:sz="0" w:space="0" w:color="auto"/>
            <w:bottom w:val="none" w:sz="0" w:space="0" w:color="auto"/>
            <w:right w:val="none" w:sz="0" w:space="0" w:color="auto"/>
          </w:divBdr>
        </w:div>
      </w:divsChild>
    </w:div>
    <w:div w:id="2111270936">
      <w:bodyDiv w:val="1"/>
      <w:marLeft w:val="0"/>
      <w:marRight w:val="0"/>
      <w:marTop w:val="0"/>
      <w:marBottom w:val="0"/>
      <w:divBdr>
        <w:top w:val="none" w:sz="0" w:space="0" w:color="auto"/>
        <w:left w:val="none" w:sz="0" w:space="0" w:color="auto"/>
        <w:bottom w:val="none" w:sz="0" w:space="0" w:color="auto"/>
        <w:right w:val="none" w:sz="0" w:space="0" w:color="auto"/>
      </w:divBdr>
    </w:div>
    <w:div w:id="212090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labri.fr/perso/bpinaud/userfiles/downloads/hartigan_1979_kmea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UserInfo>
        <DisplayName>Iva Filipović</DisplayName>
        <AccountId>103</AccountId>
        <AccountType/>
      </UserInfo>
      <UserInfo>
        <DisplayName>Marko Čavlović</DisplayName>
        <AccountId>111</AccountId>
        <AccountType/>
      </UserInfo>
      <UserInfo>
        <DisplayName>Snježana Hrgović</DisplayName>
        <AccountId>116</AccountId>
        <AccountType/>
      </UserInfo>
      <UserInfo>
        <DisplayName>Ivan Gilja</DisplayName>
        <AccountId>114</AccountId>
        <AccountType/>
      </UserInfo>
      <UserInfo>
        <DisplayName>Lovre Dodig</DisplayName>
        <AccountId>236</AccountId>
        <AccountType/>
      </UserInfo>
      <UserInfo>
        <DisplayName>Stjepan Vodolšak</DisplayName>
        <AccountId>168</AccountId>
        <AccountType/>
      </UserInfo>
      <UserInfo>
        <DisplayName>Nenad Belošević</DisplayName>
        <AccountId>244</AccountId>
        <AccountType/>
      </UserInfo>
      <UserInfo>
        <DisplayName>Vladimir Žuti</DisplayName>
        <AccountId>106</AccountId>
        <AccountType/>
      </UserInfo>
      <UserInfo>
        <DisplayName>Kristina Ćosić</DisplayName>
        <AccountId>201</AccountId>
        <AccountType/>
      </UserInfo>
      <UserInfo>
        <DisplayName>Jelena Barać</DisplayName>
        <AccountId>110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FDC3-B9AB-4F7B-84B5-8D56C1BA42CE}">
  <ds:schemaRefs>
    <ds:schemaRef ds:uri="http://schemas.microsoft.com/sharepoint/v3/contenttype/forms"/>
  </ds:schemaRefs>
</ds:datastoreItem>
</file>

<file path=customXml/itemProps2.xml><?xml version="1.0" encoding="utf-8"?>
<ds:datastoreItem xmlns:ds="http://schemas.openxmlformats.org/officeDocument/2006/customXml" ds:itemID="{BF8F2283-F391-40E7-808F-76D281C598DB}">
  <ds:schemaRefs>
    <ds:schemaRef ds:uri="http://schemas.microsoft.com/office/2006/metadata/properties"/>
    <ds:schemaRef ds:uri="http://schemas.microsoft.com/office/infopath/2007/PartnerControls"/>
    <ds:schemaRef ds:uri="f45d8b5b-b624-41fb-afb8-da03212d0f19"/>
  </ds:schemaRefs>
</ds:datastoreItem>
</file>

<file path=customXml/itemProps3.xml><?xml version="1.0" encoding="utf-8"?>
<ds:datastoreItem xmlns:ds="http://schemas.openxmlformats.org/officeDocument/2006/customXml" ds:itemID="{E8172FF0-2D0F-40D3-972D-A6889D26C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34244D-3597-44EC-B825-BF545EDF3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111</Pages>
  <Words>33921</Words>
  <Characters>193350</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Odluka o određivanju veleprodajnih naknada na tržištu M3b</vt:lpstr>
    </vt:vector>
  </TitlesOfParts>
  <Company/>
  <LinksUpToDate>false</LinksUpToDate>
  <CharactersWithSpaces>226818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Odluka o određivanju veleprodajnih naknada na tržištu M3b</dc:title>
  <dc:subject/>
  <dc:creator>HAKOM</dc:creator>
  <cp:keywords/>
  <dc:description/>
  <cp:lastModifiedBy>HAKOM</cp:lastModifiedBy>
  <cp:revision>12</cp:revision>
  <cp:lastPrinted>2015-06-26T07:49:00Z</cp:lastPrinted>
  <dcterms:created xsi:type="dcterms:W3CDTF">2020-10-22T09:25:00Z</dcterms:created>
  <dcterms:modified xsi:type="dcterms:W3CDTF">2020-10-22T11:41:00Z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