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2A5F4E4" w14:textId="491D955F" w:rsidR="005B5651" w:rsidRPr="005B5651" w:rsidRDefault="005B5651" w:rsidP="005B5651">
      <w:pPr>
        <w:spacing w:after="0" w:line="240" w:lineRule="auto"/>
        <w:rPr>
          <w:rFonts w:ascii="Times New Roman" w:eastAsia="Times New Roman" w:hAnsi="Times New Roman" w:cs="Times New Roman"/>
          <w:sz w:val="24"/>
          <w:szCs w:val="24"/>
          <w:lang w:eastAsia="hr-HR"/>
        </w:rPr>
      </w:pPr>
      <w:bookmarkStart w:id="0" w:name="Odluka"/>
      <w:r w:rsidRPr="005B5651">
        <w:rPr>
          <w:rFonts w:ascii="Times New Roman" w:eastAsia="Times New Roman" w:hAnsi="Times New Roman" w:cs="Times New Roman"/>
          <w:sz w:val="24"/>
          <w:szCs w:val="24"/>
          <w:lang w:eastAsia="hr-HR"/>
        </w:rPr>
        <w:t xml:space="preserve">KLASA: </w:t>
      </w:r>
      <w:r w:rsidR="008F1F09" w:rsidRPr="008F1F09">
        <w:rPr>
          <w:rFonts w:ascii="Times New Roman" w:eastAsia="Times New Roman" w:hAnsi="Times New Roman" w:cs="Times New Roman"/>
          <w:sz w:val="24"/>
          <w:szCs w:val="24"/>
          <w:lang w:eastAsia="hr-HR"/>
        </w:rPr>
        <w:t>UP/I-344-01/20-05/04</w:t>
      </w:r>
      <w:r w:rsidR="008F1F09" w:rsidRPr="008F1F09" w:rsidDel="008F1F09">
        <w:rPr>
          <w:rFonts w:ascii="Times New Roman" w:eastAsia="Times New Roman" w:hAnsi="Times New Roman" w:cs="Times New Roman"/>
          <w:sz w:val="24"/>
          <w:szCs w:val="24"/>
          <w:lang w:eastAsia="hr-HR"/>
        </w:rPr>
        <w:t xml:space="preserve"> </w:t>
      </w:r>
    </w:p>
    <w:p w14:paraId="23B0AD2A" w14:textId="2A94659D" w:rsidR="005B5651" w:rsidRPr="005B5651" w:rsidRDefault="005B5651" w:rsidP="005B5651">
      <w:pPr>
        <w:spacing w:after="0" w:line="240" w:lineRule="auto"/>
        <w:rPr>
          <w:rFonts w:ascii="Times New Roman" w:eastAsia="Times New Roman" w:hAnsi="Times New Roman" w:cs="Times New Roman"/>
          <w:sz w:val="24"/>
          <w:szCs w:val="24"/>
          <w:lang w:eastAsia="hr-HR"/>
        </w:rPr>
      </w:pPr>
      <w:r w:rsidRPr="005B5651">
        <w:rPr>
          <w:rFonts w:ascii="Times New Roman" w:eastAsia="Times New Roman" w:hAnsi="Times New Roman" w:cs="Times New Roman"/>
          <w:sz w:val="24"/>
          <w:szCs w:val="24"/>
          <w:lang w:eastAsia="hr-HR"/>
        </w:rPr>
        <w:t xml:space="preserve">URBROJ: </w:t>
      </w:r>
      <w:r w:rsidR="008F1F09" w:rsidRPr="008F1F09">
        <w:rPr>
          <w:rFonts w:ascii="Times New Roman" w:eastAsia="Times New Roman" w:hAnsi="Times New Roman" w:cs="Times New Roman"/>
          <w:sz w:val="24"/>
          <w:szCs w:val="24"/>
          <w:lang w:eastAsia="hr-HR"/>
        </w:rPr>
        <w:t>376-05-1-20-11</w:t>
      </w:r>
    </w:p>
    <w:p w14:paraId="4BEFF208" w14:textId="77777777" w:rsidR="005B5651" w:rsidRPr="005B5651" w:rsidRDefault="005B5651" w:rsidP="005B5651">
      <w:pPr>
        <w:spacing w:after="240" w:line="240" w:lineRule="auto"/>
        <w:rPr>
          <w:rFonts w:ascii="Times New Roman" w:eastAsia="Times New Roman" w:hAnsi="Times New Roman" w:cs="Times New Roman"/>
          <w:sz w:val="24"/>
          <w:szCs w:val="24"/>
          <w:lang w:eastAsia="hr-HR"/>
        </w:rPr>
      </w:pPr>
      <w:r w:rsidRPr="005B5651">
        <w:rPr>
          <w:rFonts w:ascii="Times New Roman" w:eastAsia="Times New Roman" w:hAnsi="Times New Roman" w:cs="Times New Roman"/>
          <w:sz w:val="24"/>
          <w:szCs w:val="24"/>
          <w:lang w:eastAsia="hr-HR"/>
        </w:rPr>
        <w:t>Zagreb, 22. listopada 2020.</w:t>
      </w:r>
    </w:p>
    <w:p w14:paraId="4F250B93" w14:textId="77777777" w:rsidR="005B5651" w:rsidRPr="005B5651" w:rsidRDefault="005B5651" w:rsidP="005B5651">
      <w:pPr>
        <w:spacing w:after="0" w:line="240" w:lineRule="auto"/>
        <w:jc w:val="both"/>
        <w:rPr>
          <w:rFonts w:ascii="Times New Roman" w:eastAsia="Times New Roman" w:hAnsi="Times New Roman" w:cs="Times New Roman"/>
          <w:sz w:val="24"/>
          <w:szCs w:val="24"/>
          <w:lang w:eastAsia="hr-HR"/>
        </w:rPr>
      </w:pPr>
    </w:p>
    <w:p w14:paraId="5B39EB1B" w14:textId="77777777" w:rsidR="005B5651" w:rsidRPr="005B5651" w:rsidRDefault="005B5651" w:rsidP="005B5651">
      <w:pPr>
        <w:spacing w:after="0" w:line="240" w:lineRule="auto"/>
        <w:jc w:val="both"/>
        <w:rPr>
          <w:rFonts w:ascii="Times New Roman" w:eastAsia="Times New Roman" w:hAnsi="Times New Roman" w:cs="Times New Roman"/>
          <w:sz w:val="24"/>
          <w:szCs w:val="24"/>
          <w:lang w:eastAsia="hr-HR"/>
        </w:rPr>
      </w:pPr>
    </w:p>
    <w:p w14:paraId="57FD4971" w14:textId="77777777" w:rsidR="005B5651" w:rsidRPr="005B5651" w:rsidRDefault="005B5651" w:rsidP="005B5651">
      <w:pPr>
        <w:spacing w:after="0" w:line="240" w:lineRule="auto"/>
        <w:jc w:val="both"/>
        <w:rPr>
          <w:rFonts w:ascii="Times New Roman" w:eastAsia="Times New Roman" w:hAnsi="Times New Roman" w:cs="Times New Roman"/>
          <w:sz w:val="24"/>
          <w:szCs w:val="24"/>
          <w:lang w:eastAsia="hr-HR"/>
        </w:rPr>
      </w:pPr>
      <w:r w:rsidRPr="005B5651">
        <w:rPr>
          <w:rFonts w:ascii="Times New Roman" w:eastAsia="Times New Roman" w:hAnsi="Times New Roman" w:cs="Times New Roman"/>
          <w:sz w:val="24"/>
          <w:szCs w:val="24"/>
          <w:lang w:eastAsia="hr-HR"/>
        </w:rPr>
        <w:t>Na temelju članka 12. stavka 1. točke 3. i članka 62. stavaka 3. i 4. Zakona o elektroničkim komunikacijama (NN br. 73/08, 90/11, 133/12, 80/13 i 71/14) radi provođenja regulatorne obveze nadzora cijena na tržištu veleprodajnog središnjeg pristupa koji se pruža na fiksnoj lokaciji za proizvode za masovno tržište, Vijeće Hrvatske regulatorne agencije za mrežne djelatnosti je na sjednici održanoj 22. listopada 2020. donijelo</w:t>
      </w:r>
    </w:p>
    <w:p w14:paraId="2AF75DB4" w14:textId="77777777" w:rsidR="005B5651" w:rsidRPr="005B5651" w:rsidRDefault="005B5651" w:rsidP="005B5651">
      <w:pPr>
        <w:spacing w:after="0" w:line="240" w:lineRule="auto"/>
        <w:jc w:val="center"/>
        <w:rPr>
          <w:rFonts w:ascii="Times New Roman" w:eastAsia="Times New Roman" w:hAnsi="Times New Roman" w:cs="Times New Roman"/>
          <w:b/>
          <w:color w:val="000000"/>
          <w:sz w:val="24"/>
          <w:szCs w:val="24"/>
          <w:lang w:eastAsia="hr-HR"/>
        </w:rPr>
      </w:pPr>
    </w:p>
    <w:p w14:paraId="6ED27A36" w14:textId="77777777" w:rsidR="005B5651" w:rsidRPr="005B5651" w:rsidRDefault="005B5651" w:rsidP="005B5651">
      <w:pPr>
        <w:spacing w:after="0" w:line="240" w:lineRule="auto"/>
        <w:jc w:val="center"/>
        <w:rPr>
          <w:rFonts w:ascii="Times New Roman" w:eastAsia="Times New Roman" w:hAnsi="Times New Roman" w:cs="Times New Roman"/>
          <w:b/>
          <w:color w:val="000000"/>
          <w:sz w:val="24"/>
          <w:szCs w:val="24"/>
          <w:lang w:eastAsia="hr-HR"/>
        </w:rPr>
      </w:pPr>
    </w:p>
    <w:p w14:paraId="1BA74FD2" w14:textId="77777777" w:rsidR="005B5651" w:rsidRPr="005B5651" w:rsidRDefault="005B5651" w:rsidP="005B5651">
      <w:pPr>
        <w:spacing w:after="0" w:line="240" w:lineRule="auto"/>
        <w:jc w:val="center"/>
        <w:rPr>
          <w:rFonts w:ascii="Times New Roman" w:eastAsia="Times New Roman" w:hAnsi="Times New Roman" w:cs="Times New Roman"/>
          <w:b/>
          <w:color w:val="000000"/>
          <w:sz w:val="24"/>
          <w:szCs w:val="24"/>
          <w:lang w:eastAsia="hr-HR"/>
        </w:rPr>
      </w:pPr>
      <w:r w:rsidRPr="005B5651">
        <w:rPr>
          <w:rFonts w:ascii="Times New Roman" w:eastAsia="Times New Roman" w:hAnsi="Times New Roman" w:cs="Times New Roman"/>
          <w:b/>
          <w:color w:val="000000"/>
          <w:sz w:val="24"/>
          <w:szCs w:val="24"/>
          <w:lang w:eastAsia="hr-HR"/>
        </w:rPr>
        <w:t>ODLUKU</w:t>
      </w:r>
    </w:p>
    <w:p w14:paraId="7CADFBD5" w14:textId="77777777" w:rsidR="005B5651" w:rsidRPr="005B5651" w:rsidRDefault="005B5651" w:rsidP="005B5651">
      <w:pPr>
        <w:spacing w:after="0" w:line="240" w:lineRule="auto"/>
        <w:rPr>
          <w:rFonts w:ascii="Times New Roman" w:eastAsia="Times New Roman" w:hAnsi="Times New Roman" w:cs="Times New Roman"/>
          <w:sz w:val="24"/>
          <w:szCs w:val="24"/>
          <w:lang w:eastAsia="hr-HR"/>
        </w:rPr>
      </w:pPr>
    </w:p>
    <w:p w14:paraId="39A324B2" w14:textId="77777777" w:rsidR="005B5651" w:rsidRPr="005B5651" w:rsidRDefault="005B5651" w:rsidP="005B5651">
      <w:pPr>
        <w:spacing w:after="0" w:line="240" w:lineRule="auto"/>
        <w:rPr>
          <w:rFonts w:ascii="Times New Roman" w:eastAsia="Times New Roman" w:hAnsi="Times New Roman" w:cs="Times New Roman"/>
          <w:sz w:val="24"/>
          <w:szCs w:val="24"/>
          <w:lang w:eastAsia="hr-HR"/>
        </w:rPr>
      </w:pPr>
    </w:p>
    <w:p w14:paraId="42C3A67E" w14:textId="24BC708C" w:rsidR="005B5651" w:rsidRPr="005B5651" w:rsidRDefault="005B5651" w:rsidP="005B5651">
      <w:pPr>
        <w:numPr>
          <w:ilvl w:val="0"/>
          <w:numId w:val="57"/>
        </w:numPr>
        <w:spacing w:after="0" w:line="240" w:lineRule="auto"/>
        <w:jc w:val="both"/>
        <w:rPr>
          <w:rFonts w:ascii="Times New Roman" w:eastAsia="Times New Roman" w:hAnsi="Times New Roman" w:cs="Times New Roman"/>
          <w:sz w:val="24"/>
          <w:szCs w:val="24"/>
          <w:lang w:eastAsia="hr-HR"/>
        </w:rPr>
      </w:pPr>
      <w:bookmarkStart w:id="1" w:name="_Ref53987176"/>
      <w:r w:rsidRPr="005B5651">
        <w:rPr>
          <w:rFonts w:ascii="Times New Roman" w:eastAsia="Times New Roman" w:hAnsi="Times New Roman" w:cs="Times New Roman"/>
          <w:sz w:val="24"/>
          <w:szCs w:val="24"/>
          <w:lang w:eastAsia="hr-HR"/>
        </w:rPr>
        <w:t>Trgovačkom društvu Hrvatski Telekom d.d., Zagreb, R</w:t>
      </w:r>
      <w:r w:rsidR="007D307E">
        <w:rPr>
          <w:rFonts w:ascii="Times New Roman" w:eastAsia="Times New Roman" w:hAnsi="Times New Roman" w:cs="Times New Roman"/>
          <w:sz w:val="24"/>
          <w:szCs w:val="24"/>
          <w:lang w:eastAsia="hr-HR"/>
        </w:rPr>
        <w:t>adnička cesta 21</w:t>
      </w:r>
      <w:r w:rsidRPr="005B5651">
        <w:rPr>
          <w:rFonts w:ascii="Times New Roman" w:eastAsia="Times New Roman" w:hAnsi="Times New Roman" w:cs="Times New Roman"/>
          <w:sz w:val="24"/>
          <w:szCs w:val="24"/>
          <w:lang w:eastAsia="hr-HR"/>
        </w:rPr>
        <w:t>, određuju se cijene na tržištu veleprodajnog središnjeg pristupa koji se pruža na fiksnoj lokaciji za proizvode za masovno tržište kako slijedi, pri čemu definirane cijene predstavljaju najvišu razinu cijena:</w:t>
      </w:r>
      <w:bookmarkEnd w:id="1"/>
    </w:p>
    <w:p w14:paraId="66D703D7" w14:textId="77777777" w:rsidR="005B5651" w:rsidRPr="005B5651" w:rsidRDefault="005B5651" w:rsidP="005B5651">
      <w:pPr>
        <w:spacing w:after="0" w:line="240" w:lineRule="auto"/>
        <w:ind w:left="360"/>
        <w:jc w:val="both"/>
        <w:rPr>
          <w:rFonts w:ascii="Times New Roman" w:eastAsia="Times New Roman" w:hAnsi="Times New Roman" w:cs="Times New Roman"/>
          <w:sz w:val="24"/>
          <w:szCs w:val="24"/>
          <w:lang w:eastAsia="hr-HR"/>
        </w:rPr>
      </w:pPr>
    </w:p>
    <w:p w14:paraId="61BB47AA" w14:textId="77777777" w:rsidR="005B5651" w:rsidRPr="005B5651" w:rsidRDefault="005B5651" w:rsidP="005B5651">
      <w:pPr>
        <w:numPr>
          <w:ilvl w:val="1"/>
          <w:numId w:val="57"/>
        </w:numPr>
        <w:spacing w:after="0" w:line="240" w:lineRule="auto"/>
        <w:contextualSpacing/>
        <w:jc w:val="both"/>
        <w:rPr>
          <w:rFonts w:ascii="Times New Roman" w:eastAsia="Times New Roman" w:hAnsi="Times New Roman" w:cs="Times New Roman"/>
          <w:sz w:val="24"/>
          <w:szCs w:val="24"/>
          <w:lang w:eastAsia="hr-HR"/>
        </w:rPr>
      </w:pPr>
      <w:r w:rsidRPr="005B5651">
        <w:rPr>
          <w:rFonts w:ascii="Times New Roman" w:eastAsia="Times New Roman" w:hAnsi="Times New Roman" w:cs="Times New Roman"/>
          <w:sz w:val="24"/>
          <w:szCs w:val="24"/>
          <w:lang w:eastAsia="hr-HR"/>
        </w:rPr>
        <w:t>Određuju se mjesečne naknade za usluge veleprodajnog širokopojasnog pristupa koje se pružaju putem bakrene pristupne mreže na način kako je određeno u Privitku 1 ove odluke.</w:t>
      </w:r>
    </w:p>
    <w:p w14:paraId="68B9288F" w14:textId="77777777" w:rsidR="005B5651" w:rsidRPr="005B5651" w:rsidRDefault="005B5651" w:rsidP="005B5651">
      <w:pPr>
        <w:spacing w:after="0" w:line="240" w:lineRule="auto"/>
        <w:ind w:left="360"/>
        <w:jc w:val="both"/>
        <w:rPr>
          <w:rFonts w:ascii="Times New Roman" w:eastAsia="Times New Roman" w:hAnsi="Times New Roman" w:cs="Times New Roman"/>
          <w:sz w:val="24"/>
          <w:szCs w:val="24"/>
          <w:lang w:eastAsia="hr-HR"/>
        </w:rPr>
      </w:pPr>
    </w:p>
    <w:p w14:paraId="2255F40E" w14:textId="77777777" w:rsidR="005B5651" w:rsidRPr="005B5651" w:rsidRDefault="005B5651" w:rsidP="005B5651">
      <w:pPr>
        <w:numPr>
          <w:ilvl w:val="1"/>
          <w:numId w:val="57"/>
        </w:numPr>
        <w:spacing w:after="0" w:line="240" w:lineRule="auto"/>
        <w:contextualSpacing/>
        <w:jc w:val="both"/>
        <w:rPr>
          <w:rFonts w:ascii="Times New Roman" w:eastAsia="Times New Roman" w:hAnsi="Times New Roman" w:cs="Times New Roman"/>
          <w:sz w:val="24"/>
          <w:szCs w:val="24"/>
          <w:lang w:eastAsia="hr-HR"/>
        </w:rPr>
      </w:pPr>
      <w:r w:rsidRPr="005B5651">
        <w:rPr>
          <w:rFonts w:ascii="Times New Roman" w:eastAsia="Times New Roman" w:hAnsi="Times New Roman" w:cs="Times New Roman"/>
          <w:sz w:val="24"/>
          <w:szCs w:val="24"/>
          <w:lang w:eastAsia="hr-HR"/>
        </w:rPr>
        <w:t>Određuju se mjesečne naknade za usluge veleprodajnog širokopojasnog pristupa koje se pružaju putem svjetlovodne pristupne mreže na način kako je određeno u Privitku 2 ove odluke.</w:t>
      </w:r>
    </w:p>
    <w:p w14:paraId="56808B76" w14:textId="77777777" w:rsidR="005B5651" w:rsidRPr="005B5651" w:rsidRDefault="005B5651" w:rsidP="005B5651">
      <w:pPr>
        <w:spacing w:after="0" w:line="240" w:lineRule="auto"/>
        <w:ind w:left="360"/>
        <w:jc w:val="both"/>
        <w:rPr>
          <w:rFonts w:ascii="Times New Roman" w:eastAsia="Times New Roman" w:hAnsi="Times New Roman" w:cs="Times New Roman"/>
          <w:sz w:val="24"/>
          <w:szCs w:val="24"/>
          <w:lang w:eastAsia="hr-HR"/>
        </w:rPr>
      </w:pPr>
    </w:p>
    <w:p w14:paraId="1C73078F" w14:textId="77777777" w:rsidR="005B5651" w:rsidRPr="005B5651" w:rsidRDefault="005B5651" w:rsidP="005B5651">
      <w:pPr>
        <w:numPr>
          <w:ilvl w:val="1"/>
          <w:numId w:val="57"/>
        </w:numPr>
        <w:spacing w:after="0" w:line="240" w:lineRule="auto"/>
        <w:contextualSpacing/>
        <w:jc w:val="both"/>
        <w:rPr>
          <w:rFonts w:ascii="Times New Roman" w:eastAsia="Times New Roman" w:hAnsi="Times New Roman" w:cs="Times New Roman"/>
          <w:sz w:val="24"/>
          <w:szCs w:val="24"/>
          <w:lang w:eastAsia="hr-HR"/>
        </w:rPr>
      </w:pPr>
      <w:r w:rsidRPr="005B5651">
        <w:rPr>
          <w:rFonts w:ascii="Times New Roman" w:eastAsia="Times New Roman" w:hAnsi="Times New Roman" w:cs="Times New Roman"/>
          <w:sz w:val="24"/>
          <w:szCs w:val="24"/>
          <w:lang w:eastAsia="hr-HR"/>
        </w:rPr>
        <w:t>Određuju se mjesečne naknade za veleprodajne usluge pružanja posebnih virtualnih kanala za IPTV uslugu, VoIP uslugu i nadzor korisničke opreme koje se pružaju putem svjetlovodne i bakrene pristupne mreže na način kako je određeno u Privitku 3 ove odluke.</w:t>
      </w:r>
    </w:p>
    <w:p w14:paraId="03F5BCB0" w14:textId="77777777" w:rsidR="005B5651" w:rsidRPr="005B5651" w:rsidRDefault="005B5651" w:rsidP="005B5651">
      <w:pPr>
        <w:spacing w:after="0" w:line="240" w:lineRule="auto"/>
        <w:ind w:left="360"/>
        <w:jc w:val="both"/>
        <w:rPr>
          <w:rFonts w:ascii="Times New Roman" w:eastAsia="Times New Roman" w:hAnsi="Times New Roman" w:cs="Times New Roman"/>
          <w:sz w:val="24"/>
          <w:szCs w:val="24"/>
          <w:lang w:eastAsia="hr-HR"/>
        </w:rPr>
      </w:pPr>
    </w:p>
    <w:p w14:paraId="05546736" w14:textId="77777777" w:rsidR="005B5651" w:rsidRPr="005B5651" w:rsidRDefault="005B5651" w:rsidP="005B5651">
      <w:pPr>
        <w:numPr>
          <w:ilvl w:val="1"/>
          <w:numId w:val="57"/>
        </w:numPr>
        <w:spacing w:after="0" w:line="240" w:lineRule="auto"/>
        <w:contextualSpacing/>
        <w:jc w:val="both"/>
        <w:rPr>
          <w:rFonts w:ascii="Times New Roman" w:eastAsia="Times New Roman" w:hAnsi="Times New Roman" w:cs="Times New Roman"/>
          <w:sz w:val="24"/>
          <w:szCs w:val="24"/>
          <w:lang w:eastAsia="hr-HR"/>
        </w:rPr>
      </w:pPr>
      <w:r w:rsidRPr="005B5651">
        <w:rPr>
          <w:rFonts w:ascii="Times New Roman" w:eastAsia="Times New Roman" w:hAnsi="Times New Roman" w:cs="Times New Roman"/>
          <w:sz w:val="24"/>
          <w:szCs w:val="24"/>
          <w:lang w:eastAsia="hr-HR"/>
        </w:rPr>
        <w:t xml:space="preserve">Određuje se mjesečna naknada za veleprodajnu uslugu najma svjetlovodne niti bez prijenosne opreme (eng. </w:t>
      </w:r>
      <w:r w:rsidRPr="005B5651">
        <w:rPr>
          <w:rFonts w:ascii="Times New Roman" w:eastAsia="Times New Roman" w:hAnsi="Times New Roman" w:cs="Times New Roman"/>
          <w:i/>
          <w:sz w:val="24"/>
          <w:szCs w:val="24"/>
          <w:lang w:eastAsia="hr-HR"/>
        </w:rPr>
        <w:t>dark fibre</w:t>
      </w:r>
      <w:r w:rsidRPr="005B5651">
        <w:rPr>
          <w:rFonts w:ascii="Times New Roman" w:eastAsia="Times New Roman" w:hAnsi="Times New Roman" w:cs="Times New Roman"/>
          <w:sz w:val="24"/>
          <w:szCs w:val="24"/>
          <w:lang w:eastAsia="hr-HR"/>
        </w:rPr>
        <w:t>) u svrhu omogućavanja pristupa operatorima korisnicima do pristupnih točaka, odnosno povezivanja pristupnih točaka i mreže operatora korisnika, na način kako je određeno u Privitku 4 ove odluke.</w:t>
      </w:r>
    </w:p>
    <w:p w14:paraId="120829BC" w14:textId="77777777" w:rsidR="005B5651" w:rsidRPr="005B5651" w:rsidRDefault="005B5651" w:rsidP="005B5651">
      <w:pPr>
        <w:spacing w:after="0" w:line="240" w:lineRule="auto"/>
        <w:ind w:left="720"/>
        <w:contextualSpacing/>
        <w:rPr>
          <w:rFonts w:ascii="Times New Roman" w:eastAsia="Times New Roman" w:hAnsi="Times New Roman" w:cs="Times New Roman"/>
          <w:sz w:val="24"/>
          <w:szCs w:val="24"/>
          <w:lang w:eastAsia="hr-HR"/>
        </w:rPr>
      </w:pPr>
    </w:p>
    <w:p w14:paraId="5E35BDBA" w14:textId="49A3B03E" w:rsidR="005B5651" w:rsidRPr="005B5651" w:rsidRDefault="005B5651" w:rsidP="005B5651">
      <w:pPr>
        <w:numPr>
          <w:ilvl w:val="0"/>
          <w:numId w:val="57"/>
        </w:numPr>
        <w:spacing w:after="0" w:line="240" w:lineRule="auto"/>
        <w:contextualSpacing/>
        <w:jc w:val="both"/>
        <w:rPr>
          <w:rFonts w:ascii="Times New Roman" w:eastAsia="Times New Roman" w:hAnsi="Times New Roman" w:cs="Times New Roman"/>
          <w:sz w:val="24"/>
          <w:szCs w:val="24"/>
          <w:lang w:eastAsia="hr-HR"/>
        </w:rPr>
      </w:pPr>
      <w:r w:rsidRPr="005B5651">
        <w:rPr>
          <w:rFonts w:ascii="Times New Roman" w:eastAsia="Times New Roman" w:hAnsi="Times New Roman" w:cs="Times New Roman"/>
          <w:sz w:val="24"/>
          <w:szCs w:val="24"/>
          <w:lang w:eastAsia="hr-HR"/>
        </w:rPr>
        <w:t xml:space="preserve">Mjesečne naknade iz točke </w:t>
      </w:r>
      <w:r w:rsidRPr="005B5651">
        <w:rPr>
          <w:rFonts w:ascii="Times New Roman" w:eastAsia="Times New Roman" w:hAnsi="Times New Roman" w:cs="Times New Roman"/>
          <w:sz w:val="24"/>
          <w:szCs w:val="24"/>
          <w:lang w:eastAsia="hr-HR"/>
        </w:rPr>
        <w:fldChar w:fldCharType="begin"/>
      </w:r>
      <w:r w:rsidRPr="005B5651">
        <w:rPr>
          <w:rFonts w:ascii="Times New Roman" w:eastAsia="Times New Roman" w:hAnsi="Times New Roman" w:cs="Times New Roman"/>
          <w:sz w:val="24"/>
          <w:szCs w:val="24"/>
          <w:lang w:eastAsia="hr-HR"/>
        </w:rPr>
        <w:instrText xml:space="preserve"> REF _Ref53987176 \r \h </w:instrText>
      </w:r>
      <w:r w:rsidRPr="005B5651">
        <w:rPr>
          <w:rFonts w:ascii="Times New Roman" w:eastAsia="Times New Roman" w:hAnsi="Times New Roman" w:cs="Times New Roman"/>
          <w:sz w:val="24"/>
          <w:szCs w:val="24"/>
          <w:lang w:eastAsia="hr-HR"/>
        </w:rPr>
      </w:r>
      <w:r w:rsidRPr="005B5651">
        <w:rPr>
          <w:rFonts w:ascii="Times New Roman" w:eastAsia="Times New Roman" w:hAnsi="Times New Roman" w:cs="Times New Roman"/>
          <w:sz w:val="24"/>
          <w:szCs w:val="24"/>
          <w:lang w:eastAsia="hr-HR"/>
        </w:rPr>
        <w:fldChar w:fldCharType="separate"/>
      </w:r>
      <w:r w:rsidR="00CF68D4">
        <w:rPr>
          <w:rFonts w:ascii="Times New Roman" w:eastAsia="Times New Roman" w:hAnsi="Times New Roman" w:cs="Times New Roman"/>
          <w:sz w:val="24"/>
          <w:szCs w:val="24"/>
          <w:lang w:eastAsia="hr-HR"/>
        </w:rPr>
        <w:t>I</w:t>
      </w:r>
      <w:r w:rsidRPr="005B5651">
        <w:rPr>
          <w:rFonts w:ascii="Times New Roman" w:eastAsia="Times New Roman" w:hAnsi="Times New Roman" w:cs="Times New Roman"/>
          <w:sz w:val="24"/>
          <w:szCs w:val="24"/>
          <w:lang w:eastAsia="hr-HR"/>
        </w:rPr>
        <w:fldChar w:fldCharType="end"/>
      </w:r>
      <w:r w:rsidR="006D649C">
        <w:rPr>
          <w:rFonts w:ascii="Times New Roman" w:eastAsia="Times New Roman" w:hAnsi="Times New Roman" w:cs="Times New Roman"/>
          <w:sz w:val="24"/>
          <w:szCs w:val="24"/>
          <w:lang w:eastAsia="hr-HR"/>
        </w:rPr>
        <w:t>.</w:t>
      </w:r>
      <w:r w:rsidRPr="005B5651">
        <w:rPr>
          <w:rFonts w:ascii="Times New Roman" w:eastAsia="Times New Roman" w:hAnsi="Times New Roman" w:cs="Times New Roman"/>
          <w:sz w:val="24"/>
          <w:szCs w:val="24"/>
          <w:lang w:eastAsia="hr-HR"/>
        </w:rPr>
        <w:t xml:space="preserve"> izreke ove odluke vrijede 3 (tri) godine od datuma početka njihove primjene.</w:t>
      </w:r>
    </w:p>
    <w:p w14:paraId="4EBC7DC2" w14:textId="77777777" w:rsidR="005B5651" w:rsidRPr="005B5651" w:rsidRDefault="005B5651" w:rsidP="005B5651">
      <w:pPr>
        <w:spacing w:after="0" w:line="240" w:lineRule="auto"/>
        <w:jc w:val="both"/>
        <w:rPr>
          <w:rFonts w:ascii="Times New Roman" w:eastAsia="Times New Roman" w:hAnsi="Times New Roman" w:cs="Times New Roman"/>
          <w:sz w:val="24"/>
          <w:szCs w:val="24"/>
          <w:lang w:eastAsia="hr-HR"/>
        </w:rPr>
      </w:pPr>
    </w:p>
    <w:p w14:paraId="3031589D" w14:textId="27AD04B4" w:rsidR="005B5651" w:rsidRPr="005B5651" w:rsidRDefault="005B5651" w:rsidP="005B5651">
      <w:pPr>
        <w:numPr>
          <w:ilvl w:val="0"/>
          <w:numId w:val="57"/>
        </w:numPr>
        <w:spacing w:after="0" w:line="240" w:lineRule="auto"/>
        <w:jc w:val="both"/>
        <w:rPr>
          <w:rFonts w:ascii="Times New Roman" w:eastAsia="Times New Roman" w:hAnsi="Times New Roman" w:cs="Times New Roman"/>
          <w:sz w:val="24"/>
          <w:szCs w:val="24"/>
          <w:lang w:eastAsia="hr-HR"/>
        </w:rPr>
      </w:pPr>
      <w:r w:rsidRPr="005B5651">
        <w:rPr>
          <w:rFonts w:ascii="Times New Roman" w:eastAsia="Times New Roman" w:hAnsi="Times New Roman" w:cs="Times New Roman"/>
          <w:sz w:val="24"/>
          <w:szCs w:val="24"/>
          <w:lang w:eastAsia="hr-HR"/>
        </w:rPr>
        <w:t xml:space="preserve">Trgovačko društvo Hrvatski Telekom d.d. obvezno je najkasnije 15 dana od donošenja ove odluke objaviti na svojim internetskim stranicama izmijenjenu Standardnu ponudu Hrvatskog Telekoma d.d. za uslugu veleprodajnog širokopojasnog pristupa usklađenu s točkom </w:t>
      </w:r>
      <w:r w:rsidRPr="005B5651">
        <w:rPr>
          <w:rFonts w:ascii="Times New Roman" w:eastAsia="Times New Roman" w:hAnsi="Times New Roman" w:cs="Times New Roman"/>
          <w:sz w:val="24"/>
          <w:szCs w:val="24"/>
          <w:lang w:eastAsia="hr-HR"/>
        </w:rPr>
        <w:fldChar w:fldCharType="begin"/>
      </w:r>
      <w:r w:rsidRPr="005B5651">
        <w:rPr>
          <w:rFonts w:ascii="Times New Roman" w:eastAsia="Times New Roman" w:hAnsi="Times New Roman" w:cs="Times New Roman"/>
          <w:sz w:val="24"/>
          <w:szCs w:val="24"/>
          <w:lang w:eastAsia="hr-HR"/>
        </w:rPr>
        <w:instrText xml:space="preserve"> REF _Ref53987176 \r \h </w:instrText>
      </w:r>
      <w:r w:rsidRPr="005B5651">
        <w:rPr>
          <w:rFonts w:ascii="Times New Roman" w:eastAsia="Times New Roman" w:hAnsi="Times New Roman" w:cs="Times New Roman"/>
          <w:sz w:val="24"/>
          <w:szCs w:val="24"/>
          <w:lang w:eastAsia="hr-HR"/>
        </w:rPr>
      </w:r>
      <w:r w:rsidRPr="005B5651">
        <w:rPr>
          <w:rFonts w:ascii="Times New Roman" w:eastAsia="Times New Roman" w:hAnsi="Times New Roman" w:cs="Times New Roman"/>
          <w:sz w:val="24"/>
          <w:szCs w:val="24"/>
          <w:lang w:eastAsia="hr-HR"/>
        </w:rPr>
        <w:fldChar w:fldCharType="separate"/>
      </w:r>
      <w:r w:rsidR="00CF68D4">
        <w:rPr>
          <w:rFonts w:ascii="Times New Roman" w:eastAsia="Times New Roman" w:hAnsi="Times New Roman" w:cs="Times New Roman"/>
          <w:sz w:val="24"/>
          <w:szCs w:val="24"/>
          <w:lang w:eastAsia="hr-HR"/>
        </w:rPr>
        <w:t>I</w:t>
      </w:r>
      <w:r w:rsidRPr="005B5651">
        <w:rPr>
          <w:rFonts w:ascii="Times New Roman" w:eastAsia="Times New Roman" w:hAnsi="Times New Roman" w:cs="Times New Roman"/>
          <w:sz w:val="24"/>
          <w:szCs w:val="24"/>
          <w:lang w:eastAsia="hr-HR"/>
        </w:rPr>
        <w:fldChar w:fldCharType="end"/>
      </w:r>
      <w:r w:rsidR="006D649C">
        <w:rPr>
          <w:rFonts w:ascii="Times New Roman" w:eastAsia="Times New Roman" w:hAnsi="Times New Roman" w:cs="Times New Roman"/>
          <w:sz w:val="24"/>
          <w:szCs w:val="24"/>
          <w:lang w:eastAsia="hr-HR"/>
        </w:rPr>
        <w:t>.</w:t>
      </w:r>
      <w:r w:rsidRPr="005B5651">
        <w:rPr>
          <w:rFonts w:ascii="Times New Roman" w:eastAsia="Times New Roman" w:hAnsi="Times New Roman" w:cs="Times New Roman"/>
          <w:sz w:val="24"/>
          <w:szCs w:val="24"/>
          <w:lang w:eastAsia="hr-HR"/>
        </w:rPr>
        <w:t xml:space="preserve"> izreke ove odluke, pri čemu se izmjene primjenjuju u roku od 30 dana od donošenja ove odluke.</w:t>
      </w:r>
    </w:p>
    <w:p w14:paraId="70215068" w14:textId="77777777" w:rsidR="005B5651" w:rsidRPr="005B5651" w:rsidRDefault="005B5651" w:rsidP="005B5651">
      <w:pPr>
        <w:spacing w:after="0" w:line="240" w:lineRule="auto"/>
        <w:ind w:left="720"/>
        <w:contextualSpacing/>
        <w:rPr>
          <w:rFonts w:ascii="Times New Roman" w:eastAsia="Times New Roman" w:hAnsi="Times New Roman" w:cs="Times New Roman"/>
          <w:sz w:val="24"/>
          <w:szCs w:val="24"/>
          <w:lang w:eastAsia="hr-HR"/>
        </w:rPr>
      </w:pPr>
    </w:p>
    <w:p w14:paraId="491689A9" w14:textId="77777777" w:rsidR="005B5651" w:rsidRPr="005B5651" w:rsidRDefault="005B5651" w:rsidP="005B5651">
      <w:pPr>
        <w:spacing w:after="0" w:line="240" w:lineRule="auto"/>
        <w:ind w:left="360"/>
        <w:jc w:val="both"/>
        <w:rPr>
          <w:rFonts w:ascii="Times New Roman" w:eastAsia="Times New Roman" w:hAnsi="Times New Roman" w:cs="Times New Roman"/>
          <w:sz w:val="24"/>
          <w:szCs w:val="24"/>
          <w:lang w:eastAsia="hr-HR"/>
        </w:rPr>
      </w:pPr>
    </w:p>
    <w:p w14:paraId="00ABF72F" w14:textId="77777777" w:rsidR="005B5651" w:rsidRPr="005B5651" w:rsidRDefault="005B5651" w:rsidP="005B5651">
      <w:pPr>
        <w:spacing w:after="0" w:line="240" w:lineRule="auto"/>
        <w:jc w:val="center"/>
        <w:rPr>
          <w:rFonts w:ascii="Times New Roman" w:eastAsia="Times New Roman" w:hAnsi="Times New Roman" w:cs="Times New Roman"/>
          <w:b/>
          <w:i/>
          <w:sz w:val="24"/>
          <w:szCs w:val="24"/>
          <w:lang w:eastAsia="hr-HR"/>
        </w:rPr>
      </w:pPr>
      <w:r w:rsidRPr="005B5651">
        <w:rPr>
          <w:rFonts w:ascii="Times New Roman" w:eastAsia="Times New Roman" w:hAnsi="Times New Roman" w:cs="Times New Roman"/>
          <w:b/>
          <w:i/>
          <w:sz w:val="24"/>
          <w:szCs w:val="24"/>
          <w:lang w:eastAsia="hr-HR"/>
        </w:rPr>
        <w:t>Obrazloženje</w:t>
      </w:r>
    </w:p>
    <w:p w14:paraId="603670EE" w14:textId="77777777" w:rsidR="005B5651" w:rsidRPr="005B5651" w:rsidRDefault="005B5651" w:rsidP="005B5651">
      <w:pPr>
        <w:spacing w:after="0" w:line="240" w:lineRule="auto"/>
        <w:rPr>
          <w:rFonts w:ascii="Times New Roman" w:eastAsia="Times New Roman" w:hAnsi="Times New Roman" w:cs="Times New Roman"/>
          <w:sz w:val="24"/>
          <w:szCs w:val="24"/>
          <w:lang w:eastAsia="hr-HR"/>
        </w:rPr>
      </w:pPr>
    </w:p>
    <w:p w14:paraId="239756C5" w14:textId="77777777" w:rsidR="005B5651" w:rsidRPr="005B5651" w:rsidRDefault="005B5651" w:rsidP="005B5651">
      <w:pPr>
        <w:spacing w:after="0" w:line="240" w:lineRule="auto"/>
        <w:jc w:val="both"/>
        <w:rPr>
          <w:rFonts w:ascii="Times New Roman" w:eastAsia="Times New Roman" w:hAnsi="Times New Roman" w:cs="Times New Roman"/>
          <w:sz w:val="24"/>
          <w:szCs w:val="24"/>
          <w:lang w:eastAsia="hr-HR"/>
        </w:rPr>
      </w:pPr>
      <w:r w:rsidRPr="005B5651">
        <w:rPr>
          <w:rFonts w:ascii="Times New Roman" w:eastAsia="Times New Roman" w:hAnsi="Times New Roman" w:cs="Times New Roman"/>
          <w:sz w:val="24"/>
          <w:szCs w:val="24"/>
          <w:lang w:eastAsia="hr-HR"/>
        </w:rPr>
        <w:t xml:space="preserve">Hrvatska regulatorna agencija za mrežne djelatnosti (dalje: HAKOM) je odlukom o analizi tržišta veleprodajnog središnjeg pristupa koji se pruža na fiksnoj lokaciji za proizvode za masovno tržište od 19. lipnja 2019. (KLASA: UP/I-344-01/18-03/04, URBROJ: 376-05-1-19-12; dalje: Analiza tržišta M3b) odredila trgovačkom društvu Hrvatski Telekom d.d. (dalje: HT) obvezu nadzora cijena za uslugu veleprodajnog širokopojasnog pristupa. </w:t>
      </w:r>
    </w:p>
    <w:p w14:paraId="7FE88F9D" w14:textId="77777777" w:rsidR="005B5651" w:rsidRPr="005B5651" w:rsidRDefault="005B5651" w:rsidP="005B5651">
      <w:pPr>
        <w:spacing w:after="0" w:line="240" w:lineRule="auto"/>
        <w:jc w:val="both"/>
        <w:rPr>
          <w:rFonts w:ascii="Times New Roman" w:eastAsia="Times New Roman" w:hAnsi="Times New Roman" w:cs="Times New Roman"/>
          <w:sz w:val="24"/>
          <w:szCs w:val="24"/>
          <w:lang w:eastAsia="hr-HR"/>
        </w:rPr>
      </w:pPr>
    </w:p>
    <w:p w14:paraId="17DA8840" w14:textId="77777777" w:rsidR="005B5651" w:rsidRPr="005B5651" w:rsidRDefault="005B5651" w:rsidP="005B5651">
      <w:pPr>
        <w:spacing w:after="0" w:line="240" w:lineRule="auto"/>
        <w:jc w:val="both"/>
        <w:rPr>
          <w:rFonts w:ascii="Times New Roman" w:eastAsia="Times New Roman" w:hAnsi="Times New Roman" w:cs="Times New Roman"/>
          <w:sz w:val="24"/>
          <w:szCs w:val="24"/>
          <w:lang w:eastAsia="hr-HR"/>
        </w:rPr>
      </w:pPr>
      <w:r w:rsidRPr="005B5651">
        <w:rPr>
          <w:rFonts w:ascii="Times New Roman" w:eastAsia="Times New Roman" w:hAnsi="Times New Roman" w:cs="Times New Roman"/>
          <w:sz w:val="24"/>
          <w:szCs w:val="24"/>
          <w:lang w:eastAsia="hr-HR"/>
        </w:rPr>
        <w:t>Analizom tržišta M3b nisu određene nove cijene, već zadržane do tada važeće, iz razloga što je bilo potrebno ažurirati izrađeni BU-LRAIC+ model na način da se uzmu u obzir promjene u mreži u razdoblju od izrade inicijalnog BU-LRAIC+ modela, kako bi HAKOM mogao izračunati cijene za buduća razdoblja. Stoga je definirano da HAKOM može izmijeniti cijene za uslugu veleprodajnog širokopojasnog pristupa temeljem članka 62. stavka 4. ZEK-a, u kojem slučaju će HT biti obvezan izmijenjene cijene ugraditi u Standardnu ponudu.</w:t>
      </w:r>
    </w:p>
    <w:p w14:paraId="35A9CFCD" w14:textId="77777777" w:rsidR="005B5651" w:rsidRPr="005B5651" w:rsidRDefault="005B5651" w:rsidP="005B5651">
      <w:pPr>
        <w:spacing w:after="0" w:line="240" w:lineRule="auto"/>
        <w:jc w:val="both"/>
        <w:rPr>
          <w:rFonts w:ascii="Times New Roman" w:eastAsia="Times New Roman" w:hAnsi="Times New Roman" w:cs="Times New Roman"/>
          <w:sz w:val="24"/>
          <w:szCs w:val="24"/>
          <w:lang w:eastAsia="hr-HR"/>
        </w:rPr>
      </w:pPr>
    </w:p>
    <w:p w14:paraId="4E95A910" w14:textId="77777777" w:rsidR="005B5651" w:rsidRPr="005B5651" w:rsidRDefault="005B5651" w:rsidP="005B5651">
      <w:pPr>
        <w:spacing w:after="0" w:line="240" w:lineRule="auto"/>
        <w:jc w:val="both"/>
        <w:rPr>
          <w:rFonts w:ascii="Times New Roman" w:eastAsia="Times New Roman" w:hAnsi="Times New Roman" w:cs="Times New Roman"/>
          <w:sz w:val="24"/>
          <w:szCs w:val="24"/>
          <w:lang w:eastAsia="hr-HR"/>
        </w:rPr>
      </w:pPr>
      <w:r w:rsidRPr="005B5651">
        <w:rPr>
          <w:rFonts w:ascii="Times New Roman" w:eastAsia="Times New Roman" w:hAnsi="Times New Roman" w:cs="Times New Roman"/>
          <w:sz w:val="24"/>
          <w:szCs w:val="24"/>
          <w:lang w:eastAsia="hr-HR"/>
        </w:rPr>
        <w:t>HAKOM je u listopadu 2019. započeo projekt „Izračun troškova i cijena usluga u nepokretnoj mreži“. Svrha projekta je izrada troškovnog modela za nepokretnu mrežu te izračun novih cijena reguliranih veleprodajnih usluga na tržištima:</w:t>
      </w:r>
    </w:p>
    <w:p w14:paraId="5E83B07D" w14:textId="77777777" w:rsidR="005B5651" w:rsidRPr="005B5651" w:rsidRDefault="005B5651" w:rsidP="005B5651">
      <w:pPr>
        <w:numPr>
          <w:ilvl w:val="0"/>
          <w:numId w:val="55"/>
        </w:numPr>
        <w:spacing w:after="0" w:line="240" w:lineRule="auto"/>
        <w:contextualSpacing/>
        <w:jc w:val="both"/>
        <w:rPr>
          <w:rFonts w:ascii="Times New Roman" w:eastAsia="Times New Roman" w:hAnsi="Times New Roman" w:cs="Times New Roman"/>
          <w:sz w:val="24"/>
          <w:szCs w:val="24"/>
          <w:lang w:eastAsia="hr-HR"/>
        </w:rPr>
      </w:pPr>
      <w:r w:rsidRPr="005B5651">
        <w:rPr>
          <w:rFonts w:ascii="Times New Roman" w:eastAsia="Times New Roman" w:hAnsi="Times New Roman" w:cs="Times New Roman"/>
          <w:sz w:val="24"/>
          <w:szCs w:val="24"/>
          <w:lang w:eastAsia="hr-HR"/>
        </w:rPr>
        <w:t xml:space="preserve">veleprodajnog lokalnog pristupa koji se pruža na fiksnoj lokaciji (tržište M3a), </w:t>
      </w:r>
    </w:p>
    <w:p w14:paraId="7D1697E7" w14:textId="77777777" w:rsidR="005B5651" w:rsidRPr="005B5651" w:rsidRDefault="005B5651" w:rsidP="005B5651">
      <w:pPr>
        <w:numPr>
          <w:ilvl w:val="0"/>
          <w:numId w:val="55"/>
        </w:numPr>
        <w:spacing w:after="0" w:line="240" w:lineRule="auto"/>
        <w:contextualSpacing/>
        <w:jc w:val="both"/>
        <w:rPr>
          <w:rFonts w:ascii="Times New Roman" w:eastAsia="Times New Roman" w:hAnsi="Times New Roman" w:cs="Times New Roman"/>
          <w:sz w:val="24"/>
          <w:szCs w:val="24"/>
          <w:lang w:eastAsia="hr-HR"/>
        </w:rPr>
      </w:pPr>
      <w:r w:rsidRPr="005B5651">
        <w:rPr>
          <w:rFonts w:ascii="Times New Roman" w:eastAsia="Times New Roman" w:hAnsi="Times New Roman" w:cs="Times New Roman"/>
          <w:sz w:val="24"/>
          <w:szCs w:val="24"/>
          <w:lang w:eastAsia="hr-HR"/>
        </w:rPr>
        <w:t xml:space="preserve">veleprodajnog središnjeg pristupa koji se pruža na fiksnoj lokaciji za proizvode za masovno tržište (tržište M3b), </w:t>
      </w:r>
    </w:p>
    <w:p w14:paraId="66CE79B8" w14:textId="77777777" w:rsidR="005B5651" w:rsidRPr="005B5651" w:rsidRDefault="005B5651" w:rsidP="005B5651">
      <w:pPr>
        <w:numPr>
          <w:ilvl w:val="0"/>
          <w:numId w:val="55"/>
        </w:numPr>
        <w:spacing w:after="0" w:line="240" w:lineRule="auto"/>
        <w:contextualSpacing/>
        <w:jc w:val="both"/>
        <w:rPr>
          <w:rFonts w:ascii="Times New Roman" w:eastAsia="Times New Roman" w:hAnsi="Times New Roman" w:cs="Times New Roman"/>
          <w:sz w:val="24"/>
          <w:szCs w:val="24"/>
          <w:lang w:eastAsia="hr-HR"/>
        </w:rPr>
      </w:pPr>
      <w:r w:rsidRPr="005B5651">
        <w:rPr>
          <w:rFonts w:ascii="Times New Roman" w:eastAsia="Times New Roman" w:hAnsi="Times New Roman" w:cs="Times New Roman"/>
          <w:sz w:val="24"/>
          <w:szCs w:val="24"/>
          <w:lang w:eastAsia="hr-HR"/>
        </w:rPr>
        <w:t xml:space="preserve">veleprodajnog visokokvalitetnog pristupa koji se pruža na fiksnoj lokaciji (tržište M4) i </w:t>
      </w:r>
    </w:p>
    <w:p w14:paraId="1A206AFA" w14:textId="77777777" w:rsidR="005B5651" w:rsidRPr="005B5651" w:rsidRDefault="005B5651" w:rsidP="005B5651">
      <w:pPr>
        <w:numPr>
          <w:ilvl w:val="0"/>
          <w:numId w:val="55"/>
        </w:numPr>
        <w:spacing w:after="0" w:line="240" w:lineRule="auto"/>
        <w:contextualSpacing/>
        <w:jc w:val="both"/>
        <w:rPr>
          <w:rFonts w:ascii="Times New Roman" w:eastAsia="Times New Roman" w:hAnsi="Times New Roman" w:cs="Times New Roman"/>
          <w:sz w:val="24"/>
          <w:szCs w:val="24"/>
          <w:lang w:eastAsia="hr-HR"/>
        </w:rPr>
      </w:pPr>
      <w:r w:rsidRPr="005B5651">
        <w:rPr>
          <w:rFonts w:ascii="Times New Roman" w:eastAsia="Times New Roman" w:hAnsi="Times New Roman" w:cs="Times New Roman"/>
          <w:sz w:val="24"/>
          <w:szCs w:val="24"/>
          <w:lang w:eastAsia="hr-HR"/>
        </w:rPr>
        <w:t>veleprodajnih prijenosnih segmenata iznajmljenih vodova (tržište exM14).</w:t>
      </w:r>
    </w:p>
    <w:p w14:paraId="68B4B835" w14:textId="77777777" w:rsidR="005B5651" w:rsidRPr="005B5651" w:rsidRDefault="005B5651" w:rsidP="005B5651">
      <w:pPr>
        <w:spacing w:after="0" w:line="240" w:lineRule="auto"/>
        <w:rPr>
          <w:rFonts w:ascii="Times New Roman" w:eastAsia="Times New Roman" w:hAnsi="Times New Roman" w:cs="Times New Roman"/>
          <w:sz w:val="24"/>
          <w:szCs w:val="24"/>
          <w:lang w:eastAsia="hr-HR"/>
        </w:rPr>
      </w:pPr>
    </w:p>
    <w:p w14:paraId="780BBCB7" w14:textId="77777777" w:rsidR="005B5651" w:rsidRPr="005B5651" w:rsidRDefault="005B5651" w:rsidP="005B5651">
      <w:pPr>
        <w:spacing w:after="0" w:line="240" w:lineRule="auto"/>
        <w:jc w:val="both"/>
        <w:rPr>
          <w:rFonts w:ascii="Times New Roman" w:eastAsia="Times New Roman" w:hAnsi="Times New Roman" w:cs="Times New Roman"/>
          <w:sz w:val="24"/>
          <w:szCs w:val="24"/>
          <w:lang w:eastAsia="hr-HR"/>
        </w:rPr>
      </w:pPr>
      <w:r w:rsidRPr="005B5651">
        <w:rPr>
          <w:rFonts w:ascii="Times New Roman" w:eastAsia="Times New Roman" w:hAnsi="Times New Roman" w:cs="Times New Roman"/>
          <w:sz w:val="24"/>
          <w:szCs w:val="24"/>
          <w:lang w:eastAsia="hr-HR"/>
        </w:rPr>
        <w:t>Tijek samog projekta, osnovne značajke i metodološka načela za izradu troškovnog modela, rezultati troškovnog modela i način na koji su određene veleprodajne cijene na tržištu M3b opisani su u dokumentu „</w:t>
      </w:r>
      <w:r w:rsidRPr="005B5651">
        <w:rPr>
          <w:rFonts w:ascii="Times New Roman" w:eastAsia="Times New Roman" w:hAnsi="Times New Roman" w:cs="Times New Roman"/>
          <w:i/>
          <w:sz w:val="24"/>
          <w:szCs w:val="24"/>
          <w:lang w:eastAsia="hr-HR"/>
        </w:rPr>
        <w:t>Određivanje cijena veleprodajnih usluga na tržištu veleprodajnog središnjeg pristupa koji se pruža na fiksnoj lokaciji za proizvode za masovno tržište (M3b)“</w:t>
      </w:r>
      <w:r w:rsidRPr="005B5651">
        <w:rPr>
          <w:rFonts w:ascii="Times New Roman" w:eastAsia="Times New Roman" w:hAnsi="Times New Roman" w:cs="Times New Roman"/>
          <w:sz w:val="24"/>
          <w:szCs w:val="24"/>
          <w:lang w:eastAsia="hr-HR"/>
        </w:rPr>
        <w:t>, koji je sastavni dio ove odluke.</w:t>
      </w:r>
    </w:p>
    <w:p w14:paraId="7553B529" w14:textId="77777777" w:rsidR="005B5651" w:rsidRPr="005B5651" w:rsidRDefault="005B5651" w:rsidP="005B5651">
      <w:pPr>
        <w:spacing w:after="0" w:line="240" w:lineRule="auto"/>
        <w:jc w:val="both"/>
        <w:rPr>
          <w:rFonts w:ascii="Times New Roman" w:eastAsia="Times New Roman" w:hAnsi="Times New Roman" w:cs="Times New Roman"/>
          <w:sz w:val="24"/>
          <w:szCs w:val="24"/>
          <w:lang w:eastAsia="hr-HR"/>
        </w:rPr>
      </w:pPr>
    </w:p>
    <w:p w14:paraId="2759C954" w14:textId="77777777" w:rsidR="005B5651" w:rsidRPr="005B5651" w:rsidRDefault="005B5651" w:rsidP="005B5651">
      <w:pPr>
        <w:spacing w:after="0" w:line="240" w:lineRule="auto"/>
        <w:jc w:val="both"/>
        <w:rPr>
          <w:rFonts w:ascii="Times New Roman" w:eastAsia="Times New Roman" w:hAnsi="Times New Roman" w:cs="Times New Roman"/>
          <w:sz w:val="24"/>
          <w:szCs w:val="24"/>
          <w:lang w:eastAsia="hr-HR"/>
        </w:rPr>
      </w:pPr>
      <w:r w:rsidRPr="005B5651">
        <w:rPr>
          <w:rFonts w:ascii="Times New Roman" w:eastAsia="Times New Roman" w:hAnsi="Times New Roman" w:cs="Times New Roman"/>
          <w:sz w:val="24"/>
          <w:szCs w:val="24"/>
          <w:lang w:eastAsia="hr-HR"/>
        </w:rPr>
        <w:t>Slijedom svega navedenog, HAKOM je temeljem članka 12. stavka 1. točke 3. i članka 62. stavaka 3. i 4. ZEK-a odlučio kao u izreci ove odluke.</w:t>
      </w:r>
    </w:p>
    <w:p w14:paraId="3A8D507E" w14:textId="77777777" w:rsidR="005B5651" w:rsidRPr="005B5651" w:rsidRDefault="005B5651" w:rsidP="005B5651">
      <w:pPr>
        <w:spacing w:after="0" w:line="240" w:lineRule="auto"/>
        <w:jc w:val="both"/>
        <w:rPr>
          <w:rFonts w:ascii="Times New Roman" w:eastAsia="Times New Roman" w:hAnsi="Times New Roman" w:cs="Times New Roman"/>
          <w:sz w:val="24"/>
          <w:szCs w:val="24"/>
          <w:lang w:eastAsia="hr-HR"/>
        </w:rPr>
      </w:pPr>
    </w:p>
    <w:p w14:paraId="5A55B55C" w14:textId="77777777" w:rsidR="005B5651" w:rsidRPr="005B5651" w:rsidRDefault="005B5651" w:rsidP="005B5651">
      <w:pPr>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5B5651">
        <w:rPr>
          <w:rFonts w:ascii="Times New Roman" w:eastAsia="Times New Roman" w:hAnsi="Times New Roman" w:cs="Times New Roman"/>
          <w:sz w:val="24"/>
          <w:szCs w:val="24"/>
          <w:lang w:eastAsia="hr-HR"/>
        </w:rPr>
        <w:t xml:space="preserve">Sukladno članku 22. ZEK-a o ovom prijedlogu provest će se javna rasprava. </w:t>
      </w:r>
    </w:p>
    <w:p w14:paraId="251B5E1E" w14:textId="77777777" w:rsidR="005B5651" w:rsidRPr="005B5651" w:rsidRDefault="005B5651" w:rsidP="005B5651">
      <w:pPr>
        <w:spacing w:after="0" w:line="240" w:lineRule="auto"/>
        <w:jc w:val="both"/>
        <w:rPr>
          <w:rFonts w:ascii="Times New Roman" w:eastAsia="Times New Roman" w:hAnsi="Times New Roman" w:cs="Times New Roman"/>
          <w:sz w:val="24"/>
          <w:szCs w:val="24"/>
          <w:lang w:eastAsia="hr-HR"/>
        </w:rPr>
      </w:pPr>
    </w:p>
    <w:p w14:paraId="25F67A9E" w14:textId="77777777" w:rsidR="005B5651" w:rsidRPr="005B5651" w:rsidRDefault="005B5651" w:rsidP="005B5651">
      <w:pPr>
        <w:spacing w:after="0" w:line="240" w:lineRule="auto"/>
        <w:rPr>
          <w:rFonts w:ascii="Times New Roman" w:eastAsia="Times New Roman" w:hAnsi="Times New Roman" w:cs="Times New Roman"/>
          <w:sz w:val="24"/>
          <w:szCs w:val="24"/>
          <w:lang w:eastAsia="hr-HR"/>
        </w:rPr>
      </w:pPr>
    </w:p>
    <w:p w14:paraId="11D6F2F4" w14:textId="77777777" w:rsidR="003A43B6" w:rsidRDefault="003A43B6" w:rsidP="005B5651">
      <w:pPr>
        <w:spacing w:after="0" w:line="240" w:lineRule="auto"/>
        <w:rPr>
          <w:rFonts w:ascii="Times New Roman" w:hAnsi="Times New Roman" w:cs="Times New Roman"/>
          <w:bCs/>
          <w:sz w:val="24"/>
          <w:szCs w:val="24"/>
          <w:lang w:eastAsia="hr-HR"/>
        </w:rPr>
      </w:pPr>
    </w:p>
    <w:p w14:paraId="2ED1D849" w14:textId="77777777" w:rsidR="005B5651" w:rsidRPr="005B5651" w:rsidRDefault="005B5651" w:rsidP="005B5651">
      <w:pPr>
        <w:spacing w:after="0" w:line="240" w:lineRule="auto"/>
        <w:rPr>
          <w:rFonts w:ascii="Times New Roman" w:hAnsi="Times New Roman" w:cs="Times New Roman"/>
          <w:sz w:val="24"/>
          <w:szCs w:val="24"/>
          <w:lang w:eastAsia="hr-HR"/>
        </w:rPr>
      </w:pPr>
      <w:r w:rsidRPr="005B5651">
        <w:rPr>
          <w:rFonts w:ascii="Times New Roman" w:hAnsi="Times New Roman" w:cs="Times New Roman"/>
          <w:bCs/>
          <w:sz w:val="24"/>
          <w:szCs w:val="24"/>
          <w:lang w:eastAsia="hr-HR"/>
        </w:rPr>
        <w:t xml:space="preserve">                                                                                                                           </w:t>
      </w:r>
    </w:p>
    <w:tbl>
      <w:tblPr>
        <w:tblW w:w="0" w:type="auto"/>
        <w:tblLook w:val="01E0" w:firstRow="1" w:lastRow="1" w:firstColumn="1" w:lastColumn="1" w:noHBand="0" w:noVBand="0"/>
      </w:tblPr>
      <w:tblGrid>
        <w:gridCol w:w="4801"/>
        <w:gridCol w:w="4837"/>
      </w:tblGrid>
      <w:tr w:rsidR="005B5651" w:rsidRPr="005B5651" w14:paraId="77AC89E7" w14:textId="77777777" w:rsidTr="005B5651">
        <w:tc>
          <w:tcPr>
            <w:tcW w:w="4801" w:type="dxa"/>
            <w:shd w:val="clear" w:color="auto" w:fill="auto"/>
          </w:tcPr>
          <w:p w14:paraId="4363224A" w14:textId="77777777" w:rsidR="005B5651" w:rsidRPr="005B5651" w:rsidRDefault="005B5651" w:rsidP="005B5651">
            <w:pPr>
              <w:spacing w:after="0" w:line="240" w:lineRule="auto"/>
              <w:rPr>
                <w:rFonts w:ascii="Times New Roman" w:eastAsia="Times New Roman" w:hAnsi="Times New Roman" w:cs="Times New Roman"/>
                <w:sz w:val="24"/>
                <w:szCs w:val="24"/>
                <w:lang w:eastAsia="hr-HR"/>
              </w:rPr>
            </w:pPr>
          </w:p>
        </w:tc>
        <w:tc>
          <w:tcPr>
            <w:tcW w:w="4837" w:type="dxa"/>
            <w:shd w:val="clear" w:color="auto" w:fill="auto"/>
          </w:tcPr>
          <w:p w14:paraId="4D274C72" w14:textId="77777777" w:rsidR="005B5651" w:rsidRPr="005B5651" w:rsidRDefault="005B5651" w:rsidP="005B5651">
            <w:pPr>
              <w:tabs>
                <w:tab w:val="center" w:pos="7655"/>
              </w:tabs>
              <w:spacing w:before="240" w:after="600" w:line="240" w:lineRule="auto"/>
              <w:jc w:val="center"/>
              <w:rPr>
                <w:rFonts w:ascii="Times New Roman" w:eastAsia="Times New Roman" w:hAnsi="Times New Roman" w:cs="Times New Roman"/>
                <w:b/>
                <w:i/>
                <w:caps/>
                <w:sz w:val="20"/>
                <w:szCs w:val="24"/>
                <w:lang w:eastAsia="hr-HR"/>
              </w:rPr>
            </w:pPr>
            <w:r w:rsidRPr="005B5651">
              <w:rPr>
                <w:rFonts w:ascii="Times New Roman" w:eastAsia="Times New Roman" w:hAnsi="Times New Roman" w:cs="Times New Roman"/>
                <w:b/>
                <w:i/>
                <w:caps/>
                <w:sz w:val="20"/>
                <w:szCs w:val="24"/>
                <w:lang w:eastAsia="hr-HR"/>
              </w:rPr>
              <w:t>Predsjednik Vijeća</w:t>
            </w:r>
          </w:p>
        </w:tc>
      </w:tr>
      <w:tr w:rsidR="005B5651" w:rsidRPr="005B5651" w14:paraId="108C1839" w14:textId="77777777" w:rsidTr="005B5651">
        <w:tc>
          <w:tcPr>
            <w:tcW w:w="4801" w:type="dxa"/>
            <w:shd w:val="clear" w:color="auto" w:fill="auto"/>
          </w:tcPr>
          <w:p w14:paraId="3133509D" w14:textId="77777777" w:rsidR="005B5651" w:rsidRPr="005B5651" w:rsidRDefault="005B5651" w:rsidP="005B5651">
            <w:pPr>
              <w:spacing w:after="0" w:line="240" w:lineRule="auto"/>
              <w:rPr>
                <w:rFonts w:ascii="Times New Roman" w:eastAsia="Times New Roman" w:hAnsi="Times New Roman" w:cs="Times New Roman"/>
                <w:sz w:val="24"/>
                <w:szCs w:val="24"/>
                <w:lang w:eastAsia="hr-HR"/>
              </w:rPr>
            </w:pPr>
          </w:p>
        </w:tc>
        <w:tc>
          <w:tcPr>
            <w:tcW w:w="4837" w:type="dxa"/>
            <w:shd w:val="clear" w:color="auto" w:fill="auto"/>
          </w:tcPr>
          <w:p w14:paraId="18A86DE1" w14:textId="77777777" w:rsidR="005B5651" w:rsidRPr="005B5651" w:rsidRDefault="005B5651" w:rsidP="005B5651">
            <w:pPr>
              <w:tabs>
                <w:tab w:val="center" w:pos="7655"/>
              </w:tabs>
              <w:spacing w:after="600" w:line="240" w:lineRule="auto"/>
              <w:jc w:val="center"/>
              <w:rPr>
                <w:rFonts w:ascii="Times New Roman" w:eastAsia="Times New Roman" w:hAnsi="Times New Roman" w:cs="Times New Roman"/>
                <w:b/>
                <w:i/>
                <w:szCs w:val="24"/>
                <w:lang w:eastAsia="hr-HR"/>
              </w:rPr>
            </w:pPr>
            <w:r w:rsidRPr="005B5651">
              <w:rPr>
                <w:rFonts w:ascii="Times New Roman" w:eastAsia="Times New Roman" w:hAnsi="Times New Roman" w:cs="Times New Roman"/>
                <w:b/>
                <w:i/>
                <w:szCs w:val="24"/>
                <w:lang w:eastAsia="hr-HR"/>
              </w:rPr>
              <w:t>Tonko Obuljen</w:t>
            </w:r>
          </w:p>
        </w:tc>
      </w:tr>
    </w:tbl>
    <w:p w14:paraId="6E59E7DD" w14:textId="77777777" w:rsidR="005B5651" w:rsidRDefault="005B5651" w:rsidP="005B5651">
      <w:pPr>
        <w:spacing w:after="0" w:line="240" w:lineRule="auto"/>
        <w:rPr>
          <w:rFonts w:ascii="Times New Roman" w:eastAsia="Times New Roman" w:hAnsi="Times New Roman" w:cs="Times New Roman"/>
          <w:sz w:val="24"/>
          <w:szCs w:val="24"/>
          <w:lang w:eastAsia="hr-HR"/>
        </w:rPr>
      </w:pPr>
    </w:p>
    <w:p w14:paraId="50CC324A" w14:textId="77777777" w:rsidR="003A43B6" w:rsidRDefault="003A43B6" w:rsidP="005B5651">
      <w:pPr>
        <w:spacing w:after="0" w:line="240" w:lineRule="auto"/>
        <w:rPr>
          <w:rFonts w:ascii="Times New Roman" w:eastAsia="Times New Roman" w:hAnsi="Times New Roman" w:cs="Times New Roman"/>
          <w:sz w:val="24"/>
          <w:szCs w:val="24"/>
          <w:lang w:eastAsia="hr-HR"/>
        </w:rPr>
      </w:pPr>
    </w:p>
    <w:p w14:paraId="38A18382" w14:textId="77777777" w:rsidR="003A43B6" w:rsidRDefault="003A43B6" w:rsidP="005B5651">
      <w:pPr>
        <w:spacing w:after="0" w:line="240" w:lineRule="auto"/>
        <w:rPr>
          <w:rFonts w:ascii="Times New Roman" w:eastAsia="Times New Roman" w:hAnsi="Times New Roman" w:cs="Times New Roman"/>
          <w:sz w:val="24"/>
          <w:szCs w:val="24"/>
          <w:lang w:eastAsia="hr-HR"/>
        </w:rPr>
        <w:sectPr w:rsidR="003A43B6" w:rsidSect="003A43B6">
          <w:headerReference w:type="first" r:id="rId11"/>
          <w:footerReference w:type="first" r:id="rId12"/>
          <w:type w:val="continuous"/>
          <w:pgSz w:w="11906" w:h="16838" w:code="9"/>
          <w:pgMar w:top="1701" w:right="1134" w:bottom="1701" w:left="1134" w:header="340" w:footer="454" w:gutter="0"/>
          <w:cols w:space="708"/>
          <w:titlePg/>
          <w:docGrid w:linePitch="360"/>
        </w:sectPr>
      </w:pPr>
    </w:p>
    <w:p w14:paraId="2C768033" w14:textId="77777777" w:rsidR="005B5651" w:rsidRPr="00657AEA" w:rsidRDefault="005B5651" w:rsidP="00657AEA">
      <w:pPr>
        <w:rPr>
          <w:rFonts w:ascii="Times New Roman" w:hAnsi="Times New Roman" w:cs="Times New Roman"/>
          <w:b/>
          <w:sz w:val="24"/>
          <w:szCs w:val="24"/>
          <w:lang w:eastAsia="hr-HR"/>
        </w:rPr>
      </w:pPr>
      <w:r w:rsidRPr="00657AEA">
        <w:rPr>
          <w:rFonts w:ascii="Times New Roman" w:hAnsi="Times New Roman" w:cs="Times New Roman"/>
          <w:b/>
          <w:sz w:val="24"/>
          <w:szCs w:val="24"/>
          <w:lang w:eastAsia="hr-HR"/>
        </w:rPr>
        <w:lastRenderedPageBreak/>
        <w:t>Privitak 1- Cijene usluga veleprodajnog širokopojasnog pristupa za uslugu pristupa Internetu koje se pružaju putem bakrene pristupne mreže (ADSL/VDSL)</w:t>
      </w:r>
    </w:p>
    <w:p w14:paraId="5920E7D0" w14:textId="77777777" w:rsidR="005B5651" w:rsidRPr="005B5651" w:rsidRDefault="005B5651" w:rsidP="005B5651">
      <w:pPr>
        <w:spacing w:after="0" w:line="240" w:lineRule="auto"/>
        <w:rPr>
          <w:rFonts w:ascii="Times New Roman" w:eastAsia="Times New Roman" w:hAnsi="Times New Roman" w:cs="Times New Roman"/>
          <w:sz w:val="24"/>
          <w:szCs w:val="24"/>
          <w:lang w:eastAsia="hr-HR"/>
        </w:rPr>
      </w:pPr>
    </w:p>
    <w:p w14:paraId="5E69F4BF" w14:textId="77777777" w:rsidR="005B5651" w:rsidRPr="005B5651" w:rsidRDefault="005B5651" w:rsidP="005B5651">
      <w:pPr>
        <w:keepNext/>
        <w:spacing w:line="240" w:lineRule="auto"/>
        <w:rPr>
          <w:rFonts w:ascii="Times New Roman" w:eastAsia="Times New Roman" w:hAnsi="Times New Roman" w:cs="Times New Roman"/>
          <w:i/>
          <w:iCs/>
          <w:color w:val="1F497D" w:themeColor="text2"/>
          <w:sz w:val="18"/>
          <w:szCs w:val="18"/>
          <w:lang w:eastAsia="hr-HR"/>
        </w:rPr>
      </w:pPr>
      <w:bookmarkStart w:id="2" w:name="_Toc54249963"/>
      <w:r w:rsidRPr="005B5651">
        <w:rPr>
          <w:rFonts w:ascii="Times New Roman" w:eastAsia="Times New Roman" w:hAnsi="Times New Roman" w:cs="Times New Roman"/>
          <w:i/>
          <w:iCs/>
          <w:color w:val="1F497D" w:themeColor="text2"/>
          <w:sz w:val="18"/>
          <w:szCs w:val="18"/>
          <w:lang w:eastAsia="hr-HR"/>
        </w:rPr>
        <w:t xml:space="preserve">Tablica </w:t>
      </w:r>
      <w:r w:rsidR="00AF43B3">
        <w:rPr>
          <w:rFonts w:ascii="Times New Roman" w:eastAsia="Times New Roman" w:hAnsi="Times New Roman" w:cs="Times New Roman"/>
          <w:i/>
          <w:iCs/>
          <w:color w:val="1F497D" w:themeColor="text2"/>
          <w:sz w:val="18"/>
          <w:szCs w:val="18"/>
          <w:lang w:eastAsia="hr-HR"/>
        </w:rPr>
        <w:fldChar w:fldCharType="begin"/>
      </w:r>
      <w:r w:rsidR="00AF43B3">
        <w:rPr>
          <w:rFonts w:ascii="Times New Roman" w:eastAsia="Times New Roman" w:hAnsi="Times New Roman" w:cs="Times New Roman"/>
          <w:i/>
          <w:iCs/>
          <w:color w:val="1F497D" w:themeColor="text2"/>
          <w:sz w:val="18"/>
          <w:szCs w:val="18"/>
          <w:lang w:eastAsia="hr-HR"/>
        </w:rPr>
        <w:instrText xml:space="preserve"> SEQ Tablica \* ARABIC </w:instrText>
      </w:r>
      <w:r w:rsidR="00AF43B3">
        <w:rPr>
          <w:rFonts w:ascii="Times New Roman" w:eastAsia="Times New Roman" w:hAnsi="Times New Roman" w:cs="Times New Roman"/>
          <w:i/>
          <w:iCs/>
          <w:color w:val="1F497D" w:themeColor="text2"/>
          <w:sz w:val="18"/>
          <w:szCs w:val="18"/>
          <w:lang w:eastAsia="hr-HR"/>
        </w:rPr>
        <w:fldChar w:fldCharType="separate"/>
      </w:r>
      <w:r w:rsidR="00CF68D4">
        <w:rPr>
          <w:rFonts w:ascii="Times New Roman" w:eastAsia="Times New Roman" w:hAnsi="Times New Roman" w:cs="Times New Roman"/>
          <w:i/>
          <w:iCs/>
          <w:noProof/>
          <w:color w:val="1F497D" w:themeColor="text2"/>
          <w:sz w:val="18"/>
          <w:szCs w:val="18"/>
          <w:lang w:eastAsia="hr-HR"/>
        </w:rPr>
        <w:t>1</w:t>
      </w:r>
      <w:r w:rsidR="00AF43B3">
        <w:rPr>
          <w:rFonts w:ascii="Times New Roman" w:eastAsia="Times New Roman" w:hAnsi="Times New Roman" w:cs="Times New Roman"/>
          <w:i/>
          <w:iCs/>
          <w:color w:val="1F497D" w:themeColor="text2"/>
          <w:sz w:val="18"/>
          <w:szCs w:val="18"/>
          <w:lang w:eastAsia="hr-HR"/>
        </w:rPr>
        <w:fldChar w:fldCharType="end"/>
      </w:r>
      <w:r w:rsidRPr="005B5651">
        <w:rPr>
          <w:rFonts w:ascii="Times New Roman" w:eastAsia="Times New Roman" w:hAnsi="Times New Roman" w:cs="Times New Roman"/>
          <w:i/>
          <w:iCs/>
          <w:color w:val="1F497D" w:themeColor="text2"/>
          <w:sz w:val="18"/>
          <w:szCs w:val="18"/>
          <w:lang w:eastAsia="hr-HR"/>
        </w:rPr>
        <w:t xml:space="preserve"> – Mjesečne naknade usluga veleprodajnog širokopojasnog pristupa za uslugu pristupa Internetu koje se pružaju putem bakrene pristupne mreže (ADSL/VDSL) kada je DSLAM smješten na staroj CO lokaciji ili lokaciji FTTN nezavisnog čvora</w:t>
      </w:r>
      <w:bookmarkEnd w:id="2"/>
    </w:p>
    <w:tbl>
      <w:tblPr>
        <w:tblStyle w:val="TableGrid1"/>
        <w:tblW w:w="13359" w:type="dxa"/>
        <w:jc w:val="center"/>
        <w:shd w:val="solid" w:color="548DD4" w:themeColor="text2" w:themeTint="99" w:fill="auto"/>
        <w:tblLook w:val="04A0" w:firstRow="1" w:lastRow="0" w:firstColumn="1" w:lastColumn="0" w:noHBand="0" w:noVBand="1"/>
      </w:tblPr>
      <w:tblGrid>
        <w:gridCol w:w="4698"/>
        <w:gridCol w:w="1984"/>
        <w:gridCol w:w="1985"/>
        <w:gridCol w:w="2410"/>
        <w:gridCol w:w="2282"/>
      </w:tblGrid>
      <w:tr w:rsidR="005B5651" w:rsidRPr="005B5651" w14:paraId="3D5BCF31" w14:textId="77777777" w:rsidTr="005B5651">
        <w:trPr>
          <w:jc w:val="center"/>
        </w:trPr>
        <w:tc>
          <w:tcPr>
            <w:tcW w:w="4698" w:type="dxa"/>
            <w:vMerge w:val="restar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0C2749"/>
            <w:vAlign w:val="center"/>
          </w:tcPr>
          <w:p w14:paraId="21DF2997" w14:textId="77777777" w:rsidR="005B5651" w:rsidRPr="005B5651" w:rsidRDefault="005B5651" w:rsidP="005B5651">
            <w:pPr>
              <w:jc w:val="center"/>
              <w:rPr>
                <w:rFonts w:ascii="Times New Roman" w:hAnsi="Times New Roman" w:cs="Times New Roman"/>
                <w:b/>
                <w:color w:val="FFFFFF" w:themeColor="background1"/>
                <w:sz w:val="20"/>
                <w:szCs w:val="20"/>
              </w:rPr>
            </w:pPr>
            <w:r w:rsidRPr="005B5651">
              <w:rPr>
                <w:rFonts w:ascii="Times New Roman" w:hAnsi="Times New Roman" w:cs="Times New Roman"/>
                <w:b/>
                <w:color w:val="FFFFFF" w:themeColor="background1"/>
                <w:sz w:val="20"/>
                <w:szCs w:val="20"/>
              </w:rPr>
              <w:t>USLUGA</w:t>
            </w:r>
          </w:p>
        </w:tc>
        <w:tc>
          <w:tcPr>
            <w:tcW w:w="6379"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0C2749"/>
          </w:tcPr>
          <w:p w14:paraId="094B5668" w14:textId="77777777" w:rsidR="005B5651" w:rsidRPr="005B5651" w:rsidRDefault="005B5651" w:rsidP="005B5651">
            <w:pPr>
              <w:jc w:val="center"/>
              <w:rPr>
                <w:rFonts w:ascii="Times New Roman" w:hAnsi="Times New Roman" w:cs="Times New Roman"/>
                <w:b/>
                <w:color w:val="FFFFFF" w:themeColor="background1"/>
                <w:sz w:val="20"/>
                <w:szCs w:val="20"/>
              </w:rPr>
            </w:pPr>
            <w:r w:rsidRPr="005B5651">
              <w:rPr>
                <w:rFonts w:ascii="Times New Roman" w:hAnsi="Times New Roman" w:cs="Times New Roman"/>
                <w:b/>
                <w:color w:val="FFFFFF" w:themeColor="background1"/>
                <w:sz w:val="20"/>
                <w:szCs w:val="20"/>
              </w:rPr>
              <w:t>Nepromjenjivi dio</w:t>
            </w:r>
            <w:bookmarkStart w:id="3" w:name="_Ref53948156"/>
            <w:r w:rsidRPr="005B5651">
              <w:rPr>
                <w:rFonts w:ascii="Times New Roman" w:hAnsi="Times New Roman" w:cs="Times New Roman"/>
                <w:b/>
                <w:color w:val="FFFFFF" w:themeColor="background1"/>
                <w:sz w:val="20"/>
                <w:szCs w:val="20"/>
                <w:vertAlign w:val="superscript"/>
              </w:rPr>
              <w:footnoteReference w:customMarkFollows="1" w:id="2"/>
              <w:sym w:font="Symbol" w:char="F02A"/>
            </w:r>
            <w:bookmarkEnd w:id="3"/>
          </w:p>
        </w:tc>
        <w:tc>
          <w:tcPr>
            <w:tcW w:w="2282" w:type="dxa"/>
            <w:tcBorders>
              <w:top w:val="single" w:sz="4" w:space="0" w:color="FFFFFF" w:themeColor="background1"/>
              <w:left w:val="single" w:sz="4" w:space="0" w:color="FFFFFF" w:themeColor="background1"/>
              <w:bottom w:val="single" w:sz="4" w:space="0" w:color="FFFFFF" w:themeColor="background1"/>
            </w:tcBorders>
            <w:shd w:val="clear" w:color="548DD4" w:themeColor="text2" w:themeTint="99" w:fill="0C2749"/>
          </w:tcPr>
          <w:p w14:paraId="2A3E9160" w14:textId="16FD8D8A" w:rsidR="005B5651" w:rsidRPr="005B5651" w:rsidRDefault="005B5651" w:rsidP="005B5651">
            <w:pPr>
              <w:jc w:val="both"/>
              <w:rPr>
                <w:rFonts w:ascii="Times New Roman" w:hAnsi="Times New Roman" w:cs="Times New Roman"/>
                <w:b/>
                <w:color w:val="FFFFFF" w:themeColor="background1"/>
                <w:sz w:val="20"/>
                <w:szCs w:val="20"/>
              </w:rPr>
            </w:pPr>
            <w:r w:rsidRPr="005B5651">
              <w:rPr>
                <w:rFonts w:ascii="Times New Roman" w:hAnsi="Times New Roman" w:cs="Times New Roman"/>
                <w:b/>
                <w:color w:val="FFFFFF" w:themeColor="background1"/>
                <w:sz w:val="20"/>
                <w:szCs w:val="20"/>
              </w:rPr>
              <w:t>Promjenjivi dio</w:t>
            </w:r>
            <w:r w:rsidRPr="005B5651">
              <w:rPr>
                <w:b/>
                <w:color w:val="FFFFFF" w:themeColor="background1"/>
                <w:sz w:val="20"/>
                <w:szCs w:val="20"/>
              </w:rPr>
              <w:fldChar w:fldCharType="begin"/>
            </w:r>
            <w:r w:rsidRPr="005B5651">
              <w:rPr>
                <w:rFonts w:ascii="Times New Roman" w:hAnsi="Times New Roman" w:cs="Times New Roman"/>
                <w:b/>
                <w:color w:val="FFFFFF" w:themeColor="background1"/>
                <w:sz w:val="20"/>
                <w:szCs w:val="20"/>
              </w:rPr>
              <w:instrText xml:space="preserve"> NOTEREF _Ref53948156 \f \h </w:instrText>
            </w:r>
            <w:r w:rsidRPr="005B5651">
              <w:rPr>
                <w:b/>
                <w:color w:val="FFFFFF" w:themeColor="background1"/>
                <w:sz w:val="20"/>
                <w:szCs w:val="20"/>
              </w:rPr>
            </w:r>
            <w:r w:rsidRPr="005B5651">
              <w:rPr>
                <w:b/>
                <w:color w:val="FFFFFF" w:themeColor="background1"/>
                <w:sz w:val="20"/>
                <w:szCs w:val="20"/>
              </w:rPr>
              <w:fldChar w:fldCharType="separate"/>
            </w:r>
            <w:r w:rsidR="00CF68D4" w:rsidRPr="00CF68D4">
              <w:rPr>
                <w:rStyle w:val="FootnoteReference"/>
              </w:rPr>
              <w:sym w:font="Symbol" w:char="F02A"/>
            </w:r>
            <w:r w:rsidRPr="005B5651">
              <w:rPr>
                <w:b/>
                <w:color w:val="FFFFFF" w:themeColor="background1"/>
                <w:sz w:val="20"/>
                <w:szCs w:val="20"/>
              </w:rPr>
              <w:fldChar w:fldCharType="end"/>
            </w:r>
          </w:p>
        </w:tc>
      </w:tr>
      <w:tr w:rsidR="005B5651" w:rsidRPr="005B5651" w14:paraId="6515B44F" w14:textId="77777777" w:rsidTr="005B5651">
        <w:trPr>
          <w:trHeight w:val="294"/>
          <w:jc w:val="center"/>
        </w:trPr>
        <w:tc>
          <w:tcPr>
            <w:tcW w:w="4698"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0C2749"/>
          </w:tcPr>
          <w:p w14:paraId="062850F0" w14:textId="77777777" w:rsidR="005B5651" w:rsidRPr="005B5651" w:rsidRDefault="005B5651" w:rsidP="005B5651">
            <w:pPr>
              <w:jc w:val="both"/>
              <w:rPr>
                <w:rFonts w:ascii="Times New Roman" w:hAnsi="Times New Roman" w:cs="Times New Roman"/>
                <w:b/>
                <w:color w:val="FFFFFF" w:themeColor="background1"/>
                <w:sz w:val="20"/>
                <w:szCs w:val="20"/>
              </w:rPr>
            </w:pPr>
          </w:p>
        </w:tc>
        <w:tc>
          <w:tcPr>
            <w:tcW w:w="198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0C2749"/>
            <w:vAlign w:val="center"/>
          </w:tcPr>
          <w:p w14:paraId="53B5BB43" w14:textId="77777777" w:rsidR="005B5651" w:rsidRPr="005B5651" w:rsidRDefault="005B5651" w:rsidP="005B5651">
            <w:pPr>
              <w:jc w:val="both"/>
              <w:rPr>
                <w:rFonts w:ascii="Times New Roman" w:hAnsi="Times New Roman" w:cs="Times New Roman"/>
                <w:color w:val="FFFFFF" w:themeColor="background1"/>
                <w:sz w:val="20"/>
                <w:szCs w:val="20"/>
              </w:rPr>
            </w:pPr>
            <w:r w:rsidRPr="005B5651">
              <w:rPr>
                <w:rFonts w:ascii="Times New Roman" w:hAnsi="Times New Roman" w:cs="Times New Roman"/>
                <w:color w:val="FFFFFF" w:themeColor="background1"/>
                <w:sz w:val="20"/>
                <w:szCs w:val="20"/>
              </w:rPr>
              <w:t>Naknada za korištenje pristupne mreže</w:t>
            </w:r>
            <w:r w:rsidRPr="005B5651">
              <w:rPr>
                <w:rFonts w:ascii="Times New Roman" w:hAnsi="Times New Roman" w:cs="Times New Roman"/>
                <w:color w:val="FFFFFF" w:themeColor="background1"/>
                <w:sz w:val="20"/>
                <w:szCs w:val="20"/>
                <w:vertAlign w:val="superscript"/>
              </w:rPr>
              <w:footnoteReference w:customMarkFollows="1" w:id="3"/>
              <w:sym w:font="Symbol" w:char="F02A"/>
            </w:r>
            <w:r w:rsidRPr="005B5651">
              <w:rPr>
                <w:rFonts w:ascii="Times New Roman" w:hAnsi="Times New Roman" w:cs="Times New Roman"/>
                <w:color w:val="FFFFFF" w:themeColor="background1"/>
                <w:sz w:val="20"/>
                <w:szCs w:val="20"/>
                <w:vertAlign w:val="superscript"/>
              </w:rPr>
              <w:sym w:font="Symbol" w:char="F02A"/>
            </w:r>
          </w:p>
        </w:tc>
        <w:tc>
          <w:tcPr>
            <w:tcW w:w="198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0C2749"/>
            <w:vAlign w:val="center"/>
          </w:tcPr>
          <w:p w14:paraId="7DDDDC64" w14:textId="77777777" w:rsidR="005B5651" w:rsidRPr="005B5651" w:rsidRDefault="005B5651" w:rsidP="005B5651">
            <w:pPr>
              <w:jc w:val="both"/>
              <w:rPr>
                <w:rFonts w:ascii="Times New Roman" w:hAnsi="Times New Roman" w:cs="Times New Roman"/>
                <w:color w:val="FFFFFF" w:themeColor="background1"/>
                <w:sz w:val="20"/>
                <w:szCs w:val="20"/>
              </w:rPr>
            </w:pPr>
            <w:r w:rsidRPr="005B5651">
              <w:rPr>
                <w:rFonts w:ascii="Times New Roman" w:hAnsi="Times New Roman" w:cs="Times New Roman"/>
                <w:color w:val="FFFFFF" w:themeColor="background1"/>
                <w:sz w:val="20"/>
                <w:szCs w:val="20"/>
              </w:rPr>
              <w:t>Naknada za korištenje širokopojasnog porta</w:t>
            </w:r>
          </w:p>
        </w:tc>
        <w:tc>
          <w:tcPr>
            <w:tcW w:w="241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0C2749"/>
            <w:vAlign w:val="center"/>
          </w:tcPr>
          <w:p w14:paraId="435CED7A" w14:textId="77777777" w:rsidR="005B5651" w:rsidRPr="005B5651" w:rsidRDefault="005B5651" w:rsidP="005B5651">
            <w:pPr>
              <w:jc w:val="both"/>
              <w:rPr>
                <w:rFonts w:ascii="Times New Roman" w:hAnsi="Times New Roman" w:cs="Times New Roman"/>
                <w:color w:val="FFFFFF" w:themeColor="background1"/>
                <w:sz w:val="20"/>
                <w:szCs w:val="20"/>
              </w:rPr>
            </w:pPr>
            <w:r w:rsidRPr="005B5651">
              <w:rPr>
                <w:rFonts w:ascii="Times New Roman" w:hAnsi="Times New Roman" w:cs="Times New Roman"/>
                <w:color w:val="FFFFFF" w:themeColor="background1"/>
                <w:sz w:val="20"/>
                <w:szCs w:val="20"/>
              </w:rPr>
              <w:t>Nepromjenjivi dio naknade za korištenje kapaciteta</w:t>
            </w:r>
          </w:p>
        </w:tc>
        <w:tc>
          <w:tcPr>
            <w:tcW w:w="2282" w:type="dxa"/>
            <w:tcBorders>
              <w:top w:val="single" w:sz="4" w:space="0" w:color="FFFFFF" w:themeColor="background1"/>
              <w:left w:val="single" w:sz="4" w:space="0" w:color="FFFFFF" w:themeColor="background1"/>
              <w:bottom w:val="single" w:sz="4" w:space="0" w:color="FFFFFF" w:themeColor="background1"/>
            </w:tcBorders>
            <w:shd w:val="clear" w:color="548DD4" w:themeColor="text2" w:themeTint="99" w:fill="0C2749"/>
            <w:vAlign w:val="center"/>
          </w:tcPr>
          <w:p w14:paraId="5F0F329E" w14:textId="77777777" w:rsidR="005B5651" w:rsidRPr="005B5651" w:rsidRDefault="005B5651" w:rsidP="005B5651">
            <w:pPr>
              <w:jc w:val="both"/>
              <w:rPr>
                <w:rFonts w:ascii="Times New Roman" w:hAnsi="Times New Roman" w:cs="Times New Roman"/>
                <w:color w:val="FFFFFF" w:themeColor="background1"/>
                <w:sz w:val="20"/>
                <w:szCs w:val="20"/>
              </w:rPr>
            </w:pPr>
            <w:r w:rsidRPr="005B5651">
              <w:rPr>
                <w:rFonts w:ascii="Times New Roman" w:hAnsi="Times New Roman" w:cs="Times New Roman"/>
                <w:color w:val="FFFFFF" w:themeColor="background1"/>
                <w:sz w:val="20"/>
                <w:szCs w:val="20"/>
              </w:rPr>
              <w:t>Promjenjivi dio naknade za korištenje kapaciteta</w:t>
            </w:r>
          </w:p>
        </w:tc>
      </w:tr>
      <w:tr w:rsidR="005B5651" w:rsidRPr="005B5651" w14:paraId="6F3C0AA0" w14:textId="77777777" w:rsidTr="005B5651">
        <w:trPr>
          <w:jc w:val="center"/>
        </w:trPr>
        <w:tc>
          <w:tcPr>
            <w:tcW w:w="4698" w:type="dxa"/>
            <w:vMerge/>
            <w:tcBorders>
              <w:top w:val="single" w:sz="4" w:space="0" w:color="FFFFFF" w:themeColor="background1"/>
              <w:left w:val="single" w:sz="4" w:space="0" w:color="FFFFFF" w:themeColor="background1"/>
              <w:right w:val="single" w:sz="4" w:space="0" w:color="FFFFFF" w:themeColor="background1"/>
            </w:tcBorders>
            <w:shd w:val="clear" w:color="548DD4" w:themeColor="text2" w:themeTint="99" w:fill="auto"/>
            <w:vAlign w:val="center"/>
          </w:tcPr>
          <w:p w14:paraId="0CB31D88" w14:textId="77777777" w:rsidR="005B5651" w:rsidRPr="005B5651" w:rsidRDefault="005B5651" w:rsidP="005B5651">
            <w:pPr>
              <w:jc w:val="both"/>
              <w:rPr>
                <w:rFonts w:ascii="Times New Roman" w:hAnsi="Times New Roman" w:cs="Times New Roman"/>
                <w:sz w:val="20"/>
                <w:szCs w:val="20"/>
              </w:rPr>
            </w:pPr>
          </w:p>
        </w:tc>
        <w:tc>
          <w:tcPr>
            <w:tcW w:w="6379" w:type="dxa"/>
            <w:gridSpan w:val="3"/>
            <w:tcBorders>
              <w:top w:val="single" w:sz="4" w:space="0" w:color="FFFFFF" w:themeColor="background1"/>
              <w:left w:val="single" w:sz="4" w:space="0" w:color="FFFFFF" w:themeColor="background1"/>
              <w:right w:val="single" w:sz="4" w:space="0" w:color="FFFFFF" w:themeColor="background1"/>
            </w:tcBorders>
            <w:shd w:val="clear" w:color="548DD4" w:themeColor="text2" w:themeTint="99" w:fill="0C2749"/>
            <w:vAlign w:val="center"/>
          </w:tcPr>
          <w:p w14:paraId="4E80B449" w14:textId="77777777" w:rsidR="005B5651" w:rsidRPr="005B5651" w:rsidRDefault="005B5651" w:rsidP="005B5651">
            <w:pPr>
              <w:jc w:val="center"/>
              <w:rPr>
                <w:rFonts w:ascii="Times New Roman" w:hAnsi="Times New Roman" w:cs="Times New Roman"/>
                <w:color w:val="FFFFFF" w:themeColor="background1"/>
                <w:sz w:val="20"/>
                <w:szCs w:val="20"/>
              </w:rPr>
            </w:pPr>
            <w:r w:rsidRPr="005B5651">
              <w:rPr>
                <w:rFonts w:ascii="Times New Roman" w:hAnsi="Times New Roman" w:cs="Times New Roman"/>
                <w:color w:val="FFFFFF" w:themeColor="background1"/>
                <w:sz w:val="20"/>
                <w:szCs w:val="20"/>
              </w:rPr>
              <w:t>HRK/ mjesečno/ korisnik</w:t>
            </w:r>
          </w:p>
        </w:tc>
        <w:tc>
          <w:tcPr>
            <w:tcW w:w="2282" w:type="dxa"/>
            <w:tcBorders>
              <w:top w:val="single" w:sz="4" w:space="0" w:color="FFFFFF" w:themeColor="background1"/>
              <w:left w:val="single" w:sz="4" w:space="0" w:color="FFFFFF" w:themeColor="background1"/>
            </w:tcBorders>
            <w:shd w:val="clear" w:color="548DD4" w:themeColor="text2" w:themeTint="99" w:fill="0C2749"/>
            <w:vAlign w:val="center"/>
          </w:tcPr>
          <w:p w14:paraId="3A91321B" w14:textId="77777777" w:rsidR="005B5651" w:rsidRPr="005B5651" w:rsidRDefault="005B5651" w:rsidP="005B5651">
            <w:pPr>
              <w:jc w:val="center"/>
              <w:rPr>
                <w:rFonts w:ascii="Times New Roman" w:hAnsi="Times New Roman" w:cs="Times New Roman"/>
                <w:color w:val="FFFFFF" w:themeColor="background1"/>
                <w:sz w:val="20"/>
                <w:szCs w:val="20"/>
              </w:rPr>
            </w:pPr>
            <w:r w:rsidRPr="005B5651">
              <w:rPr>
                <w:rFonts w:ascii="Times New Roman" w:hAnsi="Times New Roman" w:cs="Times New Roman"/>
                <w:color w:val="FFFFFF" w:themeColor="background1"/>
                <w:sz w:val="20"/>
                <w:szCs w:val="20"/>
              </w:rPr>
              <w:t>HRK/mjesečno/Mbit/s</w:t>
            </w:r>
          </w:p>
        </w:tc>
      </w:tr>
      <w:tr w:rsidR="005B5651" w:rsidRPr="005B5651" w14:paraId="12244CAF" w14:textId="77777777" w:rsidTr="005B5651">
        <w:trPr>
          <w:jc w:val="center"/>
        </w:trPr>
        <w:tc>
          <w:tcPr>
            <w:tcW w:w="4698" w:type="dxa"/>
            <w:shd w:val="clear" w:color="548DD4" w:themeColor="text2" w:themeTint="99" w:fill="auto"/>
          </w:tcPr>
          <w:p w14:paraId="6D708DA4" w14:textId="77777777" w:rsidR="005B5651" w:rsidRPr="005B5651" w:rsidRDefault="005B5651" w:rsidP="005B5651">
            <w:pPr>
              <w:rPr>
                <w:rFonts w:ascii="Times New Roman" w:hAnsi="Times New Roman" w:cs="Times New Roman"/>
                <w:sz w:val="20"/>
                <w:szCs w:val="20"/>
              </w:rPr>
            </w:pPr>
            <w:r w:rsidRPr="005B5651">
              <w:rPr>
                <w:rFonts w:ascii="Times New Roman" w:hAnsi="Times New Roman" w:cs="Times New Roman"/>
                <w:sz w:val="20"/>
                <w:szCs w:val="20"/>
              </w:rPr>
              <w:t>Veleprodajni širokopojasni pristup za uslugu pristupa Internetu na DSLAM razini</w:t>
            </w:r>
          </w:p>
        </w:tc>
        <w:tc>
          <w:tcPr>
            <w:tcW w:w="1984" w:type="dxa"/>
            <w:shd w:val="clear" w:color="548DD4" w:themeColor="text2" w:themeTint="99" w:fill="auto"/>
            <w:vAlign w:val="center"/>
          </w:tcPr>
          <w:p w14:paraId="11F6AD9D" w14:textId="77777777" w:rsidR="005B5651" w:rsidRPr="005B5651" w:rsidRDefault="005B5651" w:rsidP="005B5651">
            <w:pPr>
              <w:jc w:val="center"/>
              <w:rPr>
                <w:rFonts w:ascii="Times New Roman" w:hAnsi="Times New Roman" w:cs="Times New Roman"/>
                <w:sz w:val="20"/>
                <w:szCs w:val="20"/>
              </w:rPr>
            </w:pPr>
            <w:r w:rsidRPr="005B5651">
              <w:rPr>
                <w:rFonts w:ascii="Times New Roman" w:hAnsi="Times New Roman" w:cs="Times New Roman"/>
                <w:sz w:val="20"/>
                <w:szCs w:val="20"/>
              </w:rPr>
              <w:t>41,82</w:t>
            </w:r>
          </w:p>
        </w:tc>
        <w:tc>
          <w:tcPr>
            <w:tcW w:w="1985" w:type="dxa"/>
            <w:shd w:val="clear" w:color="548DD4" w:themeColor="text2" w:themeTint="99" w:fill="auto"/>
            <w:vAlign w:val="center"/>
          </w:tcPr>
          <w:p w14:paraId="3F6F1C34" w14:textId="77777777" w:rsidR="005B5651" w:rsidRPr="005B5651" w:rsidRDefault="005B5651" w:rsidP="005B5651">
            <w:pPr>
              <w:jc w:val="center"/>
              <w:rPr>
                <w:rFonts w:ascii="Times New Roman" w:hAnsi="Times New Roman" w:cs="Times New Roman"/>
                <w:sz w:val="20"/>
                <w:szCs w:val="20"/>
              </w:rPr>
            </w:pPr>
            <w:r w:rsidRPr="005B5651">
              <w:rPr>
                <w:rFonts w:ascii="Times New Roman" w:hAnsi="Times New Roman" w:cs="Times New Roman"/>
                <w:sz w:val="20"/>
                <w:szCs w:val="20"/>
              </w:rPr>
              <w:t>15,89</w:t>
            </w:r>
          </w:p>
        </w:tc>
        <w:tc>
          <w:tcPr>
            <w:tcW w:w="2410" w:type="dxa"/>
            <w:shd w:val="clear" w:color="548DD4" w:themeColor="text2" w:themeTint="99" w:fill="auto"/>
            <w:vAlign w:val="center"/>
          </w:tcPr>
          <w:p w14:paraId="2499CB43" w14:textId="77777777" w:rsidR="005B5651" w:rsidRPr="005B5651" w:rsidRDefault="005B5651" w:rsidP="005B5651">
            <w:pPr>
              <w:jc w:val="center"/>
              <w:rPr>
                <w:rFonts w:ascii="Times New Roman" w:hAnsi="Times New Roman" w:cs="Times New Roman"/>
                <w:sz w:val="20"/>
                <w:szCs w:val="20"/>
              </w:rPr>
            </w:pPr>
            <w:r w:rsidRPr="005B5651">
              <w:rPr>
                <w:rFonts w:ascii="Times New Roman" w:hAnsi="Times New Roman" w:cs="Times New Roman"/>
                <w:sz w:val="20"/>
                <w:szCs w:val="20"/>
              </w:rPr>
              <w:t>-</w:t>
            </w:r>
          </w:p>
        </w:tc>
        <w:tc>
          <w:tcPr>
            <w:tcW w:w="2282" w:type="dxa"/>
            <w:shd w:val="clear" w:color="548DD4" w:themeColor="text2" w:themeTint="99" w:fill="auto"/>
            <w:vAlign w:val="center"/>
          </w:tcPr>
          <w:p w14:paraId="3B17910C" w14:textId="77777777" w:rsidR="005B5651" w:rsidRPr="005B5651" w:rsidRDefault="005B5651" w:rsidP="005B5651">
            <w:pPr>
              <w:keepNext/>
              <w:jc w:val="center"/>
              <w:rPr>
                <w:rFonts w:ascii="Times New Roman" w:hAnsi="Times New Roman" w:cs="Times New Roman"/>
                <w:sz w:val="20"/>
                <w:szCs w:val="20"/>
              </w:rPr>
            </w:pPr>
            <w:r w:rsidRPr="005B5651">
              <w:rPr>
                <w:rFonts w:ascii="Times New Roman" w:hAnsi="Times New Roman" w:cs="Times New Roman"/>
                <w:sz w:val="20"/>
                <w:szCs w:val="20"/>
              </w:rPr>
              <w:t>-</w:t>
            </w:r>
          </w:p>
        </w:tc>
      </w:tr>
      <w:tr w:rsidR="00AE1DC8" w:rsidRPr="005B5651" w14:paraId="5210497B" w14:textId="77777777" w:rsidTr="00B74BD9">
        <w:trPr>
          <w:jc w:val="center"/>
        </w:trPr>
        <w:tc>
          <w:tcPr>
            <w:tcW w:w="4698" w:type="dxa"/>
            <w:shd w:val="clear" w:color="548DD4" w:themeColor="text2" w:themeTint="99" w:fill="auto"/>
          </w:tcPr>
          <w:p w14:paraId="159E8874" w14:textId="77777777" w:rsidR="00AE1DC8" w:rsidRPr="005B5651" w:rsidRDefault="00AE1DC8" w:rsidP="00AE1DC8">
            <w:pPr>
              <w:rPr>
                <w:rFonts w:ascii="Times New Roman" w:hAnsi="Times New Roman" w:cs="Times New Roman"/>
                <w:sz w:val="20"/>
                <w:szCs w:val="20"/>
              </w:rPr>
            </w:pPr>
            <w:r w:rsidRPr="005B5651">
              <w:rPr>
                <w:rFonts w:ascii="Times New Roman" w:hAnsi="Times New Roman" w:cs="Times New Roman"/>
                <w:sz w:val="20"/>
                <w:szCs w:val="20"/>
              </w:rPr>
              <w:t xml:space="preserve">Veleprodajni širokopojasni pristup za uslugu pristupa Internetu na Ethernet razini </w:t>
            </w:r>
          </w:p>
          <w:p w14:paraId="7DE58A6D" w14:textId="77777777" w:rsidR="00AE1DC8" w:rsidRPr="005B5651" w:rsidRDefault="00AE1DC8" w:rsidP="00AE1DC8">
            <w:pPr>
              <w:rPr>
                <w:rFonts w:ascii="Times New Roman" w:hAnsi="Times New Roman" w:cs="Times New Roman"/>
                <w:sz w:val="20"/>
                <w:szCs w:val="20"/>
              </w:rPr>
            </w:pPr>
            <w:r w:rsidRPr="005B5651">
              <w:rPr>
                <w:rFonts w:ascii="Times New Roman" w:hAnsi="Times New Roman" w:cs="Times New Roman"/>
                <w:sz w:val="20"/>
                <w:szCs w:val="20"/>
              </w:rPr>
              <w:t>(pristup na Ethernet preklopniku)</w:t>
            </w:r>
          </w:p>
        </w:tc>
        <w:tc>
          <w:tcPr>
            <w:tcW w:w="1984" w:type="dxa"/>
            <w:shd w:val="clear" w:color="548DD4" w:themeColor="text2" w:themeTint="99" w:fill="auto"/>
            <w:vAlign w:val="center"/>
          </w:tcPr>
          <w:p w14:paraId="69FC71F4" w14:textId="77777777" w:rsidR="00AE1DC8" w:rsidRPr="005B5651" w:rsidRDefault="00AE1DC8" w:rsidP="00AE1DC8">
            <w:pPr>
              <w:jc w:val="center"/>
              <w:rPr>
                <w:rFonts w:ascii="Times New Roman" w:hAnsi="Times New Roman" w:cs="Times New Roman"/>
                <w:sz w:val="20"/>
                <w:szCs w:val="20"/>
              </w:rPr>
            </w:pPr>
            <w:r w:rsidRPr="005B5651">
              <w:rPr>
                <w:rFonts w:ascii="Times New Roman" w:hAnsi="Times New Roman" w:cs="Times New Roman"/>
                <w:sz w:val="20"/>
                <w:szCs w:val="20"/>
              </w:rPr>
              <w:t>41,82</w:t>
            </w:r>
          </w:p>
        </w:tc>
        <w:tc>
          <w:tcPr>
            <w:tcW w:w="1985" w:type="dxa"/>
            <w:shd w:val="clear" w:color="548DD4" w:themeColor="text2" w:themeTint="99" w:fill="auto"/>
            <w:vAlign w:val="center"/>
          </w:tcPr>
          <w:p w14:paraId="14AC8F4F" w14:textId="77777777" w:rsidR="00AE1DC8" w:rsidRPr="005B5651" w:rsidRDefault="00AE1DC8" w:rsidP="00AE1DC8">
            <w:pPr>
              <w:jc w:val="center"/>
              <w:rPr>
                <w:rFonts w:ascii="Times New Roman" w:hAnsi="Times New Roman" w:cs="Times New Roman"/>
                <w:sz w:val="20"/>
                <w:szCs w:val="20"/>
              </w:rPr>
            </w:pPr>
            <w:r w:rsidRPr="005B5651">
              <w:rPr>
                <w:rFonts w:ascii="Times New Roman" w:hAnsi="Times New Roman" w:cs="Times New Roman"/>
                <w:sz w:val="20"/>
                <w:szCs w:val="20"/>
              </w:rPr>
              <w:t>15,89</w:t>
            </w:r>
          </w:p>
        </w:tc>
        <w:tc>
          <w:tcPr>
            <w:tcW w:w="2410" w:type="dxa"/>
            <w:shd w:val="clear" w:color="548DD4" w:themeColor="text2" w:themeTint="99" w:fill="auto"/>
            <w:vAlign w:val="center"/>
          </w:tcPr>
          <w:p w14:paraId="3B02923B" w14:textId="3D121D9A" w:rsidR="00AE1DC8" w:rsidRPr="005B5651" w:rsidRDefault="00AE1DC8" w:rsidP="00AE1DC8">
            <w:pPr>
              <w:jc w:val="center"/>
              <w:rPr>
                <w:rFonts w:ascii="Times New Roman" w:hAnsi="Times New Roman" w:cs="Times New Roman"/>
                <w:sz w:val="20"/>
                <w:szCs w:val="20"/>
              </w:rPr>
            </w:pPr>
            <w:r w:rsidRPr="00167B4F">
              <w:t>6,28</w:t>
            </w:r>
          </w:p>
        </w:tc>
        <w:tc>
          <w:tcPr>
            <w:tcW w:w="2282" w:type="dxa"/>
            <w:shd w:val="clear" w:color="548DD4" w:themeColor="text2" w:themeTint="99" w:fill="auto"/>
            <w:vAlign w:val="center"/>
          </w:tcPr>
          <w:p w14:paraId="6CB0B4AD" w14:textId="77777777" w:rsidR="00AE1DC8" w:rsidRPr="005B5651" w:rsidRDefault="00AE1DC8" w:rsidP="00AE1DC8">
            <w:pPr>
              <w:keepNext/>
              <w:jc w:val="center"/>
              <w:rPr>
                <w:rFonts w:ascii="Times New Roman" w:hAnsi="Times New Roman" w:cs="Times New Roman"/>
                <w:sz w:val="20"/>
                <w:szCs w:val="20"/>
              </w:rPr>
            </w:pPr>
            <w:r w:rsidRPr="005B5651">
              <w:rPr>
                <w:rFonts w:ascii="Times New Roman" w:hAnsi="Times New Roman" w:cs="Times New Roman"/>
                <w:sz w:val="20"/>
                <w:szCs w:val="20"/>
              </w:rPr>
              <w:t>3,67</w:t>
            </w:r>
          </w:p>
        </w:tc>
      </w:tr>
      <w:tr w:rsidR="00AE1DC8" w:rsidRPr="005B5651" w14:paraId="12C6FD6C" w14:textId="77777777" w:rsidTr="00B74BD9">
        <w:trPr>
          <w:jc w:val="center"/>
        </w:trPr>
        <w:tc>
          <w:tcPr>
            <w:tcW w:w="4698" w:type="dxa"/>
            <w:shd w:val="clear" w:color="548DD4" w:themeColor="text2" w:themeTint="99" w:fill="auto"/>
            <w:vAlign w:val="center"/>
          </w:tcPr>
          <w:p w14:paraId="55DFDE9B" w14:textId="77777777" w:rsidR="00AE1DC8" w:rsidRPr="005B5651" w:rsidRDefault="00AE1DC8" w:rsidP="00AE1DC8">
            <w:pPr>
              <w:rPr>
                <w:rFonts w:ascii="Times New Roman" w:hAnsi="Times New Roman" w:cs="Times New Roman"/>
                <w:sz w:val="20"/>
                <w:szCs w:val="20"/>
              </w:rPr>
            </w:pPr>
            <w:r w:rsidRPr="005B5651">
              <w:rPr>
                <w:rFonts w:ascii="Times New Roman" w:hAnsi="Times New Roman" w:cs="Times New Roman"/>
                <w:sz w:val="20"/>
                <w:szCs w:val="20"/>
              </w:rPr>
              <w:t xml:space="preserve">Veleprodajni širokopojasni pristup za uslugu pristupa Internetu na Ethernet razini </w:t>
            </w:r>
          </w:p>
          <w:p w14:paraId="086BC1DE" w14:textId="77777777" w:rsidR="00AE1DC8" w:rsidRPr="005B5651" w:rsidRDefault="00AE1DC8" w:rsidP="00AE1DC8">
            <w:pPr>
              <w:rPr>
                <w:rFonts w:ascii="Times New Roman" w:hAnsi="Times New Roman" w:cs="Times New Roman"/>
                <w:sz w:val="20"/>
                <w:szCs w:val="20"/>
              </w:rPr>
            </w:pPr>
            <w:r w:rsidRPr="005B5651">
              <w:rPr>
                <w:rFonts w:ascii="Times New Roman" w:hAnsi="Times New Roman" w:cs="Times New Roman"/>
                <w:sz w:val="20"/>
                <w:szCs w:val="20"/>
              </w:rPr>
              <w:t>(pristup na glavnom preklopniku (HUB))</w:t>
            </w:r>
          </w:p>
        </w:tc>
        <w:tc>
          <w:tcPr>
            <w:tcW w:w="1984" w:type="dxa"/>
            <w:shd w:val="clear" w:color="548DD4" w:themeColor="text2" w:themeTint="99" w:fill="auto"/>
            <w:vAlign w:val="center"/>
          </w:tcPr>
          <w:p w14:paraId="28F92828" w14:textId="77777777" w:rsidR="00AE1DC8" w:rsidRPr="005B5651" w:rsidRDefault="00AE1DC8" w:rsidP="00AE1DC8">
            <w:pPr>
              <w:jc w:val="center"/>
              <w:rPr>
                <w:rFonts w:ascii="Times New Roman" w:hAnsi="Times New Roman" w:cs="Times New Roman"/>
                <w:sz w:val="20"/>
                <w:szCs w:val="20"/>
              </w:rPr>
            </w:pPr>
            <w:r w:rsidRPr="005B5651">
              <w:rPr>
                <w:rFonts w:ascii="Times New Roman" w:hAnsi="Times New Roman" w:cs="Times New Roman"/>
                <w:sz w:val="20"/>
                <w:szCs w:val="20"/>
              </w:rPr>
              <w:t>41,82</w:t>
            </w:r>
          </w:p>
        </w:tc>
        <w:tc>
          <w:tcPr>
            <w:tcW w:w="1985" w:type="dxa"/>
            <w:shd w:val="clear" w:color="548DD4" w:themeColor="text2" w:themeTint="99" w:fill="auto"/>
            <w:vAlign w:val="center"/>
          </w:tcPr>
          <w:p w14:paraId="79865D72" w14:textId="77777777" w:rsidR="00AE1DC8" w:rsidRPr="005B5651" w:rsidRDefault="00AE1DC8" w:rsidP="00AE1DC8">
            <w:pPr>
              <w:jc w:val="center"/>
              <w:rPr>
                <w:rFonts w:ascii="Times New Roman" w:hAnsi="Times New Roman" w:cs="Times New Roman"/>
                <w:sz w:val="20"/>
                <w:szCs w:val="20"/>
              </w:rPr>
            </w:pPr>
            <w:r w:rsidRPr="005B5651">
              <w:rPr>
                <w:rFonts w:ascii="Times New Roman" w:hAnsi="Times New Roman" w:cs="Times New Roman"/>
                <w:sz w:val="20"/>
                <w:szCs w:val="20"/>
              </w:rPr>
              <w:t>15,89</w:t>
            </w:r>
          </w:p>
        </w:tc>
        <w:tc>
          <w:tcPr>
            <w:tcW w:w="2410" w:type="dxa"/>
            <w:shd w:val="clear" w:color="548DD4" w:themeColor="text2" w:themeTint="99" w:fill="auto"/>
            <w:vAlign w:val="center"/>
          </w:tcPr>
          <w:p w14:paraId="32BBD33A" w14:textId="25961BDA" w:rsidR="00AE1DC8" w:rsidRPr="005B5651" w:rsidRDefault="00AE1DC8" w:rsidP="00AE1DC8">
            <w:pPr>
              <w:jc w:val="center"/>
              <w:rPr>
                <w:rFonts w:ascii="Times New Roman" w:hAnsi="Times New Roman" w:cs="Times New Roman"/>
                <w:sz w:val="20"/>
                <w:szCs w:val="20"/>
              </w:rPr>
            </w:pPr>
            <w:r w:rsidRPr="00167B4F">
              <w:t>7,48</w:t>
            </w:r>
          </w:p>
        </w:tc>
        <w:tc>
          <w:tcPr>
            <w:tcW w:w="2282" w:type="dxa"/>
            <w:shd w:val="clear" w:color="548DD4" w:themeColor="text2" w:themeTint="99" w:fill="auto"/>
            <w:vAlign w:val="center"/>
          </w:tcPr>
          <w:p w14:paraId="6AA338CD" w14:textId="77777777" w:rsidR="00AE1DC8" w:rsidRPr="005B5651" w:rsidRDefault="00AE1DC8" w:rsidP="00AE1DC8">
            <w:pPr>
              <w:keepNext/>
              <w:jc w:val="center"/>
              <w:rPr>
                <w:rFonts w:ascii="Times New Roman" w:hAnsi="Times New Roman" w:cs="Times New Roman"/>
                <w:sz w:val="20"/>
                <w:szCs w:val="20"/>
              </w:rPr>
            </w:pPr>
            <w:r w:rsidRPr="005B5651">
              <w:rPr>
                <w:rFonts w:ascii="Times New Roman" w:hAnsi="Times New Roman" w:cs="Times New Roman"/>
                <w:sz w:val="20"/>
                <w:szCs w:val="20"/>
              </w:rPr>
              <w:t>5,98</w:t>
            </w:r>
          </w:p>
        </w:tc>
      </w:tr>
      <w:tr w:rsidR="00AE1DC8" w:rsidRPr="005B5651" w14:paraId="34DC5172" w14:textId="77777777" w:rsidTr="00B74BD9">
        <w:trPr>
          <w:jc w:val="center"/>
        </w:trPr>
        <w:tc>
          <w:tcPr>
            <w:tcW w:w="4698" w:type="dxa"/>
            <w:shd w:val="clear" w:color="548DD4" w:themeColor="text2" w:themeTint="99" w:fill="auto"/>
            <w:vAlign w:val="center"/>
          </w:tcPr>
          <w:p w14:paraId="76F4CFC1" w14:textId="77777777" w:rsidR="00AE1DC8" w:rsidRPr="005B5651" w:rsidRDefault="00AE1DC8" w:rsidP="00AE1DC8">
            <w:pPr>
              <w:rPr>
                <w:rFonts w:ascii="Times New Roman" w:hAnsi="Times New Roman" w:cs="Times New Roman"/>
                <w:sz w:val="20"/>
                <w:szCs w:val="20"/>
              </w:rPr>
            </w:pPr>
            <w:r w:rsidRPr="005B5651">
              <w:rPr>
                <w:rFonts w:ascii="Times New Roman" w:hAnsi="Times New Roman" w:cs="Times New Roman"/>
                <w:sz w:val="20"/>
                <w:szCs w:val="20"/>
              </w:rPr>
              <w:t>Veleprodajni širokopojasni pristup za uslugu pristupa Internetu na IP razini (regionalni pristup)</w:t>
            </w:r>
          </w:p>
        </w:tc>
        <w:tc>
          <w:tcPr>
            <w:tcW w:w="1984" w:type="dxa"/>
            <w:shd w:val="clear" w:color="548DD4" w:themeColor="text2" w:themeTint="99" w:fill="auto"/>
            <w:vAlign w:val="center"/>
          </w:tcPr>
          <w:p w14:paraId="28D30FCF" w14:textId="77777777" w:rsidR="00AE1DC8" w:rsidRPr="005B5651" w:rsidRDefault="00AE1DC8" w:rsidP="00AE1DC8">
            <w:pPr>
              <w:jc w:val="center"/>
              <w:rPr>
                <w:rFonts w:ascii="Times New Roman" w:hAnsi="Times New Roman" w:cs="Times New Roman"/>
                <w:sz w:val="20"/>
                <w:szCs w:val="20"/>
              </w:rPr>
            </w:pPr>
            <w:r w:rsidRPr="005B5651">
              <w:rPr>
                <w:rFonts w:ascii="Times New Roman" w:hAnsi="Times New Roman" w:cs="Times New Roman"/>
                <w:sz w:val="20"/>
                <w:szCs w:val="20"/>
              </w:rPr>
              <w:t>41,82</w:t>
            </w:r>
          </w:p>
        </w:tc>
        <w:tc>
          <w:tcPr>
            <w:tcW w:w="1985" w:type="dxa"/>
            <w:shd w:val="clear" w:color="548DD4" w:themeColor="text2" w:themeTint="99" w:fill="auto"/>
            <w:vAlign w:val="center"/>
          </w:tcPr>
          <w:p w14:paraId="441232DE" w14:textId="77777777" w:rsidR="00AE1DC8" w:rsidRPr="005B5651" w:rsidRDefault="00AE1DC8" w:rsidP="00AE1DC8">
            <w:pPr>
              <w:jc w:val="center"/>
              <w:rPr>
                <w:rFonts w:ascii="Times New Roman" w:hAnsi="Times New Roman" w:cs="Times New Roman"/>
                <w:sz w:val="20"/>
                <w:szCs w:val="20"/>
              </w:rPr>
            </w:pPr>
            <w:r w:rsidRPr="005B5651">
              <w:rPr>
                <w:rFonts w:ascii="Times New Roman" w:hAnsi="Times New Roman" w:cs="Times New Roman"/>
                <w:sz w:val="20"/>
                <w:szCs w:val="20"/>
              </w:rPr>
              <w:t>15,89</w:t>
            </w:r>
          </w:p>
        </w:tc>
        <w:tc>
          <w:tcPr>
            <w:tcW w:w="2410" w:type="dxa"/>
            <w:shd w:val="clear" w:color="548DD4" w:themeColor="text2" w:themeTint="99" w:fill="auto"/>
            <w:vAlign w:val="center"/>
          </w:tcPr>
          <w:p w14:paraId="0936511C" w14:textId="245A2E0C" w:rsidR="00AE1DC8" w:rsidRPr="005B5651" w:rsidRDefault="00AE1DC8" w:rsidP="00AE1DC8">
            <w:pPr>
              <w:jc w:val="center"/>
              <w:rPr>
                <w:rFonts w:ascii="Times New Roman" w:hAnsi="Times New Roman" w:cs="Times New Roman"/>
                <w:sz w:val="20"/>
                <w:szCs w:val="20"/>
              </w:rPr>
            </w:pPr>
            <w:r w:rsidRPr="00167B4F">
              <w:t>9,11</w:t>
            </w:r>
          </w:p>
        </w:tc>
        <w:tc>
          <w:tcPr>
            <w:tcW w:w="2282" w:type="dxa"/>
            <w:shd w:val="clear" w:color="548DD4" w:themeColor="text2" w:themeTint="99" w:fill="auto"/>
            <w:vAlign w:val="center"/>
          </w:tcPr>
          <w:p w14:paraId="03D24637" w14:textId="77777777" w:rsidR="00AE1DC8" w:rsidRPr="005B5651" w:rsidRDefault="00AE1DC8" w:rsidP="00AE1DC8">
            <w:pPr>
              <w:keepNext/>
              <w:jc w:val="center"/>
              <w:rPr>
                <w:rFonts w:ascii="Times New Roman" w:hAnsi="Times New Roman" w:cs="Times New Roman"/>
                <w:sz w:val="20"/>
                <w:szCs w:val="20"/>
              </w:rPr>
            </w:pPr>
            <w:r w:rsidRPr="005B5651">
              <w:rPr>
                <w:rFonts w:ascii="Times New Roman" w:hAnsi="Times New Roman" w:cs="Times New Roman"/>
                <w:sz w:val="20"/>
                <w:szCs w:val="20"/>
              </w:rPr>
              <w:t>8,29</w:t>
            </w:r>
          </w:p>
        </w:tc>
      </w:tr>
      <w:tr w:rsidR="00AE1DC8" w:rsidRPr="005B5651" w14:paraId="0CF90A3A" w14:textId="77777777" w:rsidTr="00B74BD9">
        <w:trPr>
          <w:jc w:val="center"/>
        </w:trPr>
        <w:tc>
          <w:tcPr>
            <w:tcW w:w="4698" w:type="dxa"/>
            <w:shd w:val="clear" w:color="548DD4" w:themeColor="text2" w:themeTint="99" w:fill="auto"/>
            <w:vAlign w:val="center"/>
          </w:tcPr>
          <w:p w14:paraId="032D555D" w14:textId="77777777" w:rsidR="00AE1DC8" w:rsidRPr="005B5651" w:rsidRDefault="00AE1DC8" w:rsidP="00AE1DC8">
            <w:pPr>
              <w:rPr>
                <w:rFonts w:ascii="Times New Roman" w:hAnsi="Times New Roman" w:cs="Times New Roman"/>
                <w:sz w:val="20"/>
                <w:szCs w:val="20"/>
              </w:rPr>
            </w:pPr>
            <w:r w:rsidRPr="005B5651">
              <w:rPr>
                <w:rFonts w:ascii="Times New Roman" w:hAnsi="Times New Roman" w:cs="Times New Roman"/>
                <w:sz w:val="20"/>
                <w:szCs w:val="20"/>
              </w:rPr>
              <w:t>Veleprodajni širokopojasni pristup za uslugu pristupa Internetu na IP razini (nacionalni pristup)</w:t>
            </w:r>
          </w:p>
        </w:tc>
        <w:tc>
          <w:tcPr>
            <w:tcW w:w="1984" w:type="dxa"/>
            <w:shd w:val="clear" w:color="548DD4" w:themeColor="text2" w:themeTint="99" w:fill="auto"/>
            <w:vAlign w:val="center"/>
          </w:tcPr>
          <w:p w14:paraId="7D30872E" w14:textId="77777777" w:rsidR="00AE1DC8" w:rsidRPr="005B5651" w:rsidRDefault="00AE1DC8" w:rsidP="00AE1DC8">
            <w:pPr>
              <w:jc w:val="center"/>
              <w:rPr>
                <w:rFonts w:ascii="Times New Roman" w:hAnsi="Times New Roman" w:cs="Times New Roman"/>
                <w:sz w:val="20"/>
                <w:szCs w:val="20"/>
              </w:rPr>
            </w:pPr>
            <w:r w:rsidRPr="005B5651">
              <w:rPr>
                <w:rFonts w:ascii="Times New Roman" w:hAnsi="Times New Roman" w:cs="Times New Roman"/>
                <w:sz w:val="20"/>
                <w:szCs w:val="20"/>
              </w:rPr>
              <w:t>41,82</w:t>
            </w:r>
          </w:p>
        </w:tc>
        <w:tc>
          <w:tcPr>
            <w:tcW w:w="1985" w:type="dxa"/>
            <w:shd w:val="clear" w:color="548DD4" w:themeColor="text2" w:themeTint="99" w:fill="auto"/>
            <w:vAlign w:val="center"/>
          </w:tcPr>
          <w:p w14:paraId="49BEEAF8" w14:textId="77777777" w:rsidR="00AE1DC8" w:rsidRPr="005B5651" w:rsidRDefault="00AE1DC8" w:rsidP="00AE1DC8">
            <w:pPr>
              <w:jc w:val="center"/>
              <w:rPr>
                <w:rFonts w:ascii="Times New Roman" w:hAnsi="Times New Roman" w:cs="Times New Roman"/>
                <w:sz w:val="20"/>
                <w:szCs w:val="20"/>
              </w:rPr>
            </w:pPr>
            <w:r w:rsidRPr="005B5651">
              <w:rPr>
                <w:rFonts w:ascii="Times New Roman" w:hAnsi="Times New Roman" w:cs="Times New Roman"/>
                <w:sz w:val="20"/>
                <w:szCs w:val="20"/>
              </w:rPr>
              <w:t>15,89</w:t>
            </w:r>
          </w:p>
        </w:tc>
        <w:tc>
          <w:tcPr>
            <w:tcW w:w="2410" w:type="dxa"/>
            <w:shd w:val="clear" w:color="548DD4" w:themeColor="text2" w:themeTint="99" w:fill="auto"/>
            <w:vAlign w:val="center"/>
          </w:tcPr>
          <w:p w14:paraId="3C491538" w14:textId="3D2D1CB8" w:rsidR="00AE1DC8" w:rsidRPr="005B5651" w:rsidRDefault="00AE1DC8" w:rsidP="00AE1DC8">
            <w:pPr>
              <w:jc w:val="center"/>
              <w:rPr>
                <w:rFonts w:ascii="Times New Roman" w:hAnsi="Times New Roman" w:cs="Times New Roman"/>
                <w:sz w:val="20"/>
                <w:szCs w:val="20"/>
              </w:rPr>
            </w:pPr>
            <w:r w:rsidRPr="00167B4F">
              <w:t>12,71</w:t>
            </w:r>
          </w:p>
        </w:tc>
        <w:tc>
          <w:tcPr>
            <w:tcW w:w="2282" w:type="dxa"/>
            <w:shd w:val="clear" w:color="548DD4" w:themeColor="text2" w:themeTint="99" w:fill="auto"/>
            <w:vAlign w:val="center"/>
          </w:tcPr>
          <w:p w14:paraId="5ABFD91D" w14:textId="77777777" w:rsidR="00AE1DC8" w:rsidRPr="005B5651" w:rsidRDefault="00AE1DC8" w:rsidP="00AE1DC8">
            <w:pPr>
              <w:keepNext/>
              <w:jc w:val="center"/>
              <w:rPr>
                <w:rFonts w:ascii="Times New Roman" w:hAnsi="Times New Roman" w:cs="Times New Roman"/>
                <w:sz w:val="20"/>
                <w:szCs w:val="20"/>
              </w:rPr>
            </w:pPr>
            <w:r w:rsidRPr="005B5651">
              <w:rPr>
                <w:rFonts w:ascii="Times New Roman" w:hAnsi="Times New Roman" w:cs="Times New Roman"/>
                <w:sz w:val="20"/>
                <w:szCs w:val="20"/>
              </w:rPr>
              <w:t>15,22</w:t>
            </w:r>
          </w:p>
        </w:tc>
      </w:tr>
    </w:tbl>
    <w:p w14:paraId="23D3F50C" w14:textId="77777777" w:rsidR="005B5651" w:rsidRDefault="005B5651" w:rsidP="005B5651">
      <w:pPr>
        <w:rPr>
          <w:lang w:eastAsia="hr-HR"/>
        </w:rPr>
      </w:pPr>
    </w:p>
    <w:p w14:paraId="1EE0EF19" w14:textId="77777777" w:rsidR="005B5651" w:rsidRPr="005B5651" w:rsidRDefault="005B5651" w:rsidP="005B5651">
      <w:pPr>
        <w:keepNext/>
        <w:spacing w:line="240" w:lineRule="auto"/>
        <w:rPr>
          <w:rFonts w:ascii="Times New Roman" w:eastAsia="Times New Roman" w:hAnsi="Times New Roman" w:cs="Times New Roman"/>
          <w:i/>
          <w:iCs/>
          <w:color w:val="1F497D" w:themeColor="text2"/>
          <w:sz w:val="18"/>
          <w:szCs w:val="18"/>
          <w:lang w:eastAsia="hr-HR"/>
        </w:rPr>
      </w:pPr>
      <w:bookmarkStart w:id="4" w:name="_Toc54249964"/>
      <w:r w:rsidRPr="005B5651">
        <w:rPr>
          <w:rFonts w:ascii="Times New Roman" w:eastAsia="Times New Roman" w:hAnsi="Times New Roman" w:cs="Times New Roman"/>
          <w:i/>
          <w:iCs/>
          <w:color w:val="1F497D" w:themeColor="text2"/>
          <w:sz w:val="18"/>
          <w:szCs w:val="18"/>
          <w:lang w:eastAsia="hr-HR"/>
        </w:rPr>
        <w:lastRenderedPageBreak/>
        <w:t xml:space="preserve">Tablica </w:t>
      </w:r>
      <w:r w:rsidR="00AF43B3">
        <w:rPr>
          <w:rFonts w:ascii="Times New Roman" w:eastAsia="Times New Roman" w:hAnsi="Times New Roman" w:cs="Times New Roman"/>
          <w:i/>
          <w:iCs/>
          <w:color w:val="1F497D" w:themeColor="text2"/>
          <w:sz w:val="18"/>
          <w:szCs w:val="18"/>
          <w:lang w:eastAsia="hr-HR"/>
        </w:rPr>
        <w:fldChar w:fldCharType="begin"/>
      </w:r>
      <w:r w:rsidR="00AF43B3">
        <w:rPr>
          <w:rFonts w:ascii="Times New Roman" w:eastAsia="Times New Roman" w:hAnsi="Times New Roman" w:cs="Times New Roman"/>
          <w:i/>
          <w:iCs/>
          <w:color w:val="1F497D" w:themeColor="text2"/>
          <w:sz w:val="18"/>
          <w:szCs w:val="18"/>
          <w:lang w:eastAsia="hr-HR"/>
        </w:rPr>
        <w:instrText xml:space="preserve"> SEQ Tablica \* ARABIC </w:instrText>
      </w:r>
      <w:r w:rsidR="00AF43B3">
        <w:rPr>
          <w:rFonts w:ascii="Times New Roman" w:eastAsia="Times New Roman" w:hAnsi="Times New Roman" w:cs="Times New Roman"/>
          <w:i/>
          <w:iCs/>
          <w:color w:val="1F497D" w:themeColor="text2"/>
          <w:sz w:val="18"/>
          <w:szCs w:val="18"/>
          <w:lang w:eastAsia="hr-HR"/>
        </w:rPr>
        <w:fldChar w:fldCharType="separate"/>
      </w:r>
      <w:r w:rsidR="00CF68D4">
        <w:rPr>
          <w:rFonts w:ascii="Times New Roman" w:eastAsia="Times New Roman" w:hAnsi="Times New Roman" w:cs="Times New Roman"/>
          <w:i/>
          <w:iCs/>
          <w:noProof/>
          <w:color w:val="1F497D" w:themeColor="text2"/>
          <w:sz w:val="18"/>
          <w:szCs w:val="18"/>
          <w:lang w:eastAsia="hr-HR"/>
        </w:rPr>
        <w:t>2</w:t>
      </w:r>
      <w:r w:rsidR="00AF43B3">
        <w:rPr>
          <w:rFonts w:ascii="Times New Roman" w:eastAsia="Times New Roman" w:hAnsi="Times New Roman" w:cs="Times New Roman"/>
          <w:i/>
          <w:iCs/>
          <w:color w:val="1F497D" w:themeColor="text2"/>
          <w:sz w:val="18"/>
          <w:szCs w:val="18"/>
          <w:lang w:eastAsia="hr-HR"/>
        </w:rPr>
        <w:fldChar w:fldCharType="end"/>
      </w:r>
      <w:r w:rsidRPr="005B5651">
        <w:rPr>
          <w:rFonts w:ascii="Times New Roman" w:eastAsia="Times New Roman" w:hAnsi="Times New Roman" w:cs="Times New Roman"/>
          <w:i/>
          <w:iCs/>
          <w:color w:val="1F497D" w:themeColor="text2"/>
          <w:sz w:val="18"/>
          <w:szCs w:val="18"/>
          <w:lang w:eastAsia="hr-HR"/>
        </w:rPr>
        <w:t xml:space="preserve"> – Mjesečne naknade usluga veleprodajnog širokopojasnog pristupa za uslugu pristupa Internetu koje se pružaju putem bakrene pristupne mreže (VDSL) kada je DSLAM smješten na lokaciji FTTC zavisnog čvora</w:t>
      </w:r>
      <w:bookmarkEnd w:id="4"/>
    </w:p>
    <w:tbl>
      <w:tblPr>
        <w:tblStyle w:val="TableGrid2"/>
        <w:tblW w:w="13036" w:type="dxa"/>
        <w:jc w:val="center"/>
        <w:shd w:val="solid" w:color="548DD4" w:themeColor="text2" w:themeTint="99" w:fill="auto"/>
        <w:tblLayout w:type="fixed"/>
        <w:tblLook w:val="04A0" w:firstRow="1" w:lastRow="0" w:firstColumn="1" w:lastColumn="0" w:noHBand="0" w:noVBand="1"/>
      </w:tblPr>
      <w:tblGrid>
        <w:gridCol w:w="4390"/>
        <w:gridCol w:w="1984"/>
        <w:gridCol w:w="1985"/>
        <w:gridCol w:w="2409"/>
        <w:gridCol w:w="2268"/>
      </w:tblGrid>
      <w:tr w:rsidR="005B5651" w:rsidRPr="005B5651" w14:paraId="6017467D" w14:textId="77777777" w:rsidTr="005B5651">
        <w:trPr>
          <w:jc w:val="center"/>
        </w:trPr>
        <w:tc>
          <w:tcPr>
            <w:tcW w:w="4390" w:type="dxa"/>
            <w:vMerge w:val="restar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0C2749"/>
            <w:vAlign w:val="center"/>
          </w:tcPr>
          <w:p w14:paraId="3641482E" w14:textId="77777777" w:rsidR="005B5651" w:rsidRPr="005B5651" w:rsidRDefault="005B5651" w:rsidP="005B5651">
            <w:pPr>
              <w:jc w:val="center"/>
              <w:rPr>
                <w:rFonts w:ascii="Times New Roman" w:hAnsi="Times New Roman" w:cs="Times New Roman"/>
                <w:b/>
                <w:color w:val="FFFFFF" w:themeColor="background1"/>
                <w:sz w:val="20"/>
                <w:szCs w:val="20"/>
              </w:rPr>
            </w:pPr>
            <w:r w:rsidRPr="005B5651">
              <w:rPr>
                <w:rFonts w:ascii="Times New Roman" w:hAnsi="Times New Roman" w:cs="Times New Roman"/>
                <w:b/>
                <w:color w:val="FFFFFF" w:themeColor="background1"/>
                <w:sz w:val="20"/>
                <w:szCs w:val="20"/>
              </w:rPr>
              <w:t>USLUGA</w:t>
            </w:r>
          </w:p>
        </w:tc>
        <w:tc>
          <w:tcPr>
            <w:tcW w:w="6378"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0C2749"/>
          </w:tcPr>
          <w:p w14:paraId="017AEC19" w14:textId="77777777" w:rsidR="005B5651" w:rsidRPr="005B5651" w:rsidRDefault="005B5651" w:rsidP="005B5651">
            <w:pPr>
              <w:jc w:val="center"/>
              <w:rPr>
                <w:rFonts w:ascii="Times New Roman" w:hAnsi="Times New Roman" w:cs="Times New Roman"/>
                <w:b/>
                <w:color w:val="FFFFFF" w:themeColor="background1"/>
                <w:sz w:val="20"/>
                <w:szCs w:val="20"/>
              </w:rPr>
            </w:pPr>
            <w:r w:rsidRPr="005B5651">
              <w:rPr>
                <w:rFonts w:ascii="Times New Roman" w:hAnsi="Times New Roman" w:cs="Times New Roman"/>
                <w:b/>
                <w:color w:val="FFFFFF" w:themeColor="background1"/>
                <w:sz w:val="20"/>
                <w:szCs w:val="20"/>
              </w:rPr>
              <w:t>Nepromjenjivi dio</w:t>
            </w:r>
            <w:r w:rsidRPr="005B5651">
              <w:rPr>
                <w:rFonts w:ascii="Times New Roman" w:hAnsi="Times New Roman" w:cs="Times New Roman"/>
                <w:b/>
                <w:color w:val="FFFFFF" w:themeColor="background1"/>
                <w:sz w:val="20"/>
                <w:szCs w:val="20"/>
                <w:vertAlign w:val="superscript"/>
              </w:rPr>
              <w:footnoteReference w:customMarkFollows="1" w:id="4"/>
              <w:sym w:font="Symbol" w:char="F02A"/>
            </w:r>
          </w:p>
        </w:tc>
        <w:tc>
          <w:tcPr>
            <w:tcW w:w="226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0C2749"/>
          </w:tcPr>
          <w:p w14:paraId="63C03753" w14:textId="182B991D" w:rsidR="005B5651" w:rsidRPr="005B5651" w:rsidRDefault="005B5651" w:rsidP="005B5651">
            <w:pPr>
              <w:jc w:val="both"/>
              <w:rPr>
                <w:rFonts w:ascii="Times New Roman" w:hAnsi="Times New Roman" w:cs="Times New Roman"/>
                <w:b/>
                <w:color w:val="FFFFFF" w:themeColor="background1"/>
                <w:sz w:val="20"/>
                <w:szCs w:val="20"/>
              </w:rPr>
            </w:pPr>
            <w:r w:rsidRPr="005B5651">
              <w:rPr>
                <w:rFonts w:ascii="Times New Roman" w:hAnsi="Times New Roman" w:cs="Times New Roman"/>
                <w:b/>
                <w:color w:val="FFFFFF" w:themeColor="background1"/>
                <w:sz w:val="20"/>
                <w:szCs w:val="20"/>
              </w:rPr>
              <w:t>Promjenjivi dio</w:t>
            </w:r>
            <w:r w:rsidRPr="005B5651">
              <w:rPr>
                <w:b/>
                <w:color w:val="FFFFFF" w:themeColor="background1"/>
                <w:sz w:val="20"/>
                <w:szCs w:val="20"/>
              </w:rPr>
              <w:fldChar w:fldCharType="begin"/>
            </w:r>
            <w:r w:rsidRPr="005B5651">
              <w:rPr>
                <w:rFonts w:ascii="Times New Roman" w:hAnsi="Times New Roman" w:cs="Times New Roman"/>
                <w:b/>
                <w:color w:val="FFFFFF" w:themeColor="background1"/>
                <w:sz w:val="20"/>
                <w:szCs w:val="20"/>
              </w:rPr>
              <w:instrText xml:space="preserve"> NOTEREF _Ref53948156 \f \h </w:instrText>
            </w:r>
            <w:r w:rsidRPr="005B5651">
              <w:rPr>
                <w:b/>
                <w:color w:val="FFFFFF" w:themeColor="background1"/>
                <w:sz w:val="20"/>
                <w:szCs w:val="20"/>
              </w:rPr>
            </w:r>
            <w:r w:rsidRPr="005B5651">
              <w:rPr>
                <w:b/>
                <w:color w:val="FFFFFF" w:themeColor="background1"/>
                <w:sz w:val="20"/>
                <w:szCs w:val="20"/>
              </w:rPr>
              <w:fldChar w:fldCharType="separate"/>
            </w:r>
            <w:r w:rsidR="00CF68D4" w:rsidRPr="00CF68D4">
              <w:rPr>
                <w:rStyle w:val="FootnoteReference"/>
              </w:rPr>
              <w:sym w:font="Symbol" w:char="F02A"/>
            </w:r>
            <w:r w:rsidRPr="005B5651">
              <w:rPr>
                <w:b/>
                <w:color w:val="FFFFFF" w:themeColor="background1"/>
                <w:sz w:val="20"/>
                <w:szCs w:val="20"/>
              </w:rPr>
              <w:fldChar w:fldCharType="end"/>
            </w:r>
          </w:p>
        </w:tc>
      </w:tr>
      <w:tr w:rsidR="005B5651" w:rsidRPr="005B5651" w14:paraId="1F72C53C" w14:textId="77777777" w:rsidTr="005B5651">
        <w:trPr>
          <w:trHeight w:val="294"/>
          <w:jc w:val="center"/>
        </w:trPr>
        <w:tc>
          <w:tcPr>
            <w:tcW w:w="4390"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0C2749"/>
          </w:tcPr>
          <w:p w14:paraId="77F81ED2" w14:textId="77777777" w:rsidR="005B5651" w:rsidRPr="005B5651" w:rsidRDefault="005B5651" w:rsidP="005B5651">
            <w:pPr>
              <w:jc w:val="both"/>
              <w:rPr>
                <w:rFonts w:ascii="Times New Roman" w:hAnsi="Times New Roman" w:cs="Times New Roman"/>
                <w:b/>
                <w:color w:val="FFFFFF" w:themeColor="background1"/>
                <w:sz w:val="20"/>
                <w:szCs w:val="20"/>
              </w:rPr>
            </w:pPr>
          </w:p>
        </w:tc>
        <w:tc>
          <w:tcPr>
            <w:tcW w:w="198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0C2749"/>
            <w:vAlign w:val="center"/>
          </w:tcPr>
          <w:p w14:paraId="04C35055" w14:textId="77777777" w:rsidR="005B5651" w:rsidRPr="005B5651" w:rsidRDefault="005B5651" w:rsidP="005B5651">
            <w:pPr>
              <w:jc w:val="both"/>
              <w:rPr>
                <w:rFonts w:ascii="Times New Roman" w:hAnsi="Times New Roman" w:cs="Times New Roman"/>
                <w:color w:val="FFFFFF" w:themeColor="background1"/>
                <w:sz w:val="20"/>
                <w:szCs w:val="20"/>
              </w:rPr>
            </w:pPr>
            <w:r w:rsidRPr="005B5651">
              <w:rPr>
                <w:rFonts w:ascii="Times New Roman" w:hAnsi="Times New Roman" w:cs="Times New Roman"/>
                <w:color w:val="FFFFFF" w:themeColor="background1"/>
                <w:sz w:val="20"/>
                <w:szCs w:val="20"/>
              </w:rPr>
              <w:t>Naknada za korištenje pristupne mreže</w:t>
            </w:r>
            <w:r w:rsidRPr="005B5651">
              <w:rPr>
                <w:rFonts w:ascii="Times New Roman" w:hAnsi="Times New Roman" w:cs="Times New Roman"/>
                <w:color w:val="FFFFFF" w:themeColor="background1"/>
                <w:sz w:val="20"/>
                <w:szCs w:val="20"/>
                <w:vertAlign w:val="superscript"/>
              </w:rPr>
              <w:footnoteReference w:customMarkFollows="1" w:id="5"/>
              <w:sym w:font="Symbol" w:char="F02A"/>
            </w:r>
            <w:r w:rsidRPr="005B5651">
              <w:rPr>
                <w:rFonts w:ascii="Times New Roman" w:hAnsi="Times New Roman" w:cs="Times New Roman"/>
                <w:color w:val="FFFFFF" w:themeColor="background1"/>
                <w:sz w:val="20"/>
                <w:szCs w:val="20"/>
                <w:vertAlign w:val="superscript"/>
              </w:rPr>
              <w:sym w:font="Symbol" w:char="F02A"/>
            </w:r>
          </w:p>
        </w:tc>
        <w:tc>
          <w:tcPr>
            <w:tcW w:w="198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0C2749"/>
            <w:vAlign w:val="center"/>
          </w:tcPr>
          <w:p w14:paraId="53ED9209" w14:textId="77777777" w:rsidR="005B5651" w:rsidRPr="005B5651" w:rsidRDefault="005B5651" w:rsidP="005B5651">
            <w:pPr>
              <w:jc w:val="both"/>
              <w:rPr>
                <w:rFonts w:ascii="Times New Roman" w:hAnsi="Times New Roman" w:cs="Times New Roman"/>
                <w:color w:val="FFFFFF" w:themeColor="background1"/>
                <w:sz w:val="20"/>
                <w:szCs w:val="20"/>
              </w:rPr>
            </w:pPr>
            <w:r w:rsidRPr="005B5651">
              <w:rPr>
                <w:rFonts w:ascii="Times New Roman" w:hAnsi="Times New Roman" w:cs="Times New Roman"/>
                <w:color w:val="FFFFFF" w:themeColor="background1"/>
                <w:sz w:val="20"/>
                <w:szCs w:val="20"/>
              </w:rPr>
              <w:t>Naknada za korištenje širokopojasnog porta</w:t>
            </w:r>
          </w:p>
        </w:tc>
        <w:tc>
          <w:tcPr>
            <w:tcW w:w="240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0C2749"/>
            <w:vAlign w:val="center"/>
          </w:tcPr>
          <w:p w14:paraId="5C085635" w14:textId="77777777" w:rsidR="005B5651" w:rsidRPr="005B5651" w:rsidRDefault="005B5651" w:rsidP="005B5651">
            <w:pPr>
              <w:jc w:val="both"/>
              <w:rPr>
                <w:rFonts w:ascii="Times New Roman" w:hAnsi="Times New Roman" w:cs="Times New Roman"/>
                <w:color w:val="FFFFFF" w:themeColor="background1"/>
                <w:sz w:val="20"/>
                <w:szCs w:val="20"/>
              </w:rPr>
            </w:pPr>
            <w:r w:rsidRPr="005B5651">
              <w:rPr>
                <w:rFonts w:ascii="Times New Roman" w:hAnsi="Times New Roman" w:cs="Times New Roman"/>
                <w:color w:val="FFFFFF" w:themeColor="background1"/>
                <w:sz w:val="20"/>
                <w:szCs w:val="20"/>
              </w:rPr>
              <w:t>Nepromjenjivi dio naknade za korištenje kapaciteta</w:t>
            </w:r>
          </w:p>
        </w:tc>
        <w:tc>
          <w:tcPr>
            <w:tcW w:w="226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0C2749"/>
            <w:vAlign w:val="center"/>
          </w:tcPr>
          <w:p w14:paraId="46E02185" w14:textId="77777777" w:rsidR="005B5651" w:rsidRPr="005B5651" w:rsidRDefault="005B5651" w:rsidP="005B5651">
            <w:pPr>
              <w:jc w:val="both"/>
              <w:rPr>
                <w:rFonts w:ascii="Times New Roman" w:hAnsi="Times New Roman" w:cs="Times New Roman"/>
                <w:color w:val="FFFFFF" w:themeColor="background1"/>
                <w:sz w:val="20"/>
                <w:szCs w:val="20"/>
              </w:rPr>
            </w:pPr>
            <w:r w:rsidRPr="005B5651">
              <w:rPr>
                <w:rFonts w:ascii="Times New Roman" w:hAnsi="Times New Roman" w:cs="Times New Roman"/>
                <w:color w:val="FFFFFF" w:themeColor="background1"/>
                <w:sz w:val="20"/>
                <w:szCs w:val="20"/>
              </w:rPr>
              <w:t>Promjenjivi dio naknade za korištenje kapaciteta</w:t>
            </w:r>
          </w:p>
        </w:tc>
      </w:tr>
      <w:tr w:rsidR="005B5651" w:rsidRPr="005B5651" w14:paraId="79FB33B8" w14:textId="77777777" w:rsidTr="005B5651">
        <w:trPr>
          <w:jc w:val="center"/>
        </w:trPr>
        <w:tc>
          <w:tcPr>
            <w:tcW w:w="4390"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auto"/>
            <w:vAlign w:val="center"/>
          </w:tcPr>
          <w:p w14:paraId="11054114" w14:textId="77777777" w:rsidR="005B5651" w:rsidRPr="005B5651" w:rsidRDefault="005B5651" w:rsidP="005B5651">
            <w:pPr>
              <w:jc w:val="both"/>
              <w:rPr>
                <w:rFonts w:ascii="Times New Roman" w:hAnsi="Times New Roman" w:cs="Times New Roman"/>
                <w:sz w:val="20"/>
                <w:szCs w:val="20"/>
              </w:rPr>
            </w:pPr>
          </w:p>
        </w:tc>
        <w:tc>
          <w:tcPr>
            <w:tcW w:w="6378"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0C2749"/>
            <w:vAlign w:val="center"/>
          </w:tcPr>
          <w:p w14:paraId="119E4B2D" w14:textId="77777777" w:rsidR="005B5651" w:rsidRPr="005B5651" w:rsidRDefault="005B5651" w:rsidP="005B5651">
            <w:pPr>
              <w:jc w:val="center"/>
              <w:rPr>
                <w:rFonts w:ascii="Times New Roman" w:hAnsi="Times New Roman" w:cs="Times New Roman"/>
                <w:color w:val="FFFFFF" w:themeColor="background1"/>
                <w:sz w:val="20"/>
                <w:szCs w:val="20"/>
              </w:rPr>
            </w:pPr>
            <w:r w:rsidRPr="005B5651">
              <w:rPr>
                <w:rFonts w:ascii="Times New Roman" w:hAnsi="Times New Roman" w:cs="Times New Roman"/>
                <w:color w:val="FFFFFF" w:themeColor="background1"/>
                <w:sz w:val="20"/>
                <w:szCs w:val="20"/>
              </w:rPr>
              <w:t>HRK/ mjesečno/ korisnik</w:t>
            </w:r>
          </w:p>
        </w:tc>
        <w:tc>
          <w:tcPr>
            <w:tcW w:w="226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0C2749"/>
            <w:vAlign w:val="center"/>
          </w:tcPr>
          <w:p w14:paraId="00B6A597" w14:textId="77777777" w:rsidR="005B5651" w:rsidRPr="005B5651" w:rsidRDefault="005B5651" w:rsidP="005B5651">
            <w:pPr>
              <w:jc w:val="center"/>
              <w:rPr>
                <w:rFonts w:ascii="Times New Roman" w:hAnsi="Times New Roman" w:cs="Times New Roman"/>
                <w:color w:val="FFFFFF" w:themeColor="background1"/>
                <w:sz w:val="20"/>
                <w:szCs w:val="20"/>
              </w:rPr>
            </w:pPr>
            <w:r w:rsidRPr="005B5651">
              <w:rPr>
                <w:rFonts w:ascii="Times New Roman" w:hAnsi="Times New Roman" w:cs="Times New Roman"/>
                <w:color w:val="FFFFFF" w:themeColor="background1"/>
                <w:sz w:val="20"/>
                <w:szCs w:val="20"/>
              </w:rPr>
              <w:t>HRK/mjesečno/Mbit/s</w:t>
            </w:r>
          </w:p>
        </w:tc>
      </w:tr>
      <w:tr w:rsidR="005B5651" w:rsidRPr="005B5651" w14:paraId="0630DF72" w14:textId="77777777" w:rsidTr="005B5651">
        <w:trPr>
          <w:jc w:val="center"/>
        </w:trPr>
        <w:tc>
          <w:tcPr>
            <w:tcW w:w="4390" w:type="dxa"/>
            <w:tcBorders>
              <w:top w:val="single" w:sz="4" w:space="0" w:color="FFFFFF" w:themeColor="background1"/>
            </w:tcBorders>
            <w:shd w:val="clear" w:color="548DD4" w:themeColor="text2" w:themeTint="99" w:fill="auto"/>
          </w:tcPr>
          <w:p w14:paraId="34FC1DF2" w14:textId="77777777" w:rsidR="005B5651" w:rsidRPr="005B5651" w:rsidRDefault="005B5651" w:rsidP="005B5651">
            <w:pPr>
              <w:jc w:val="both"/>
              <w:rPr>
                <w:rFonts w:ascii="Times New Roman" w:hAnsi="Times New Roman" w:cs="Times New Roman"/>
                <w:sz w:val="20"/>
                <w:szCs w:val="20"/>
              </w:rPr>
            </w:pPr>
            <w:r w:rsidRPr="005B5651">
              <w:rPr>
                <w:rFonts w:ascii="Times New Roman" w:hAnsi="Times New Roman" w:cs="Times New Roman"/>
                <w:sz w:val="20"/>
                <w:szCs w:val="20"/>
              </w:rPr>
              <w:t>Veleprodajni širokopojasni pristup za uslugu pristupa Internetu na DSLAM razini</w:t>
            </w:r>
          </w:p>
        </w:tc>
        <w:tc>
          <w:tcPr>
            <w:tcW w:w="1984" w:type="dxa"/>
            <w:tcBorders>
              <w:top w:val="single" w:sz="4" w:space="0" w:color="FFFFFF" w:themeColor="background1"/>
            </w:tcBorders>
            <w:shd w:val="clear" w:color="548DD4" w:themeColor="text2" w:themeTint="99" w:fill="auto"/>
            <w:vAlign w:val="center"/>
          </w:tcPr>
          <w:p w14:paraId="471594EC" w14:textId="71590A43" w:rsidR="005B5651" w:rsidRPr="005B5651" w:rsidRDefault="005B5651" w:rsidP="005B5651">
            <w:pPr>
              <w:jc w:val="center"/>
              <w:rPr>
                <w:rFonts w:ascii="Times New Roman" w:hAnsi="Times New Roman" w:cs="Times New Roman"/>
                <w:sz w:val="20"/>
                <w:szCs w:val="20"/>
              </w:rPr>
            </w:pPr>
            <w:r w:rsidRPr="005B5651">
              <w:rPr>
                <w:rFonts w:ascii="Times New Roman" w:hAnsi="Times New Roman" w:cs="Times New Roman"/>
                <w:sz w:val="20"/>
                <w:szCs w:val="20"/>
              </w:rPr>
              <w:t>52,</w:t>
            </w:r>
            <w:r w:rsidR="00EB22D1">
              <w:rPr>
                <w:rFonts w:ascii="Times New Roman" w:hAnsi="Times New Roman" w:cs="Times New Roman"/>
                <w:sz w:val="20"/>
                <w:szCs w:val="20"/>
              </w:rPr>
              <w:t>19</w:t>
            </w:r>
          </w:p>
        </w:tc>
        <w:tc>
          <w:tcPr>
            <w:tcW w:w="1985" w:type="dxa"/>
            <w:tcBorders>
              <w:top w:val="single" w:sz="4" w:space="0" w:color="FFFFFF" w:themeColor="background1"/>
            </w:tcBorders>
            <w:shd w:val="clear" w:color="548DD4" w:themeColor="text2" w:themeTint="99" w:fill="auto"/>
            <w:vAlign w:val="center"/>
          </w:tcPr>
          <w:p w14:paraId="21FEEA91" w14:textId="7472718F" w:rsidR="005B5651" w:rsidRPr="005B5651" w:rsidRDefault="005B5651" w:rsidP="005B5651">
            <w:pPr>
              <w:jc w:val="center"/>
              <w:rPr>
                <w:rFonts w:ascii="Times New Roman" w:hAnsi="Times New Roman" w:cs="Times New Roman"/>
                <w:sz w:val="20"/>
                <w:szCs w:val="20"/>
              </w:rPr>
            </w:pPr>
            <w:r w:rsidRPr="005B5651">
              <w:rPr>
                <w:rFonts w:ascii="Times New Roman" w:hAnsi="Times New Roman" w:cs="Times New Roman"/>
                <w:sz w:val="20"/>
                <w:szCs w:val="20"/>
              </w:rPr>
              <w:t>16,1</w:t>
            </w:r>
            <w:r w:rsidR="00EB22D1">
              <w:rPr>
                <w:rFonts w:ascii="Times New Roman" w:hAnsi="Times New Roman" w:cs="Times New Roman"/>
                <w:sz w:val="20"/>
                <w:szCs w:val="20"/>
              </w:rPr>
              <w:t>5</w:t>
            </w:r>
          </w:p>
        </w:tc>
        <w:tc>
          <w:tcPr>
            <w:tcW w:w="2409" w:type="dxa"/>
            <w:tcBorders>
              <w:top w:val="single" w:sz="4" w:space="0" w:color="FFFFFF" w:themeColor="background1"/>
            </w:tcBorders>
            <w:shd w:val="clear" w:color="548DD4" w:themeColor="text2" w:themeTint="99" w:fill="auto"/>
            <w:vAlign w:val="center"/>
          </w:tcPr>
          <w:p w14:paraId="4B79856E" w14:textId="77777777" w:rsidR="005B5651" w:rsidRPr="005B5651" w:rsidRDefault="005B5651" w:rsidP="005B5651">
            <w:pPr>
              <w:jc w:val="center"/>
              <w:rPr>
                <w:rFonts w:ascii="Times New Roman" w:hAnsi="Times New Roman" w:cs="Times New Roman"/>
                <w:sz w:val="20"/>
                <w:szCs w:val="20"/>
              </w:rPr>
            </w:pPr>
            <w:r w:rsidRPr="005B5651">
              <w:rPr>
                <w:rFonts w:ascii="Times New Roman" w:hAnsi="Times New Roman" w:cs="Times New Roman"/>
                <w:sz w:val="20"/>
                <w:szCs w:val="20"/>
              </w:rPr>
              <w:t>-</w:t>
            </w:r>
          </w:p>
        </w:tc>
        <w:tc>
          <w:tcPr>
            <w:tcW w:w="2268" w:type="dxa"/>
            <w:tcBorders>
              <w:top w:val="single" w:sz="4" w:space="0" w:color="FFFFFF" w:themeColor="background1"/>
            </w:tcBorders>
            <w:shd w:val="clear" w:color="548DD4" w:themeColor="text2" w:themeTint="99" w:fill="auto"/>
            <w:vAlign w:val="center"/>
          </w:tcPr>
          <w:p w14:paraId="1000B51D" w14:textId="77777777" w:rsidR="005B5651" w:rsidRPr="005B5651" w:rsidRDefault="005B5651" w:rsidP="005B5651">
            <w:pPr>
              <w:keepNext/>
              <w:jc w:val="center"/>
              <w:rPr>
                <w:rFonts w:ascii="Times New Roman" w:hAnsi="Times New Roman" w:cs="Times New Roman"/>
                <w:sz w:val="20"/>
                <w:szCs w:val="20"/>
              </w:rPr>
            </w:pPr>
            <w:r w:rsidRPr="005B5651">
              <w:rPr>
                <w:rFonts w:ascii="Times New Roman" w:hAnsi="Times New Roman" w:cs="Times New Roman"/>
                <w:sz w:val="20"/>
                <w:szCs w:val="20"/>
              </w:rPr>
              <w:t>-</w:t>
            </w:r>
          </w:p>
        </w:tc>
      </w:tr>
      <w:tr w:rsidR="00AE1DC8" w:rsidRPr="005B5651" w14:paraId="08C516BD" w14:textId="77777777" w:rsidTr="00AE1DC8">
        <w:trPr>
          <w:jc w:val="center"/>
        </w:trPr>
        <w:tc>
          <w:tcPr>
            <w:tcW w:w="4390" w:type="dxa"/>
            <w:shd w:val="clear" w:color="548DD4" w:themeColor="text2" w:themeTint="99" w:fill="auto"/>
          </w:tcPr>
          <w:p w14:paraId="1BF8DDF3" w14:textId="77777777" w:rsidR="00AE1DC8" w:rsidRPr="005B5651" w:rsidRDefault="00AE1DC8" w:rsidP="00AE1DC8">
            <w:pPr>
              <w:jc w:val="both"/>
              <w:rPr>
                <w:rFonts w:ascii="Times New Roman" w:hAnsi="Times New Roman" w:cs="Times New Roman"/>
                <w:sz w:val="20"/>
                <w:szCs w:val="20"/>
              </w:rPr>
            </w:pPr>
            <w:r w:rsidRPr="005B5651">
              <w:rPr>
                <w:rFonts w:ascii="Times New Roman" w:hAnsi="Times New Roman" w:cs="Times New Roman"/>
                <w:sz w:val="20"/>
                <w:szCs w:val="20"/>
              </w:rPr>
              <w:t xml:space="preserve">Veleprodajni širokopojasni pristup za uslugu pristupa Internetu na Ethernet razini </w:t>
            </w:r>
          </w:p>
          <w:p w14:paraId="35677C55" w14:textId="77777777" w:rsidR="00AE1DC8" w:rsidRPr="005B5651" w:rsidRDefault="00AE1DC8" w:rsidP="00AE1DC8">
            <w:pPr>
              <w:jc w:val="both"/>
              <w:rPr>
                <w:rFonts w:ascii="Times New Roman" w:hAnsi="Times New Roman" w:cs="Times New Roman"/>
                <w:sz w:val="20"/>
                <w:szCs w:val="20"/>
              </w:rPr>
            </w:pPr>
            <w:r w:rsidRPr="005B5651">
              <w:rPr>
                <w:rFonts w:ascii="Times New Roman" w:hAnsi="Times New Roman" w:cs="Times New Roman"/>
                <w:sz w:val="20"/>
                <w:szCs w:val="20"/>
              </w:rPr>
              <w:t>(pristup na Ethernet preklopniku)</w:t>
            </w:r>
          </w:p>
        </w:tc>
        <w:tc>
          <w:tcPr>
            <w:tcW w:w="1984" w:type="dxa"/>
            <w:shd w:val="clear" w:color="548DD4" w:themeColor="text2" w:themeTint="99" w:fill="auto"/>
            <w:vAlign w:val="center"/>
          </w:tcPr>
          <w:p w14:paraId="5E19A68A" w14:textId="7AF4C0BF" w:rsidR="00AE1DC8" w:rsidRPr="005B5651" w:rsidRDefault="00AE1DC8" w:rsidP="00AE1DC8">
            <w:pPr>
              <w:jc w:val="center"/>
              <w:rPr>
                <w:rFonts w:ascii="Times New Roman" w:hAnsi="Times New Roman" w:cs="Times New Roman"/>
                <w:sz w:val="20"/>
                <w:szCs w:val="20"/>
              </w:rPr>
            </w:pPr>
            <w:r w:rsidRPr="005B5651">
              <w:rPr>
                <w:rFonts w:ascii="Times New Roman" w:hAnsi="Times New Roman" w:cs="Times New Roman"/>
                <w:sz w:val="20"/>
                <w:szCs w:val="20"/>
              </w:rPr>
              <w:t>52,</w:t>
            </w:r>
            <w:r w:rsidR="00EB22D1">
              <w:rPr>
                <w:rFonts w:ascii="Times New Roman" w:hAnsi="Times New Roman" w:cs="Times New Roman"/>
                <w:sz w:val="20"/>
                <w:szCs w:val="20"/>
              </w:rPr>
              <w:t>19</w:t>
            </w:r>
          </w:p>
        </w:tc>
        <w:tc>
          <w:tcPr>
            <w:tcW w:w="1985" w:type="dxa"/>
            <w:shd w:val="clear" w:color="548DD4" w:themeColor="text2" w:themeTint="99" w:fill="auto"/>
            <w:vAlign w:val="center"/>
          </w:tcPr>
          <w:p w14:paraId="1916D7EC" w14:textId="1A936536" w:rsidR="00AE1DC8" w:rsidRPr="005B5651" w:rsidRDefault="00AE1DC8" w:rsidP="00AE1DC8">
            <w:pPr>
              <w:jc w:val="center"/>
              <w:rPr>
                <w:rFonts w:ascii="Times New Roman" w:hAnsi="Times New Roman" w:cs="Times New Roman"/>
                <w:sz w:val="20"/>
                <w:szCs w:val="20"/>
              </w:rPr>
            </w:pPr>
            <w:r w:rsidRPr="005B5651">
              <w:rPr>
                <w:rFonts w:ascii="Times New Roman" w:hAnsi="Times New Roman" w:cs="Times New Roman"/>
                <w:sz w:val="20"/>
                <w:szCs w:val="20"/>
              </w:rPr>
              <w:t>16,1</w:t>
            </w:r>
            <w:r w:rsidR="00EB22D1">
              <w:rPr>
                <w:rFonts w:ascii="Times New Roman" w:hAnsi="Times New Roman" w:cs="Times New Roman"/>
                <w:sz w:val="20"/>
                <w:szCs w:val="20"/>
              </w:rPr>
              <w:t>5</w:t>
            </w:r>
          </w:p>
        </w:tc>
        <w:tc>
          <w:tcPr>
            <w:tcW w:w="2409" w:type="dxa"/>
            <w:shd w:val="clear" w:color="548DD4" w:themeColor="text2" w:themeTint="99" w:fill="auto"/>
            <w:vAlign w:val="center"/>
          </w:tcPr>
          <w:p w14:paraId="1C663FC5" w14:textId="187D02C5" w:rsidR="00AE1DC8" w:rsidRPr="005B5651" w:rsidRDefault="00AE1DC8" w:rsidP="00AE1DC8">
            <w:pPr>
              <w:jc w:val="center"/>
              <w:rPr>
                <w:rFonts w:ascii="Times New Roman" w:hAnsi="Times New Roman" w:cs="Times New Roman"/>
                <w:sz w:val="20"/>
                <w:szCs w:val="20"/>
              </w:rPr>
            </w:pPr>
            <w:r w:rsidRPr="009B5406">
              <w:t>6,28</w:t>
            </w:r>
          </w:p>
        </w:tc>
        <w:tc>
          <w:tcPr>
            <w:tcW w:w="2268" w:type="dxa"/>
            <w:shd w:val="clear" w:color="548DD4" w:themeColor="text2" w:themeTint="99" w:fill="auto"/>
            <w:vAlign w:val="center"/>
          </w:tcPr>
          <w:p w14:paraId="19A9238A" w14:textId="77777777" w:rsidR="00AE1DC8" w:rsidRPr="005B5651" w:rsidRDefault="00AE1DC8" w:rsidP="00AE1DC8">
            <w:pPr>
              <w:keepNext/>
              <w:jc w:val="center"/>
              <w:rPr>
                <w:rFonts w:ascii="Times New Roman" w:hAnsi="Times New Roman" w:cs="Times New Roman"/>
                <w:sz w:val="20"/>
                <w:szCs w:val="20"/>
              </w:rPr>
            </w:pPr>
            <w:r w:rsidRPr="005B5651">
              <w:rPr>
                <w:rFonts w:ascii="Times New Roman" w:hAnsi="Times New Roman" w:cs="Times New Roman"/>
                <w:sz w:val="20"/>
                <w:szCs w:val="20"/>
              </w:rPr>
              <w:t>3,67</w:t>
            </w:r>
          </w:p>
        </w:tc>
      </w:tr>
      <w:tr w:rsidR="00AE1DC8" w:rsidRPr="005B5651" w14:paraId="5A2E5312" w14:textId="77777777" w:rsidTr="00AE1DC8">
        <w:trPr>
          <w:jc w:val="center"/>
        </w:trPr>
        <w:tc>
          <w:tcPr>
            <w:tcW w:w="4390" w:type="dxa"/>
            <w:shd w:val="clear" w:color="548DD4" w:themeColor="text2" w:themeTint="99" w:fill="auto"/>
            <w:vAlign w:val="center"/>
          </w:tcPr>
          <w:p w14:paraId="0C060D95" w14:textId="77777777" w:rsidR="00AE1DC8" w:rsidRPr="005B5651" w:rsidRDefault="00AE1DC8" w:rsidP="00AE1DC8">
            <w:pPr>
              <w:jc w:val="both"/>
              <w:rPr>
                <w:rFonts w:ascii="Times New Roman" w:hAnsi="Times New Roman" w:cs="Times New Roman"/>
                <w:sz w:val="20"/>
                <w:szCs w:val="20"/>
              </w:rPr>
            </w:pPr>
            <w:r w:rsidRPr="005B5651">
              <w:rPr>
                <w:rFonts w:ascii="Times New Roman" w:hAnsi="Times New Roman" w:cs="Times New Roman"/>
                <w:sz w:val="20"/>
                <w:szCs w:val="20"/>
              </w:rPr>
              <w:t xml:space="preserve">Veleprodajni širokopojasni pristup za uslugu pristupa Internetu na Ethernet razini </w:t>
            </w:r>
          </w:p>
          <w:p w14:paraId="5F43B417" w14:textId="77777777" w:rsidR="00AE1DC8" w:rsidRPr="005B5651" w:rsidRDefault="00AE1DC8" w:rsidP="00AE1DC8">
            <w:pPr>
              <w:jc w:val="both"/>
              <w:rPr>
                <w:rFonts w:ascii="Times New Roman" w:hAnsi="Times New Roman" w:cs="Times New Roman"/>
                <w:sz w:val="20"/>
                <w:szCs w:val="20"/>
              </w:rPr>
            </w:pPr>
            <w:r w:rsidRPr="005B5651">
              <w:rPr>
                <w:rFonts w:ascii="Times New Roman" w:hAnsi="Times New Roman" w:cs="Times New Roman"/>
                <w:sz w:val="20"/>
                <w:szCs w:val="20"/>
              </w:rPr>
              <w:t>(pristup na glavnom preklopniku (HUB))</w:t>
            </w:r>
          </w:p>
        </w:tc>
        <w:tc>
          <w:tcPr>
            <w:tcW w:w="1984" w:type="dxa"/>
            <w:shd w:val="clear" w:color="548DD4" w:themeColor="text2" w:themeTint="99" w:fill="auto"/>
            <w:vAlign w:val="center"/>
          </w:tcPr>
          <w:p w14:paraId="4360C194" w14:textId="23E0386C" w:rsidR="00AE1DC8" w:rsidRPr="005B5651" w:rsidRDefault="00AE1DC8" w:rsidP="00EB22D1">
            <w:pPr>
              <w:jc w:val="center"/>
              <w:rPr>
                <w:rFonts w:ascii="Times New Roman" w:hAnsi="Times New Roman" w:cs="Times New Roman"/>
                <w:sz w:val="20"/>
                <w:szCs w:val="20"/>
              </w:rPr>
            </w:pPr>
            <w:r w:rsidRPr="005B5651">
              <w:rPr>
                <w:rFonts w:ascii="Times New Roman" w:hAnsi="Times New Roman" w:cs="Times New Roman"/>
                <w:sz w:val="20"/>
                <w:szCs w:val="20"/>
              </w:rPr>
              <w:t>52,</w:t>
            </w:r>
            <w:r w:rsidR="00EB22D1">
              <w:rPr>
                <w:rFonts w:ascii="Times New Roman" w:hAnsi="Times New Roman" w:cs="Times New Roman"/>
                <w:sz w:val="20"/>
                <w:szCs w:val="20"/>
              </w:rPr>
              <w:t>19</w:t>
            </w:r>
          </w:p>
        </w:tc>
        <w:tc>
          <w:tcPr>
            <w:tcW w:w="1985" w:type="dxa"/>
            <w:shd w:val="clear" w:color="548DD4" w:themeColor="text2" w:themeTint="99" w:fill="auto"/>
            <w:vAlign w:val="center"/>
          </w:tcPr>
          <w:p w14:paraId="71EF21D4" w14:textId="6BE15AC7" w:rsidR="00AE1DC8" w:rsidRPr="005B5651" w:rsidRDefault="00AE1DC8" w:rsidP="00AE1DC8">
            <w:pPr>
              <w:jc w:val="center"/>
              <w:rPr>
                <w:rFonts w:ascii="Times New Roman" w:hAnsi="Times New Roman" w:cs="Times New Roman"/>
                <w:sz w:val="20"/>
                <w:szCs w:val="20"/>
              </w:rPr>
            </w:pPr>
            <w:r w:rsidRPr="005B5651">
              <w:rPr>
                <w:rFonts w:ascii="Times New Roman" w:hAnsi="Times New Roman" w:cs="Times New Roman"/>
                <w:sz w:val="20"/>
                <w:szCs w:val="20"/>
              </w:rPr>
              <w:t>16,1</w:t>
            </w:r>
            <w:r w:rsidR="00EB22D1">
              <w:rPr>
                <w:rFonts w:ascii="Times New Roman" w:hAnsi="Times New Roman" w:cs="Times New Roman"/>
                <w:sz w:val="20"/>
                <w:szCs w:val="20"/>
              </w:rPr>
              <w:t>5</w:t>
            </w:r>
          </w:p>
        </w:tc>
        <w:tc>
          <w:tcPr>
            <w:tcW w:w="2409" w:type="dxa"/>
            <w:shd w:val="clear" w:color="548DD4" w:themeColor="text2" w:themeTint="99" w:fill="auto"/>
            <w:vAlign w:val="center"/>
          </w:tcPr>
          <w:p w14:paraId="7DF1C4C3" w14:textId="5FE9A815" w:rsidR="00AE1DC8" w:rsidRPr="005B5651" w:rsidRDefault="00AE1DC8" w:rsidP="00AE1DC8">
            <w:pPr>
              <w:jc w:val="center"/>
              <w:rPr>
                <w:rFonts w:ascii="Times New Roman" w:hAnsi="Times New Roman" w:cs="Times New Roman"/>
                <w:sz w:val="20"/>
                <w:szCs w:val="20"/>
              </w:rPr>
            </w:pPr>
            <w:r w:rsidRPr="009B5406">
              <w:t>7,48</w:t>
            </w:r>
          </w:p>
        </w:tc>
        <w:tc>
          <w:tcPr>
            <w:tcW w:w="2268" w:type="dxa"/>
            <w:shd w:val="clear" w:color="548DD4" w:themeColor="text2" w:themeTint="99" w:fill="auto"/>
            <w:vAlign w:val="center"/>
          </w:tcPr>
          <w:p w14:paraId="3F166BB2" w14:textId="77777777" w:rsidR="00AE1DC8" w:rsidRPr="005B5651" w:rsidRDefault="00AE1DC8" w:rsidP="00AE1DC8">
            <w:pPr>
              <w:keepNext/>
              <w:jc w:val="center"/>
              <w:rPr>
                <w:rFonts w:ascii="Times New Roman" w:hAnsi="Times New Roman" w:cs="Times New Roman"/>
                <w:sz w:val="20"/>
                <w:szCs w:val="20"/>
              </w:rPr>
            </w:pPr>
            <w:r w:rsidRPr="005B5651">
              <w:rPr>
                <w:rFonts w:ascii="Times New Roman" w:hAnsi="Times New Roman" w:cs="Times New Roman"/>
                <w:sz w:val="20"/>
                <w:szCs w:val="20"/>
              </w:rPr>
              <w:t>5,98</w:t>
            </w:r>
          </w:p>
        </w:tc>
      </w:tr>
      <w:tr w:rsidR="00AE1DC8" w:rsidRPr="005B5651" w14:paraId="6EE81BD8" w14:textId="77777777" w:rsidTr="00AE1DC8">
        <w:trPr>
          <w:jc w:val="center"/>
        </w:trPr>
        <w:tc>
          <w:tcPr>
            <w:tcW w:w="4390" w:type="dxa"/>
            <w:shd w:val="clear" w:color="548DD4" w:themeColor="text2" w:themeTint="99" w:fill="auto"/>
            <w:vAlign w:val="center"/>
          </w:tcPr>
          <w:p w14:paraId="3E35B75A" w14:textId="77777777" w:rsidR="00AE1DC8" w:rsidRPr="005B5651" w:rsidRDefault="00AE1DC8" w:rsidP="00AE1DC8">
            <w:pPr>
              <w:jc w:val="both"/>
              <w:rPr>
                <w:rFonts w:ascii="Times New Roman" w:hAnsi="Times New Roman" w:cs="Times New Roman"/>
                <w:sz w:val="20"/>
                <w:szCs w:val="20"/>
              </w:rPr>
            </w:pPr>
            <w:r w:rsidRPr="005B5651">
              <w:rPr>
                <w:rFonts w:ascii="Times New Roman" w:hAnsi="Times New Roman" w:cs="Times New Roman"/>
                <w:sz w:val="20"/>
                <w:szCs w:val="20"/>
              </w:rPr>
              <w:t>Veleprodajni širokopojasni pristup za uslugu pristupa Internetu na IP razini (regionalni pristup)</w:t>
            </w:r>
          </w:p>
        </w:tc>
        <w:tc>
          <w:tcPr>
            <w:tcW w:w="1984" w:type="dxa"/>
            <w:shd w:val="clear" w:color="548DD4" w:themeColor="text2" w:themeTint="99" w:fill="auto"/>
            <w:vAlign w:val="center"/>
          </w:tcPr>
          <w:p w14:paraId="2DC7BB0F" w14:textId="72AE5B41" w:rsidR="00AE1DC8" w:rsidRPr="005B5651" w:rsidRDefault="00AE1DC8" w:rsidP="00AE1DC8">
            <w:pPr>
              <w:jc w:val="center"/>
              <w:rPr>
                <w:rFonts w:ascii="Times New Roman" w:hAnsi="Times New Roman" w:cs="Times New Roman"/>
                <w:sz w:val="20"/>
                <w:szCs w:val="20"/>
              </w:rPr>
            </w:pPr>
            <w:r w:rsidRPr="005B5651">
              <w:rPr>
                <w:rFonts w:ascii="Times New Roman" w:hAnsi="Times New Roman" w:cs="Times New Roman"/>
                <w:sz w:val="20"/>
                <w:szCs w:val="20"/>
              </w:rPr>
              <w:t>52,</w:t>
            </w:r>
            <w:r w:rsidR="00EB22D1">
              <w:rPr>
                <w:rFonts w:ascii="Times New Roman" w:hAnsi="Times New Roman" w:cs="Times New Roman"/>
                <w:sz w:val="20"/>
                <w:szCs w:val="20"/>
              </w:rPr>
              <w:t>19</w:t>
            </w:r>
          </w:p>
        </w:tc>
        <w:tc>
          <w:tcPr>
            <w:tcW w:w="1985" w:type="dxa"/>
            <w:shd w:val="clear" w:color="548DD4" w:themeColor="text2" w:themeTint="99" w:fill="auto"/>
            <w:vAlign w:val="center"/>
          </w:tcPr>
          <w:p w14:paraId="625FED3D" w14:textId="25EFC267" w:rsidR="00AE1DC8" w:rsidRPr="005B5651" w:rsidRDefault="00AE1DC8" w:rsidP="00AE1DC8">
            <w:pPr>
              <w:jc w:val="center"/>
              <w:rPr>
                <w:rFonts w:ascii="Times New Roman" w:hAnsi="Times New Roman" w:cs="Times New Roman"/>
                <w:sz w:val="20"/>
                <w:szCs w:val="20"/>
              </w:rPr>
            </w:pPr>
            <w:r w:rsidRPr="005B5651">
              <w:rPr>
                <w:rFonts w:ascii="Times New Roman" w:hAnsi="Times New Roman" w:cs="Times New Roman"/>
                <w:sz w:val="20"/>
                <w:szCs w:val="20"/>
              </w:rPr>
              <w:t>16,1</w:t>
            </w:r>
            <w:r w:rsidR="00EB22D1">
              <w:rPr>
                <w:rFonts w:ascii="Times New Roman" w:hAnsi="Times New Roman" w:cs="Times New Roman"/>
                <w:sz w:val="20"/>
                <w:szCs w:val="20"/>
              </w:rPr>
              <w:t>5</w:t>
            </w:r>
          </w:p>
        </w:tc>
        <w:tc>
          <w:tcPr>
            <w:tcW w:w="2409" w:type="dxa"/>
            <w:shd w:val="clear" w:color="548DD4" w:themeColor="text2" w:themeTint="99" w:fill="auto"/>
            <w:vAlign w:val="center"/>
          </w:tcPr>
          <w:p w14:paraId="151D1F3F" w14:textId="2A9C5812" w:rsidR="00AE1DC8" w:rsidRPr="005B5651" w:rsidRDefault="00AE1DC8" w:rsidP="00AE1DC8">
            <w:pPr>
              <w:jc w:val="center"/>
              <w:rPr>
                <w:rFonts w:ascii="Times New Roman" w:hAnsi="Times New Roman" w:cs="Times New Roman"/>
                <w:sz w:val="20"/>
                <w:szCs w:val="20"/>
              </w:rPr>
            </w:pPr>
            <w:r w:rsidRPr="009B5406">
              <w:t>9,11</w:t>
            </w:r>
          </w:p>
        </w:tc>
        <w:tc>
          <w:tcPr>
            <w:tcW w:w="2268" w:type="dxa"/>
            <w:shd w:val="clear" w:color="548DD4" w:themeColor="text2" w:themeTint="99" w:fill="auto"/>
            <w:vAlign w:val="center"/>
          </w:tcPr>
          <w:p w14:paraId="19445E73" w14:textId="77777777" w:rsidR="00AE1DC8" w:rsidRPr="005B5651" w:rsidRDefault="00AE1DC8" w:rsidP="00AE1DC8">
            <w:pPr>
              <w:keepNext/>
              <w:jc w:val="center"/>
              <w:rPr>
                <w:rFonts w:ascii="Times New Roman" w:hAnsi="Times New Roman" w:cs="Times New Roman"/>
                <w:sz w:val="20"/>
                <w:szCs w:val="20"/>
              </w:rPr>
            </w:pPr>
            <w:r w:rsidRPr="005B5651">
              <w:rPr>
                <w:rFonts w:ascii="Times New Roman" w:hAnsi="Times New Roman" w:cs="Times New Roman"/>
                <w:sz w:val="20"/>
                <w:szCs w:val="20"/>
              </w:rPr>
              <w:t>8,29</w:t>
            </w:r>
          </w:p>
        </w:tc>
      </w:tr>
      <w:tr w:rsidR="00AE1DC8" w:rsidRPr="005B5651" w14:paraId="44EAA7EC" w14:textId="77777777" w:rsidTr="00AE1DC8">
        <w:trPr>
          <w:jc w:val="center"/>
        </w:trPr>
        <w:tc>
          <w:tcPr>
            <w:tcW w:w="4390" w:type="dxa"/>
            <w:shd w:val="clear" w:color="548DD4" w:themeColor="text2" w:themeTint="99" w:fill="auto"/>
            <w:vAlign w:val="center"/>
          </w:tcPr>
          <w:p w14:paraId="598124E7" w14:textId="77777777" w:rsidR="00AE1DC8" w:rsidRPr="005B5651" w:rsidRDefault="00AE1DC8" w:rsidP="00AE1DC8">
            <w:pPr>
              <w:jc w:val="both"/>
              <w:rPr>
                <w:rFonts w:ascii="Times New Roman" w:hAnsi="Times New Roman" w:cs="Times New Roman"/>
                <w:sz w:val="20"/>
                <w:szCs w:val="20"/>
              </w:rPr>
            </w:pPr>
            <w:r w:rsidRPr="005B5651">
              <w:rPr>
                <w:rFonts w:ascii="Times New Roman" w:hAnsi="Times New Roman" w:cs="Times New Roman"/>
                <w:sz w:val="20"/>
                <w:szCs w:val="20"/>
              </w:rPr>
              <w:t>Veleprodajni širokopojasni pristup za uslugu pristupa Internetu na IP razini (nacionalni pristup)</w:t>
            </w:r>
          </w:p>
        </w:tc>
        <w:tc>
          <w:tcPr>
            <w:tcW w:w="1984" w:type="dxa"/>
            <w:shd w:val="clear" w:color="548DD4" w:themeColor="text2" w:themeTint="99" w:fill="auto"/>
            <w:vAlign w:val="center"/>
          </w:tcPr>
          <w:p w14:paraId="4A71A070" w14:textId="6C16D79C" w:rsidR="00AE1DC8" w:rsidRPr="005B5651" w:rsidRDefault="00AE1DC8" w:rsidP="00AE1DC8">
            <w:pPr>
              <w:jc w:val="center"/>
              <w:rPr>
                <w:rFonts w:ascii="Times New Roman" w:hAnsi="Times New Roman" w:cs="Times New Roman"/>
                <w:sz w:val="20"/>
                <w:szCs w:val="20"/>
              </w:rPr>
            </w:pPr>
            <w:r w:rsidRPr="005B5651">
              <w:rPr>
                <w:rFonts w:ascii="Times New Roman" w:hAnsi="Times New Roman" w:cs="Times New Roman"/>
                <w:sz w:val="20"/>
                <w:szCs w:val="20"/>
              </w:rPr>
              <w:t>52,</w:t>
            </w:r>
            <w:r w:rsidR="00EB22D1">
              <w:rPr>
                <w:rFonts w:ascii="Times New Roman" w:hAnsi="Times New Roman" w:cs="Times New Roman"/>
                <w:sz w:val="20"/>
                <w:szCs w:val="20"/>
              </w:rPr>
              <w:t>19</w:t>
            </w:r>
          </w:p>
        </w:tc>
        <w:tc>
          <w:tcPr>
            <w:tcW w:w="1985" w:type="dxa"/>
            <w:shd w:val="clear" w:color="548DD4" w:themeColor="text2" w:themeTint="99" w:fill="auto"/>
            <w:vAlign w:val="center"/>
          </w:tcPr>
          <w:p w14:paraId="0424BF75" w14:textId="435A7EF2" w:rsidR="00AE1DC8" w:rsidRPr="005B5651" w:rsidRDefault="00AE1DC8" w:rsidP="00AE1DC8">
            <w:pPr>
              <w:jc w:val="center"/>
              <w:rPr>
                <w:rFonts w:ascii="Times New Roman" w:hAnsi="Times New Roman" w:cs="Times New Roman"/>
                <w:sz w:val="20"/>
                <w:szCs w:val="20"/>
              </w:rPr>
            </w:pPr>
            <w:r w:rsidRPr="005B5651">
              <w:rPr>
                <w:rFonts w:ascii="Times New Roman" w:hAnsi="Times New Roman" w:cs="Times New Roman"/>
                <w:sz w:val="20"/>
                <w:szCs w:val="20"/>
              </w:rPr>
              <w:t>16,1</w:t>
            </w:r>
            <w:r w:rsidR="00EB22D1">
              <w:rPr>
                <w:rFonts w:ascii="Times New Roman" w:hAnsi="Times New Roman" w:cs="Times New Roman"/>
                <w:sz w:val="20"/>
                <w:szCs w:val="20"/>
              </w:rPr>
              <w:t>5</w:t>
            </w:r>
          </w:p>
        </w:tc>
        <w:tc>
          <w:tcPr>
            <w:tcW w:w="2409" w:type="dxa"/>
            <w:shd w:val="clear" w:color="548DD4" w:themeColor="text2" w:themeTint="99" w:fill="auto"/>
            <w:vAlign w:val="center"/>
          </w:tcPr>
          <w:p w14:paraId="10D1AC05" w14:textId="2AF84540" w:rsidR="00AE1DC8" w:rsidRPr="005B5651" w:rsidRDefault="00AE1DC8" w:rsidP="00AE1DC8">
            <w:pPr>
              <w:jc w:val="center"/>
              <w:rPr>
                <w:rFonts w:ascii="Times New Roman" w:hAnsi="Times New Roman" w:cs="Times New Roman"/>
                <w:sz w:val="20"/>
                <w:szCs w:val="20"/>
              </w:rPr>
            </w:pPr>
            <w:r w:rsidRPr="009B5406">
              <w:t>12,71</w:t>
            </w:r>
          </w:p>
        </w:tc>
        <w:tc>
          <w:tcPr>
            <w:tcW w:w="2268" w:type="dxa"/>
            <w:shd w:val="clear" w:color="548DD4" w:themeColor="text2" w:themeTint="99" w:fill="auto"/>
            <w:vAlign w:val="center"/>
          </w:tcPr>
          <w:p w14:paraId="56C0FE5A" w14:textId="77777777" w:rsidR="00AE1DC8" w:rsidRPr="005B5651" w:rsidRDefault="00AE1DC8" w:rsidP="00AE1DC8">
            <w:pPr>
              <w:keepNext/>
              <w:jc w:val="center"/>
              <w:rPr>
                <w:rFonts w:ascii="Times New Roman" w:hAnsi="Times New Roman" w:cs="Times New Roman"/>
                <w:sz w:val="20"/>
                <w:szCs w:val="20"/>
              </w:rPr>
            </w:pPr>
            <w:r w:rsidRPr="005B5651">
              <w:rPr>
                <w:rFonts w:ascii="Times New Roman" w:hAnsi="Times New Roman" w:cs="Times New Roman"/>
                <w:sz w:val="20"/>
                <w:szCs w:val="20"/>
              </w:rPr>
              <w:t>15,22</w:t>
            </w:r>
          </w:p>
        </w:tc>
      </w:tr>
    </w:tbl>
    <w:p w14:paraId="50599525" w14:textId="77777777" w:rsidR="005B5651" w:rsidRDefault="005B5651" w:rsidP="00657AEA">
      <w:pPr>
        <w:rPr>
          <w:lang w:eastAsia="hr-HR"/>
        </w:rPr>
      </w:pPr>
    </w:p>
    <w:p w14:paraId="11577B9B" w14:textId="77777777" w:rsidR="005B5651" w:rsidRDefault="005B5651">
      <w:pPr>
        <w:rPr>
          <w:rFonts w:ascii="Times New Roman" w:eastAsia="Times New Roman" w:hAnsi="Times New Roman" w:cs="Arial"/>
          <w:b/>
          <w:bCs/>
          <w:iCs/>
          <w:sz w:val="24"/>
          <w:szCs w:val="28"/>
          <w:lang w:eastAsia="hr-HR"/>
        </w:rPr>
      </w:pPr>
      <w:r>
        <w:rPr>
          <w:rFonts w:ascii="Times New Roman" w:eastAsia="Times New Roman" w:hAnsi="Times New Roman" w:cs="Arial"/>
          <w:b/>
          <w:bCs/>
          <w:iCs/>
          <w:sz w:val="24"/>
          <w:szCs w:val="28"/>
          <w:lang w:eastAsia="hr-HR"/>
        </w:rPr>
        <w:br w:type="page"/>
      </w:r>
    </w:p>
    <w:p w14:paraId="5F47F12B" w14:textId="17BB8E86" w:rsidR="005B5651" w:rsidRPr="00657AEA" w:rsidRDefault="005B5651" w:rsidP="00657AEA">
      <w:pPr>
        <w:rPr>
          <w:rFonts w:ascii="Times New Roman" w:hAnsi="Times New Roman" w:cs="Times New Roman"/>
          <w:b/>
          <w:sz w:val="24"/>
          <w:szCs w:val="24"/>
          <w:lang w:eastAsia="hr-HR"/>
        </w:rPr>
      </w:pPr>
      <w:r w:rsidRPr="00657AEA">
        <w:rPr>
          <w:rFonts w:ascii="Times New Roman" w:hAnsi="Times New Roman" w:cs="Times New Roman"/>
          <w:b/>
          <w:sz w:val="24"/>
          <w:szCs w:val="24"/>
          <w:lang w:eastAsia="hr-HR"/>
        </w:rPr>
        <w:lastRenderedPageBreak/>
        <w:t>Privitak 2 - Cijene usluga veleprodajnog širokopojasnog pristupa za uslugu pristupa Internetu koje se pružaju putem svjetlovodne pristupne mreže</w:t>
      </w:r>
    </w:p>
    <w:p w14:paraId="65FBF980" w14:textId="77777777" w:rsidR="005B5651" w:rsidRPr="005B5651" w:rsidRDefault="005B5651" w:rsidP="005B5651">
      <w:pPr>
        <w:spacing w:after="0" w:line="240" w:lineRule="auto"/>
        <w:rPr>
          <w:rFonts w:ascii="Times New Roman" w:eastAsia="Times New Roman" w:hAnsi="Times New Roman" w:cs="Times New Roman"/>
          <w:sz w:val="24"/>
          <w:szCs w:val="24"/>
          <w:lang w:eastAsia="hr-HR"/>
        </w:rPr>
      </w:pPr>
    </w:p>
    <w:p w14:paraId="0E9F9F82" w14:textId="77777777" w:rsidR="005B5651" w:rsidRPr="005B5651" w:rsidRDefault="005B5651" w:rsidP="005B5651">
      <w:pPr>
        <w:keepNext/>
        <w:spacing w:line="240" w:lineRule="auto"/>
        <w:rPr>
          <w:rFonts w:ascii="Times New Roman" w:eastAsia="Times New Roman" w:hAnsi="Times New Roman" w:cs="Times New Roman"/>
          <w:i/>
          <w:iCs/>
          <w:color w:val="1F497D" w:themeColor="text2"/>
          <w:sz w:val="18"/>
          <w:szCs w:val="18"/>
          <w:lang w:eastAsia="hr-HR"/>
        </w:rPr>
      </w:pPr>
      <w:bookmarkStart w:id="5" w:name="_Toc54249965"/>
      <w:r w:rsidRPr="005B5651">
        <w:rPr>
          <w:rFonts w:ascii="Times New Roman" w:eastAsia="Times New Roman" w:hAnsi="Times New Roman" w:cs="Times New Roman"/>
          <w:i/>
          <w:iCs/>
          <w:color w:val="1F497D" w:themeColor="text2"/>
          <w:sz w:val="18"/>
          <w:szCs w:val="18"/>
          <w:lang w:eastAsia="hr-HR"/>
        </w:rPr>
        <w:t xml:space="preserve">Tablica </w:t>
      </w:r>
      <w:r w:rsidR="00AF43B3">
        <w:rPr>
          <w:rFonts w:ascii="Times New Roman" w:eastAsia="Times New Roman" w:hAnsi="Times New Roman" w:cs="Times New Roman"/>
          <w:i/>
          <w:iCs/>
          <w:color w:val="1F497D" w:themeColor="text2"/>
          <w:sz w:val="18"/>
          <w:szCs w:val="18"/>
          <w:lang w:eastAsia="hr-HR"/>
        </w:rPr>
        <w:fldChar w:fldCharType="begin"/>
      </w:r>
      <w:r w:rsidR="00AF43B3">
        <w:rPr>
          <w:rFonts w:ascii="Times New Roman" w:eastAsia="Times New Roman" w:hAnsi="Times New Roman" w:cs="Times New Roman"/>
          <w:i/>
          <w:iCs/>
          <w:color w:val="1F497D" w:themeColor="text2"/>
          <w:sz w:val="18"/>
          <w:szCs w:val="18"/>
          <w:lang w:eastAsia="hr-HR"/>
        </w:rPr>
        <w:instrText xml:space="preserve"> SEQ Tablica \* ARABIC </w:instrText>
      </w:r>
      <w:r w:rsidR="00AF43B3">
        <w:rPr>
          <w:rFonts w:ascii="Times New Roman" w:eastAsia="Times New Roman" w:hAnsi="Times New Roman" w:cs="Times New Roman"/>
          <w:i/>
          <w:iCs/>
          <w:color w:val="1F497D" w:themeColor="text2"/>
          <w:sz w:val="18"/>
          <w:szCs w:val="18"/>
          <w:lang w:eastAsia="hr-HR"/>
        </w:rPr>
        <w:fldChar w:fldCharType="separate"/>
      </w:r>
      <w:r w:rsidR="00CF68D4">
        <w:rPr>
          <w:rFonts w:ascii="Times New Roman" w:eastAsia="Times New Roman" w:hAnsi="Times New Roman" w:cs="Times New Roman"/>
          <w:i/>
          <w:iCs/>
          <w:noProof/>
          <w:color w:val="1F497D" w:themeColor="text2"/>
          <w:sz w:val="18"/>
          <w:szCs w:val="18"/>
          <w:lang w:eastAsia="hr-HR"/>
        </w:rPr>
        <w:t>3</w:t>
      </w:r>
      <w:r w:rsidR="00AF43B3">
        <w:rPr>
          <w:rFonts w:ascii="Times New Roman" w:eastAsia="Times New Roman" w:hAnsi="Times New Roman" w:cs="Times New Roman"/>
          <w:i/>
          <w:iCs/>
          <w:color w:val="1F497D" w:themeColor="text2"/>
          <w:sz w:val="18"/>
          <w:szCs w:val="18"/>
          <w:lang w:eastAsia="hr-HR"/>
        </w:rPr>
        <w:fldChar w:fldCharType="end"/>
      </w:r>
      <w:r w:rsidRPr="005B5651">
        <w:rPr>
          <w:rFonts w:ascii="Times New Roman" w:eastAsia="Times New Roman" w:hAnsi="Times New Roman" w:cs="Times New Roman"/>
          <w:i/>
          <w:iCs/>
          <w:color w:val="1F497D" w:themeColor="text2"/>
          <w:sz w:val="18"/>
          <w:szCs w:val="18"/>
          <w:lang w:eastAsia="hr-HR"/>
        </w:rPr>
        <w:t xml:space="preserve"> – Mjesečne naknade usluga veleprodajnog širokopojasnog pristupa za uslugu pristupa Internetu</w:t>
      </w:r>
      <w:r w:rsidRPr="005B5651">
        <w:rPr>
          <w:rFonts w:ascii="Times New Roman" w:eastAsia="Times New Roman" w:hAnsi="Times New Roman" w:cs="Times New Roman"/>
          <w:i/>
          <w:iCs/>
          <w:noProof/>
          <w:color w:val="1F497D" w:themeColor="text2"/>
          <w:sz w:val="18"/>
          <w:szCs w:val="18"/>
          <w:lang w:eastAsia="hr-HR"/>
        </w:rPr>
        <w:t xml:space="preserve"> koje se pružaju putem FTTH mreže – sa svjetlovodnom instalacijom unutar zgrade</w:t>
      </w:r>
      <w:bookmarkEnd w:id="5"/>
    </w:p>
    <w:tbl>
      <w:tblPr>
        <w:tblStyle w:val="TableGrid3"/>
        <w:tblW w:w="0" w:type="auto"/>
        <w:jc w:val="center"/>
        <w:tblLayout w:type="fixed"/>
        <w:tblLook w:val="04A0" w:firstRow="1" w:lastRow="0" w:firstColumn="1" w:lastColumn="0" w:noHBand="0" w:noVBand="1"/>
      </w:tblPr>
      <w:tblGrid>
        <w:gridCol w:w="4390"/>
        <w:gridCol w:w="1417"/>
        <w:gridCol w:w="1418"/>
        <w:gridCol w:w="1417"/>
        <w:gridCol w:w="1559"/>
        <w:gridCol w:w="2127"/>
      </w:tblGrid>
      <w:tr w:rsidR="005B5651" w:rsidRPr="005B5651" w14:paraId="08D743FE" w14:textId="77777777" w:rsidTr="005B5651">
        <w:trPr>
          <w:trHeight w:val="487"/>
          <w:jc w:val="center"/>
        </w:trPr>
        <w:tc>
          <w:tcPr>
            <w:tcW w:w="4390" w:type="dxa"/>
            <w:vMerge w:val="restart"/>
            <w:tcBorders>
              <w:top w:val="single" w:sz="4" w:space="0" w:color="FFFFFF" w:themeColor="background1"/>
              <w:left w:val="single" w:sz="4" w:space="0" w:color="FFFFFF" w:themeColor="background1"/>
              <w:right w:val="single" w:sz="4" w:space="0" w:color="auto"/>
            </w:tcBorders>
            <w:shd w:val="clear" w:color="548DD4" w:themeColor="text2" w:themeTint="99" w:fill="0C2749"/>
            <w:vAlign w:val="center"/>
          </w:tcPr>
          <w:p w14:paraId="1CB7094F" w14:textId="77777777" w:rsidR="005B5651" w:rsidRPr="005B5651" w:rsidRDefault="005B5651" w:rsidP="005B5651">
            <w:pPr>
              <w:jc w:val="center"/>
              <w:rPr>
                <w:b/>
                <w:color w:val="FFFFFF" w:themeColor="background1"/>
                <w:sz w:val="20"/>
                <w:szCs w:val="20"/>
              </w:rPr>
            </w:pPr>
            <w:r w:rsidRPr="005B5651">
              <w:rPr>
                <w:rFonts w:ascii="Times New Roman" w:hAnsi="Times New Roman" w:cs="Times New Roman"/>
                <w:b/>
                <w:color w:val="FFFFFF" w:themeColor="background1"/>
                <w:sz w:val="20"/>
                <w:szCs w:val="20"/>
              </w:rPr>
              <w:t>USLUGA</w:t>
            </w:r>
          </w:p>
        </w:tc>
        <w:tc>
          <w:tcPr>
            <w:tcW w:w="5811" w:type="dxa"/>
            <w:gridSpan w:val="4"/>
            <w:shd w:val="clear" w:color="auto" w:fill="0C2749"/>
          </w:tcPr>
          <w:p w14:paraId="34ECCF53" w14:textId="77777777" w:rsidR="005B5651" w:rsidRPr="005B5651" w:rsidRDefault="005B5651" w:rsidP="005B5651">
            <w:pPr>
              <w:jc w:val="center"/>
              <w:rPr>
                <w:b/>
                <w:sz w:val="20"/>
                <w:szCs w:val="20"/>
              </w:rPr>
            </w:pPr>
            <w:r w:rsidRPr="005B5651">
              <w:rPr>
                <w:rFonts w:ascii="Times New Roman" w:hAnsi="Times New Roman" w:cs="Times New Roman"/>
                <w:b/>
                <w:color w:val="FFFFFF" w:themeColor="background1"/>
                <w:sz w:val="20"/>
                <w:szCs w:val="20"/>
              </w:rPr>
              <w:t>Nepromjenjivi dio</w:t>
            </w:r>
            <w:r w:rsidRPr="005B5651">
              <w:rPr>
                <w:rFonts w:ascii="Times New Roman" w:hAnsi="Times New Roman" w:cs="Times New Roman"/>
                <w:b/>
                <w:color w:val="FFFFFF" w:themeColor="background1"/>
                <w:sz w:val="20"/>
                <w:szCs w:val="20"/>
                <w:vertAlign w:val="superscript"/>
              </w:rPr>
              <w:footnoteReference w:customMarkFollows="1" w:id="6"/>
              <w:sym w:font="Symbol" w:char="F02A"/>
            </w:r>
          </w:p>
        </w:tc>
        <w:tc>
          <w:tcPr>
            <w:tcW w:w="2127" w:type="dxa"/>
            <w:shd w:val="clear" w:color="auto" w:fill="0C2749"/>
          </w:tcPr>
          <w:p w14:paraId="7BDA82C2" w14:textId="77777777" w:rsidR="005B5651" w:rsidRPr="005B5651" w:rsidRDefault="005B5651" w:rsidP="005B5651">
            <w:pPr>
              <w:jc w:val="center"/>
              <w:rPr>
                <w:b/>
                <w:sz w:val="20"/>
                <w:szCs w:val="20"/>
              </w:rPr>
            </w:pPr>
            <w:r w:rsidRPr="005B5651">
              <w:rPr>
                <w:rFonts w:ascii="Times New Roman" w:hAnsi="Times New Roman" w:cs="Times New Roman"/>
                <w:b/>
                <w:color w:val="FFFFFF" w:themeColor="background1"/>
                <w:sz w:val="20"/>
                <w:szCs w:val="20"/>
              </w:rPr>
              <w:t>Promjenjivi dio</w:t>
            </w:r>
          </w:p>
        </w:tc>
      </w:tr>
      <w:tr w:rsidR="005B5651" w:rsidRPr="005B5651" w14:paraId="32F55AF8" w14:textId="77777777" w:rsidTr="005B5651">
        <w:trPr>
          <w:trHeight w:val="487"/>
          <w:jc w:val="center"/>
        </w:trPr>
        <w:tc>
          <w:tcPr>
            <w:tcW w:w="4390" w:type="dxa"/>
            <w:vMerge/>
            <w:tcBorders>
              <w:left w:val="single" w:sz="4" w:space="0" w:color="FFFFFF" w:themeColor="background1"/>
              <w:right w:val="single" w:sz="4" w:space="0" w:color="auto"/>
            </w:tcBorders>
            <w:shd w:val="clear" w:color="548DD4" w:themeColor="text2" w:themeTint="99" w:fill="0C2749"/>
            <w:vAlign w:val="center"/>
            <w:hideMark/>
          </w:tcPr>
          <w:p w14:paraId="45580FF6" w14:textId="77777777" w:rsidR="005B5651" w:rsidRPr="005B5651" w:rsidRDefault="005B5651" w:rsidP="005B5651">
            <w:pPr>
              <w:jc w:val="center"/>
              <w:rPr>
                <w:rFonts w:ascii="Times New Roman" w:hAnsi="Times New Roman" w:cs="Times New Roman"/>
                <w:sz w:val="20"/>
                <w:szCs w:val="20"/>
              </w:rPr>
            </w:pPr>
          </w:p>
        </w:tc>
        <w:tc>
          <w:tcPr>
            <w:tcW w:w="1417" w:type="dxa"/>
            <w:shd w:val="clear" w:color="auto" w:fill="0C2749"/>
            <w:vAlign w:val="center"/>
            <w:hideMark/>
          </w:tcPr>
          <w:p w14:paraId="5E691C0B" w14:textId="77777777" w:rsidR="005B5651" w:rsidRPr="005B5651" w:rsidRDefault="005B5651" w:rsidP="005B5651">
            <w:pPr>
              <w:jc w:val="center"/>
              <w:rPr>
                <w:rFonts w:ascii="Times New Roman" w:hAnsi="Times New Roman" w:cs="Times New Roman"/>
                <w:b/>
                <w:sz w:val="20"/>
                <w:szCs w:val="20"/>
              </w:rPr>
            </w:pPr>
            <w:r w:rsidRPr="005B5651">
              <w:rPr>
                <w:rFonts w:ascii="Times New Roman" w:hAnsi="Times New Roman" w:cs="Times New Roman"/>
                <w:b/>
                <w:sz w:val="20"/>
                <w:szCs w:val="20"/>
              </w:rPr>
              <w:t>Pojedinačni pristup</w:t>
            </w:r>
          </w:p>
        </w:tc>
        <w:tc>
          <w:tcPr>
            <w:tcW w:w="1418" w:type="dxa"/>
            <w:shd w:val="clear" w:color="auto" w:fill="0C2749"/>
            <w:vAlign w:val="center"/>
            <w:hideMark/>
          </w:tcPr>
          <w:p w14:paraId="0165BD5F" w14:textId="77777777" w:rsidR="005B5651" w:rsidRPr="005B5651" w:rsidRDefault="005B5651" w:rsidP="005B5651">
            <w:pPr>
              <w:jc w:val="center"/>
              <w:rPr>
                <w:rFonts w:ascii="Times New Roman" w:hAnsi="Times New Roman" w:cs="Times New Roman"/>
                <w:b/>
                <w:sz w:val="20"/>
                <w:szCs w:val="20"/>
              </w:rPr>
            </w:pPr>
            <w:r w:rsidRPr="005B5651">
              <w:rPr>
                <w:rFonts w:ascii="Times New Roman" w:hAnsi="Times New Roman" w:cs="Times New Roman"/>
                <w:b/>
                <w:sz w:val="20"/>
                <w:szCs w:val="20"/>
              </w:rPr>
              <w:t>OLT blok od 1% pristupa</w:t>
            </w:r>
          </w:p>
        </w:tc>
        <w:tc>
          <w:tcPr>
            <w:tcW w:w="1417" w:type="dxa"/>
            <w:shd w:val="clear" w:color="auto" w:fill="0C2749"/>
            <w:vAlign w:val="center"/>
            <w:hideMark/>
          </w:tcPr>
          <w:p w14:paraId="371EA427" w14:textId="77777777" w:rsidR="005B5651" w:rsidRPr="005B5651" w:rsidRDefault="005B5651" w:rsidP="005B5651">
            <w:pPr>
              <w:jc w:val="center"/>
              <w:rPr>
                <w:rFonts w:ascii="Times New Roman" w:hAnsi="Times New Roman" w:cs="Times New Roman"/>
                <w:b/>
                <w:sz w:val="20"/>
                <w:szCs w:val="20"/>
              </w:rPr>
            </w:pPr>
            <w:r w:rsidRPr="005B5651">
              <w:rPr>
                <w:rFonts w:ascii="Times New Roman" w:hAnsi="Times New Roman" w:cs="Times New Roman"/>
                <w:b/>
                <w:sz w:val="20"/>
                <w:szCs w:val="20"/>
              </w:rPr>
              <w:t>OLT blok od 2% pristupa</w:t>
            </w:r>
          </w:p>
        </w:tc>
        <w:tc>
          <w:tcPr>
            <w:tcW w:w="1559" w:type="dxa"/>
            <w:shd w:val="clear" w:color="auto" w:fill="0C2749"/>
            <w:vAlign w:val="center"/>
            <w:hideMark/>
          </w:tcPr>
          <w:p w14:paraId="2D8C4051" w14:textId="77777777" w:rsidR="005B5651" w:rsidRPr="005B5651" w:rsidRDefault="005B5651" w:rsidP="005B5651">
            <w:pPr>
              <w:jc w:val="center"/>
              <w:rPr>
                <w:rFonts w:ascii="Times New Roman" w:hAnsi="Times New Roman" w:cs="Times New Roman"/>
                <w:b/>
                <w:sz w:val="20"/>
                <w:szCs w:val="20"/>
              </w:rPr>
            </w:pPr>
            <w:r w:rsidRPr="005B5651">
              <w:rPr>
                <w:rFonts w:ascii="Times New Roman" w:hAnsi="Times New Roman" w:cs="Times New Roman"/>
                <w:b/>
                <w:sz w:val="20"/>
                <w:szCs w:val="20"/>
              </w:rPr>
              <w:t>OLT blok od 3% pristupa</w:t>
            </w:r>
          </w:p>
        </w:tc>
        <w:tc>
          <w:tcPr>
            <w:tcW w:w="2127" w:type="dxa"/>
            <w:shd w:val="clear" w:color="auto" w:fill="0C2749"/>
            <w:vAlign w:val="center"/>
          </w:tcPr>
          <w:p w14:paraId="788C21B0" w14:textId="77777777" w:rsidR="005B5651" w:rsidRPr="005B5651" w:rsidRDefault="005B5651" w:rsidP="005B5651">
            <w:pPr>
              <w:jc w:val="center"/>
              <w:rPr>
                <w:rFonts w:ascii="Times New Roman" w:hAnsi="Times New Roman" w:cs="Times New Roman"/>
                <w:b/>
                <w:sz w:val="20"/>
                <w:szCs w:val="20"/>
              </w:rPr>
            </w:pPr>
            <w:r w:rsidRPr="005B5651">
              <w:rPr>
                <w:rFonts w:ascii="Times New Roman" w:hAnsi="Times New Roman" w:cs="Times New Roman"/>
                <w:b/>
                <w:sz w:val="20"/>
                <w:szCs w:val="20"/>
              </w:rPr>
              <w:t>Naknada za korištenje kapaciteta</w:t>
            </w:r>
          </w:p>
        </w:tc>
      </w:tr>
      <w:tr w:rsidR="005B5651" w:rsidRPr="005B5651" w14:paraId="4FFF0FCB" w14:textId="77777777" w:rsidTr="005B5651">
        <w:trPr>
          <w:trHeight w:val="487"/>
          <w:jc w:val="center"/>
        </w:trPr>
        <w:tc>
          <w:tcPr>
            <w:tcW w:w="4390" w:type="dxa"/>
            <w:vMerge/>
            <w:tcBorders>
              <w:left w:val="single" w:sz="4" w:space="0" w:color="FFFFFF" w:themeColor="background1"/>
              <w:bottom w:val="single" w:sz="4" w:space="0" w:color="FFFFFF" w:themeColor="background1"/>
              <w:right w:val="single" w:sz="4" w:space="0" w:color="auto"/>
            </w:tcBorders>
            <w:shd w:val="clear" w:color="548DD4" w:themeColor="text2" w:themeTint="99" w:fill="0C2749"/>
            <w:vAlign w:val="center"/>
          </w:tcPr>
          <w:p w14:paraId="09AFA3A7" w14:textId="77777777" w:rsidR="005B5651" w:rsidRPr="005B5651" w:rsidRDefault="005B5651" w:rsidP="005B5651">
            <w:pPr>
              <w:jc w:val="center"/>
              <w:rPr>
                <w:rFonts w:ascii="Times New Roman" w:hAnsi="Times New Roman" w:cs="Times New Roman"/>
                <w:b/>
                <w:color w:val="FFFFFF" w:themeColor="background1"/>
                <w:sz w:val="20"/>
                <w:szCs w:val="20"/>
              </w:rPr>
            </w:pPr>
          </w:p>
        </w:tc>
        <w:tc>
          <w:tcPr>
            <w:tcW w:w="5811" w:type="dxa"/>
            <w:gridSpan w:val="4"/>
            <w:shd w:val="clear" w:color="auto" w:fill="0C2749"/>
            <w:vAlign w:val="center"/>
          </w:tcPr>
          <w:p w14:paraId="3226030E" w14:textId="77777777" w:rsidR="005B5651" w:rsidRPr="005B5651" w:rsidRDefault="005B5651" w:rsidP="005B5651">
            <w:pPr>
              <w:jc w:val="center"/>
              <w:rPr>
                <w:rFonts w:ascii="Times New Roman" w:hAnsi="Times New Roman" w:cs="Times New Roman"/>
                <w:b/>
                <w:sz w:val="20"/>
                <w:szCs w:val="20"/>
              </w:rPr>
            </w:pPr>
            <w:r w:rsidRPr="005B5651">
              <w:rPr>
                <w:rFonts w:ascii="Times New Roman" w:hAnsi="Times New Roman" w:cs="Times New Roman"/>
                <w:b/>
                <w:sz w:val="20"/>
                <w:szCs w:val="20"/>
              </w:rPr>
              <w:t>HRK/mjesečno/korisnik</w:t>
            </w:r>
          </w:p>
        </w:tc>
        <w:tc>
          <w:tcPr>
            <w:tcW w:w="2127" w:type="dxa"/>
            <w:shd w:val="clear" w:color="auto" w:fill="0C2749"/>
            <w:vAlign w:val="center"/>
          </w:tcPr>
          <w:p w14:paraId="774FEB34" w14:textId="77777777" w:rsidR="005B5651" w:rsidRPr="005B5651" w:rsidRDefault="005B5651" w:rsidP="005B5651">
            <w:pPr>
              <w:jc w:val="center"/>
              <w:rPr>
                <w:rFonts w:ascii="Times New Roman" w:hAnsi="Times New Roman" w:cs="Times New Roman"/>
                <w:b/>
                <w:sz w:val="20"/>
                <w:szCs w:val="20"/>
              </w:rPr>
            </w:pPr>
            <w:r w:rsidRPr="005B5651">
              <w:rPr>
                <w:rFonts w:ascii="Times New Roman" w:hAnsi="Times New Roman" w:cs="Times New Roman"/>
                <w:b/>
                <w:sz w:val="20"/>
                <w:szCs w:val="20"/>
              </w:rPr>
              <w:t>HRK/mjesečno/Mbit/s</w:t>
            </w:r>
          </w:p>
        </w:tc>
      </w:tr>
      <w:tr w:rsidR="00AF43B3" w:rsidRPr="005B5651" w14:paraId="215DF15E" w14:textId="77777777" w:rsidTr="00AE1DC8">
        <w:trPr>
          <w:trHeight w:val="288"/>
          <w:jc w:val="center"/>
        </w:trPr>
        <w:tc>
          <w:tcPr>
            <w:tcW w:w="4390" w:type="dxa"/>
            <w:hideMark/>
          </w:tcPr>
          <w:p w14:paraId="070DB9CA" w14:textId="77777777" w:rsidR="00AF43B3" w:rsidRPr="005B5651" w:rsidRDefault="00AF43B3" w:rsidP="00AF43B3">
            <w:pPr>
              <w:jc w:val="both"/>
              <w:rPr>
                <w:rFonts w:ascii="Times New Roman" w:hAnsi="Times New Roman" w:cs="Times New Roman"/>
                <w:sz w:val="20"/>
                <w:szCs w:val="20"/>
              </w:rPr>
            </w:pPr>
            <w:r w:rsidRPr="005B5651">
              <w:rPr>
                <w:rFonts w:ascii="Times New Roman" w:hAnsi="Times New Roman" w:cs="Times New Roman"/>
                <w:sz w:val="20"/>
                <w:szCs w:val="20"/>
              </w:rPr>
              <w:t>Veleprodajni širokopojasni pristup za uslugu pristupa Internetu na OLT razini</w:t>
            </w:r>
          </w:p>
        </w:tc>
        <w:tc>
          <w:tcPr>
            <w:tcW w:w="1417" w:type="dxa"/>
            <w:vAlign w:val="center"/>
          </w:tcPr>
          <w:p w14:paraId="349D2219" w14:textId="77777777" w:rsidR="00AF43B3" w:rsidRPr="005B5651" w:rsidRDefault="00AF43B3" w:rsidP="00AF43B3">
            <w:pPr>
              <w:jc w:val="center"/>
              <w:rPr>
                <w:rFonts w:ascii="Times New Roman" w:hAnsi="Times New Roman" w:cs="Times New Roman"/>
                <w:sz w:val="20"/>
                <w:szCs w:val="20"/>
              </w:rPr>
            </w:pPr>
            <w:r w:rsidRPr="00ED4D92">
              <w:t>73,35</w:t>
            </w:r>
          </w:p>
        </w:tc>
        <w:tc>
          <w:tcPr>
            <w:tcW w:w="1418" w:type="dxa"/>
            <w:vAlign w:val="center"/>
          </w:tcPr>
          <w:p w14:paraId="0B31D6E7" w14:textId="77777777" w:rsidR="00AF43B3" w:rsidRPr="005B5651" w:rsidRDefault="00AF43B3" w:rsidP="00AF43B3">
            <w:pPr>
              <w:jc w:val="center"/>
              <w:rPr>
                <w:rFonts w:ascii="Times New Roman" w:hAnsi="Times New Roman" w:cs="Times New Roman"/>
                <w:sz w:val="20"/>
                <w:szCs w:val="20"/>
              </w:rPr>
            </w:pPr>
            <w:r w:rsidRPr="00ED4D92">
              <w:t>69,92</w:t>
            </w:r>
          </w:p>
        </w:tc>
        <w:tc>
          <w:tcPr>
            <w:tcW w:w="1417" w:type="dxa"/>
            <w:vAlign w:val="center"/>
          </w:tcPr>
          <w:p w14:paraId="120E09C7" w14:textId="77777777" w:rsidR="00AF43B3" w:rsidRPr="005B5651" w:rsidRDefault="00AF43B3" w:rsidP="00AF43B3">
            <w:pPr>
              <w:jc w:val="center"/>
              <w:rPr>
                <w:rFonts w:ascii="Times New Roman" w:hAnsi="Times New Roman" w:cs="Times New Roman"/>
                <w:sz w:val="20"/>
                <w:szCs w:val="20"/>
              </w:rPr>
            </w:pPr>
            <w:r w:rsidRPr="00ED4D92">
              <w:t>66,50</w:t>
            </w:r>
          </w:p>
        </w:tc>
        <w:tc>
          <w:tcPr>
            <w:tcW w:w="1559" w:type="dxa"/>
            <w:vAlign w:val="center"/>
          </w:tcPr>
          <w:p w14:paraId="3F99D110" w14:textId="77777777" w:rsidR="00AF43B3" w:rsidRPr="005B5651" w:rsidRDefault="00AF43B3" w:rsidP="00AF43B3">
            <w:pPr>
              <w:jc w:val="center"/>
              <w:rPr>
                <w:rFonts w:ascii="Times New Roman" w:hAnsi="Times New Roman" w:cs="Times New Roman"/>
                <w:sz w:val="20"/>
                <w:szCs w:val="20"/>
              </w:rPr>
            </w:pPr>
            <w:r w:rsidRPr="00ED4D92">
              <w:t>63,07</w:t>
            </w:r>
          </w:p>
        </w:tc>
        <w:tc>
          <w:tcPr>
            <w:tcW w:w="2127" w:type="dxa"/>
            <w:vAlign w:val="center"/>
          </w:tcPr>
          <w:p w14:paraId="0AF62E61" w14:textId="77777777" w:rsidR="00AF43B3" w:rsidRPr="005B5651" w:rsidRDefault="00AF43B3" w:rsidP="00AF43B3">
            <w:pPr>
              <w:jc w:val="center"/>
              <w:rPr>
                <w:rFonts w:ascii="Times New Roman" w:hAnsi="Times New Roman" w:cs="Times New Roman"/>
                <w:sz w:val="20"/>
                <w:szCs w:val="20"/>
              </w:rPr>
            </w:pPr>
            <w:r w:rsidRPr="00ED4D92">
              <w:t>-</w:t>
            </w:r>
          </w:p>
        </w:tc>
      </w:tr>
      <w:tr w:rsidR="00AF43B3" w:rsidRPr="005B5651" w14:paraId="77F166CC" w14:textId="77777777" w:rsidTr="00AE1DC8">
        <w:trPr>
          <w:trHeight w:val="288"/>
          <w:jc w:val="center"/>
        </w:trPr>
        <w:tc>
          <w:tcPr>
            <w:tcW w:w="4390" w:type="dxa"/>
            <w:hideMark/>
          </w:tcPr>
          <w:p w14:paraId="2C016A7B" w14:textId="77777777" w:rsidR="00AF43B3" w:rsidRPr="005B5651" w:rsidRDefault="00AF43B3" w:rsidP="00AF43B3">
            <w:pPr>
              <w:jc w:val="both"/>
              <w:rPr>
                <w:rFonts w:ascii="Times New Roman" w:hAnsi="Times New Roman" w:cs="Times New Roman"/>
                <w:sz w:val="20"/>
                <w:szCs w:val="20"/>
              </w:rPr>
            </w:pPr>
            <w:r w:rsidRPr="005B5651">
              <w:rPr>
                <w:rFonts w:ascii="Times New Roman" w:hAnsi="Times New Roman" w:cs="Times New Roman"/>
                <w:sz w:val="20"/>
                <w:szCs w:val="20"/>
              </w:rPr>
              <w:t>Veleprodajni širokopojasni pristup za uslugu pristupa Internetu na Ethernet razini (pristup na Ethernet preklopniku)</w:t>
            </w:r>
          </w:p>
        </w:tc>
        <w:tc>
          <w:tcPr>
            <w:tcW w:w="1417" w:type="dxa"/>
            <w:vAlign w:val="center"/>
          </w:tcPr>
          <w:p w14:paraId="4D5EC786" w14:textId="23EDA0AA" w:rsidR="00AF43B3" w:rsidRPr="005B5651" w:rsidRDefault="00AF43B3" w:rsidP="00AF43B3">
            <w:pPr>
              <w:jc w:val="center"/>
              <w:rPr>
                <w:rFonts w:ascii="Times New Roman" w:hAnsi="Times New Roman" w:cs="Times New Roman"/>
                <w:sz w:val="20"/>
                <w:szCs w:val="20"/>
              </w:rPr>
            </w:pPr>
            <w:r w:rsidRPr="00ED4D92">
              <w:t>79,63</w:t>
            </w:r>
          </w:p>
        </w:tc>
        <w:tc>
          <w:tcPr>
            <w:tcW w:w="1418" w:type="dxa"/>
            <w:vAlign w:val="center"/>
          </w:tcPr>
          <w:p w14:paraId="48194D86" w14:textId="6E39729F" w:rsidR="00AF43B3" w:rsidRPr="005B5651" w:rsidRDefault="00AF43B3" w:rsidP="00AF43B3">
            <w:pPr>
              <w:jc w:val="center"/>
              <w:rPr>
                <w:rFonts w:ascii="Times New Roman" w:hAnsi="Times New Roman" w:cs="Times New Roman"/>
                <w:sz w:val="20"/>
                <w:szCs w:val="20"/>
              </w:rPr>
            </w:pPr>
            <w:r w:rsidRPr="00ED4D92">
              <w:t>76,20</w:t>
            </w:r>
          </w:p>
        </w:tc>
        <w:tc>
          <w:tcPr>
            <w:tcW w:w="1417" w:type="dxa"/>
            <w:vAlign w:val="center"/>
          </w:tcPr>
          <w:p w14:paraId="0DBFF276" w14:textId="2CEF27F0" w:rsidR="00AF43B3" w:rsidRPr="005B5651" w:rsidRDefault="00AF43B3" w:rsidP="00AF43B3">
            <w:pPr>
              <w:jc w:val="center"/>
              <w:rPr>
                <w:rFonts w:ascii="Times New Roman" w:hAnsi="Times New Roman" w:cs="Times New Roman"/>
                <w:sz w:val="20"/>
                <w:szCs w:val="20"/>
              </w:rPr>
            </w:pPr>
            <w:r w:rsidRPr="00ED4D92">
              <w:t>72,78</w:t>
            </w:r>
          </w:p>
        </w:tc>
        <w:tc>
          <w:tcPr>
            <w:tcW w:w="1559" w:type="dxa"/>
            <w:vAlign w:val="center"/>
          </w:tcPr>
          <w:p w14:paraId="17C5581C" w14:textId="6DDBE47F" w:rsidR="00AF43B3" w:rsidRPr="005B5651" w:rsidRDefault="00AF43B3" w:rsidP="00AF43B3">
            <w:pPr>
              <w:jc w:val="center"/>
              <w:rPr>
                <w:rFonts w:ascii="Times New Roman" w:hAnsi="Times New Roman" w:cs="Times New Roman"/>
                <w:sz w:val="20"/>
                <w:szCs w:val="20"/>
              </w:rPr>
            </w:pPr>
            <w:r w:rsidRPr="00ED4D92">
              <w:t>69,35</w:t>
            </w:r>
          </w:p>
        </w:tc>
        <w:tc>
          <w:tcPr>
            <w:tcW w:w="2127" w:type="dxa"/>
            <w:vAlign w:val="center"/>
          </w:tcPr>
          <w:p w14:paraId="08D1E957" w14:textId="77777777" w:rsidR="00AF43B3" w:rsidRPr="005B5651" w:rsidRDefault="00AF43B3" w:rsidP="00AF43B3">
            <w:pPr>
              <w:jc w:val="center"/>
              <w:rPr>
                <w:rFonts w:ascii="Times New Roman" w:hAnsi="Times New Roman" w:cs="Times New Roman"/>
                <w:sz w:val="20"/>
                <w:szCs w:val="20"/>
              </w:rPr>
            </w:pPr>
            <w:r w:rsidRPr="00ED4D92">
              <w:t>3,67</w:t>
            </w:r>
          </w:p>
        </w:tc>
      </w:tr>
      <w:tr w:rsidR="00AF43B3" w:rsidRPr="005B5651" w14:paraId="4E99C363" w14:textId="77777777" w:rsidTr="00AE1DC8">
        <w:trPr>
          <w:trHeight w:val="288"/>
          <w:jc w:val="center"/>
        </w:trPr>
        <w:tc>
          <w:tcPr>
            <w:tcW w:w="4390" w:type="dxa"/>
            <w:hideMark/>
          </w:tcPr>
          <w:p w14:paraId="0301A928" w14:textId="77777777" w:rsidR="00AF43B3" w:rsidRPr="005B5651" w:rsidRDefault="00AF43B3" w:rsidP="00AF43B3">
            <w:pPr>
              <w:jc w:val="both"/>
              <w:rPr>
                <w:rFonts w:ascii="Times New Roman" w:hAnsi="Times New Roman" w:cs="Times New Roman"/>
                <w:sz w:val="20"/>
                <w:szCs w:val="20"/>
              </w:rPr>
            </w:pPr>
            <w:r w:rsidRPr="005B5651">
              <w:rPr>
                <w:rFonts w:ascii="Times New Roman" w:hAnsi="Times New Roman" w:cs="Times New Roman"/>
                <w:sz w:val="20"/>
                <w:szCs w:val="20"/>
              </w:rPr>
              <w:t>Veleprodajni širokopojasni pristup za uslugu pristupa Internetu na Ethernet razini (pristup na glavnom preklopniku (HUB))</w:t>
            </w:r>
          </w:p>
        </w:tc>
        <w:tc>
          <w:tcPr>
            <w:tcW w:w="1417" w:type="dxa"/>
            <w:vAlign w:val="center"/>
          </w:tcPr>
          <w:p w14:paraId="71C31F8C" w14:textId="1C1F99A2" w:rsidR="00AF43B3" w:rsidRPr="005B5651" w:rsidRDefault="00AF43B3" w:rsidP="00AF43B3">
            <w:pPr>
              <w:jc w:val="center"/>
              <w:rPr>
                <w:rFonts w:ascii="Times New Roman" w:hAnsi="Times New Roman" w:cs="Times New Roman"/>
                <w:sz w:val="20"/>
                <w:szCs w:val="20"/>
              </w:rPr>
            </w:pPr>
            <w:r w:rsidRPr="00ED4D92">
              <w:t>80,83</w:t>
            </w:r>
          </w:p>
        </w:tc>
        <w:tc>
          <w:tcPr>
            <w:tcW w:w="1418" w:type="dxa"/>
            <w:vAlign w:val="center"/>
          </w:tcPr>
          <w:p w14:paraId="659E2AA8" w14:textId="0355ABE1" w:rsidR="00AF43B3" w:rsidRPr="005B5651" w:rsidRDefault="00AF43B3" w:rsidP="00AF43B3">
            <w:pPr>
              <w:jc w:val="center"/>
              <w:rPr>
                <w:rFonts w:ascii="Times New Roman" w:hAnsi="Times New Roman" w:cs="Times New Roman"/>
                <w:sz w:val="20"/>
                <w:szCs w:val="20"/>
              </w:rPr>
            </w:pPr>
            <w:r w:rsidRPr="00ED4D92">
              <w:t>77,40</w:t>
            </w:r>
          </w:p>
        </w:tc>
        <w:tc>
          <w:tcPr>
            <w:tcW w:w="1417" w:type="dxa"/>
            <w:vAlign w:val="center"/>
          </w:tcPr>
          <w:p w14:paraId="7FD7560E" w14:textId="08AF89EB" w:rsidR="00AF43B3" w:rsidRPr="005B5651" w:rsidRDefault="00AF43B3" w:rsidP="00AF43B3">
            <w:pPr>
              <w:jc w:val="center"/>
              <w:rPr>
                <w:rFonts w:ascii="Times New Roman" w:hAnsi="Times New Roman" w:cs="Times New Roman"/>
                <w:sz w:val="20"/>
                <w:szCs w:val="20"/>
              </w:rPr>
            </w:pPr>
            <w:r w:rsidRPr="00ED4D92">
              <w:t>73,98</w:t>
            </w:r>
          </w:p>
        </w:tc>
        <w:tc>
          <w:tcPr>
            <w:tcW w:w="1559" w:type="dxa"/>
            <w:vAlign w:val="center"/>
          </w:tcPr>
          <w:p w14:paraId="030D4DED" w14:textId="514AB22B" w:rsidR="00AF43B3" w:rsidRPr="005B5651" w:rsidRDefault="00AF43B3" w:rsidP="00AF43B3">
            <w:pPr>
              <w:keepNext/>
              <w:jc w:val="center"/>
              <w:rPr>
                <w:rFonts w:ascii="Times New Roman" w:hAnsi="Times New Roman" w:cs="Times New Roman"/>
                <w:sz w:val="20"/>
                <w:szCs w:val="20"/>
              </w:rPr>
            </w:pPr>
            <w:r w:rsidRPr="00ED4D92">
              <w:t>70,55</w:t>
            </w:r>
          </w:p>
        </w:tc>
        <w:tc>
          <w:tcPr>
            <w:tcW w:w="2127" w:type="dxa"/>
            <w:vAlign w:val="center"/>
          </w:tcPr>
          <w:p w14:paraId="307333DF" w14:textId="77777777" w:rsidR="00AF43B3" w:rsidRPr="005B5651" w:rsidRDefault="00AF43B3" w:rsidP="00AF43B3">
            <w:pPr>
              <w:keepNext/>
              <w:jc w:val="center"/>
              <w:rPr>
                <w:rFonts w:ascii="Times New Roman" w:hAnsi="Times New Roman" w:cs="Times New Roman"/>
                <w:sz w:val="20"/>
                <w:szCs w:val="20"/>
              </w:rPr>
            </w:pPr>
            <w:r w:rsidRPr="00ED4D92">
              <w:t>5,98</w:t>
            </w:r>
          </w:p>
        </w:tc>
      </w:tr>
      <w:tr w:rsidR="00AF43B3" w:rsidRPr="005B5651" w14:paraId="180E1EC5" w14:textId="77777777" w:rsidTr="00AE1DC8">
        <w:trPr>
          <w:trHeight w:val="288"/>
          <w:jc w:val="center"/>
        </w:trPr>
        <w:tc>
          <w:tcPr>
            <w:tcW w:w="4390" w:type="dxa"/>
          </w:tcPr>
          <w:p w14:paraId="7BE9817B" w14:textId="77777777" w:rsidR="00AF43B3" w:rsidRPr="005B5651" w:rsidRDefault="00AF43B3" w:rsidP="00AF43B3">
            <w:pPr>
              <w:jc w:val="both"/>
              <w:rPr>
                <w:rFonts w:ascii="Times New Roman" w:hAnsi="Times New Roman" w:cs="Times New Roman"/>
                <w:sz w:val="20"/>
                <w:szCs w:val="20"/>
              </w:rPr>
            </w:pPr>
            <w:r w:rsidRPr="005B5651">
              <w:rPr>
                <w:rFonts w:ascii="Times New Roman" w:hAnsi="Times New Roman" w:cs="Times New Roman"/>
                <w:sz w:val="20"/>
                <w:szCs w:val="20"/>
              </w:rPr>
              <w:t>Veleprodajni širokopojasni pristup za uslugu pristupa Internetu na IP razini (regionalni pristup)</w:t>
            </w:r>
          </w:p>
        </w:tc>
        <w:tc>
          <w:tcPr>
            <w:tcW w:w="1417" w:type="dxa"/>
            <w:vAlign w:val="center"/>
          </w:tcPr>
          <w:p w14:paraId="481947B1" w14:textId="22FA53DF" w:rsidR="00AF43B3" w:rsidRPr="005B5651" w:rsidRDefault="00AF43B3" w:rsidP="00AF43B3">
            <w:pPr>
              <w:jc w:val="center"/>
              <w:rPr>
                <w:rFonts w:ascii="Times New Roman" w:hAnsi="Times New Roman" w:cs="Times New Roman"/>
                <w:sz w:val="20"/>
                <w:szCs w:val="20"/>
              </w:rPr>
            </w:pPr>
            <w:r w:rsidRPr="00ED4D92">
              <w:t>82,46</w:t>
            </w:r>
          </w:p>
        </w:tc>
        <w:tc>
          <w:tcPr>
            <w:tcW w:w="1418" w:type="dxa"/>
            <w:vAlign w:val="center"/>
          </w:tcPr>
          <w:p w14:paraId="0CE01C75" w14:textId="78704EC7" w:rsidR="00AF43B3" w:rsidRPr="005B5651" w:rsidRDefault="00AF43B3" w:rsidP="00AF43B3">
            <w:pPr>
              <w:jc w:val="center"/>
              <w:rPr>
                <w:rFonts w:ascii="Times New Roman" w:hAnsi="Times New Roman" w:cs="Times New Roman"/>
                <w:sz w:val="20"/>
                <w:szCs w:val="20"/>
              </w:rPr>
            </w:pPr>
            <w:r w:rsidRPr="00ED4D92">
              <w:t>79,03</w:t>
            </w:r>
          </w:p>
        </w:tc>
        <w:tc>
          <w:tcPr>
            <w:tcW w:w="1417" w:type="dxa"/>
            <w:vAlign w:val="center"/>
          </w:tcPr>
          <w:p w14:paraId="0CB06F1A" w14:textId="078B0E0D" w:rsidR="00AF43B3" w:rsidRPr="005B5651" w:rsidRDefault="00AF43B3" w:rsidP="00AF43B3">
            <w:pPr>
              <w:jc w:val="center"/>
              <w:rPr>
                <w:rFonts w:ascii="Times New Roman" w:hAnsi="Times New Roman" w:cs="Times New Roman"/>
                <w:sz w:val="20"/>
                <w:szCs w:val="20"/>
              </w:rPr>
            </w:pPr>
            <w:r w:rsidRPr="00ED4D92">
              <w:t>75,61</w:t>
            </w:r>
          </w:p>
        </w:tc>
        <w:tc>
          <w:tcPr>
            <w:tcW w:w="1559" w:type="dxa"/>
            <w:vAlign w:val="center"/>
          </w:tcPr>
          <w:p w14:paraId="67A2ED91" w14:textId="7CA6AF9B" w:rsidR="00AF43B3" w:rsidRPr="005B5651" w:rsidRDefault="00AF43B3" w:rsidP="00AF43B3">
            <w:pPr>
              <w:keepNext/>
              <w:jc w:val="center"/>
              <w:rPr>
                <w:rFonts w:ascii="Times New Roman" w:hAnsi="Times New Roman" w:cs="Times New Roman"/>
                <w:sz w:val="20"/>
                <w:szCs w:val="20"/>
              </w:rPr>
            </w:pPr>
            <w:r w:rsidRPr="00ED4D92">
              <w:t>72,18</w:t>
            </w:r>
          </w:p>
        </w:tc>
        <w:tc>
          <w:tcPr>
            <w:tcW w:w="2127" w:type="dxa"/>
            <w:vAlign w:val="center"/>
          </w:tcPr>
          <w:p w14:paraId="7080CB8F" w14:textId="77777777" w:rsidR="00AF43B3" w:rsidRPr="005B5651" w:rsidRDefault="00AF43B3" w:rsidP="00AF43B3">
            <w:pPr>
              <w:keepNext/>
              <w:jc w:val="center"/>
              <w:rPr>
                <w:rFonts w:ascii="Times New Roman" w:hAnsi="Times New Roman" w:cs="Times New Roman"/>
                <w:sz w:val="20"/>
                <w:szCs w:val="20"/>
              </w:rPr>
            </w:pPr>
            <w:r w:rsidRPr="00ED4D92">
              <w:t>8,29</w:t>
            </w:r>
          </w:p>
        </w:tc>
      </w:tr>
      <w:tr w:rsidR="00AF43B3" w:rsidRPr="005B5651" w14:paraId="4569F877" w14:textId="77777777" w:rsidTr="00AE1DC8">
        <w:trPr>
          <w:trHeight w:val="288"/>
          <w:jc w:val="center"/>
        </w:trPr>
        <w:tc>
          <w:tcPr>
            <w:tcW w:w="4390" w:type="dxa"/>
          </w:tcPr>
          <w:p w14:paraId="70BF1BBE" w14:textId="77777777" w:rsidR="00AF43B3" w:rsidRPr="005B5651" w:rsidRDefault="00AF43B3" w:rsidP="00AF43B3">
            <w:pPr>
              <w:jc w:val="both"/>
              <w:rPr>
                <w:rFonts w:ascii="Times New Roman" w:hAnsi="Times New Roman" w:cs="Times New Roman"/>
                <w:sz w:val="20"/>
                <w:szCs w:val="20"/>
              </w:rPr>
            </w:pPr>
            <w:r w:rsidRPr="005B5651">
              <w:rPr>
                <w:rFonts w:ascii="Times New Roman" w:hAnsi="Times New Roman" w:cs="Times New Roman"/>
                <w:sz w:val="20"/>
                <w:szCs w:val="20"/>
              </w:rPr>
              <w:t>Veleprodajni širokopojasni pristup za uslugu pristupa Internetu na IP razini (nacionalni pristup)</w:t>
            </w:r>
          </w:p>
        </w:tc>
        <w:tc>
          <w:tcPr>
            <w:tcW w:w="1417" w:type="dxa"/>
            <w:vAlign w:val="center"/>
          </w:tcPr>
          <w:p w14:paraId="6E98405B" w14:textId="261F27DD" w:rsidR="00AF43B3" w:rsidRPr="005B5651" w:rsidRDefault="00AF43B3" w:rsidP="00AF43B3">
            <w:pPr>
              <w:jc w:val="center"/>
              <w:rPr>
                <w:rFonts w:ascii="Times New Roman" w:hAnsi="Times New Roman" w:cs="Times New Roman"/>
                <w:sz w:val="20"/>
                <w:szCs w:val="20"/>
              </w:rPr>
            </w:pPr>
            <w:r w:rsidRPr="00ED4D92">
              <w:t>86,06</w:t>
            </w:r>
          </w:p>
        </w:tc>
        <w:tc>
          <w:tcPr>
            <w:tcW w:w="1418" w:type="dxa"/>
            <w:vAlign w:val="center"/>
          </w:tcPr>
          <w:p w14:paraId="61E9D878" w14:textId="1449151E" w:rsidR="00AF43B3" w:rsidRPr="005B5651" w:rsidRDefault="00AF43B3" w:rsidP="00AF43B3">
            <w:pPr>
              <w:jc w:val="center"/>
              <w:rPr>
                <w:rFonts w:ascii="Times New Roman" w:hAnsi="Times New Roman" w:cs="Times New Roman"/>
                <w:sz w:val="20"/>
                <w:szCs w:val="20"/>
              </w:rPr>
            </w:pPr>
            <w:r w:rsidRPr="00ED4D92">
              <w:t>82,63</w:t>
            </w:r>
          </w:p>
        </w:tc>
        <w:tc>
          <w:tcPr>
            <w:tcW w:w="1417" w:type="dxa"/>
            <w:vAlign w:val="center"/>
          </w:tcPr>
          <w:p w14:paraId="632265B5" w14:textId="52BBCC7B" w:rsidR="00AF43B3" w:rsidRPr="005B5651" w:rsidRDefault="00AF43B3" w:rsidP="00AF43B3">
            <w:pPr>
              <w:jc w:val="center"/>
              <w:rPr>
                <w:rFonts w:ascii="Times New Roman" w:hAnsi="Times New Roman" w:cs="Times New Roman"/>
                <w:sz w:val="20"/>
                <w:szCs w:val="20"/>
              </w:rPr>
            </w:pPr>
            <w:r w:rsidRPr="00ED4D92">
              <w:t>79,21</w:t>
            </w:r>
          </w:p>
        </w:tc>
        <w:tc>
          <w:tcPr>
            <w:tcW w:w="1559" w:type="dxa"/>
            <w:vAlign w:val="center"/>
          </w:tcPr>
          <w:p w14:paraId="39A4C318" w14:textId="09A06773" w:rsidR="00AF43B3" w:rsidRPr="005B5651" w:rsidRDefault="00AF43B3" w:rsidP="00AF43B3">
            <w:pPr>
              <w:keepNext/>
              <w:jc w:val="center"/>
              <w:rPr>
                <w:rFonts w:ascii="Times New Roman" w:hAnsi="Times New Roman" w:cs="Times New Roman"/>
                <w:sz w:val="20"/>
                <w:szCs w:val="20"/>
              </w:rPr>
            </w:pPr>
            <w:r w:rsidRPr="00ED4D92">
              <w:t>75,78</w:t>
            </w:r>
          </w:p>
        </w:tc>
        <w:tc>
          <w:tcPr>
            <w:tcW w:w="2127" w:type="dxa"/>
            <w:vAlign w:val="center"/>
          </w:tcPr>
          <w:p w14:paraId="00DD509B" w14:textId="77777777" w:rsidR="00AF43B3" w:rsidRPr="005B5651" w:rsidRDefault="00AF43B3" w:rsidP="00AF43B3">
            <w:pPr>
              <w:keepNext/>
              <w:jc w:val="center"/>
              <w:rPr>
                <w:rFonts w:ascii="Times New Roman" w:hAnsi="Times New Roman" w:cs="Times New Roman"/>
                <w:sz w:val="20"/>
                <w:szCs w:val="20"/>
              </w:rPr>
            </w:pPr>
            <w:r w:rsidRPr="00ED4D92">
              <w:t>15,22</w:t>
            </w:r>
          </w:p>
        </w:tc>
      </w:tr>
      <w:tr w:rsidR="005B5651" w:rsidRPr="005B5651" w14:paraId="2FBCC658" w14:textId="77777777" w:rsidTr="005B5651">
        <w:trPr>
          <w:trHeight w:val="288"/>
          <w:jc w:val="center"/>
        </w:trPr>
        <w:tc>
          <w:tcPr>
            <w:tcW w:w="4390" w:type="dxa"/>
          </w:tcPr>
          <w:p w14:paraId="0D6DC2E1" w14:textId="77777777" w:rsidR="005B5651" w:rsidRPr="005B5651" w:rsidRDefault="005B5651" w:rsidP="005B5651">
            <w:pPr>
              <w:jc w:val="both"/>
              <w:rPr>
                <w:rFonts w:ascii="Times New Roman" w:hAnsi="Times New Roman" w:cs="Times New Roman"/>
                <w:sz w:val="20"/>
                <w:szCs w:val="20"/>
              </w:rPr>
            </w:pPr>
            <w:r w:rsidRPr="005B5651">
              <w:rPr>
                <w:rFonts w:ascii="Times New Roman" w:hAnsi="Times New Roman" w:cs="Times New Roman"/>
                <w:sz w:val="20"/>
                <w:szCs w:val="20"/>
              </w:rPr>
              <w:t>Korištenje svjetlovodne instalacije u stanu krajnjeg korisnika</w:t>
            </w:r>
          </w:p>
        </w:tc>
        <w:tc>
          <w:tcPr>
            <w:tcW w:w="7938" w:type="dxa"/>
            <w:gridSpan w:val="5"/>
            <w:vAlign w:val="center"/>
          </w:tcPr>
          <w:p w14:paraId="46D9E1EB" w14:textId="77777777" w:rsidR="005B5651" w:rsidRPr="005B5651" w:rsidRDefault="005B5651" w:rsidP="005B5651">
            <w:pPr>
              <w:rPr>
                <w:rFonts w:ascii="Times New Roman" w:hAnsi="Times New Roman" w:cs="Times New Roman"/>
                <w:sz w:val="20"/>
                <w:szCs w:val="20"/>
              </w:rPr>
            </w:pPr>
            <w:r w:rsidRPr="005B5651">
              <w:rPr>
                <w:rFonts w:ascii="Times New Roman" w:hAnsi="Times New Roman" w:cs="Times New Roman"/>
                <w:sz w:val="20"/>
                <w:szCs w:val="20"/>
              </w:rPr>
              <w:t>3,10 HRK/mjesečno</w:t>
            </w:r>
          </w:p>
        </w:tc>
      </w:tr>
      <w:tr w:rsidR="005B5651" w:rsidRPr="005B5651" w14:paraId="6A2C8D5D" w14:textId="77777777" w:rsidTr="005B5651">
        <w:trPr>
          <w:trHeight w:val="288"/>
          <w:jc w:val="center"/>
        </w:trPr>
        <w:tc>
          <w:tcPr>
            <w:tcW w:w="4390" w:type="dxa"/>
          </w:tcPr>
          <w:p w14:paraId="7811ECDD" w14:textId="77777777" w:rsidR="005B5651" w:rsidRPr="005B5651" w:rsidRDefault="005B5651" w:rsidP="005B5651">
            <w:pPr>
              <w:jc w:val="both"/>
              <w:rPr>
                <w:rFonts w:ascii="Times New Roman" w:hAnsi="Times New Roman" w:cs="Times New Roman"/>
                <w:sz w:val="20"/>
                <w:szCs w:val="20"/>
              </w:rPr>
            </w:pPr>
            <w:r w:rsidRPr="005B5651">
              <w:rPr>
                <w:rFonts w:ascii="Times New Roman" w:hAnsi="Times New Roman" w:cs="Times New Roman"/>
                <w:sz w:val="20"/>
                <w:szCs w:val="20"/>
              </w:rPr>
              <w:t>Najam ONT-a</w:t>
            </w:r>
          </w:p>
        </w:tc>
        <w:tc>
          <w:tcPr>
            <w:tcW w:w="7938" w:type="dxa"/>
            <w:gridSpan w:val="5"/>
            <w:vAlign w:val="center"/>
          </w:tcPr>
          <w:p w14:paraId="62B8E4C0" w14:textId="77777777" w:rsidR="005B5651" w:rsidRPr="005B5651" w:rsidRDefault="005B5651" w:rsidP="005B5651">
            <w:pPr>
              <w:rPr>
                <w:rFonts w:ascii="Times New Roman" w:hAnsi="Times New Roman" w:cs="Times New Roman"/>
                <w:sz w:val="20"/>
                <w:szCs w:val="20"/>
              </w:rPr>
            </w:pPr>
            <w:r w:rsidRPr="005B5651">
              <w:rPr>
                <w:rFonts w:ascii="Times New Roman" w:hAnsi="Times New Roman" w:cs="Times New Roman"/>
                <w:sz w:val="20"/>
                <w:szCs w:val="20"/>
              </w:rPr>
              <w:t>1,61HRK/mjesečno</w:t>
            </w:r>
          </w:p>
        </w:tc>
      </w:tr>
    </w:tbl>
    <w:p w14:paraId="3574E55F" w14:textId="7339B577" w:rsidR="005B5651" w:rsidRDefault="005B5651" w:rsidP="005B5651">
      <w:pPr>
        <w:spacing w:after="0" w:line="240" w:lineRule="auto"/>
        <w:rPr>
          <w:rFonts w:ascii="Times New Roman" w:eastAsia="Times New Roman" w:hAnsi="Times New Roman" w:cs="Times New Roman"/>
          <w:sz w:val="24"/>
          <w:szCs w:val="24"/>
          <w:lang w:eastAsia="hr-HR"/>
        </w:rPr>
      </w:pPr>
    </w:p>
    <w:p w14:paraId="07F38222" w14:textId="77777777" w:rsidR="005B5651" w:rsidRDefault="005B5651">
      <w:pPr>
        <w:rPr>
          <w:rFonts w:ascii="Times New Roman" w:eastAsia="Times New Roman" w:hAnsi="Times New Roman" w:cs="Times New Roman"/>
          <w:sz w:val="24"/>
          <w:szCs w:val="24"/>
          <w:lang w:eastAsia="hr-HR"/>
        </w:rPr>
      </w:pPr>
      <w:r>
        <w:rPr>
          <w:rFonts w:ascii="Times New Roman" w:eastAsia="Times New Roman" w:hAnsi="Times New Roman" w:cs="Times New Roman"/>
          <w:sz w:val="24"/>
          <w:szCs w:val="24"/>
          <w:lang w:eastAsia="hr-HR"/>
        </w:rPr>
        <w:br w:type="page"/>
      </w:r>
    </w:p>
    <w:p w14:paraId="177EB6DB" w14:textId="77777777" w:rsidR="005B5651" w:rsidRPr="005B5651" w:rsidRDefault="005B5651" w:rsidP="005B5651">
      <w:pPr>
        <w:spacing w:after="0" w:line="240" w:lineRule="auto"/>
        <w:rPr>
          <w:rFonts w:ascii="Times New Roman" w:eastAsia="Times New Roman" w:hAnsi="Times New Roman" w:cs="Times New Roman"/>
          <w:sz w:val="24"/>
          <w:szCs w:val="24"/>
          <w:lang w:eastAsia="hr-HR"/>
        </w:rPr>
      </w:pPr>
    </w:p>
    <w:p w14:paraId="635913D2" w14:textId="77777777" w:rsidR="005B5651" w:rsidRPr="005B5651" w:rsidRDefault="005B5651" w:rsidP="005B5651">
      <w:pPr>
        <w:keepNext/>
        <w:spacing w:line="240" w:lineRule="auto"/>
        <w:rPr>
          <w:rFonts w:ascii="Times New Roman" w:eastAsia="Times New Roman" w:hAnsi="Times New Roman" w:cs="Times New Roman"/>
          <w:i/>
          <w:iCs/>
          <w:color w:val="1F497D" w:themeColor="text2"/>
          <w:sz w:val="18"/>
          <w:szCs w:val="18"/>
          <w:lang w:eastAsia="hr-HR"/>
        </w:rPr>
      </w:pPr>
      <w:bookmarkStart w:id="6" w:name="_Toc54249966"/>
      <w:r w:rsidRPr="005B5651">
        <w:rPr>
          <w:rFonts w:ascii="Times New Roman" w:eastAsia="Times New Roman" w:hAnsi="Times New Roman" w:cs="Times New Roman"/>
          <w:i/>
          <w:iCs/>
          <w:color w:val="1F497D" w:themeColor="text2"/>
          <w:sz w:val="18"/>
          <w:szCs w:val="18"/>
          <w:lang w:eastAsia="hr-HR"/>
        </w:rPr>
        <w:t xml:space="preserve">Tablica </w:t>
      </w:r>
      <w:r w:rsidR="00AF43B3">
        <w:rPr>
          <w:rFonts w:ascii="Times New Roman" w:eastAsia="Times New Roman" w:hAnsi="Times New Roman" w:cs="Times New Roman"/>
          <w:i/>
          <w:iCs/>
          <w:color w:val="1F497D" w:themeColor="text2"/>
          <w:sz w:val="18"/>
          <w:szCs w:val="18"/>
          <w:lang w:eastAsia="hr-HR"/>
        </w:rPr>
        <w:fldChar w:fldCharType="begin"/>
      </w:r>
      <w:r w:rsidR="00AF43B3">
        <w:rPr>
          <w:rFonts w:ascii="Times New Roman" w:eastAsia="Times New Roman" w:hAnsi="Times New Roman" w:cs="Times New Roman"/>
          <w:i/>
          <w:iCs/>
          <w:color w:val="1F497D" w:themeColor="text2"/>
          <w:sz w:val="18"/>
          <w:szCs w:val="18"/>
          <w:lang w:eastAsia="hr-HR"/>
        </w:rPr>
        <w:instrText xml:space="preserve"> SEQ Tablica \* ARABIC </w:instrText>
      </w:r>
      <w:r w:rsidR="00AF43B3">
        <w:rPr>
          <w:rFonts w:ascii="Times New Roman" w:eastAsia="Times New Roman" w:hAnsi="Times New Roman" w:cs="Times New Roman"/>
          <w:i/>
          <w:iCs/>
          <w:color w:val="1F497D" w:themeColor="text2"/>
          <w:sz w:val="18"/>
          <w:szCs w:val="18"/>
          <w:lang w:eastAsia="hr-HR"/>
        </w:rPr>
        <w:fldChar w:fldCharType="separate"/>
      </w:r>
      <w:r w:rsidR="00CF68D4">
        <w:rPr>
          <w:rFonts w:ascii="Times New Roman" w:eastAsia="Times New Roman" w:hAnsi="Times New Roman" w:cs="Times New Roman"/>
          <w:i/>
          <w:iCs/>
          <w:noProof/>
          <w:color w:val="1F497D" w:themeColor="text2"/>
          <w:sz w:val="18"/>
          <w:szCs w:val="18"/>
          <w:lang w:eastAsia="hr-HR"/>
        </w:rPr>
        <w:t>4</w:t>
      </w:r>
      <w:r w:rsidR="00AF43B3">
        <w:rPr>
          <w:rFonts w:ascii="Times New Roman" w:eastAsia="Times New Roman" w:hAnsi="Times New Roman" w:cs="Times New Roman"/>
          <w:i/>
          <w:iCs/>
          <w:color w:val="1F497D" w:themeColor="text2"/>
          <w:sz w:val="18"/>
          <w:szCs w:val="18"/>
          <w:lang w:eastAsia="hr-HR"/>
        </w:rPr>
        <w:fldChar w:fldCharType="end"/>
      </w:r>
      <w:r w:rsidRPr="005B5651">
        <w:rPr>
          <w:rFonts w:ascii="Times New Roman" w:eastAsia="Times New Roman" w:hAnsi="Times New Roman" w:cs="Times New Roman"/>
          <w:i/>
          <w:iCs/>
          <w:color w:val="1F497D" w:themeColor="text2"/>
          <w:sz w:val="18"/>
          <w:szCs w:val="18"/>
          <w:lang w:eastAsia="hr-HR"/>
        </w:rPr>
        <w:t xml:space="preserve"> – Mjesečne naknade usluga veleprodajnog širokopojasnog pristupa za uslugu pristupa Internetu koje se pružaju putem FTTH mreže - bez svjetlovodne instalacije unutar zgrade</w:t>
      </w:r>
      <w:bookmarkEnd w:id="6"/>
    </w:p>
    <w:tbl>
      <w:tblPr>
        <w:tblStyle w:val="TableGrid3"/>
        <w:tblW w:w="0" w:type="auto"/>
        <w:jc w:val="center"/>
        <w:tblLayout w:type="fixed"/>
        <w:tblLook w:val="04A0" w:firstRow="1" w:lastRow="0" w:firstColumn="1" w:lastColumn="0" w:noHBand="0" w:noVBand="1"/>
      </w:tblPr>
      <w:tblGrid>
        <w:gridCol w:w="4390"/>
        <w:gridCol w:w="1417"/>
        <w:gridCol w:w="1418"/>
        <w:gridCol w:w="1417"/>
        <w:gridCol w:w="1559"/>
        <w:gridCol w:w="2127"/>
      </w:tblGrid>
      <w:tr w:rsidR="005B5651" w:rsidRPr="005B5651" w14:paraId="6D6D1711" w14:textId="77777777" w:rsidTr="005B5651">
        <w:trPr>
          <w:trHeight w:val="487"/>
          <w:jc w:val="center"/>
        </w:trPr>
        <w:tc>
          <w:tcPr>
            <w:tcW w:w="4390" w:type="dxa"/>
            <w:vMerge w:val="restart"/>
            <w:tcBorders>
              <w:top w:val="single" w:sz="4" w:space="0" w:color="FFFFFF" w:themeColor="background1"/>
              <w:left w:val="single" w:sz="4" w:space="0" w:color="FFFFFF" w:themeColor="background1"/>
              <w:right w:val="single" w:sz="4" w:space="0" w:color="auto"/>
            </w:tcBorders>
            <w:shd w:val="clear" w:color="548DD4" w:themeColor="text2" w:themeTint="99" w:fill="0C2749"/>
            <w:vAlign w:val="center"/>
          </w:tcPr>
          <w:p w14:paraId="6B5A3B4C" w14:textId="77777777" w:rsidR="005B5651" w:rsidRPr="005B5651" w:rsidRDefault="005B5651" w:rsidP="005B5651">
            <w:pPr>
              <w:jc w:val="center"/>
              <w:rPr>
                <w:b/>
                <w:color w:val="FFFFFF" w:themeColor="background1"/>
                <w:sz w:val="20"/>
                <w:szCs w:val="20"/>
              </w:rPr>
            </w:pPr>
            <w:r w:rsidRPr="005B5651">
              <w:rPr>
                <w:rFonts w:ascii="Times New Roman" w:hAnsi="Times New Roman" w:cs="Times New Roman"/>
                <w:b/>
                <w:color w:val="FFFFFF" w:themeColor="background1"/>
                <w:sz w:val="20"/>
                <w:szCs w:val="20"/>
              </w:rPr>
              <w:t>USLUGA</w:t>
            </w:r>
          </w:p>
        </w:tc>
        <w:tc>
          <w:tcPr>
            <w:tcW w:w="5811" w:type="dxa"/>
            <w:gridSpan w:val="4"/>
            <w:shd w:val="clear" w:color="auto" w:fill="0C2749"/>
          </w:tcPr>
          <w:p w14:paraId="7FA1D4E8" w14:textId="77777777" w:rsidR="005B5651" w:rsidRPr="005B5651" w:rsidRDefault="005B5651" w:rsidP="005B5651">
            <w:pPr>
              <w:jc w:val="center"/>
              <w:rPr>
                <w:rFonts w:ascii="Times New Roman" w:hAnsi="Times New Roman" w:cs="Times New Roman"/>
                <w:b/>
                <w:color w:val="FFFFFF" w:themeColor="background1"/>
                <w:sz w:val="20"/>
                <w:szCs w:val="20"/>
              </w:rPr>
            </w:pPr>
            <w:r w:rsidRPr="005B5651">
              <w:rPr>
                <w:rFonts w:ascii="Times New Roman" w:hAnsi="Times New Roman" w:cs="Times New Roman"/>
                <w:b/>
                <w:color w:val="FFFFFF" w:themeColor="background1"/>
                <w:sz w:val="20"/>
                <w:szCs w:val="20"/>
              </w:rPr>
              <w:t>Nepromjenjivi dio</w:t>
            </w:r>
            <w:r w:rsidRPr="005B5651">
              <w:rPr>
                <w:rFonts w:ascii="Times New Roman" w:hAnsi="Times New Roman" w:cs="Times New Roman"/>
                <w:b/>
                <w:color w:val="FFFFFF" w:themeColor="background1"/>
                <w:sz w:val="20"/>
                <w:szCs w:val="20"/>
                <w:vertAlign w:val="superscript"/>
              </w:rPr>
              <w:footnoteReference w:customMarkFollows="1" w:id="7"/>
              <w:sym w:font="Symbol" w:char="F02A"/>
            </w:r>
          </w:p>
        </w:tc>
        <w:tc>
          <w:tcPr>
            <w:tcW w:w="2127" w:type="dxa"/>
            <w:shd w:val="clear" w:color="auto" w:fill="0C2749"/>
          </w:tcPr>
          <w:p w14:paraId="7E71C3AF" w14:textId="77777777" w:rsidR="005B5651" w:rsidRPr="005B5651" w:rsidRDefault="005B5651" w:rsidP="005B5651">
            <w:pPr>
              <w:jc w:val="center"/>
              <w:rPr>
                <w:rFonts w:ascii="Times New Roman" w:hAnsi="Times New Roman" w:cs="Times New Roman"/>
                <w:b/>
                <w:color w:val="FFFFFF" w:themeColor="background1"/>
                <w:sz w:val="20"/>
                <w:szCs w:val="20"/>
              </w:rPr>
            </w:pPr>
            <w:r w:rsidRPr="005B5651">
              <w:rPr>
                <w:rFonts w:ascii="Times New Roman" w:hAnsi="Times New Roman" w:cs="Times New Roman"/>
                <w:b/>
                <w:color w:val="FFFFFF" w:themeColor="background1"/>
                <w:sz w:val="20"/>
                <w:szCs w:val="20"/>
              </w:rPr>
              <w:t>Promjenjivi dio</w:t>
            </w:r>
          </w:p>
        </w:tc>
      </w:tr>
      <w:tr w:rsidR="005B5651" w:rsidRPr="005B5651" w14:paraId="232FB769" w14:textId="77777777" w:rsidTr="005B5651">
        <w:trPr>
          <w:trHeight w:val="487"/>
          <w:jc w:val="center"/>
        </w:trPr>
        <w:tc>
          <w:tcPr>
            <w:tcW w:w="4390" w:type="dxa"/>
            <w:vMerge/>
            <w:tcBorders>
              <w:left w:val="single" w:sz="4" w:space="0" w:color="FFFFFF" w:themeColor="background1"/>
              <w:right w:val="single" w:sz="4" w:space="0" w:color="auto"/>
            </w:tcBorders>
            <w:shd w:val="clear" w:color="548DD4" w:themeColor="text2" w:themeTint="99" w:fill="0C2749"/>
            <w:vAlign w:val="center"/>
            <w:hideMark/>
          </w:tcPr>
          <w:p w14:paraId="0D1AE92E" w14:textId="77777777" w:rsidR="005B5651" w:rsidRPr="005B5651" w:rsidRDefault="005B5651" w:rsidP="005B5651">
            <w:pPr>
              <w:jc w:val="center"/>
              <w:rPr>
                <w:rFonts w:ascii="Times New Roman" w:hAnsi="Times New Roman" w:cs="Times New Roman"/>
                <w:sz w:val="20"/>
                <w:szCs w:val="20"/>
              </w:rPr>
            </w:pPr>
          </w:p>
        </w:tc>
        <w:tc>
          <w:tcPr>
            <w:tcW w:w="1417" w:type="dxa"/>
            <w:shd w:val="clear" w:color="auto" w:fill="0C2749"/>
            <w:vAlign w:val="center"/>
            <w:hideMark/>
          </w:tcPr>
          <w:p w14:paraId="5C7042E1" w14:textId="77777777" w:rsidR="005B5651" w:rsidRPr="005B5651" w:rsidRDefault="005B5651" w:rsidP="005B5651">
            <w:pPr>
              <w:jc w:val="center"/>
              <w:rPr>
                <w:rFonts w:ascii="Times New Roman" w:hAnsi="Times New Roman" w:cs="Times New Roman"/>
                <w:b/>
                <w:sz w:val="20"/>
                <w:szCs w:val="20"/>
              </w:rPr>
            </w:pPr>
            <w:r w:rsidRPr="005B5651">
              <w:rPr>
                <w:rFonts w:ascii="Times New Roman" w:hAnsi="Times New Roman" w:cs="Times New Roman"/>
                <w:b/>
                <w:sz w:val="20"/>
                <w:szCs w:val="20"/>
              </w:rPr>
              <w:t>Pojedinačni pristup</w:t>
            </w:r>
          </w:p>
        </w:tc>
        <w:tc>
          <w:tcPr>
            <w:tcW w:w="1418" w:type="dxa"/>
            <w:shd w:val="clear" w:color="auto" w:fill="0C2749"/>
            <w:vAlign w:val="center"/>
            <w:hideMark/>
          </w:tcPr>
          <w:p w14:paraId="59C2A248" w14:textId="77777777" w:rsidR="005B5651" w:rsidRPr="005B5651" w:rsidRDefault="005B5651" w:rsidP="005B5651">
            <w:pPr>
              <w:jc w:val="center"/>
              <w:rPr>
                <w:rFonts w:ascii="Times New Roman" w:hAnsi="Times New Roman" w:cs="Times New Roman"/>
                <w:b/>
                <w:sz w:val="20"/>
                <w:szCs w:val="20"/>
              </w:rPr>
            </w:pPr>
            <w:r w:rsidRPr="005B5651">
              <w:rPr>
                <w:rFonts w:ascii="Times New Roman" w:hAnsi="Times New Roman" w:cs="Times New Roman"/>
                <w:b/>
                <w:sz w:val="20"/>
                <w:szCs w:val="20"/>
              </w:rPr>
              <w:t>OLT blok od 1% pristupa</w:t>
            </w:r>
          </w:p>
        </w:tc>
        <w:tc>
          <w:tcPr>
            <w:tcW w:w="1417" w:type="dxa"/>
            <w:shd w:val="clear" w:color="auto" w:fill="0C2749"/>
            <w:vAlign w:val="center"/>
            <w:hideMark/>
          </w:tcPr>
          <w:p w14:paraId="1AD87741" w14:textId="77777777" w:rsidR="005B5651" w:rsidRPr="005B5651" w:rsidRDefault="005B5651" w:rsidP="005B5651">
            <w:pPr>
              <w:jc w:val="center"/>
              <w:rPr>
                <w:rFonts w:ascii="Times New Roman" w:hAnsi="Times New Roman" w:cs="Times New Roman"/>
                <w:b/>
                <w:sz w:val="20"/>
                <w:szCs w:val="20"/>
              </w:rPr>
            </w:pPr>
            <w:r w:rsidRPr="005B5651">
              <w:rPr>
                <w:rFonts w:ascii="Times New Roman" w:hAnsi="Times New Roman" w:cs="Times New Roman"/>
                <w:b/>
                <w:sz w:val="20"/>
                <w:szCs w:val="20"/>
              </w:rPr>
              <w:t>OLT blok od 2% pristupa</w:t>
            </w:r>
          </w:p>
        </w:tc>
        <w:tc>
          <w:tcPr>
            <w:tcW w:w="1559" w:type="dxa"/>
            <w:shd w:val="clear" w:color="auto" w:fill="0C2749"/>
            <w:vAlign w:val="center"/>
            <w:hideMark/>
          </w:tcPr>
          <w:p w14:paraId="7D63BCF2" w14:textId="77777777" w:rsidR="005B5651" w:rsidRPr="005B5651" w:rsidRDefault="005B5651" w:rsidP="005B5651">
            <w:pPr>
              <w:jc w:val="center"/>
              <w:rPr>
                <w:rFonts w:ascii="Times New Roman" w:hAnsi="Times New Roman" w:cs="Times New Roman"/>
                <w:b/>
                <w:sz w:val="20"/>
                <w:szCs w:val="20"/>
              </w:rPr>
            </w:pPr>
            <w:r w:rsidRPr="005B5651">
              <w:rPr>
                <w:rFonts w:ascii="Times New Roman" w:hAnsi="Times New Roman" w:cs="Times New Roman"/>
                <w:b/>
                <w:sz w:val="20"/>
                <w:szCs w:val="20"/>
              </w:rPr>
              <w:t>OLT blok od 3% pristupa</w:t>
            </w:r>
          </w:p>
        </w:tc>
        <w:tc>
          <w:tcPr>
            <w:tcW w:w="2127" w:type="dxa"/>
            <w:shd w:val="clear" w:color="auto" w:fill="0C2749"/>
            <w:vAlign w:val="center"/>
          </w:tcPr>
          <w:p w14:paraId="765482ED" w14:textId="77777777" w:rsidR="005B5651" w:rsidRPr="005B5651" w:rsidRDefault="005B5651" w:rsidP="005B5651">
            <w:pPr>
              <w:jc w:val="center"/>
              <w:rPr>
                <w:rFonts w:ascii="Times New Roman" w:hAnsi="Times New Roman" w:cs="Times New Roman"/>
                <w:b/>
                <w:sz w:val="20"/>
                <w:szCs w:val="20"/>
              </w:rPr>
            </w:pPr>
            <w:r w:rsidRPr="005B5651">
              <w:rPr>
                <w:rFonts w:ascii="Times New Roman" w:hAnsi="Times New Roman" w:cs="Times New Roman"/>
                <w:b/>
                <w:sz w:val="20"/>
                <w:szCs w:val="20"/>
              </w:rPr>
              <w:t>Naknada za korištenje kapaciteta</w:t>
            </w:r>
          </w:p>
        </w:tc>
      </w:tr>
      <w:tr w:rsidR="005B5651" w:rsidRPr="005B5651" w14:paraId="5984508E" w14:textId="77777777" w:rsidTr="005B5651">
        <w:trPr>
          <w:trHeight w:val="487"/>
          <w:jc w:val="center"/>
        </w:trPr>
        <w:tc>
          <w:tcPr>
            <w:tcW w:w="4390" w:type="dxa"/>
            <w:vMerge/>
            <w:tcBorders>
              <w:left w:val="single" w:sz="4" w:space="0" w:color="FFFFFF" w:themeColor="background1"/>
              <w:bottom w:val="single" w:sz="4" w:space="0" w:color="FFFFFF" w:themeColor="background1"/>
              <w:right w:val="single" w:sz="4" w:space="0" w:color="auto"/>
            </w:tcBorders>
            <w:shd w:val="clear" w:color="548DD4" w:themeColor="text2" w:themeTint="99" w:fill="0C2749"/>
            <w:vAlign w:val="center"/>
          </w:tcPr>
          <w:p w14:paraId="789BED9D" w14:textId="77777777" w:rsidR="005B5651" w:rsidRPr="005B5651" w:rsidRDefault="005B5651" w:rsidP="005B5651">
            <w:pPr>
              <w:jc w:val="center"/>
              <w:rPr>
                <w:rFonts w:ascii="Times New Roman" w:hAnsi="Times New Roman" w:cs="Times New Roman"/>
                <w:b/>
                <w:color w:val="FFFFFF" w:themeColor="background1"/>
                <w:sz w:val="20"/>
                <w:szCs w:val="20"/>
              </w:rPr>
            </w:pPr>
          </w:p>
        </w:tc>
        <w:tc>
          <w:tcPr>
            <w:tcW w:w="5811" w:type="dxa"/>
            <w:gridSpan w:val="4"/>
            <w:shd w:val="clear" w:color="auto" w:fill="0C2749"/>
            <w:vAlign w:val="center"/>
          </w:tcPr>
          <w:p w14:paraId="10F7A244" w14:textId="77777777" w:rsidR="005B5651" w:rsidRPr="005B5651" w:rsidRDefault="005B5651" w:rsidP="005B5651">
            <w:pPr>
              <w:jc w:val="center"/>
              <w:rPr>
                <w:rFonts w:ascii="Times New Roman" w:hAnsi="Times New Roman" w:cs="Times New Roman"/>
                <w:b/>
                <w:sz w:val="20"/>
                <w:szCs w:val="20"/>
              </w:rPr>
            </w:pPr>
            <w:r w:rsidRPr="005B5651">
              <w:rPr>
                <w:rFonts w:ascii="Times New Roman" w:hAnsi="Times New Roman" w:cs="Times New Roman"/>
                <w:b/>
                <w:sz w:val="20"/>
                <w:szCs w:val="20"/>
              </w:rPr>
              <w:t>HRK/mjesečno/korisnik</w:t>
            </w:r>
          </w:p>
        </w:tc>
        <w:tc>
          <w:tcPr>
            <w:tcW w:w="2127" w:type="dxa"/>
            <w:shd w:val="clear" w:color="auto" w:fill="0C2749"/>
            <w:vAlign w:val="center"/>
          </w:tcPr>
          <w:p w14:paraId="0718B27E" w14:textId="77777777" w:rsidR="005B5651" w:rsidRPr="005B5651" w:rsidRDefault="005B5651" w:rsidP="005B5651">
            <w:pPr>
              <w:jc w:val="center"/>
              <w:rPr>
                <w:rFonts w:ascii="Times New Roman" w:hAnsi="Times New Roman" w:cs="Times New Roman"/>
                <w:b/>
                <w:sz w:val="20"/>
                <w:szCs w:val="20"/>
              </w:rPr>
            </w:pPr>
            <w:r w:rsidRPr="005B5651">
              <w:rPr>
                <w:rFonts w:ascii="Times New Roman" w:hAnsi="Times New Roman" w:cs="Times New Roman"/>
                <w:b/>
                <w:sz w:val="20"/>
                <w:szCs w:val="20"/>
              </w:rPr>
              <w:t>HRK/mjesečno/Mbit/s</w:t>
            </w:r>
          </w:p>
        </w:tc>
      </w:tr>
      <w:tr w:rsidR="00AF43B3" w:rsidRPr="005B5651" w14:paraId="1FE59F44" w14:textId="77777777" w:rsidTr="00AF43B3">
        <w:trPr>
          <w:trHeight w:val="288"/>
          <w:jc w:val="center"/>
        </w:trPr>
        <w:tc>
          <w:tcPr>
            <w:tcW w:w="4390" w:type="dxa"/>
          </w:tcPr>
          <w:p w14:paraId="44134E0C" w14:textId="77777777" w:rsidR="00AF43B3" w:rsidRPr="005B5651" w:rsidRDefault="00AF43B3" w:rsidP="00AF43B3">
            <w:pPr>
              <w:jc w:val="both"/>
              <w:rPr>
                <w:rFonts w:ascii="Times New Roman" w:hAnsi="Times New Roman" w:cs="Times New Roman"/>
                <w:sz w:val="20"/>
                <w:szCs w:val="20"/>
              </w:rPr>
            </w:pPr>
            <w:r w:rsidRPr="005B5651">
              <w:rPr>
                <w:rFonts w:ascii="Times New Roman" w:hAnsi="Times New Roman" w:cs="Times New Roman"/>
                <w:sz w:val="20"/>
                <w:szCs w:val="20"/>
              </w:rPr>
              <w:t>Veleprodajni širokopojasni pristup za uslugu pristupa Internetu na OLT razini – bez svjetlovodne instalacije unutar zgrade</w:t>
            </w:r>
          </w:p>
        </w:tc>
        <w:tc>
          <w:tcPr>
            <w:tcW w:w="1417" w:type="dxa"/>
            <w:vAlign w:val="center"/>
          </w:tcPr>
          <w:p w14:paraId="33A602DE" w14:textId="77777777" w:rsidR="00AF43B3" w:rsidRPr="005B5651" w:rsidRDefault="00AF43B3" w:rsidP="00AF43B3">
            <w:pPr>
              <w:jc w:val="center"/>
              <w:rPr>
                <w:rFonts w:ascii="Times New Roman" w:hAnsi="Times New Roman" w:cs="Times New Roman"/>
                <w:sz w:val="20"/>
                <w:szCs w:val="20"/>
              </w:rPr>
            </w:pPr>
            <w:r w:rsidRPr="00FF3AAF">
              <w:t>67,07</w:t>
            </w:r>
          </w:p>
        </w:tc>
        <w:tc>
          <w:tcPr>
            <w:tcW w:w="1418" w:type="dxa"/>
            <w:vAlign w:val="center"/>
          </w:tcPr>
          <w:p w14:paraId="02C8D6B1" w14:textId="77777777" w:rsidR="00AF43B3" w:rsidRPr="005B5651" w:rsidRDefault="00AF43B3" w:rsidP="00AF43B3">
            <w:pPr>
              <w:jc w:val="center"/>
              <w:rPr>
                <w:rFonts w:ascii="Times New Roman" w:hAnsi="Times New Roman" w:cs="Times New Roman"/>
                <w:sz w:val="20"/>
                <w:szCs w:val="20"/>
              </w:rPr>
            </w:pPr>
            <w:r w:rsidRPr="00FF3AAF">
              <w:t>64,03</w:t>
            </w:r>
          </w:p>
        </w:tc>
        <w:tc>
          <w:tcPr>
            <w:tcW w:w="1417" w:type="dxa"/>
            <w:vAlign w:val="center"/>
          </w:tcPr>
          <w:p w14:paraId="6DE1082F" w14:textId="77777777" w:rsidR="00AF43B3" w:rsidRPr="005B5651" w:rsidRDefault="00AF43B3" w:rsidP="00AF43B3">
            <w:pPr>
              <w:jc w:val="center"/>
              <w:rPr>
                <w:rFonts w:ascii="Times New Roman" w:hAnsi="Times New Roman" w:cs="Times New Roman"/>
                <w:sz w:val="20"/>
                <w:szCs w:val="20"/>
              </w:rPr>
            </w:pPr>
            <w:r w:rsidRPr="00FF3AAF">
              <w:t>60,98</w:t>
            </w:r>
          </w:p>
        </w:tc>
        <w:tc>
          <w:tcPr>
            <w:tcW w:w="1559" w:type="dxa"/>
            <w:vAlign w:val="center"/>
          </w:tcPr>
          <w:p w14:paraId="6D03E2A4" w14:textId="77777777" w:rsidR="00AF43B3" w:rsidRPr="005B5651" w:rsidRDefault="00AF43B3" w:rsidP="00AF43B3">
            <w:pPr>
              <w:keepNext/>
              <w:jc w:val="center"/>
              <w:rPr>
                <w:rFonts w:ascii="Times New Roman" w:hAnsi="Times New Roman" w:cs="Times New Roman"/>
                <w:sz w:val="20"/>
                <w:szCs w:val="20"/>
              </w:rPr>
            </w:pPr>
            <w:r w:rsidRPr="00FF3AAF">
              <w:t>57,94</w:t>
            </w:r>
          </w:p>
        </w:tc>
        <w:tc>
          <w:tcPr>
            <w:tcW w:w="2127" w:type="dxa"/>
            <w:vAlign w:val="center"/>
          </w:tcPr>
          <w:p w14:paraId="491AB02E" w14:textId="77777777" w:rsidR="00AF43B3" w:rsidRPr="005B5651" w:rsidRDefault="00AF43B3" w:rsidP="00AF43B3">
            <w:pPr>
              <w:keepNext/>
              <w:jc w:val="center"/>
              <w:rPr>
                <w:rFonts w:ascii="Times New Roman" w:hAnsi="Times New Roman" w:cs="Times New Roman"/>
                <w:sz w:val="20"/>
                <w:szCs w:val="20"/>
              </w:rPr>
            </w:pPr>
            <w:r w:rsidRPr="00FF3AAF">
              <w:t>-</w:t>
            </w:r>
          </w:p>
        </w:tc>
      </w:tr>
      <w:tr w:rsidR="00AF43B3" w:rsidRPr="005B5651" w14:paraId="63A735A8" w14:textId="77777777" w:rsidTr="00AF43B3">
        <w:trPr>
          <w:trHeight w:val="288"/>
          <w:jc w:val="center"/>
        </w:trPr>
        <w:tc>
          <w:tcPr>
            <w:tcW w:w="4390" w:type="dxa"/>
          </w:tcPr>
          <w:p w14:paraId="471BC347" w14:textId="77777777" w:rsidR="00AF43B3" w:rsidRPr="005B5651" w:rsidRDefault="00AF43B3" w:rsidP="00AF43B3">
            <w:pPr>
              <w:jc w:val="both"/>
              <w:rPr>
                <w:rFonts w:ascii="Times New Roman" w:hAnsi="Times New Roman" w:cs="Times New Roman"/>
                <w:sz w:val="20"/>
                <w:szCs w:val="20"/>
              </w:rPr>
            </w:pPr>
            <w:r w:rsidRPr="005B5651">
              <w:rPr>
                <w:rFonts w:ascii="Times New Roman" w:hAnsi="Times New Roman" w:cs="Times New Roman"/>
                <w:sz w:val="20"/>
                <w:szCs w:val="20"/>
              </w:rPr>
              <w:t>Veleprodajni širokopojasni pristup za uslugu pristupa Internetu na Ethernet razini (pristup na Ethernet preklopniku) - bez svjetlovodne instalacije unutar zgrade</w:t>
            </w:r>
          </w:p>
        </w:tc>
        <w:tc>
          <w:tcPr>
            <w:tcW w:w="1417" w:type="dxa"/>
            <w:vAlign w:val="center"/>
          </w:tcPr>
          <w:p w14:paraId="0F1F50E4" w14:textId="3B784155" w:rsidR="00AF43B3" w:rsidRPr="005B5651" w:rsidRDefault="00AF43B3" w:rsidP="00AF43B3">
            <w:pPr>
              <w:jc w:val="center"/>
              <w:rPr>
                <w:rFonts w:ascii="Times New Roman" w:hAnsi="Times New Roman" w:cs="Times New Roman"/>
                <w:sz w:val="20"/>
                <w:szCs w:val="20"/>
              </w:rPr>
            </w:pPr>
            <w:r w:rsidRPr="00FF3AAF">
              <w:t>73,35</w:t>
            </w:r>
          </w:p>
        </w:tc>
        <w:tc>
          <w:tcPr>
            <w:tcW w:w="1418" w:type="dxa"/>
            <w:vAlign w:val="center"/>
          </w:tcPr>
          <w:p w14:paraId="3F6EE2FD" w14:textId="0F6F2BEE" w:rsidR="00AF43B3" w:rsidRPr="005B5651" w:rsidRDefault="00AF43B3" w:rsidP="00AF43B3">
            <w:pPr>
              <w:jc w:val="center"/>
              <w:rPr>
                <w:rFonts w:ascii="Times New Roman" w:hAnsi="Times New Roman" w:cs="Times New Roman"/>
                <w:sz w:val="20"/>
                <w:szCs w:val="20"/>
              </w:rPr>
            </w:pPr>
            <w:r w:rsidRPr="00FF3AAF">
              <w:t>70,31</w:t>
            </w:r>
          </w:p>
        </w:tc>
        <w:tc>
          <w:tcPr>
            <w:tcW w:w="1417" w:type="dxa"/>
            <w:vAlign w:val="center"/>
          </w:tcPr>
          <w:p w14:paraId="1C06EB8A" w14:textId="36F4F8F7" w:rsidR="00AF43B3" w:rsidRPr="005B5651" w:rsidRDefault="00AF43B3" w:rsidP="00AF43B3">
            <w:pPr>
              <w:jc w:val="center"/>
              <w:rPr>
                <w:rFonts w:ascii="Times New Roman" w:hAnsi="Times New Roman" w:cs="Times New Roman"/>
                <w:sz w:val="20"/>
                <w:szCs w:val="20"/>
              </w:rPr>
            </w:pPr>
            <w:r w:rsidRPr="00FF3AAF">
              <w:t>67,26</w:t>
            </w:r>
          </w:p>
        </w:tc>
        <w:tc>
          <w:tcPr>
            <w:tcW w:w="1559" w:type="dxa"/>
            <w:vAlign w:val="center"/>
          </w:tcPr>
          <w:p w14:paraId="5086C8A0" w14:textId="6EFFFBB6" w:rsidR="00AF43B3" w:rsidRPr="005B5651" w:rsidRDefault="00AF43B3" w:rsidP="00AF43B3">
            <w:pPr>
              <w:keepNext/>
              <w:jc w:val="center"/>
              <w:rPr>
                <w:rFonts w:ascii="Times New Roman" w:hAnsi="Times New Roman" w:cs="Times New Roman"/>
                <w:sz w:val="20"/>
                <w:szCs w:val="20"/>
              </w:rPr>
            </w:pPr>
            <w:r w:rsidRPr="00FF3AAF">
              <w:t>64,22</w:t>
            </w:r>
          </w:p>
        </w:tc>
        <w:tc>
          <w:tcPr>
            <w:tcW w:w="2127" w:type="dxa"/>
            <w:vAlign w:val="center"/>
          </w:tcPr>
          <w:p w14:paraId="5DCB8481" w14:textId="77777777" w:rsidR="00AF43B3" w:rsidRPr="005B5651" w:rsidRDefault="00AF43B3" w:rsidP="00AF43B3">
            <w:pPr>
              <w:keepNext/>
              <w:jc w:val="center"/>
              <w:rPr>
                <w:rFonts w:ascii="Times New Roman" w:hAnsi="Times New Roman" w:cs="Times New Roman"/>
                <w:sz w:val="20"/>
                <w:szCs w:val="20"/>
              </w:rPr>
            </w:pPr>
            <w:r w:rsidRPr="00FF3AAF">
              <w:t>3,67</w:t>
            </w:r>
          </w:p>
        </w:tc>
      </w:tr>
      <w:tr w:rsidR="00AF43B3" w:rsidRPr="005B5651" w14:paraId="76D977B7" w14:textId="77777777" w:rsidTr="00AF43B3">
        <w:trPr>
          <w:trHeight w:val="288"/>
          <w:jc w:val="center"/>
        </w:trPr>
        <w:tc>
          <w:tcPr>
            <w:tcW w:w="4390" w:type="dxa"/>
          </w:tcPr>
          <w:p w14:paraId="20C26458" w14:textId="77777777" w:rsidR="00AF43B3" w:rsidRPr="005B5651" w:rsidRDefault="00AF43B3" w:rsidP="00AF43B3">
            <w:pPr>
              <w:jc w:val="both"/>
              <w:rPr>
                <w:rFonts w:ascii="Times New Roman" w:hAnsi="Times New Roman" w:cs="Times New Roman"/>
                <w:sz w:val="20"/>
                <w:szCs w:val="20"/>
              </w:rPr>
            </w:pPr>
            <w:r w:rsidRPr="005B5651">
              <w:rPr>
                <w:rFonts w:ascii="Times New Roman" w:hAnsi="Times New Roman" w:cs="Times New Roman"/>
                <w:sz w:val="20"/>
                <w:szCs w:val="20"/>
              </w:rPr>
              <w:t>Veleprodajni širokopojasni pristup za uslugu pristupa Internetu na Ethernet razini (pristup na glavnom preklopniku (HUB)) - bez svjetlovodne instalacije unutar zgrade</w:t>
            </w:r>
          </w:p>
        </w:tc>
        <w:tc>
          <w:tcPr>
            <w:tcW w:w="1417" w:type="dxa"/>
            <w:vAlign w:val="center"/>
          </w:tcPr>
          <w:p w14:paraId="5C90568A" w14:textId="4AC003F6" w:rsidR="00AF43B3" w:rsidRPr="005B5651" w:rsidRDefault="00AF43B3" w:rsidP="00AF43B3">
            <w:pPr>
              <w:jc w:val="center"/>
              <w:rPr>
                <w:rFonts w:ascii="Times New Roman" w:hAnsi="Times New Roman" w:cs="Times New Roman"/>
                <w:sz w:val="20"/>
                <w:szCs w:val="20"/>
              </w:rPr>
            </w:pPr>
            <w:r w:rsidRPr="00FF3AAF">
              <w:t>74,55</w:t>
            </w:r>
          </w:p>
        </w:tc>
        <w:tc>
          <w:tcPr>
            <w:tcW w:w="1418" w:type="dxa"/>
            <w:vAlign w:val="center"/>
          </w:tcPr>
          <w:p w14:paraId="2854CC6B" w14:textId="4364E18A" w:rsidR="00AF43B3" w:rsidRPr="005B5651" w:rsidRDefault="00AF43B3" w:rsidP="00AF43B3">
            <w:pPr>
              <w:jc w:val="center"/>
              <w:rPr>
                <w:rFonts w:ascii="Times New Roman" w:hAnsi="Times New Roman" w:cs="Times New Roman"/>
                <w:sz w:val="20"/>
                <w:szCs w:val="20"/>
              </w:rPr>
            </w:pPr>
            <w:r w:rsidRPr="00FF3AAF">
              <w:t>71,51</w:t>
            </w:r>
          </w:p>
        </w:tc>
        <w:tc>
          <w:tcPr>
            <w:tcW w:w="1417" w:type="dxa"/>
            <w:vAlign w:val="center"/>
          </w:tcPr>
          <w:p w14:paraId="5832E801" w14:textId="102D3790" w:rsidR="00AF43B3" w:rsidRPr="005B5651" w:rsidRDefault="00AF43B3" w:rsidP="00AF43B3">
            <w:pPr>
              <w:jc w:val="center"/>
              <w:rPr>
                <w:rFonts w:ascii="Times New Roman" w:hAnsi="Times New Roman" w:cs="Times New Roman"/>
                <w:sz w:val="20"/>
                <w:szCs w:val="20"/>
              </w:rPr>
            </w:pPr>
            <w:r w:rsidRPr="00FF3AAF">
              <w:t>68,46</w:t>
            </w:r>
          </w:p>
        </w:tc>
        <w:tc>
          <w:tcPr>
            <w:tcW w:w="1559" w:type="dxa"/>
            <w:vAlign w:val="center"/>
          </w:tcPr>
          <w:p w14:paraId="33FB64FA" w14:textId="31B94D48" w:rsidR="00AF43B3" w:rsidRPr="005B5651" w:rsidRDefault="00AF43B3" w:rsidP="00AF43B3">
            <w:pPr>
              <w:keepNext/>
              <w:jc w:val="center"/>
              <w:rPr>
                <w:rFonts w:ascii="Times New Roman" w:hAnsi="Times New Roman" w:cs="Times New Roman"/>
                <w:sz w:val="20"/>
                <w:szCs w:val="20"/>
              </w:rPr>
            </w:pPr>
            <w:r w:rsidRPr="00FF3AAF">
              <w:t>65,42</w:t>
            </w:r>
          </w:p>
        </w:tc>
        <w:tc>
          <w:tcPr>
            <w:tcW w:w="2127" w:type="dxa"/>
            <w:vAlign w:val="center"/>
          </w:tcPr>
          <w:p w14:paraId="4E5D92E7" w14:textId="77777777" w:rsidR="00AF43B3" w:rsidRPr="005B5651" w:rsidRDefault="00AF43B3" w:rsidP="00AF43B3">
            <w:pPr>
              <w:keepNext/>
              <w:jc w:val="center"/>
              <w:rPr>
                <w:rFonts w:ascii="Times New Roman" w:hAnsi="Times New Roman" w:cs="Times New Roman"/>
                <w:sz w:val="20"/>
                <w:szCs w:val="20"/>
              </w:rPr>
            </w:pPr>
            <w:r w:rsidRPr="00FF3AAF">
              <w:t>5,98</w:t>
            </w:r>
          </w:p>
        </w:tc>
      </w:tr>
      <w:tr w:rsidR="00AF43B3" w:rsidRPr="005B5651" w14:paraId="619E2C9F" w14:textId="77777777" w:rsidTr="00AF43B3">
        <w:trPr>
          <w:trHeight w:val="288"/>
          <w:jc w:val="center"/>
        </w:trPr>
        <w:tc>
          <w:tcPr>
            <w:tcW w:w="4390" w:type="dxa"/>
          </w:tcPr>
          <w:p w14:paraId="0FD2927B" w14:textId="77777777" w:rsidR="00AF43B3" w:rsidRPr="005B5651" w:rsidRDefault="00AF43B3" w:rsidP="00AF43B3">
            <w:pPr>
              <w:jc w:val="both"/>
              <w:rPr>
                <w:rFonts w:ascii="Times New Roman" w:hAnsi="Times New Roman" w:cs="Times New Roman"/>
                <w:sz w:val="20"/>
                <w:szCs w:val="20"/>
              </w:rPr>
            </w:pPr>
            <w:r w:rsidRPr="005B5651">
              <w:rPr>
                <w:rFonts w:ascii="Times New Roman" w:hAnsi="Times New Roman" w:cs="Times New Roman"/>
                <w:sz w:val="20"/>
                <w:szCs w:val="20"/>
              </w:rPr>
              <w:t>Veleprodajni širokopojasni pristup za uslugu pristupa Internetu na IP razini (regionalni pristup) - bez svjetlovodne instalacije unutar zgrade</w:t>
            </w:r>
          </w:p>
        </w:tc>
        <w:tc>
          <w:tcPr>
            <w:tcW w:w="1417" w:type="dxa"/>
            <w:vAlign w:val="center"/>
          </w:tcPr>
          <w:p w14:paraId="1C4A3AD9" w14:textId="754FDF0D" w:rsidR="00AF43B3" w:rsidRPr="005B5651" w:rsidRDefault="00AF43B3" w:rsidP="00AF43B3">
            <w:pPr>
              <w:jc w:val="center"/>
              <w:rPr>
                <w:rFonts w:ascii="Times New Roman" w:hAnsi="Times New Roman" w:cs="Times New Roman"/>
                <w:sz w:val="20"/>
                <w:szCs w:val="20"/>
              </w:rPr>
            </w:pPr>
            <w:r w:rsidRPr="00FF3AAF">
              <w:t>76,18</w:t>
            </w:r>
          </w:p>
        </w:tc>
        <w:tc>
          <w:tcPr>
            <w:tcW w:w="1418" w:type="dxa"/>
            <w:vAlign w:val="center"/>
          </w:tcPr>
          <w:p w14:paraId="66C05937" w14:textId="142CF494" w:rsidR="00AF43B3" w:rsidRPr="005B5651" w:rsidRDefault="00AF43B3" w:rsidP="00AF43B3">
            <w:pPr>
              <w:jc w:val="center"/>
              <w:rPr>
                <w:rFonts w:ascii="Times New Roman" w:hAnsi="Times New Roman" w:cs="Times New Roman"/>
                <w:sz w:val="20"/>
                <w:szCs w:val="20"/>
              </w:rPr>
            </w:pPr>
            <w:r w:rsidRPr="00FF3AAF">
              <w:t>73,14</w:t>
            </w:r>
          </w:p>
        </w:tc>
        <w:tc>
          <w:tcPr>
            <w:tcW w:w="1417" w:type="dxa"/>
            <w:vAlign w:val="center"/>
          </w:tcPr>
          <w:p w14:paraId="7C2B90A2" w14:textId="1BAF992D" w:rsidR="00AF43B3" w:rsidRPr="005B5651" w:rsidRDefault="00AF43B3" w:rsidP="00AF43B3">
            <w:pPr>
              <w:jc w:val="center"/>
              <w:rPr>
                <w:rFonts w:ascii="Times New Roman" w:hAnsi="Times New Roman" w:cs="Times New Roman"/>
                <w:sz w:val="20"/>
                <w:szCs w:val="20"/>
              </w:rPr>
            </w:pPr>
            <w:r w:rsidRPr="00FF3AAF">
              <w:t>70,09</w:t>
            </w:r>
          </w:p>
        </w:tc>
        <w:tc>
          <w:tcPr>
            <w:tcW w:w="1559" w:type="dxa"/>
            <w:vAlign w:val="center"/>
          </w:tcPr>
          <w:p w14:paraId="2E588825" w14:textId="3A940ACC" w:rsidR="00AF43B3" w:rsidRPr="005B5651" w:rsidRDefault="00AF43B3" w:rsidP="00AF43B3">
            <w:pPr>
              <w:keepNext/>
              <w:jc w:val="center"/>
              <w:rPr>
                <w:rFonts w:ascii="Times New Roman" w:hAnsi="Times New Roman" w:cs="Times New Roman"/>
                <w:sz w:val="20"/>
                <w:szCs w:val="20"/>
              </w:rPr>
            </w:pPr>
            <w:r w:rsidRPr="00FF3AAF">
              <w:t>67,05</w:t>
            </w:r>
          </w:p>
        </w:tc>
        <w:tc>
          <w:tcPr>
            <w:tcW w:w="2127" w:type="dxa"/>
            <w:vAlign w:val="center"/>
          </w:tcPr>
          <w:p w14:paraId="156BBF7F" w14:textId="77777777" w:rsidR="00AF43B3" w:rsidRPr="005B5651" w:rsidRDefault="00AF43B3" w:rsidP="00AF43B3">
            <w:pPr>
              <w:keepNext/>
              <w:jc w:val="center"/>
              <w:rPr>
                <w:rFonts w:ascii="Times New Roman" w:hAnsi="Times New Roman" w:cs="Times New Roman"/>
                <w:sz w:val="20"/>
                <w:szCs w:val="20"/>
              </w:rPr>
            </w:pPr>
            <w:r w:rsidRPr="00FF3AAF">
              <w:t>8,29</w:t>
            </w:r>
          </w:p>
        </w:tc>
      </w:tr>
      <w:tr w:rsidR="00AF43B3" w:rsidRPr="005B5651" w14:paraId="6F4E73E7" w14:textId="77777777" w:rsidTr="00AF43B3">
        <w:trPr>
          <w:trHeight w:val="288"/>
          <w:jc w:val="center"/>
        </w:trPr>
        <w:tc>
          <w:tcPr>
            <w:tcW w:w="4390" w:type="dxa"/>
          </w:tcPr>
          <w:p w14:paraId="0C22C687" w14:textId="77777777" w:rsidR="00AF43B3" w:rsidRPr="005B5651" w:rsidRDefault="00AF43B3" w:rsidP="00AF43B3">
            <w:pPr>
              <w:jc w:val="both"/>
              <w:rPr>
                <w:rFonts w:ascii="Times New Roman" w:hAnsi="Times New Roman" w:cs="Times New Roman"/>
                <w:sz w:val="20"/>
                <w:szCs w:val="20"/>
              </w:rPr>
            </w:pPr>
            <w:r w:rsidRPr="005B5651">
              <w:rPr>
                <w:rFonts w:ascii="Times New Roman" w:hAnsi="Times New Roman" w:cs="Times New Roman"/>
                <w:sz w:val="20"/>
                <w:szCs w:val="20"/>
              </w:rPr>
              <w:t>Veleprodajni širokopojasni pristup za uslugu pristupa Internetu na IP razini (nacionalni pristup) - bez svjetlovodne instalacije unutar zgrade</w:t>
            </w:r>
          </w:p>
        </w:tc>
        <w:tc>
          <w:tcPr>
            <w:tcW w:w="1417" w:type="dxa"/>
            <w:vAlign w:val="center"/>
          </w:tcPr>
          <w:p w14:paraId="2D26D8B3" w14:textId="33B86D3F" w:rsidR="00AF43B3" w:rsidRPr="005B5651" w:rsidRDefault="00AF43B3" w:rsidP="00AF43B3">
            <w:pPr>
              <w:jc w:val="center"/>
              <w:rPr>
                <w:rFonts w:ascii="Times New Roman" w:hAnsi="Times New Roman" w:cs="Times New Roman"/>
                <w:sz w:val="20"/>
                <w:szCs w:val="20"/>
              </w:rPr>
            </w:pPr>
            <w:r w:rsidRPr="00FF3AAF">
              <w:t>79,78</w:t>
            </w:r>
          </w:p>
        </w:tc>
        <w:tc>
          <w:tcPr>
            <w:tcW w:w="1418" w:type="dxa"/>
            <w:vAlign w:val="center"/>
          </w:tcPr>
          <w:p w14:paraId="46541295" w14:textId="5498F560" w:rsidR="00AF43B3" w:rsidRPr="005B5651" w:rsidRDefault="00AF43B3" w:rsidP="00AF43B3">
            <w:pPr>
              <w:jc w:val="center"/>
              <w:rPr>
                <w:rFonts w:ascii="Times New Roman" w:hAnsi="Times New Roman" w:cs="Times New Roman"/>
                <w:sz w:val="20"/>
                <w:szCs w:val="20"/>
              </w:rPr>
            </w:pPr>
            <w:r w:rsidRPr="00FF3AAF">
              <w:t>76,74</w:t>
            </w:r>
          </w:p>
        </w:tc>
        <w:tc>
          <w:tcPr>
            <w:tcW w:w="1417" w:type="dxa"/>
            <w:vAlign w:val="center"/>
          </w:tcPr>
          <w:p w14:paraId="2259C9E1" w14:textId="0B0A5013" w:rsidR="00AF43B3" w:rsidRPr="005B5651" w:rsidRDefault="00AF43B3" w:rsidP="00AF43B3">
            <w:pPr>
              <w:jc w:val="center"/>
              <w:rPr>
                <w:rFonts w:ascii="Times New Roman" w:hAnsi="Times New Roman" w:cs="Times New Roman"/>
                <w:sz w:val="20"/>
                <w:szCs w:val="20"/>
              </w:rPr>
            </w:pPr>
            <w:r w:rsidRPr="00FF3AAF">
              <w:t>73,69</w:t>
            </w:r>
          </w:p>
        </w:tc>
        <w:tc>
          <w:tcPr>
            <w:tcW w:w="1559" w:type="dxa"/>
            <w:vAlign w:val="center"/>
          </w:tcPr>
          <w:p w14:paraId="69A277DB" w14:textId="25AEA778" w:rsidR="00AF43B3" w:rsidRPr="005B5651" w:rsidRDefault="00AF43B3" w:rsidP="00AF43B3">
            <w:pPr>
              <w:keepNext/>
              <w:jc w:val="center"/>
              <w:rPr>
                <w:rFonts w:ascii="Times New Roman" w:hAnsi="Times New Roman" w:cs="Times New Roman"/>
                <w:sz w:val="20"/>
                <w:szCs w:val="20"/>
              </w:rPr>
            </w:pPr>
            <w:r w:rsidRPr="00FF3AAF">
              <w:t>70,65</w:t>
            </w:r>
          </w:p>
        </w:tc>
        <w:tc>
          <w:tcPr>
            <w:tcW w:w="2127" w:type="dxa"/>
            <w:vAlign w:val="center"/>
          </w:tcPr>
          <w:p w14:paraId="18DCF277" w14:textId="77777777" w:rsidR="00AF43B3" w:rsidRPr="005B5651" w:rsidRDefault="00AF43B3" w:rsidP="00AF43B3">
            <w:pPr>
              <w:keepNext/>
              <w:jc w:val="center"/>
              <w:rPr>
                <w:rFonts w:ascii="Times New Roman" w:hAnsi="Times New Roman" w:cs="Times New Roman"/>
                <w:sz w:val="20"/>
                <w:szCs w:val="20"/>
              </w:rPr>
            </w:pPr>
            <w:r w:rsidRPr="00FF3AAF">
              <w:t>15,22</w:t>
            </w:r>
          </w:p>
        </w:tc>
      </w:tr>
      <w:tr w:rsidR="005B5651" w:rsidRPr="005B5651" w14:paraId="084CA420" w14:textId="77777777" w:rsidTr="005B5651">
        <w:trPr>
          <w:trHeight w:val="288"/>
          <w:jc w:val="center"/>
        </w:trPr>
        <w:tc>
          <w:tcPr>
            <w:tcW w:w="4390" w:type="dxa"/>
          </w:tcPr>
          <w:p w14:paraId="2FC1595C" w14:textId="77777777" w:rsidR="005B5651" w:rsidRPr="005B5651" w:rsidRDefault="005B5651" w:rsidP="005B5651">
            <w:pPr>
              <w:jc w:val="both"/>
              <w:rPr>
                <w:rFonts w:ascii="Times New Roman" w:hAnsi="Times New Roman" w:cs="Times New Roman"/>
                <w:sz w:val="20"/>
                <w:szCs w:val="20"/>
              </w:rPr>
            </w:pPr>
            <w:r w:rsidRPr="005B5651">
              <w:rPr>
                <w:rFonts w:ascii="Times New Roman" w:hAnsi="Times New Roman" w:cs="Times New Roman"/>
                <w:sz w:val="20"/>
                <w:szCs w:val="20"/>
              </w:rPr>
              <w:t>Korištenje svjetlovodne instalacije u stanu krajnjeg korisnika</w:t>
            </w:r>
          </w:p>
        </w:tc>
        <w:tc>
          <w:tcPr>
            <w:tcW w:w="7938" w:type="dxa"/>
            <w:gridSpan w:val="5"/>
            <w:vAlign w:val="center"/>
          </w:tcPr>
          <w:p w14:paraId="278DDC64" w14:textId="77777777" w:rsidR="005B5651" w:rsidRPr="005B5651" w:rsidRDefault="005B5651" w:rsidP="005B5651">
            <w:pPr>
              <w:keepNext/>
              <w:rPr>
                <w:rFonts w:ascii="Times New Roman" w:hAnsi="Times New Roman" w:cs="Times New Roman"/>
                <w:sz w:val="20"/>
                <w:szCs w:val="20"/>
              </w:rPr>
            </w:pPr>
            <w:r w:rsidRPr="005B5651">
              <w:rPr>
                <w:rFonts w:ascii="Times New Roman" w:hAnsi="Times New Roman" w:cs="Times New Roman"/>
                <w:sz w:val="20"/>
                <w:szCs w:val="20"/>
              </w:rPr>
              <w:t>3,10 HRK/mjesečno</w:t>
            </w:r>
          </w:p>
        </w:tc>
      </w:tr>
      <w:tr w:rsidR="005B5651" w:rsidRPr="005B5651" w14:paraId="5A45FD21" w14:textId="77777777" w:rsidTr="005B5651">
        <w:trPr>
          <w:trHeight w:val="288"/>
          <w:jc w:val="center"/>
        </w:trPr>
        <w:tc>
          <w:tcPr>
            <w:tcW w:w="4390" w:type="dxa"/>
          </w:tcPr>
          <w:p w14:paraId="7F411126" w14:textId="77777777" w:rsidR="005B5651" w:rsidRPr="005B5651" w:rsidRDefault="005B5651" w:rsidP="005B5651">
            <w:pPr>
              <w:jc w:val="both"/>
              <w:rPr>
                <w:rFonts w:ascii="Times New Roman" w:hAnsi="Times New Roman" w:cs="Times New Roman"/>
                <w:sz w:val="20"/>
                <w:szCs w:val="20"/>
              </w:rPr>
            </w:pPr>
            <w:r w:rsidRPr="005B5651">
              <w:rPr>
                <w:rFonts w:ascii="Times New Roman" w:hAnsi="Times New Roman" w:cs="Times New Roman"/>
                <w:sz w:val="20"/>
                <w:szCs w:val="20"/>
              </w:rPr>
              <w:t>Najam ONT-a</w:t>
            </w:r>
          </w:p>
        </w:tc>
        <w:tc>
          <w:tcPr>
            <w:tcW w:w="7938" w:type="dxa"/>
            <w:gridSpan w:val="5"/>
            <w:vAlign w:val="center"/>
          </w:tcPr>
          <w:p w14:paraId="7E3BE17A" w14:textId="77777777" w:rsidR="005B5651" w:rsidRPr="005B5651" w:rsidRDefault="005B5651" w:rsidP="005B5651">
            <w:pPr>
              <w:keepNext/>
              <w:rPr>
                <w:rFonts w:ascii="Times New Roman" w:hAnsi="Times New Roman" w:cs="Times New Roman"/>
                <w:sz w:val="20"/>
                <w:szCs w:val="20"/>
              </w:rPr>
            </w:pPr>
            <w:r w:rsidRPr="005B5651">
              <w:rPr>
                <w:rFonts w:ascii="Times New Roman" w:hAnsi="Times New Roman" w:cs="Times New Roman"/>
                <w:sz w:val="20"/>
                <w:szCs w:val="20"/>
              </w:rPr>
              <w:t>1,61HRK/mjesečno</w:t>
            </w:r>
          </w:p>
        </w:tc>
      </w:tr>
    </w:tbl>
    <w:p w14:paraId="4A0CC5E9" w14:textId="77777777" w:rsidR="005B5651" w:rsidRPr="005B5651" w:rsidRDefault="005B5651" w:rsidP="00657AEA">
      <w:pPr>
        <w:rPr>
          <w:lang w:eastAsia="hr-HR"/>
        </w:rPr>
      </w:pPr>
    </w:p>
    <w:p w14:paraId="7D350BE7" w14:textId="77777777" w:rsidR="005B5651" w:rsidRPr="005B5651" w:rsidRDefault="005B5651" w:rsidP="005B5651">
      <w:pPr>
        <w:keepNext/>
        <w:spacing w:line="240" w:lineRule="auto"/>
        <w:rPr>
          <w:rFonts w:ascii="Times New Roman" w:eastAsia="Times New Roman" w:hAnsi="Times New Roman" w:cs="Times New Roman"/>
          <w:i/>
          <w:iCs/>
          <w:color w:val="1F497D" w:themeColor="text2"/>
          <w:sz w:val="18"/>
          <w:szCs w:val="18"/>
          <w:lang w:eastAsia="hr-HR"/>
        </w:rPr>
      </w:pPr>
      <w:bookmarkStart w:id="7" w:name="_Toc54249967"/>
      <w:r w:rsidRPr="005B5651">
        <w:rPr>
          <w:rFonts w:ascii="Times New Roman" w:eastAsia="Times New Roman" w:hAnsi="Times New Roman" w:cs="Times New Roman"/>
          <w:i/>
          <w:iCs/>
          <w:color w:val="1F497D" w:themeColor="text2"/>
          <w:sz w:val="18"/>
          <w:szCs w:val="18"/>
          <w:lang w:eastAsia="hr-HR"/>
        </w:rPr>
        <w:lastRenderedPageBreak/>
        <w:t xml:space="preserve">Tablica </w:t>
      </w:r>
      <w:r w:rsidR="00AF43B3">
        <w:rPr>
          <w:rFonts w:ascii="Times New Roman" w:eastAsia="Times New Roman" w:hAnsi="Times New Roman" w:cs="Times New Roman"/>
          <w:i/>
          <w:iCs/>
          <w:color w:val="1F497D" w:themeColor="text2"/>
          <w:sz w:val="18"/>
          <w:szCs w:val="18"/>
          <w:lang w:eastAsia="hr-HR"/>
        </w:rPr>
        <w:fldChar w:fldCharType="begin"/>
      </w:r>
      <w:r w:rsidR="00AF43B3">
        <w:rPr>
          <w:rFonts w:ascii="Times New Roman" w:eastAsia="Times New Roman" w:hAnsi="Times New Roman" w:cs="Times New Roman"/>
          <w:i/>
          <w:iCs/>
          <w:color w:val="1F497D" w:themeColor="text2"/>
          <w:sz w:val="18"/>
          <w:szCs w:val="18"/>
          <w:lang w:eastAsia="hr-HR"/>
        </w:rPr>
        <w:instrText xml:space="preserve"> SEQ Tablica \* ARABIC </w:instrText>
      </w:r>
      <w:r w:rsidR="00AF43B3">
        <w:rPr>
          <w:rFonts w:ascii="Times New Roman" w:eastAsia="Times New Roman" w:hAnsi="Times New Roman" w:cs="Times New Roman"/>
          <w:i/>
          <w:iCs/>
          <w:color w:val="1F497D" w:themeColor="text2"/>
          <w:sz w:val="18"/>
          <w:szCs w:val="18"/>
          <w:lang w:eastAsia="hr-HR"/>
        </w:rPr>
        <w:fldChar w:fldCharType="separate"/>
      </w:r>
      <w:r w:rsidR="00CF68D4">
        <w:rPr>
          <w:rFonts w:ascii="Times New Roman" w:eastAsia="Times New Roman" w:hAnsi="Times New Roman" w:cs="Times New Roman"/>
          <w:i/>
          <w:iCs/>
          <w:noProof/>
          <w:color w:val="1F497D" w:themeColor="text2"/>
          <w:sz w:val="18"/>
          <w:szCs w:val="18"/>
          <w:lang w:eastAsia="hr-HR"/>
        </w:rPr>
        <w:t>5</w:t>
      </w:r>
      <w:r w:rsidR="00AF43B3">
        <w:rPr>
          <w:rFonts w:ascii="Times New Roman" w:eastAsia="Times New Roman" w:hAnsi="Times New Roman" w:cs="Times New Roman"/>
          <w:i/>
          <w:iCs/>
          <w:color w:val="1F497D" w:themeColor="text2"/>
          <w:sz w:val="18"/>
          <w:szCs w:val="18"/>
          <w:lang w:eastAsia="hr-HR"/>
        </w:rPr>
        <w:fldChar w:fldCharType="end"/>
      </w:r>
      <w:r w:rsidRPr="005B5651">
        <w:rPr>
          <w:rFonts w:ascii="Times New Roman" w:eastAsia="Times New Roman" w:hAnsi="Times New Roman" w:cs="Times New Roman"/>
          <w:i/>
          <w:iCs/>
          <w:color w:val="1F497D" w:themeColor="text2"/>
          <w:sz w:val="18"/>
          <w:szCs w:val="18"/>
          <w:lang w:eastAsia="hr-HR"/>
        </w:rPr>
        <w:t>- Mjesečne naknade usluga veleprodajnog širokopojasnog pristupa za uslugu pristupa Internetu koje se pružaju putem FTTB mreže</w:t>
      </w:r>
      <w:bookmarkEnd w:id="7"/>
    </w:p>
    <w:tbl>
      <w:tblPr>
        <w:tblStyle w:val="TableGrid3"/>
        <w:tblW w:w="0" w:type="auto"/>
        <w:jc w:val="center"/>
        <w:tblLayout w:type="fixed"/>
        <w:tblLook w:val="04A0" w:firstRow="1" w:lastRow="0" w:firstColumn="1" w:lastColumn="0" w:noHBand="0" w:noVBand="1"/>
      </w:tblPr>
      <w:tblGrid>
        <w:gridCol w:w="4390"/>
        <w:gridCol w:w="1417"/>
        <w:gridCol w:w="1418"/>
        <w:gridCol w:w="1417"/>
        <w:gridCol w:w="1559"/>
        <w:gridCol w:w="2127"/>
      </w:tblGrid>
      <w:tr w:rsidR="005B5651" w:rsidRPr="005B5651" w14:paraId="519BBB4F" w14:textId="77777777" w:rsidTr="005B5651">
        <w:trPr>
          <w:trHeight w:val="487"/>
          <w:jc w:val="center"/>
        </w:trPr>
        <w:tc>
          <w:tcPr>
            <w:tcW w:w="4390" w:type="dxa"/>
            <w:vMerge w:val="restart"/>
            <w:tcBorders>
              <w:top w:val="single" w:sz="4" w:space="0" w:color="FFFFFF" w:themeColor="background1"/>
              <w:left w:val="single" w:sz="4" w:space="0" w:color="FFFFFF" w:themeColor="background1"/>
              <w:right w:val="single" w:sz="4" w:space="0" w:color="auto"/>
            </w:tcBorders>
            <w:shd w:val="clear" w:color="548DD4" w:themeColor="text2" w:themeTint="99" w:fill="0C2749"/>
            <w:vAlign w:val="center"/>
          </w:tcPr>
          <w:p w14:paraId="7716A3F0" w14:textId="77777777" w:rsidR="005B5651" w:rsidRPr="005B5651" w:rsidRDefault="005B5651" w:rsidP="005B5651">
            <w:pPr>
              <w:jc w:val="center"/>
              <w:rPr>
                <w:b/>
                <w:color w:val="FFFFFF" w:themeColor="background1"/>
                <w:sz w:val="20"/>
                <w:szCs w:val="20"/>
              </w:rPr>
            </w:pPr>
            <w:r w:rsidRPr="005B5651">
              <w:rPr>
                <w:rFonts w:ascii="Times New Roman" w:hAnsi="Times New Roman" w:cs="Times New Roman"/>
                <w:b/>
                <w:color w:val="FFFFFF" w:themeColor="background1"/>
                <w:sz w:val="20"/>
                <w:szCs w:val="20"/>
              </w:rPr>
              <w:t>USLUGA</w:t>
            </w:r>
          </w:p>
        </w:tc>
        <w:tc>
          <w:tcPr>
            <w:tcW w:w="5811" w:type="dxa"/>
            <w:gridSpan w:val="4"/>
            <w:shd w:val="clear" w:color="auto" w:fill="0C2749"/>
          </w:tcPr>
          <w:p w14:paraId="3A9C1451" w14:textId="77777777" w:rsidR="005B5651" w:rsidRPr="005B5651" w:rsidRDefault="005B5651" w:rsidP="005B5651">
            <w:pPr>
              <w:jc w:val="center"/>
              <w:rPr>
                <w:b/>
                <w:sz w:val="20"/>
                <w:szCs w:val="20"/>
              </w:rPr>
            </w:pPr>
            <w:r w:rsidRPr="005B5651">
              <w:rPr>
                <w:rFonts w:ascii="Times New Roman" w:hAnsi="Times New Roman" w:cs="Times New Roman"/>
                <w:b/>
                <w:sz w:val="20"/>
                <w:szCs w:val="20"/>
              </w:rPr>
              <w:t>Nepromjenjivi dio</w:t>
            </w:r>
            <w:r w:rsidRPr="005B5651">
              <w:rPr>
                <w:rFonts w:ascii="Times New Roman" w:hAnsi="Times New Roman" w:cs="Times New Roman"/>
                <w:b/>
                <w:sz w:val="20"/>
                <w:szCs w:val="20"/>
                <w:vertAlign w:val="superscript"/>
              </w:rPr>
              <w:footnoteReference w:customMarkFollows="1" w:id="8"/>
              <w:sym w:font="Symbol" w:char="F02A"/>
            </w:r>
          </w:p>
        </w:tc>
        <w:tc>
          <w:tcPr>
            <w:tcW w:w="2127" w:type="dxa"/>
            <w:shd w:val="clear" w:color="auto" w:fill="0C2749"/>
          </w:tcPr>
          <w:p w14:paraId="10C43115" w14:textId="77777777" w:rsidR="005B5651" w:rsidRPr="005B5651" w:rsidRDefault="005B5651" w:rsidP="005B5651">
            <w:pPr>
              <w:jc w:val="center"/>
              <w:rPr>
                <w:b/>
                <w:sz w:val="20"/>
                <w:szCs w:val="20"/>
              </w:rPr>
            </w:pPr>
            <w:r w:rsidRPr="005B5651">
              <w:rPr>
                <w:rFonts w:ascii="Times New Roman" w:hAnsi="Times New Roman" w:cs="Times New Roman"/>
                <w:b/>
                <w:sz w:val="20"/>
                <w:szCs w:val="20"/>
              </w:rPr>
              <w:t>Promjenjivi dio</w:t>
            </w:r>
          </w:p>
        </w:tc>
      </w:tr>
      <w:tr w:rsidR="005B5651" w:rsidRPr="005B5651" w14:paraId="6ECB4BDC" w14:textId="77777777" w:rsidTr="005B5651">
        <w:trPr>
          <w:trHeight w:val="487"/>
          <w:jc w:val="center"/>
        </w:trPr>
        <w:tc>
          <w:tcPr>
            <w:tcW w:w="4390" w:type="dxa"/>
            <w:vMerge/>
            <w:tcBorders>
              <w:left w:val="single" w:sz="4" w:space="0" w:color="FFFFFF" w:themeColor="background1"/>
              <w:right w:val="single" w:sz="4" w:space="0" w:color="auto"/>
            </w:tcBorders>
            <w:shd w:val="clear" w:color="548DD4" w:themeColor="text2" w:themeTint="99" w:fill="0C2749"/>
            <w:vAlign w:val="center"/>
            <w:hideMark/>
          </w:tcPr>
          <w:p w14:paraId="5E6DA6E1" w14:textId="77777777" w:rsidR="005B5651" w:rsidRPr="005B5651" w:rsidRDefault="005B5651" w:rsidP="005B5651">
            <w:pPr>
              <w:jc w:val="center"/>
              <w:rPr>
                <w:rFonts w:ascii="Times New Roman" w:hAnsi="Times New Roman" w:cs="Times New Roman"/>
                <w:sz w:val="20"/>
                <w:szCs w:val="20"/>
              </w:rPr>
            </w:pPr>
          </w:p>
        </w:tc>
        <w:tc>
          <w:tcPr>
            <w:tcW w:w="1417" w:type="dxa"/>
            <w:shd w:val="clear" w:color="auto" w:fill="0C2749"/>
            <w:vAlign w:val="center"/>
            <w:hideMark/>
          </w:tcPr>
          <w:p w14:paraId="2FA7F622" w14:textId="77777777" w:rsidR="005B5651" w:rsidRPr="005B5651" w:rsidRDefault="005B5651" w:rsidP="005B5651">
            <w:pPr>
              <w:jc w:val="center"/>
              <w:rPr>
                <w:rFonts w:ascii="Times New Roman" w:hAnsi="Times New Roman" w:cs="Times New Roman"/>
                <w:b/>
                <w:sz w:val="20"/>
                <w:szCs w:val="20"/>
              </w:rPr>
            </w:pPr>
            <w:r w:rsidRPr="005B5651">
              <w:rPr>
                <w:rFonts w:ascii="Times New Roman" w:hAnsi="Times New Roman" w:cs="Times New Roman"/>
                <w:b/>
                <w:sz w:val="20"/>
                <w:szCs w:val="20"/>
              </w:rPr>
              <w:t>Pojedinačni pristup</w:t>
            </w:r>
          </w:p>
        </w:tc>
        <w:tc>
          <w:tcPr>
            <w:tcW w:w="1418" w:type="dxa"/>
            <w:shd w:val="clear" w:color="auto" w:fill="0C2749"/>
            <w:vAlign w:val="center"/>
            <w:hideMark/>
          </w:tcPr>
          <w:p w14:paraId="599A3B82" w14:textId="77777777" w:rsidR="005B5651" w:rsidRPr="005B5651" w:rsidRDefault="005B5651" w:rsidP="005B5651">
            <w:pPr>
              <w:jc w:val="center"/>
              <w:rPr>
                <w:rFonts w:ascii="Times New Roman" w:hAnsi="Times New Roman" w:cs="Times New Roman"/>
                <w:b/>
                <w:sz w:val="20"/>
                <w:szCs w:val="20"/>
              </w:rPr>
            </w:pPr>
            <w:r w:rsidRPr="005B5651">
              <w:rPr>
                <w:rFonts w:ascii="Times New Roman" w:hAnsi="Times New Roman" w:cs="Times New Roman"/>
                <w:b/>
                <w:sz w:val="20"/>
                <w:szCs w:val="20"/>
              </w:rPr>
              <w:t>OLT blok od 1% pristupa</w:t>
            </w:r>
          </w:p>
        </w:tc>
        <w:tc>
          <w:tcPr>
            <w:tcW w:w="1417" w:type="dxa"/>
            <w:shd w:val="clear" w:color="auto" w:fill="0C2749"/>
            <w:vAlign w:val="center"/>
            <w:hideMark/>
          </w:tcPr>
          <w:p w14:paraId="0CE9DD2C" w14:textId="77777777" w:rsidR="005B5651" w:rsidRPr="005B5651" w:rsidRDefault="005B5651" w:rsidP="005B5651">
            <w:pPr>
              <w:jc w:val="center"/>
              <w:rPr>
                <w:rFonts w:ascii="Times New Roman" w:hAnsi="Times New Roman" w:cs="Times New Roman"/>
                <w:b/>
                <w:sz w:val="20"/>
                <w:szCs w:val="20"/>
              </w:rPr>
            </w:pPr>
            <w:r w:rsidRPr="005B5651">
              <w:rPr>
                <w:rFonts w:ascii="Times New Roman" w:hAnsi="Times New Roman" w:cs="Times New Roman"/>
                <w:b/>
                <w:sz w:val="20"/>
                <w:szCs w:val="20"/>
              </w:rPr>
              <w:t>OLT blok od 2% pristupa</w:t>
            </w:r>
          </w:p>
        </w:tc>
        <w:tc>
          <w:tcPr>
            <w:tcW w:w="1559" w:type="dxa"/>
            <w:shd w:val="clear" w:color="auto" w:fill="0C2749"/>
            <w:vAlign w:val="center"/>
            <w:hideMark/>
          </w:tcPr>
          <w:p w14:paraId="02D68687" w14:textId="77777777" w:rsidR="005B5651" w:rsidRPr="005B5651" w:rsidRDefault="005B5651" w:rsidP="005B5651">
            <w:pPr>
              <w:jc w:val="center"/>
              <w:rPr>
                <w:rFonts w:ascii="Times New Roman" w:hAnsi="Times New Roman" w:cs="Times New Roman"/>
                <w:b/>
                <w:sz w:val="20"/>
                <w:szCs w:val="20"/>
              </w:rPr>
            </w:pPr>
            <w:r w:rsidRPr="005B5651">
              <w:rPr>
                <w:rFonts w:ascii="Times New Roman" w:hAnsi="Times New Roman" w:cs="Times New Roman"/>
                <w:b/>
                <w:sz w:val="20"/>
                <w:szCs w:val="20"/>
              </w:rPr>
              <w:t>OLT blok od 3% pristupa</w:t>
            </w:r>
          </w:p>
        </w:tc>
        <w:tc>
          <w:tcPr>
            <w:tcW w:w="2127" w:type="dxa"/>
            <w:shd w:val="clear" w:color="auto" w:fill="0C2749"/>
            <w:vAlign w:val="center"/>
          </w:tcPr>
          <w:p w14:paraId="7AF39C97" w14:textId="77777777" w:rsidR="005B5651" w:rsidRPr="005B5651" w:rsidRDefault="005B5651" w:rsidP="005B5651">
            <w:pPr>
              <w:jc w:val="center"/>
              <w:rPr>
                <w:rFonts w:ascii="Times New Roman" w:hAnsi="Times New Roman" w:cs="Times New Roman"/>
                <w:b/>
                <w:sz w:val="20"/>
                <w:szCs w:val="20"/>
              </w:rPr>
            </w:pPr>
            <w:r w:rsidRPr="005B5651">
              <w:rPr>
                <w:rFonts w:ascii="Times New Roman" w:hAnsi="Times New Roman" w:cs="Times New Roman"/>
                <w:b/>
                <w:sz w:val="20"/>
                <w:szCs w:val="20"/>
              </w:rPr>
              <w:t>Naknada za korištenje kapaciteta</w:t>
            </w:r>
          </w:p>
        </w:tc>
      </w:tr>
      <w:tr w:rsidR="005B5651" w:rsidRPr="005B5651" w14:paraId="6A6C632D" w14:textId="77777777" w:rsidTr="005B5651">
        <w:trPr>
          <w:trHeight w:val="487"/>
          <w:jc w:val="center"/>
        </w:trPr>
        <w:tc>
          <w:tcPr>
            <w:tcW w:w="4390" w:type="dxa"/>
            <w:vMerge/>
            <w:tcBorders>
              <w:left w:val="single" w:sz="4" w:space="0" w:color="FFFFFF" w:themeColor="background1"/>
              <w:bottom w:val="single" w:sz="4" w:space="0" w:color="FFFFFF" w:themeColor="background1"/>
              <w:right w:val="single" w:sz="4" w:space="0" w:color="auto"/>
            </w:tcBorders>
            <w:shd w:val="clear" w:color="548DD4" w:themeColor="text2" w:themeTint="99" w:fill="0C2749"/>
            <w:vAlign w:val="center"/>
          </w:tcPr>
          <w:p w14:paraId="082A2332" w14:textId="77777777" w:rsidR="005B5651" w:rsidRPr="005B5651" w:rsidRDefault="005B5651" w:rsidP="005B5651">
            <w:pPr>
              <w:jc w:val="center"/>
              <w:rPr>
                <w:rFonts w:ascii="Times New Roman" w:hAnsi="Times New Roman" w:cs="Times New Roman"/>
                <w:b/>
                <w:color w:val="FFFFFF" w:themeColor="background1"/>
                <w:sz w:val="20"/>
                <w:szCs w:val="20"/>
              </w:rPr>
            </w:pPr>
          </w:p>
        </w:tc>
        <w:tc>
          <w:tcPr>
            <w:tcW w:w="5811" w:type="dxa"/>
            <w:gridSpan w:val="4"/>
            <w:shd w:val="clear" w:color="auto" w:fill="0C2749"/>
            <w:vAlign w:val="center"/>
          </w:tcPr>
          <w:p w14:paraId="5394FAC6" w14:textId="77777777" w:rsidR="005B5651" w:rsidRPr="005B5651" w:rsidRDefault="005B5651" w:rsidP="005B5651">
            <w:pPr>
              <w:jc w:val="center"/>
              <w:rPr>
                <w:rFonts w:ascii="Times New Roman" w:hAnsi="Times New Roman" w:cs="Times New Roman"/>
                <w:b/>
                <w:sz w:val="20"/>
                <w:szCs w:val="20"/>
              </w:rPr>
            </w:pPr>
            <w:r w:rsidRPr="005B5651">
              <w:rPr>
                <w:rFonts w:ascii="Times New Roman" w:hAnsi="Times New Roman" w:cs="Times New Roman"/>
                <w:b/>
                <w:sz w:val="20"/>
                <w:szCs w:val="20"/>
              </w:rPr>
              <w:t>HRK/mjesečno/korisnik</w:t>
            </w:r>
          </w:p>
        </w:tc>
        <w:tc>
          <w:tcPr>
            <w:tcW w:w="2127" w:type="dxa"/>
            <w:shd w:val="clear" w:color="auto" w:fill="0C2749"/>
            <w:vAlign w:val="center"/>
          </w:tcPr>
          <w:p w14:paraId="15654DF5" w14:textId="77777777" w:rsidR="005B5651" w:rsidRPr="005B5651" w:rsidRDefault="005B5651" w:rsidP="005B5651">
            <w:pPr>
              <w:jc w:val="center"/>
              <w:rPr>
                <w:rFonts w:ascii="Times New Roman" w:hAnsi="Times New Roman" w:cs="Times New Roman"/>
                <w:b/>
                <w:sz w:val="20"/>
                <w:szCs w:val="20"/>
              </w:rPr>
            </w:pPr>
            <w:r w:rsidRPr="005B5651">
              <w:rPr>
                <w:rFonts w:ascii="Times New Roman" w:hAnsi="Times New Roman" w:cs="Times New Roman"/>
                <w:b/>
                <w:sz w:val="20"/>
                <w:szCs w:val="20"/>
              </w:rPr>
              <w:t>HRK/mjesečno/Mbit/s</w:t>
            </w:r>
          </w:p>
        </w:tc>
      </w:tr>
      <w:tr w:rsidR="000D028A" w:rsidRPr="005B5651" w14:paraId="4BC897CE" w14:textId="77777777" w:rsidTr="000D028A">
        <w:trPr>
          <w:trHeight w:val="288"/>
          <w:jc w:val="center"/>
        </w:trPr>
        <w:tc>
          <w:tcPr>
            <w:tcW w:w="4390" w:type="dxa"/>
            <w:hideMark/>
          </w:tcPr>
          <w:p w14:paraId="5B25B7DF" w14:textId="77777777" w:rsidR="000D028A" w:rsidRPr="005B5651" w:rsidRDefault="000D028A" w:rsidP="000D028A">
            <w:pPr>
              <w:jc w:val="both"/>
              <w:rPr>
                <w:rFonts w:ascii="Times New Roman" w:hAnsi="Times New Roman" w:cs="Times New Roman"/>
                <w:sz w:val="20"/>
                <w:szCs w:val="20"/>
              </w:rPr>
            </w:pPr>
            <w:r w:rsidRPr="005B5651">
              <w:rPr>
                <w:rFonts w:ascii="Times New Roman" w:hAnsi="Times New Roman" w:cs="Times New Roman"/>
                <w:sz w:val="20"/>
                <w:szCs w:val="20"/>
              </w:rPr>
              <w:t>Veleprodajni širokopojasni pristup za uslugu pristupa Internetu na OLT razini</w:t>
            </w:r>
          </w:p>
        </w:tc>
        <w:tc>
          <w:tcPr>
            <w:tcW w:w="1417" w:type="dxa"/>
            <w:vAlign w:val="center"/>
          </w:tcPr>
          <w:p w14:paraId="510BCFE2" w14:textId="2CF21466" w:rsidR="000D028A" w:rsidRPr="005B5651" w:rsidRDefault="000D028A" w:rsidP="000D028A">
            <w:pPr>
              <w:jc w:val="center"/>
              <w:rPr>
                <w:rFonts w:ascii="Times New Roman" w:hAnsi="Times New Roman" w:cs="Times New Roman"/>
                <w:sz w:val="20"/>
                <w:szCs w:val="20"/>
              </w:rPr>
            </w:pPr>
            <w:r w:rsidRPr="00CA1390">
              <w:t>68,92</w:t>
            </w:r>
          </w:p>
        </w:tc>
        <w:tc>
          <w:tcPr>
            <w:tcW w:w="1418" w:type="dxa"/>
            <w:vAlign w:val="center"/>
          </w:tcPr>
          <w:p w14:paraId="4D330431" w14:textId="5E055A4E" w:rsidR="000D028A" w:rsidRPr="005B5651" w:rsidRDefault="000D028A" w:rsidP="000D028A">
            <w:pPr>
              <w:jc w:val="center"/>
              <w:rPr>
                <w:rFonts w:ascii="Times New Roman" w:hAnsi="Times New Roman" w:cs="Times New Roman"/>
                <w:sz w:val="20"/>
                <w:szCs w:val="20"/>
              </w:rPr>
            </w:pPr>
            <w:r w:rsidRPr="0031086F">
              <w:t>66,01</w:t>
            </w:r>
          </w:p>
        </w:tc>
        <w:tc>
          <w:tcPr>
            <w:tcW w:w="1417" w:type="dxa"/>
            <w:vAlign w:val="center"/>
          </w:tcPr>
          <w:p w14:paraId="3934A5A4" w14:textId="0E664698" w:rsidR="000D028A" w:rsidRPr="005B5651" w:rsidRDefault="000D028A" w:rsidP="000D028A">
            <w:pPr>
              <w:jc w:val="center"/>
              <w:rPr>
                <w:rFonts w:ascii="Times New Roman" w:hAnsi="Times New Roman" w:cs="Times New Roman"/>
                <w:sz w:val="20"/>
                <w:szCs w:val="20"/>
              </w:rPr>
            </w:pPr>
            <w:r w:rsidRPr="00005AAF">
              <w:t>63,09</w:t>
            </w:r>
          </w:p>
        </w:tc>
        <w:tc>
          <w:tcPr>
            <w:tcW w:w="1559" w:type="dxa"/>
            <w:vAlign w:val="center"/>
          </w:tcPr>
          <w:p w14:paraId="33C35640" w14:textId="04AEEA0C" w:rsidR="000D028A" w:rsidRPr="005B5651" w:rsidRDefault="000D028A" w:rsidP="000D028A">
            <w:pPr>
              <w:jc w:val="center"/>
              <w:rPr>
                <w:rFonts w:ascii="Times New Roman" w:hAnsi="Times New Roman" w:cs="Times New Roman"/>
                <w:sz w:val="20"/>
                <w:szCs w:val="20"/>
              </w:rPr>
            </w:pPr>
            <w:r w:rsidRPr="00F10CF5">
              <w:t>60,17</w:t>
            </w:r>
          </w:p>
        </w:tc>
        <w:tc>
          <w:tcPr>
            <w:tcW w:w="2127" w:type="dxa"/>
            <w:vAlign w:val="center"/>
          </w:tcPr>
          <w:p w14:paraId="67D0AEA3" w14:textId="77777777" w:rsidR="000D028A" w:rsidRPr="005B5651" w:rsidRDefault="000D028A" w:rsidP="000D028A">
            <w:pPr>
              <w:jc w:val="center"/>
              <w:rPr>
                <w:rFonts w:ascii="Times New Roman" w:hAnsi="Times New Roman" w:cs="Times New Roman"/>
                <w:sz w:val="20"/>
                <w:szCs w:val="20"/>
              </w:rPr>
            </w:pPr>
            <w:r w:rsidRPr="00490D13">
              <w:t>-</w:t>
            </w:r>
          </w:p>
        </w:tc>
      </w:tr>
      <w:tr w:rsidR="000D028A" w:rsidRPr="005B5651" w14:paraId="61D5E71A" w14:textId="77777777" w:rsidTr="000D028A">
        <w:trPr>
          <w:trHeight w:val="288"/>
          <w:jc w:val="center"/>
        </w:trPr>
        <w:tc>
          <w:tcPr>
            <w:tcW w:w="4390" w:type="dxa"/>
            <w:hideMark/>
          </w:tcPr>
          <w:p w14:paraId="69748596" w14:textId="77777777" w:rsidR="000D028A" w:rsidRPr="005B5651" w:rsidRDefault="000D028A" w:rsidP="000D028A">
            <w:pPr>
              <w:jc w:val="both"/>
              <w:rPr>
                <w:rFonts w:ascii="Times New Roman" w:hAnsi="Times New Roman" w:cs="Times New Roman"/>
                <w:sz w:val="20"/>
                <w:szCs w:val="20"/>
              </w:rPr>
            </w:pPr>
            <w:r w:rsidRPr="005B5651">
              <w:rPr>
                <w:rFonts w:ascii="Times New Roman" w:hAnsi="Times New Roman" w:cs="Times New Roman"/>
                <w:sz w:val="20"/>
                <w:szCs w:val="20"/>
              </w:rPr>
              <w:t>Veleprodajni širokopojasni pristup za uslugu pristupa Internetu na Ethernet razini (pristup na Ethernet preklopniku)</w:t>
            </w:r>
          </w:p>
        </w:tc>
        <w:tc>
          <w:tcPr>
            <w:tcW w:w="1417" w:type="dxa"/>
            <w:vAlign w:val="center"/>
          </w:tcPr>
          <w:p w14:paraId="3635BDD5" w14:textId="15BA4134" w:rsidR="000D028A" w:rsidRPr="005B5651" w:rsidRDefault="000D028A" w:rsidP="000D028A">
            <w:pPr>
              <w:jc w:val="center"/>
              <w:rPr>
                <w:rFonts w:ascii="Times New Roman" w:hAnsi="Times New Roman" w:cs="Times New Roman"/>
                <w:sz w:val="20"/>
                <w:szCs w:val="20"/>
              </w:rPr>
            </w:pPr>
            <w:r w:rsidRPr="00CA1390">
              <w:t>75,20</w:t>
            </w:r>
          </w:p>
        </w:tc>
        <w:tc>
          <w:tcPr>
            <w:tcW w:w="1418" w:type="dxa"/>
            <w:vAlign w:val="center"/>
          </w:tcPr>
          <w:p w14:paraId="46C07543" w14:textId="25642110" w:rsidR="000D028A" w:rsidRPr="005B5651" w:rsidRDefault="000D028A" w:rsidP="000D028A">
            <w:pPr>
              <w:jc w:val="center"/>
              <w:rPr>
                <w:rFonts w:ascii="Times New Roman" w:hAnsi="Times New Roman" w:cs="Times New Roman"/>
                <w:sz w:val="20"/>
                <w:szCs w:val="20"/>
              </w:rPr>
            </w:pPr>
            <w:r w:rsidRPr="0031086F">
              <w:t>72,29</w:t>
            </w:r>
          </w:p>
        </w:tc>
        <w:tc>
          <w:tcPr>
            <w:tcW w:w="1417" w:type="dxa"/>
            <w:vAlign w:val="center"/>
          </w:tcPr>
          <w:p w14:paraId="605F5FDB" w14:textId="0D552CFF" w:rsidR="000D028A" w:rsidRPr="005B5651" w:rsidRDefault="000D028A" w:rsidP="000D028A">
            <w:pPr>
              <w:jc w:val="center"/>
              <w:rPr>
                <w:rFonts w:ascii="Times New Roman" w:hAnsi="Times New Roman" w:cs="Times New Roman"/>
                <w:sz w:val="20"/>
                <w:szCs w:val="20"/>
              </w:rPr>
            </w:pPr>
            <w:r w:rsidRPr="00005AAF">
              <w:t>69,37</w:t>
            </w:r>
          </w:p>
        </w:tc>
        <w:tc>
          <w:tcPr>
            <w:tcW w:w="1559" w:type="dxa"/>
            <w:vAlign w:val="center"/>
          </w:tcPr>
          <w:p w14:paraId="45ED5091" w14:textId="17ABDF5F" w:rsidR="000D028A" w:rsidRPr="005B5651" w:rsidRDefault="000D028A" w:rsidP="000D028A">
            <w:pPr>
              <w:jc w:val="center"/>
              <w:rPr>
                <w:rFonts w:ascii="Times New Roman" w:hAnsi="Times New Roman" w:cs="Times New Roman"/>
                <w:sz w:val="20"/>
                <w:szCs w:val="20"/>
              </w:rPr>
            </w:pPr>
            <w:r w:rsidRPr="00F10CF5">
              <w:t>66,45</w:t>
            </w:r>
          </w:p>
        </w:tc>
        <w:tc>
          <w:tcPr>
            <w:tcW w:w="2127" w:type="dxa"/>
            <w:vAlign w:val="center"/>
          </w:tcPr>
          <w:p w14:paraId="3C3895C1" w14:textId="77777777" w:rsidR="000D028A" w:rsidRPr="005B5651" w:rsidRDefault="000D028A" w:rsidP="000D028A">
            <w:pPr>
              <w:jc w:val="center"/>
              <w:rPr>
                <w:rFonts w:ascii="Times New Roman" w:hAnsi="Times New Roman" w:cs="Times New Roman"/>
                <w:sz w:val="20"/>
                <w:szCs w:val="20"/>
              </w:rPr>
            </w:pPr>
            <w:r w:rsidRPr="00490D13">
              <w:t>3,67</w:t>
            </w:r>
          </w:p>
        </w:tc>
      </w:tr>
      <w:tr w:rsidR="000D028A" w:rsidRPr="005B5651" w14:paraId="4551C1B4" w14:textId="77777777" w:rsidTr="000D028A">
        <w:trPr>
          <w:trHeight w:val="288"/>
          <w:jc w:val="center"/>
        </w:trPr>
        <w:tc>
          <w:tcPr>
            <w:tcW w:w="4390" w:type="dxa"/>
            <w:hideMark/>
          </w:tcPr>
          <w:p w14:paraId="660FB00D" w14:textId="77777777" w:rsidR="000D028A" w:rsidRPr="005B5651" w:rsidRDefault="000D028A" w:rsidP="000D028A">
            <w:pPr>
              <w:jc w:val="both"/>
              <w:rPr>
                <w:rFonts w:ascii="Times New Roman" w:hAnsi="Times New Roman" w:cs="Times New Roman"/>
                <w:sz w:val="20"/>
                <w:szCs w:val="20"/>
              </w:rPr>
            </w:pPr>
            <w:r w:rsidRPr="005B5651">
              <w:rPr>
                <w:rFonts w:ascii="Times New Roman" w:hAnsi="Times New Roman" w:cs="Times New Roman"/>
                <w:sz w:val="20"/>
                <w:szCs w:val="20"/>
              </w:rPr>
              <w:t>Veleprodajni širokopojasni pristup za uslugu pristupa Internetu na Ethernet razini (pristup na glavnom preklopniku (HUB))</w:t>
            </w:r>
          </w:p>
        </w:tc>
        <w:tc>
          <w:tcPr>
            <w:tcW w:w="1417" w:type="dxa"/>
            <w:vAlign w:val="center"/>
          </w:tcPr>
          <w:p w14:paraId="02E1DA3D" w14:textId="525F1624" w:rsidR="000D028A" w:rsidRPr="005B5651" w:rsidRDefault="000D028A" w:rsidP="000D028A">
            <w:pPr>
              <w:jc w:val="center"/>
              <w:rPr>
                <w:rFonts w:ascii="Times New Roman" w:hAnsi="Times New Roman" w:cs="Times New Roman"/>
                <w:sz w:val="20"/>
                <w:szCs w:val="20"/>
              </w:rPr>
            </w:pPr>
            <w:r w:rsidRPr="00CA1390">
              <w:t>76,40</w:t>
            </w:r>
          </w:p>
        </w:tc>
        <w:tc>
          <w:tcPr>
            <w:tcW w:w="1418" w:type="dxa"/>
            <w:vAlign w:val="center"/>
          </w:tcPr>
          <w:p w14:paraId="2D7DFEC6" w14:textId="24E14E3A" w:rsidR="000D028A" w:rsidRPr="005B5651" w:rsidRDefault="000D028A" w:rsidP="000D028A">
            <w:pPr>
              <w:jc w:val="center"/>
              <w:rPr>
                <w:rFonts w:ascii="Times New Roman" w:hAnsi="Times New Roman" w:cs="Times New Roman"/>
                <w:sz w:val="20"/>
                <w:szCs w:val="20"/>
              </w:rPr>
            </w:pPr>
            <w:r w:rsidRPr="0031086F">
              <w:t>73,49</w:t>
            </w:r>
          </w:p>
        </w:tc>
        <w:tc>
          <w:tcPr>
            <w:tcW w:w="1417" w:type="dxa"/>
            <w:vAlign w:val="center"/>
          </w:tcPr>
          <w:p w14:paraId="55A3B6A4" w14:textId="7282D72A" w:rsidR="000D028A" w:rsidRPr="005B5651" w:rsidRDefault="000D028A" w:rsidP="000D028A">
            <w:pPr>
              <w:jc w:val="center"/>
              <w:rPr>
                <w:rFonts w:ascii="Times New Roman" w:hAnsi="Times New Roman" w:cs="Times New Roman"/>
                <w:sz w:val="20"/>
                <w:szCs w:val="20"/>
              </w:rPr>
            </w:pPr>
            <w:r w:rsidRPr="00005AAF">
              <w:t>70,57</w:t>
            </w:r>
          </w:p>
        </w:tc>
        <w:tc>
          <w:tcPr>
            <w:tcW w:w="1559" w:type="dxa"/>
            <w:vAlign w:val="center"/>
          </w:tcPr>
          <w:p w14:paraId="04A291B7" w14:textId="20856D22" w:rsidR="000D028A" w:rsidRPr="005B5651" w:rsidRDefault="000D028A" w:rsidP="000D028A">
            <w:pPr>
              <w:keepNext/>
              <w:jc w:val="center"/>
              <w:rPr>
                <w:rFonts w:ascii="Times New Roman" w:hAnsi="Times New Roman" w:cs="Times New Roman"/>
                <w:sz w:val="20"/>
                <w:szCs w:val="20"/>
              </w:rPr>
            </w:pPr>
            <w:r w:rsidRPr="00F10CF5">
              <w:t>67,65</w:t>
            </w:r>
          </w:p>
        </w:tc>
        <w:tc>
          <w:tcPr>
            <w:tcW w:w="2127" w:type="dxa"/>
            <w:vAlign w:val="center"/>
          </w:tcPr>
          <w:p w14:paraId="6BBCCEAD" w14:textId="77777777" w:rsidR="000D028A" w:rsidRPr="005B5651" w:rsidRDefault="000D028A" w:rsidP="000D028A">
            <w:pPr>
              <w:keepNext/>
              <w:jc w:val="center"/>
              <w:rPr>
                <w:rFonts w:ascii="Times New Roman" w:hAnsi="Times New Roman" w:cs="Times New Roman"/>
                <w:sz w:val="20"/>
                <w:szCs w:val="20"/>
              </w:rPr>
            </w:pPr>
            <w:r w:rsidRPr="00490D13">
              <w:t>5,98</w:t>
            </w:r>
          </w:p>
        </w:tc>
      </w:tr>
      <w:tr w:rsidR="000D028A" w:rsidRPr="005B5651" w14:paraId="1450C804" w14:textId="77777777" w:rsidTr="000D028A">
        <w:trPr>
          <w:trHeight w:val="288"/>
          <w:jc w:val="center"/>
        </w:trPr>
        <w:tc>
          <w:tcPr>
            <w:tcW w:w="4390" w:type="dxa"/>
          </w:tcPr>
          <w:p w14:paraId="6C80DDCB" w14:textId="77777777" w:rsidR="000D028A" w:rsidRPr="005B5651" w:rsidRDefault="000D028A" w:rsidP="000D028A">
            <w:pPr>
              <w:jc w:val="both"/>
              <w:rPr>
                <w:rFonts w:ascii="Times New Roman" w:hAnsi="Times New Roman" w:cs="Times New Roman"/>
                <w:sz w:val="20"/>
                <w:szCs w:val="20"/>
              </w:rPr>
            </w:pPr>
            <w:r w:rsidRPr="005B5651">
              <w:rPr>
                <w:rFonts w:ascii="Times New Roman" w:hAnsi="Times New Roman" w:cs="Times New Roman"/>
                <w:sz w:val="20"/>
                <w:szCs w:val="20"/>
              </w:rPr>
              <w:t>Veleprodajni širokopojasni pristup za uslugu pristupa Internetu na IP razini (regionalni pristup)</w:t>
            </w:r>
          </w:p>
        </w:tc>
        <w:tc>
          <w:tcPr>
            <w:tcW w:w="1417" w:type="dxa"/>
            <w:vAlign w:val="center"/>
          </w:tcPr>
          <w:p w14:paraId="26C9B8EC" w14:textId="3965ECD7" w:rsidR="000D028A" w:rsidRPr="005B5651" w:rsidRDefault="000D028A" w:rsidP="000D028A">
            <w:pPr>
              <w:jc w:val="center"/>
              <w:rPr>
                <w:rFonts w:ascii="Times New Roman" w:hAnsi="Times New Roman" w:cs="Times New Roman"/>
                <w:sz w:val="20"/>
                <w:szCs w:val="20"/>
              </w:rPr>
            </w:pPr>
            <w:r w:rsidRPr="00CA1390">
              <w:t>78,03</w:t>
            </w:r>
          </w:p>
        </w:tc>
        <w:tc>
          <w:tcPr>
            <w:tcW w:w="1418" w:type="dxa"/>
            <w:vAlign w:val="center"/>
          </w:tcPr>
          <w:p w14:paraId="23C7F919" w14:textId="163BD896" w:rsidR="000D028A" w:rsidRPr="005B5651" w:rsidRDefault="000D028A" w:rsidP="000D028A">
            <w:pPr>
              <w:jc w:val="center"/>
              <w:rPr>
                <w:rFonts w:ascii="Times New Roman" w:hAnsi="Times New Roman" w:cs="Times New Roman"/>
                <w:sz w:val="20"/>
                <w:szCs w:val="20"/>
              </w:rPr>
            </w:pPr>
            <w:r w:rsidRPr="0031086F">
              <w:t>75,12</w:t>
            </w:r>
          </w:p>
        </w:tc>
        <w:tc>
          <w:tcPr>
            <w:tcW w:w="1417" w:type="dxa"/>
            <w:vAlign w:val="center"/>
          </w:tcPr>
          <w:p w14:paraId="49ABF2DF" w14:textId="10F0BC3A" w:rsidR="000D028A" w:rsidRPr="005B5651" w:rsidRDefault="000D028A" w:rsidP="000D028A">
            <w:pPr>
              <w:jc w:val="center"/>
              <w:rPr>
                <w:rFonts w:ascii="Times New Roman" w:hAnsi="Times New Roman" w:cs="Times New Roman"/>
                <w:sz w:val="20"/>
                <w:szCs w:val="20"/>
              </w:rPr>
            </w:pPr>
            <w:r w:rsidRPr="00005AAF">
              <w:t>72,20</w:t>
            </w:r>
          </w:p>
        </w:tc>
        <w:tc>
          <w:tcPr>
            <w:tcW w:w="1559" w:type="dxa"/>
            <w:vAlign w:val="center"/>
          </w:tcPr>
          <w:p w14:paraId="64913717" w14:textId="7E71A65A" w:rsidR="000D028A" w:rsidRPr="005B5651" w:rsidRDefault="000D028A" w:rsidP="000D028A">
            <w:pPr>
              <w:keepNext/>
              <w:jc w:val="center"/>
              <w:rPr>
                <w:rFonts w:ascii="Times New Roman" w:hAnsi="Times New Roman" w:cs="Times New Roman"/>
                <w:sz w:val="20"/>
                <w:szCs w:val="20"/>
              </w:rPr>
            </w:pPr>
            <w:r w:rsidRPr="00F10CF5">
              <w:t>69,28</w:t>
            </w:r>
          </w:p>
        </w:tc>
        <w:tc>
          <w:tcPr>
            <w:tcW w:w="2127" w:type="dxa"/>
            <w:vAlign w:val="center"/>
          </w:tcPr>
          <w:p w14:paraId="31FB64A4" w14:textId="77777777" w:rsidR="000D028A" w:rsidRPr="005B5651" w:rsidRDefault="000D028A" w:rsidP="000D028A">
            <w:pPr>
              <w:keepNext/>
              <w:jc w:val="center"/>
              <w:rPr>
                <w:rFonts w:ascii="Times New Roman" w:hAnsi="Times New Roman" w:cs="Times New Roman"/>
                <w:sz w:val="20"/>
                <w:szCs w:val="20"/>
              </w:rPr>
            </w:pPr>
            <w:r w:rsidRPr="00490D13">
              <w:t>8,29</w:t>
            </w:r>
          </w:p>
        </w:tc>
      </w:tr>
      <w:tr w:rsidR="000D028A" w:rsidRPr="005B5651" w14:paraId="1CC458F0" w14:textId="77777777" w:rsidTr="000D028A">
        <w:trPr>
          <w:trHeight w:val="288"/>
          <w:jc w:val="center"/>
        </w:trPr>
        <w:tc>
          <w:tcPr>
            <w:tcW w:w="4390" w:type="dxa"/>
          </w:tcPr>
          <w:p w14:paraId="7A15EC29" w14:textId="77777777" w:rsidR="000D028A" w:rsidRPr="005B5651" w:rsidRDefault="000D028A" w:rsidP="000D028A">
            <w:pPr>
              <w:jc w:val="both"/>
              <w:rPr>
                <w:rFonts w:ascii="Times New Roman" w:hAnsi="Times New Roman" w:cs="Times New Roman"/>
                <w:sz w:val="20"/>
                <w:szCs w:val="20"/>
              </w:rPr>
            </w:pPr>
            <w:r w:rsidRPr="005B5651">
              <w:rPr>
                <w:rFonts w:ascii="Times New Roman" w:hAnsi="Times New Roman" w:cs="Times New Roman"/>
                <w:sz w:val="20"/>
                <w:szCs w:val="20"/>
              </w:rPr>
              <w:t>Veleprodajni širokopojasni pristup za uslugu pristupa Internetu na IP razini (nacionalni pristup)</w:t>
            </w:r>
          </w:p>
        </w:tc>
        <w:tc>
          <w:tcPr>
            <w:tcW w:w="1417" w:type="dxa"/>
            <w:vAlign w:val="center"/>
          </w:tcPr>
          <w:p w14:paraId="3611CF44" w14:textId="402738B4" w:rsidR="000D028A" w:rsidRPr="005B5651" w:rsidRDefault="000D028A" w:rsidP="000D028A">
            <w:pPr>
              <w:jc w:val="center"/>
              <w:rPr>
                <w:rFonts w:ascii="Times New Roman" w:hAnsi="Times New Roman" w:cs="Times New Roman"/>
                <w:sz w:val="20"/>
                <w:szCs w:val="20"/>
              </w:rPr>
            </w:pPr>
            <w:r w:rsidRPr="00CA1390">
              <w:t>81,63</w:t>
            </w:r>
          </w:p>
        </w:tc>
        <w:tc>
          <w:tcPr>
            <w:tcW w:w="1418" w:type="dxa"/>
            <w:vAlign w:val="center"/>
          </w:tcPr>
          <w:p w14:paraId="64492C9B" w14:textId="3BB721B7" w:rsidR="000D028A" w:rsidRPr="005B5651" w:rsidRDefault="000D028A" w:rsidP="000D028A">
            <w:pPr>
              <w:jc w:val="center"/>
              <w:rPr>
                <w:rFonts w:ascii="Times New Roman" w:hAnsi="Times New Roman" w:cs="Times New Roman"/>
                <w:sz w:val="20"/>
                <w:szCs w:val="20"/>
              </w:rPr>
            </w:pPr>
            <w:r w:rsidRPr="0031086F">
              <w:t>78,72</w:t>
            </w:r>
          </w:p>
        </w:tc>
        <w:tc>
          <w:tcPr>
            <w:tcW w:w="1417" w:type="dxa"/>
            <w:vAlign w:val="center"/>
          </w:tcPr>
          <w:p w14:paraId="66412C65" w14:textId="7B953887" w:rsidR="000D028A" w:rsidRPr="005B5651" w:rsidRDefault="000D028A" w:rsidP="000D028A">
            <w:pPr>
              <w:jc w:val="center"/>
              <w:rPr>
                <w:rFonts w:ascii="Times New Roman" w:hAnsi="Times New Roman" w:cs="Times New Roman"/>
                <w:sz w:val="20"/>
                <w:szCs w:val="20"/>
              </w:rPr>
            </w:pPr>
            <w:r w:rsidRPr="00005AAF">
              <w:t>75,80</w:t>
            </w:r>
          </w:p>
        </w:tc>
        <w:tc>
          <w:tcPr>
            <w:tcW w:w="1559" w:type="dxa"/>
            <w:vAlign w:val="center"/>
          </w:tcPr>
          <w:p w14:paraId="6D5102B8" w14:textId="26A68516" w:rsidR="000D028A" w:rsidRPr="005B5651" w:rsidRDefault="000D028A" w:rsidP="000D028A">
            <w:pPr>
              <w:keepNext/>
              <w:jc w:val="center"/>
              <w:rPr>
                <w:rFonts w:ascii="Times New Roman" w:hAnsi="Times New Roman" w:cs="Times New Roman"/>
                <w:sz w:val="20"/>
                <w:szCs w:val="20"/>
              </w:rPr>
            </w:pPr>
            <w:r w:rsidRPr="00F10CF5">
              <w:t>72,88</w:t>
            </w:r>
          </w:p>
        </w:tc>
        <w:tc>
          <w:tcPr>
            <w:tcW w:w="2127" w:type="dxa"/>
            <w:vAlign w:val="center"/>
          </w:tcPr>
          <w:p w14:paraId="57E2397D" w14:textId="77777777" w:rsidR="000D028A" w:rsidRPr="005B5651" w:rsidRDefault="000D028A" w:rsidP="000D028A">
            <w:pPr>
              <w:keepNext/>
              <w:jc w:val="center"/>
              <w:rPr>
                <w:rFonts w:ascii="Times New Roman" w:hAnsi="Times New Roman" w:cs="Times New Roman"/>
                <w:sz w:val="20"/>
                <w:szCs w:val="20"/>
              </w:rPr>
            </w:pPr>
            <w:r w:rsidRPr="00490D13">
              <w:t>15,22</w:t>
            </w:r>
          </w:p>
        </w:tc>
      </w:tr>
      <w:tr w:rsidR="005B5651" w:rsidRPr="005B5651" w14:paraId="79321697" w14:textId="77777777" w:rsidTr="005B5651">
        <w:trPr>
          <w:trHeight w:val="288"/>
          <w:jc w:val="center"/>
        </w:trPr>
        <w:tc>
          <w:tcPr>
            <w:tcW w:w="4390" w:type="dxa"/>
          </w:tcPr>
          <w:p w14:paraId="3394B193" w14:textId="77777777" w:rsidR="005B5651" w:rsidRPr="005B5651" w:rsidRDefault="005B5651" w:rsidP="005B5651">
            <w:pPr>
              <w:jc w:val="both"/>
              <w:rPr>
                <w:rFonts w:ascii="Times New Roman" w:hAnsi="Times New Roman" w:cs="Times New Roman"/>
                <w:sz w:val="20"/>
                <w:szCs w:val="20"/>
              </w:rPr>
            </w:pPr>
            <w:r w:rsidRPr="005B5651">
              <w:rPr>
                <w:rFonts w:ascii="Times New Roman" w:hAnsi="Times New Roman" w:cs="Times New Roman"/>
                <w:sz w:val="20"/>
                <w:szCs w:val="20"/>
              </w:rPr>
              <w:t>Najam G.Fast uređaja</w:t>
            </w:r>
          </w:p>
        </w:tc>
        <w:tc>
          <w:tcPr>
            <w:tcW w:w="7938" w:type="dxa"/>
            <w:gridSpan w:val="5"/>
          </w:tcPr>
          <w:p w14:paraId="6A6D2BB1" w14:textId="77777777" w:rsidR="005B5651" w:rsidRPr="005B5651" w:rsidRDefault="005B5651" w:rsidP="005B5651">
            <w:pPr>
              <w:jc w:val="both"/>
              <w:rPr>
                <w:sz w:val="20"/>
                <w:szCs w:val="20"/>
              </w:rPr>
            </w:pPr>
            <w:r w:rsidRPr="005B5651">
              <w:rPr>
                <w:rFonts w:ascii="Times New Roman" w:hAnsi="Times New Roman" w:cs="Times New Roman"/>
                <w:sz w:val="20"/>
                <w:szCs w:val="20"/>
              </w:rPr>
              <w:t>1,61HRK/mjesečno</w:t>
            </w:r>
          </w:p>
        </w:tc>
      </w:tr>
    </w:tbl>
    <w:p w14:paraId="11999146" w14:textId="77777777" w:rsidR="005B5651" w:rsidRPr="005B5651" w:rsidRDefault="005B5651" w:rsidP="00657AEA">
      <w:pPr>
        <w:rPr>
          <w:lang w:eastAsia="hr-HR"/>
        </w:rPr>
      </w:pPr>
    </w:p>
    <w:p w14:paraId="4B66EBFE" w14:textId="77777777" w:rsidR="005B5651" w:rsidRPr="005B5651" w:rsidRDefault="005B5651" w:rsidP="00657AEA">
      <w:pPr>
        <w:rPr>
          <w:lang w:eastAsia="hr-HR"/>
        </w:rPr>
      </w:pPr>
      <w:r w:rsidRPr="005B5651">
        <w:rPr>
          <w:lang w:eastAsia="hr-HR"/>
        </w:rPr>
        <w:br w:type="page"/>
      </w:r>
    </w:p>
    <w:p w14:paraId="467846A4" w14:textId="77777777" w:rsidR="005B5651" w:rsidRPr="005B5651" w:rsidRDefault="005B5651" w:rsidP="005B5651">
      <w:pPr>
        <w:keepNext/>
        <w:spacing w:line="240" w:lineRule="auto"/>
        <w:rPr>
          <w:rFonts w:ascii="Times New Roman" w:eastAsia="Times New Roman" w:hAnsi="Times New Roman" w:cs="Times New Roman"/>
          <w:i/>
          <w:iCs/>
          <w:color w:val="1F497D" w:themeColor="text2"/>
          <w:sz w:val="18"/>
          <w:szCs w:val="18"/>
          <w:lang w:eastAsia="hr-HR"/>
        </w:rPr>
      </w:pPr>
      <w:bookmarkStart w:id="8" w:name="_Toc54249968"/>
      <w:r w:rsidRPr="005B5651">
        <w:rPr>
          <w:rFonts w:ascii="Times New Roman" w:eastAsia="Times New Roman" w:hAnsi="Times New Roman" w:cs="Times New Roman"/>
          <w:i/>
          <w:iCs/>
          <w:color w:val="1F497D" w:themeColor="text2"/>
          <w:sz w:val="18"/>
          <w:szCs w:val="18"/>
          <w:lang w:eastAsia="hr-HR"/>
        </w:rPr>
        <w:lastRenderedPageBreak/>
        <w:t xml:space="preserve">Tablica </w:t>
      </w:r>
      <w:r w:rsidR="00AF43B3">
        <w:rPr>
          <w:rFonts w:ascii="Times New Roman" w:eastAsia="Times New Roman" w:hAnsi="Times New Roman" w:cs="Times New Roman"/>
          <w:i/>
          <w:iCs/>
          <w:color w:val="1F497D" w:themeColor="text2"/>
          <w:sz w:val="18"/>
          <w:szCs w:val="18"/>
          <w:lang w:eastAsia="hr-HR"/>
        </w:rPr>
        <w:fldChar w:fldCharType="begin"/>
      </w:r>
      <w:r w:rsidR="00AF43B3">
        <w:rPr>
          <w:rFonts w:ascii="Times New Roman" w:eastAsia="Times New Roman" w:hAnsi="Times New Roman" w:cs="Times New Roman"/>
          <w:i/>
          <w:iCs/>
          <w:color w:val="1F497D" w:themeColor="text2"/>
          <w:sz w:val="18"/>
          <w:szCs w:val="18"/>
          <w:lang w:eastAsia="hr-HR"/>
        </w:rPr>
        <w:instrText xml:space="preserve"> SEQ Tablica \* ARABIC </w:instrText>
      </w:r>
      <w:r w:rsidR="00AF43B3">
        <w:rPr>
          <w:rFonts w:ascii="Times New Roman" w:eastAsia="Times New Roman" w:hAnsi="Times New Roman" w:cs="Times New Roman"/>
          <w:i/>
          <w:iCs/>
          <w:color w:val="1F497D" w:themeColor="text2"/>
          <w:sz w:val="18"/>
          <w:szCs w:val="18"/>
          <w:lang w:eastAsia="hr-HR"/>
        </w:rPr>
        <w:fldChar w:fldCharType="separate"/>
      </w:r>
      <w:r w:rsidR="00CF68D4">
        <w:rPr>
          <w:rFonts w:ascii="Times New Roman" w:eastAsia="Times New Roman" w:hAnsi="Times New Roman" w:cs="Times New Roman"/>
          <w:i/>
          <w:iCs/>
          <w:noProof/>
          <w:color w:val="1F497D" w:themeColor="text2"/>
          <w:sz w:val="18"/>
          <w:szCs w:val="18"/>
          <w:lang w:eastAsia="hr-HR"/>
        </w:rPr>
        <w:t>6</w:t>
      </w:r>
      <w:r w:rsidR="00AF43B3">
        <w:rPr>
          <w:rFonts w:ascii="Times New Roman" w:eastAsia="Times New Roman" w:hAnsi="Times New Roman" w:cs="Times New Roman"/>
          <w:i/>
          <w:iCs/>
          <w:color w:val="1F497D" w:themeColor="text2"/>
          <w:sz w:val="18"/>
          <w:szCs w:val="18"/>
          <w:lang w:eastAsia="hr-HR"/>
        </w:rPr>
        <w:fldChar w:fldCharType="end"/>
      </w:r>
      <w:r w:rsidRPr="005B5651">
        <w:rPr>
          <w:rFonts w:ascii="Times New Roman" w:eastAsia="Times New Roman" w:hAnsi="Times New Roman" w:cs="Times New Roman"/>
          <w:i/>
          <w:iCs/>
          <w:color w:val="1F497D" w:themeColor="text2"/>
          <w:sz w:val="18"/>
          <w:szCs w:val="18"/>
          <w:lang w:eastAsia="hr-HR"/>
        </w:rPr>
        <w:t>- Mjesečne naknade usluga veleprodajnog širokopojasnog pristupa za uslugu pristupa Internetu koje se pružaju putem FTTDP mreže</w:t>
      </w:r>
      <w:bookmarkEnd w:id="8"/>
    </w:p>
    <w:tbl>
      <w:tblPr>
        <w:tblStyle w:val="TableGrid3"/>
        <w:tblW w:w="0" w:type="auto"/>
        <w:jc w:val="center"/>
        <w:tblLayout w:type="fixed"/>
        <w:tblLook w:val="04A0" w:firstRow="1" w:lastRow="0" w:firstColumn="1" w:lastColumn="0" w:noHBand="0" w:noVBand="1"/>
      </w:tblPr>
      <w:tblGrid>
        <w:gridCol w:w="4390"/>
        <w:gridCol w:w="1417"/>
        <w:gridCol w:w="1418"/>
        <w:gridCol w:w="1417"/>
        <w:gridCol w:w="1559"/>
        <w:gridCol w:w="2127"/>
      </w:tblGrid>
      <w:tr w:rsidR="005B5651" w:rsidRPr="005B5651" w14:paraId="1D56E733" w14:textId="77777777" w:rsidTr="005B5651">
        <w:trPr>
          <w:trHeight w:val="487"/>
          <w:jc w:val="center"/>
        </w:trPr>
        <w:tc>
          <w:tcPr>
            <w:tcW w:w="4390" w:type="dxa"/>
            <w:vMerge w:val="restart"/>
            <w:tcBorders>
              <w:top w:val="single" w:sz="4" w:space="0" w:color="FFFFFF" w:themeColor="background1"/>
              <w:left w:val="single" w:sz="4" w:space="0" w:color="FFFFFF" w:themeColor="background1"/>
              <w:right w:val="single" w:sz="4" w:space="0" w:color="auto"/>
            </w:tcBorders>
            <w:shd w:val="clear" w:color="548DD4" w:themeColor="text2" w:themeTint="99" w:fill="0C2749"/>
            <w:vAlign w:val="center"/>
          </w:tcPr>
          <w:p w14:paraId="0F3AD37A" w14:textId="77777777" w:rsidR="005B5651" w:rsidRPr="005B5651" w:rsidRDefault="005B5651" w:rsidP="005B5651">
            <w:pPr>
              <w:jc w:val="center"/>
              <w:rPr>
                <w:b/>
                <w:color w:val="FFFFFF" w:themeColor="background1"/>
                <w:sz w:val="20"/>
                <w:szCs w:val="20"/>
              </w:rPr>
            </w:pPr>
            <w:r w:rsidRPr="005B5651">
              <w:rPr>
                <w:rFonts w:ascii="Times New Roman" w:hAnsi="Times New Roman" w:cs="Times New Roman"/>
                <w:b/>
                <w:color w:val="FFFFFF" w:themeColor="background1"/>
                <w:sz w:val="20"/>
                <w:szCs w:val="20"/>
              </w:rPr>
              <w:t>USLUGA</w:t>
            </w:r>
          </w:p>
        </w:tc>
        <w:tc>
          <w:tcPr>
            <w:tcW w:w="5811" w:type="dxa"/>
            <w:gridSpan w:val="4"/>
            <w:shd w:val="clear" w:color="auto" w:fill="0C2749"/>
          </w:tcPr>
          <w:p w14:paraId="5ECFB740" w14:textId="77777777" w:rsidR="005B5651" w:rsidRPr="005B5651" w:rsidRDefault="005B5651" w:rsidP="005B5651">
            <w:pPr>
              <w:jc w:val="center"/>
              <w:rPr>
                <w:rFonts w:ascii="Times New Roman" w:hAnsi="Times New Roman" w:cs="Times New Roman"/>
                <w:b/>
                <w:sz w:val="20"/>
                <w:szCs w:val="20"/>
              </w:rPr>
            </w:pPr>
            <w:r w:rsidRPr="005B5651">
              <w:rPr>
                <w:rFonts w:ascii="Times New Roman" w:hAnsi="Times New Roman" w:cs="Times New Roman"/>
                <w:b/>
                <w:sz w:val="20"/>
                <w:szCs w:val="20"/>
              </w:rPr>
              <w:t>Nepromjenjivi dio</w:t>
            </w:r>
            <w:r w:rsidRPr="005B5651">
              <w:rPr>
                <w:rFonts w:ascii="Times New Roman" w:hAnsi="Times New Roman" w:cs="Times New Roman"/>
                <w:b/>
                <w:sz w:val="20"/>
                <w:szCs w:val="20"/>
                <w:vertAlign w:val="superscript"/>
              </w:rPr>
              <w:footnoteReference w:customMarkFollows="1" w:id="9"/>
              <w:sym w:font="Symbol" w:char="F02A"/>
            </w:r>
          </w:p>
        </w:tc>
        <w:tc>
          <w:tcPr>
            <w:tcW w:w="2127" w:type="dxa"/>
            <w:shd w:val="clear" w:color="auto" w:fill="0C2749"/>
          </w:tcPr>
          <w:p w14:paraId="61B5FA79" w14:textId="77777777" w:rsidR="005B5651" w:rsidRPr="005B5651" w:rsidRDefault="005B5651" w:rsidP="005B5651">
            <w:pPr>
              <w:jc w:val="center"/>
              <w:rPr>
                <w:rFonts w:ascii="Times New Roman" w:hAnsi="Times New Roman" w:cs="Times New Roman"/>
                <w:b/>
                <w:sz w:val="20"/>
                <w:szCs w:val="20"/>
              </w:rPr>
            </w:pPr>
            <w:r w:rsidRPr="005B5651">
              <w:rPr>
                <w:rFonts w:ascii="Times New Roman" w:hAnsi="Times New Roman" w:cs="Times New Roman"/>
                <w:b/>
                <w:sz w:val="20"/>
                <w:szCs w:val="20"/>
              </w:rPr>
              <w:t>Promjenjivi dio</w:t>
            </w:r>
          </w:p>
        </w:tc>
      </w:tr>
      <w:tr w:rsidR="005B5651" w:rsidRPr="005B5651" w14:paraId="03530014" w14:textId="77777777" w:rsidTr="005B5651">
        <w:trPr>
          <w:trHeight w:val="487"/>
          <w:jc w:val="center"/>
        </w:trPr>
        <w:tc>
          <w:tcPr>
            <w:tcW w:w="4390" w:type="dxa"/>
            <w:vMerge/>
            <w:tcBorders>
              <w:left w:val="single" w:sz="4" w:space="0" w:color="FFFFFF" w:themeColor="background1"/>
              <w:right w:val="single" w:sz="4" w:space="0" w:color="auto"/>
            </w:tcBorders>
            <w:shd w:val="clear" w:color="548DD4" w:themeColor="text2" w:themeTint="99" w:fill="0C2749"/>
            <w:vAlign w:val="center"/>
            <w:hideMark/>
          </w:tcPr>
          <w:p w14:paraId="29F050F1" w14:textId="77777777" w:rsidR="005B5651" w:rsidRPr="005B5651" w:rsidRDefault="005B5651" w:rsidP="005B5651">
            <w:pPr>
              <w:jc w:val="center"/>
              <w:rPr>
                <w:rFonts w:ascii="Times New Roman" w:hAnsi="Times New Roman" w:cs="Times New Roman"/>
                <w:sz w:val="20"/>
                <w:szCs w:val="20"/>
              </w:rPr>
            </w:pPr>
          </w:p>
        </w:tc>
        <w:tc>
          <w:tcPr>
            <w:tcW w:w="1417" w:type="dxa"/>
            <w:shd w:val="clear" w:color="auto" w:fill="0C2749"/>
            <w:vAlign w:val="center"/>
            <w:hideMark/>
          </w:tcPr>
          <w:p w14:paraId="035DF6FC" w14:textId="77777777" w:rsidR="005B5651" w:rsidRPr="005B5651" w:rsidRDefault="005B5651" w:rsidP="005B5651">
            <w:pPr>
              <w:jc w:val="center"/>
              <w:rPr>
                <w:rFonts w:ascii="Times New Roman" w:hAnsi="Times New Roman" w:cs="Times New Roman"/>
                <w:b/>
                <w:sz w:val="20"/>
                <w:szCs w:val="20"/>
              </w:rPr>
            </w:pPr>
            <w:r w:rsidRPr="005B5651">
              <w:rPr>
                <w:rFonts w:ascii="Times New Roman" w:hAnsi="Times New Roman" w:cs="Times New Roman"/>
                <w:b/>
                <w:sz w:val="20"/>
                <w:szCs w:val="20"/>
              </w:rPr>
              <w:t>Pojedinačni pristup</w:t>
            </w:r>
          </w:p>
        </w:tc>
        <w:tc>
          <w:tcPr>
            <w:tcW w:w="1418" w:type="dxa"/>
            <w:shd w:val="clear" w:color="auto" w:fill="0C2749"/>
            <w:vAlign w:val="center"/>
            <w:hideMark/>
          </w:tcPr>
          <w:p w14:paraId="46D8D552" w14:textId="77777777" w:rsidR="005B5651" w:rsidRPr="005B5651" w:rsidRDefault="005B5651" w:rsidP="005B5651">
            <w:pPr>
              <w:jc w:val="center"/>
              <w:rPr>
                <w:rFonts w:ascii="Times New Roman" w:hAnsi="Times New Roman" w:cs="Times New Roman"/>
                <w:b/>
                <w:sz w:val="20"/>
                <w:szCs w:val="20"/>
              </w:rPr>
            </w:pPr>
            <w:r w:rsidRPr="005B5651">
              <w:rPr>
                <w:rFonts w:ascii="Times New Roman" w:hAnsi="Times New Roman" w:cs="Times New Roman"/>
                <w:b/>
                <w:sz w:val="20"/>
                <w:szCs w:val="20"/>
              </w:rPr>
              <w:t>OLT blok od 1% pristupa</w:t>
            </w:r>
          </w:p>
        </w:tc>
        <w:tc>
          <w:tcPr>
            <w:tcW w:w="1417" w:type="dxa"/>
            <w:shd w:val="clear" w:color="auto" w:fill="0C2749"/>
            <w:vAlign w:val="center"/>
            <w:hideMark/>
          </w:tcPr>
          <w:p w14:paraId="077C9857" w14:textId="77777777" w:rsidR="005B5651" w:rsidRPr="005B5651" w:rsidRDefault="005B5651" w:rsidP="005B5651">
            <w:pPr>
              <w:jc w:val="center"/>
              <w:rPr>
                <w:rFonts w:ascii="Times New Roman" w:hAnsi="Times New Roman" w:cs="Times New Roman"/>
                <w:b/>
                <w:sz w:val="20"/>
                <w:szCs w:val="20"/>
              </w:rPr>
            </w:pPr>
            <w:r w:rsidRPr="005B5651">
              <w:rPr>
                <w:rFonts w:ascii="Times New Roman" w:hAnsi="Times New Roman" w:cs="Times New Roman"/>
                <w:b/>
                <w:sz w:val="20"/>
                <w:szCs w:val="20"/>
              </w:rPr>
              <w:t>OLT blok od 2% pristupa</w:t>
            </w:r>
          </w:p>
        </w:tc>
        <w:tc>
          <w:tcPr>
            <w:tcW w:w="1559" w:type="dxa"/>
            <w:shd w:val="clear" w:color="auto" w:fill="0C2749"/>
            <w:vAlign w:val="center"/>
            <w:hideMark/>
          </w:tcPr>
          <w:p w14:paraId="51ECE426" w14:textId="77777777" w:rsidR="005B5651" w:rsidRPr="005B5651" w:rsidRDefault="005B5651" w:rsidP="005B5651">
            <w:pPr>
              <w:jc w:val="center"/>
              <w:rPr>
                <w:rFonts w:ascii="Times New Roman" w:hAnsi="Times New Roman" w:cs="Times New Roman"/>
                <w:b/>
                <w:sz w:val="20"/>
                <w:szCs w:val="20"/>
              </w:rPr>
            </w:pPr>
            <w:r w:rsidRPr="005B5651">
              <w:rPr>
                <w:rFonts w:ascii="Times New Roman" w:hAnsi="Times New Roman" w:cs="Times New Roman"/>
                <w:b/>
                <w:sz w:val="20"/>
                <w:szCs w:val="20"/>
              </w:rPr>
              <w:t>OLT blok od 3% pristupa</w:t>
            </w:r>
          </w:p>
        </w:tc>
        <w:tc>
          <w:tcPr>
            <w:tcW w:w="2127" w:type="dxa"/>
            <w:shd w:val="clear" w:color="auto" w:fill="0C2749"/>
            <w:vAlign w:val="center"/>
          </w:tcPr>
          <w:p w14:paraId="07F95588" w14:textId="77777777" w:rsidR="005B5651" w:rsidRPr="005B5651" w:rsidRDefault="005B5651" w:rsidP="005B5651">
            <w:pPr>
              <w:jc w:val="center"/>
              <w:rPr>
                <w:rFonts w:ascii="Times New Roman" w:hAnsi="Times New Roman" w:cs="Times New Roman"/>
                <w:b/>
                <w:sz w:val="20"/>
                <w:szCs w:val="20"/>
              </w:rPr>
            </w:pPr>
            <w:r w:rsidRPr="005B5651">
              <w:rPr>
                <w:rFonts w:ascii="Times New Roman" w:hAnsi="Times New Roman" w:cs="Times New Roman"/>
                <w:b/>
                <w:sz w:val="20"/>
                <w:szCs w:val="20"/>
              </w:rPr>
              <w:t>Naknada za korištenje kapaciteta</w:t>
            </w:r>
          </w:p>
        </w:tc>
      </w:tr>
      <w:tr w:rsidR="005B5651" w:rsidRPr="005B5651" w14:paraId="1E21DCB0" w14:textId="77777777" w:rsidTr="005B5651">
        <w:trPr>
          <w:trHeight w:val="487"/>
          <w:jc w:val="center"/>
        </w:trPr>
        <w:tc>
          <w:tcPr>
            <w:tcW w:w="4390" w:type="dxa"/>
            <w:vMerge/>
            <w:tcBorders>
              <w:left w:val="single" w:sz="4" w:space="0" w:color="FFFFFF" w:themeColor="background1"/>
              <w:bottom w:val="single" w:sz="4" w:space="0" w:color="FFFFFF" w:themeColor="background1"/>
              <w:right w:val="single" w:sz="4" w:space="0" w:color="auto"/>
            </w:tcBorders>
            <w:shd w:val="clear" w:color="548DD4" w:themeColor="text2" w:themeTint="99" w:fill="0C2749"/>
            <w:vAlign w:val="center"/>
          </w:tcPr>
          <w:p w14:paraId="22369F30" w14:textId="77777777" w:rsidR="005B5651" w:rsidRPr="005B5651" w:rsidRDefault="005B5651" w:rsidP="005B5651">
            <w:pPr>
              <w:jc w:val="center"/>
              <w:rPr>
                <w:rFonts w:ascii="Times New Roman" w:hAnsi="Times New Roman" w:cs="Times New Roman"/>
                <w:b/>
                <w:color w:val="FFFFFF" w:themeColor="background1"/>
                <w:sz w:val="20"/>
                <w:szCs w:val="20"/>
              </w:rPr>
            </w:pPr>
          </w:p>
        </w:tc>
        <w:tc>
          <w:tcPr>
            <w:tcW w:w="5811" w:type="dxa"/>
            <w:gridSpan w:val="4"/>
            <w:shd w:val="clear" w:color="auto" w:fill="0C2749"/>
            <w:vAlign w:val="center"/>
          </w:tcPr>
          <w:p w14:paraId="2485B674" w14:textId="77777777" w:rsidR="005B5651" w:rsidRPr="005B5651" w:rsidRDefault="005B5651" w:rsidP="005B5651">
            <w:pPr>
              <w:jc w:val="center"/>
              <w:rPr>
                <w:rFonts w:ascii="Times New Roman" w:hAnsi="Times New Roman" w:cs="Times New Roman"/>
                <w:b/>
                <w:sz w:val="20"/>
                <w:szCs w:val="20"/>
              </w:rPr>
            </w:pPr>
            <w:r w:rsidRPr="005B5651">
              <w:rPr>
                <w:rFonts w:ascii="Times New Roman" w:hAnsi="Times New Roman" w:cs="Times New Roman"/>
                <w:b/>
                <w:sz w:val="20"/>
                <w:szCs w:val="20"/>
              </w:rPr>
              <w:t>HRK/mjesečno/korisnik</w:t>
            </w:r>
          </w:p>
        </w:tc>
        <w:tc>
          <w:tcPr>
            <w:tcW w:w="2127" w:type="dxa"/>
            <w:shd w:val="clear" w:color="auto" w:fill="0C2749"/>
            <w:vAlign w:val="center"/>
          </w:tcPr>
          <w:p w14:paraId="38B54B98" w14:textId="77777777" w:rsidR="005B5651" w:rsidRPr="005B5651" w:rsidRDefault="005B5651" w:rsidP="005B5651">
            <w:pPr>
              <w:jc w:val="center"/>
              <w:rPr>
                <w:rFonts w:ascii="Times New Roman" w:hAnsi="Times New Roman" w:cs="Times New Roman"/>
                <w:b/>
                <w:sz w:val="20"/>
                <w:szCs w:val="20"/>
              </w:rPr>
            </w:pPr>
            <w:r w:rsidRPr="005B5651">
              <w:rPr>
                <w:rFonts w:ascii="Times New Roman" w:hAnsi="Times New Roman" w:cs="Times New Roman"/>
                <w:b/>
                <w:sz w:val="20"/>
                <w:szCs w:val="20"/>
              </w:rPr>
              <w:t>HRK/mjesečno/Mbit/s</w:t>
            </w:r>
          </w:p>
        </w:tc>
      </w:tr>
      <w:tr w:rsidR="006317AC" w:rsidRPr="005B5651" w14:paraId="039ACA1A" w14:textId="77777777" w:rsidTr="00B74BD9">
        <w:trPr>
          <w:trHeight w:val="288"/>
          <w:jc w:val="center"/>
        </w:trPr>
        <w:tc>
          <w:tcPr>
            <w:tcW w:w="4390" w:type="dxa"/>
            <w:hideMark/>
          </w:tcPr>
          <w:p w14:paraId="141C16F2" w14:textId="77777777" w:rsidR="006317AC" w:rsidRPr="005B5651" w:rsidRDefault="006317AC" w:rsidP="006317AC">
            <w:pPr>
              <w:jc w:val="both"/>
              <w:rPr>
                <w:rFonts w:ascii="Times New Roman" w:hAnsi="Times New Roman" w:cs="Times New Roman"/>
                <w:sz w:val="20"/>
                <w:szCs w:val="20"/>
              </w:rPr>
            </w:pPr>
            <w:r w:rsidRPr="005B5651">
              <w:rPr>
                <w:rFonts w:ascii="Times New Roman" w:hAnsi="Times New Roman" w:cs="Times New Roman"/>
                <w:sz w:val="20"/>
                <w:szCs w:val="20"/>
              </w:rPr>
              <w:t>Veleprodajni širokopojasni pristup za uslugu pristupa Internetu na OLT razini</w:t>
            </w:r>
          </w:p>
        </w:tc>
        <w:tc>
          <w:tcPr>
            <w:tcW w:w="1417" w:type="dxa"/>
            <w:vAlign w:val="center"/>
          </w:tcPr>
          <w:p w14:paraId="14A8EE93" w14:textId="77777777" w:rsidR="006317AC" w:rsidRPr="005B5651" w:rsidRDefault="006317AC" w:rsidP="006317AC">
            <w:pPr>
              <w:jc w:val="center"/>
              <w:rPr>
                <w:rFonts w:ascii="Times New Roman" w:hAnsi="Times New Roman" w:cs="Times New Roman"/>
                <w:sz w:val="20"/>
                <w:szCs w:val="20"/>
              </w:rPr>
            </w:pPr>
            <w:r w:rsidRPr="00A414AE">
              <w:t>62,63</w:t>
            </w:r>
          </w:p>
        </w:tc>
        <w:tc>
          <w:tcPr>
            <w:tcW w:w="1418" w:type="dxa"/>
            <w:vAlign w:val="center"/>
          </w:tcPr>
          <w:p w14:paraId="2FD53AC5" w14:textId="77777777" w:rsidR="006317AC" w:rsidRPr="005B5651" w:rsidRDefault="006317AC" w:rsidP="006317AC">
            <w:pPr>
              <w:jc w:val="center"/>
              <w:rPr>
                <w:rFonts w:ascii="Times New Roman" w:hAnsi="Times New Roman" w:cs="Times New Roman"/>
                <w:sz w:val="20"/>
                <w:szCs w:val="20"/>
              </w:rPr>
            </w:pPr>
            <w:r w:rsidRPr="00A414AE">
              <w:t>60,18</w:t>
            </w:r>
          </w:p>
        </w:tc>
        <w:tc>
          <w:tcPr>
            <w:tcW w:w="1417" w:type="dxa"/>
            <w:vAlign w:val="center"/>
          </w:tcPr>
          <w:p w14:paraId="223C6857" w14:textId="77777777" w:rsidR="006317AC" w:rsidRPr="005B5651" w:rsidRDefault="006317AC" w:rsidP="006317AC">
            <w:pPr>
              <w:jc w:val="center"/>
              <w:rPr>
                <w:rFonts w:ascii="Times New Roman" w:hAnsi="Times New Roman" w:cs="Times New Roman"/>
                <w:sz w:val="20"/>
                <w:szCs w:val="20"/>
              </w:rPr>
            </w:pPr>
            <w:r w:rsidRPr="00A414AE">
              <w:t>57,72</w:t>
            </w:r>
          </w:p>
        </w:tc>
        <w:tc>
          <w:tcPr>
            <w:tcW w:w="1559" w:type="dxa"/>
            <w:vAlign w:val="center"/>
          </w:tcPr>
          <w:p w14:paraId="027BA41B" w14:textId="77777777" w:rsidR="006317AC" w:rsidRPr="005B5651" w:rsidRDefault="006317AC" w:rsidP="006317AC">
            <w:pPr>
              <w:jc w:val="center"/>
              <w:rPr>
                <w:rFonts w:ascii="Times New Roman" w:hAnsi="Times New Roman" w:cs="Times New Roman"/>
                <w:sz w:val="20"/>
                <w:szCs w:val="20"/>
              </w:rPr>
            </w:pPr>
            <w:r w:rsidRPr="00A414AE">
              <w:t>55,27</w:t>
            </w:r>
          </w:p>
        </w:tc>
        <w:tc>
          <w:tcPr>
            <w:tcW w:w="2127" w:type="dxa"/>
            <w:vAlign w:val="center"/>
          </w:tcPr>
          <w:p w14:paraId="5C5352C2" w14:textId="77777777" w:rsidR="006317AC" w:rsidRPr="005B5651" w:rsidRDefault="006317AC" w:rsidP="006317AC">
            <w:pPr>
              <w:jc w:val="center"/>
              <w:rPr>
                <w:rFonts w:ascii="Times New Roman" w:hAnsi="Times New Roman" w:cs="Times New Roman"/>
                <w:sz w:val="20"/>
                <w:szCs w:val="20"/>
              </w:rPr>
            </w:pPr>
            <w:r w:rsidRPr="00A414AE">
              <w:t>-</w:t>
            </w:r>
          </w:p>
        </w:tc>
      </w:tr>
      <w:tr w:rsidR="006317AC" w:rsidRPr="005B5651" w14:paraId="63FDB7F3" w14:textId="77777777" w:rsidTr="00B74BD9">
        <w:trPr>
          <w:trHeight w:val="288"/>
          <w:jc w:val="center"/>
        </w:trPr>
        <w:tc>
          <w:tcPr>
            <w:tcW w:w="4390" w:type="dxa"/>
            <w:hideMark/>
          </w:tcPr>
          <w:p w14:paraId="644807F5" w14:textId="77777777" w:rsidR="006317AC" w:rsidRPr="005B5651" w:rsidRDefault="006317AC" w:rsidP="006317AC">
            <w:pPr>
              <w:jc w:val="both"/>
              <w:rPr>
                <w:rFonts w:ascii="Times New Roman" w:hAnsi="Times New Roman" w:cs="Times New Roman"/>
                <w:sz w:val="20"/>
                <w:szCs w:val="20"/>
              </w:rPr>
            </w:pPr>
            <w:r w:rsidRPr="005B5651">
              <w:rPr>
                <w:rFonts w:ascii="Times New Roman" w:hAnsi="Times New Roman" w:cs="Times New Roman"/>
                <w:sz w:val="20"/>
                <w:szCs w:val="20"/>
              </w:rPr>
              <w:t>Veleprodajni širokopojasni pristup za uslugu pristupa Internetu na Ethernet razini (pristup na Ethernet preklopniku)</w:t>
            </w:r>
          </w:p>
        </w:tc>
        <w:tc>
          <w:tcPr>
            <w:tcW w:w="1417" w:type="dxa"/>
            <w:vAlign w:val="center"/>
          </w:tcPr>
          <w:p w14:paraId="3A662AE7" w14:textId="28B1E1E0" w:rsidR="006317AC" w:rsidRPr="005B5651" w:rsidRDefault="006317AC" w:rsidP="006317AC">
            <w:pPr>
              <w:jc w:val="center"/>
              <w:rPr>
                <w:rFonts w:ascii="Times New Roman" w:hAnsi="Times New Roman" w:cs="Times New Roman"/>
                <w:sz w:val="20"/>
                <w:szCs w:val="20"/>
              </w:rPr>
            </w:pPr>
            <w:r w:rsidRPr="00A414AE">
              <w:t>68,91</w:t>
            </w:r>
          </w:p>
        </w:tc>
        <w:tc>
          <w:tcPr>
            <w:tcW w:w="1418" w:type="dxa"/>
            <w:vAlign w:val="center"/>
          </w:tcPr>
          <w:p w14:paraId="7C88C525" w14:textId="4B33060C" w:rsidR="006317AC" w:rsidRPr="005B5651" w:rsidRDefault="006317AC" w:rsidP="006317AC">
            <w:pPr>
              <w:jc w:val="center"/>
              <w:rPr>
                <w:rFonts w:ascii="Times New Roman" w:hAnsi="Times New Roman" w:cs="Times New Roman"/>
                <w:sz w:val="20"/>
                <w:szCs w:val="20"/>
              </w:rPr>
            </w:pPr>
            <w:r w:rsidRPr="00A414AE">
              <w:t>66,46</w:t>
            </w:r>
          </w:p>
        </w:tc>
        <w:tc>
          <w:tcPr>
            <w:tcW w:w="1417" w:type="dxa"/>
            <w:vAlign w:val="center"/>
          </w:tcPr>
          <w:p w14:paraId="2600057E" w14:textId="7F7BD29F" w:rsidR="006317AC" w:rsidRPr="005B5651" w:rsidRDefault="006317AC" w:rsidP="006317AC">
            <w:pPr>
              <w:jc w:val="center"/>
              <w:rPr>
                <w:rFonts w:ascii="Times New Roman" w:hAnsi="Times New Roman" w:cs="Times New Roman"/>
                <w:sz w:val="20"/>
                <w:szCs w:val="20"/>
              </w:rPr>
            </w:pPr>
            <w:r w:rsidRPr="00A414AE">
              <w:t>64,00</w:t>
            </w:r>
          </w:p>
        </w:tc>
        <w:tc>
          <w:tcPr>
            <w:tcW w:w="1559" w:type="dxa"/>
            <w:vAlign w:val="center"/>
          </w:tcPr>
          <w:p w14:paraId="69DF7FB9" w14:textId="4C4C1CEA" w:rsidR="006317AC" w:rsidRPr="005B5651" w:rsidRDefault="006317AC" w:rsidP="006317AC">
            <w:pPr>
              <w:jc w:val="center"/>
              <w:rPr>
                <w:rFonts w:ascii="Times New Roman" w:hAnsi="Times New Roman" w:cs="Times New Roman"/>
                <w:sz w:val="20"/>
                <w:szCs w:val="20"/>
              </w:rPr>
            </w:pPr>
            <w:r w:rsidRPr="00A414AE">
              <w:t>61,55</w:t>
            </w:r>
          </w:p>
        </w:tc>
        <w:tc>
          <w:tcPr>
            <w:tcW w:w="2127" w:type="dxa"/>
            <w:vAlign w:val="center"/>
          </w:tcPr>
          <w:p w14:paraId="3E33CAF4" w14:textId="77777777" w:rsidR="006317AC" w:rsidRPr="005B5651" w:rsidRDefault="006317AC" w:rsidP="006317AC">
            <w:pPr>
              <w:jc w:val="center"/>
              <w:rPr>
                <w:rFonts w:ascii="Times New Roman" w:hAnsi="Times New Roman" w:cs="Times New Roman"/>
                <w:sz w:val="20"/>
                <w:szCs w:val="20"/>
              </w:rPr>
            </w:pPr>
            <w:r w:rsidRPr="00A414AE">
              <w:t>3,67</w:t>
            </w:r>
          </w:p>
        </w:tc>
      </w:tr>
      <w:tr w:rsidR="006317AC" w:rsidRPr="005B5651" w14:paraId="7994D390" w14:textId="77777777" w:rsidTr="00B74BD9">
        <w:trPr>
          <w:trHeight w:val="288"/>
          <w:jc w:val="center"/>
        </w:trPr>
        <w:tc>
          <w:tcPr>
            <w:tcW w:w="4390" w:type="dxa"/>
            <w:hideMark/>
          </w:tcPr>
          <w:p w14:paraId="1786BFCB" w14:textId="77777777" w:rsidR="006317AC" w:rsidRPr="005B5651" w:rsidRDefault="006317AC" w:rsidP="006317AC">
            <w:pPr>
              <w:jc w:val="both"/>
              <w:rPr>
                <w:rFonts w:ascii="Times New Roman" w:hAnsi="Times New Roman" w:cs="Times New Roman"/>
                <w:sz w:val="20"/>
                <w:szCs w:val="20"/>
              </w:rPr>
            </w:pPr>
            <w:r w:rsidRPr="005B5651">
              <w:rPr>
                <w:rFonts w:ascii="Times New Roman" w:hAnsi="Times New Roman" w:cs="Times New Roman"/>
                <w:sz w:val="20"/>
                <w:szCs w:val="20"/>
              </w:rPr>
              <w:t>Veleprodajni širokopojasni pristup za uslugu pristupa Internetu na Ethernet razini (pristup na glavnom preklopniku (HUB))</w:t>
            </w:r>
          </w:p>
        </w:tc>
        <w:tc>
          <w:tcPr>
            <w:tcW w:w="1417" w:type="dxa"/>
            <w:vAlign w:val="center"/>
          </w:tcPr>
          <w:p w14:paraId="27789268" w14:textId="5654C873" w:rsidR="006317AC" w:rsidRPr="005B5651" w:rsidRDefault="006317AC" w:rsidP="006317AC">
            <w:pPr>
              <w:jc w:val="center"/>
              <w:rPr>
                <w:rFonts w:ascii="Times New Roman" w:hAnsi="Times New Roman" w:cs="Times New Roman"/>
                <w:sz w:val="20"/>
                <w:szCs w:val="20"/>
              </w:rPr>
            </w:pPr>
            <w:r w:rsidRPr="00A414AE">
              <w:t>70,11</w:t>
            </w:r>
          </w:p>
        </w:tc>
        <w:tc>
          <w:tcPr>
            <w:tcW w:w="1418" w:type="dxa"/>
            <w:vAlign w:val="center"/>
          </w:tcPr>
          <w:p w14:paraId="57957A72" w14:textId="0D9AD226" w:rsidR="006317AC" w:rsidRPr="005B5651" w:rsidRDefault="006317AC" w:rsidP="006317AC">
            <w:pPr>
              <w:jc w:val="center"/>
              <w:rPr>
                <w:rFonts w:ascii="Times New Roman" w:hAnsi="Times New Roman" w:cs="Times New Roman"/>
                <w:sz w:val="20"/>
                <w:szCs w:val="20"/>
              </w:rPr>
            </w:pPr>
            <w:r w:rsidRPr="00A414AE">
              <w:t>67,66</w:t>
            </w:r>
          </w:p>
        </w:tc>
        <w:tc>
          <w:tcPr>
            <w:tcW w:w="1417" w:type="dxa"/>
            <w:vAlign w:val="center"/>
          </w:tcPr>
          <w:p w14:paraId="1C873903" w14:textId="077CC4A4" w:rsidR="006317AC" w:rsidRPr="005B5651" w:rsidRDefault="006317AC" w:rsidP="006317AC">
            <w:pPr>
              <w:jc w:val="center"/>
              <w:rPr>
                <w:rFonts w:ascii="Times New Roman" w:hAnsi="Times New Roman" w:cs="Times New Roman"/>
                <w:sz w:val="20"/>
                <w:szCs w:val="20"/>
              </w:rPr>
            </w:pPr>
            <w:r w:rsidRPr="00A414AE">
              <w:t>65,20</w:t>
            </w:r>
          </w:p>
        </w:tc>
        <w:tc>
          <w:tcPr>
            <w:tcW w:w="1559" w:type="dxa"/>
            <w:vAlign w:val="center"/>
          </w:tcPr>
          <w:p w14:paraId="0AA2FA84" w14:textId="589069F8" w:rsidR="006317AC" w:rsidRPr="005B5651" w:rsidRDefault="006317AC" w:rsidP="006317AC">
            <w:pPr>
              <w:keepNext/>
              <w:jc w:val="center"/>
              <w:rPr>
                <w:rFonts w:ascii="Times New Roman" w:hAnsi="Times New Roman" w:cs="Times New Roman"/>
                <w:sz w:val="20"/>
                <w:szCs w:val="20"/>
              </w:rPr>
            </w:pPr>
            <w:r w:rsidRPr="00A414AE">
              <w:t>62,75</w:t>
            </w:r>
          </w:p>
        </w:tc>
        <w:tc>
          <w:tcPr>
            <w:tcW w:w="2127" w:type="dxa"/>
            <w:vAlign w:val="center"/>
          </w:tcPr>
          <w:p w14:paraId="297145F0" w14:textId="77777777" w:rsidR="006317AC" w:rsidRPr="005B5651" w:rsidRDefault="006317AC" w:rsidP="006317AC">
            <w:pPr>
              <w:keepNext/>
              <w:jc w:val="center"/>
              <w:rPr>
                <w:rFonts w:ascii="Times New Roman" w:hAnsi="Times New Roman" w:cs="Times New Roman"/>
                <w:sz w:val="20"/>
                <w:szCs w:val="20"/>
              </w:rPr>
            </w:pPr>
            <w:r w:rsidRPr="00A414AE">
              <w:t>5,98</w:t>
            </w:r>
          </w:p>
        </w:tc>
      </w:tr>
      <w:tr w:rsidR="006317AC" w:rsidRPr="005B5651" w14:paraId="18FBC5BB" w14:textId="77777777" w:rsidTr="00B74BD9">
        <w:trPr>
          <w:trHeight w:val="288"/>
          <w:jc w:val="center"/>
        </w:trPr>
        <w:tc>
          <w:tcPr>
            <w:tcW w:w="4390" w:type="dxa"/>
          </w:tcPr>
          <w:p w14:paraId="5D85312C" w14:textId="77777777" w:rsidR="006317AC" w:rsidRPr="005B5651" w:rsidRDefault="006317AC" w:rsidP="006317AC">
            <w:pPr>
              <w:jc w:val="both"/>
              <w:rPr>
                <w:rFonts w:ascii="Times New Roman" w:hAnsi="Times New Roman" w:cs="Times New Roman"/>
                <w:sz w:val="20"/>
                <w:szCs w:val="20"/>
              </w:rPr>
            </w:pPr>
            <w:r w:rsidRPr="005B5651">
              <w:rPr>
                <w:rFonts w:ascii="Times New Roman" w:hAnsi="Times New Roman" w:cs="Times New Roman"/>
                <w:sz w:val="20"/>
                <w:szCs w:val="20"/>
              </w:rPr>
              <w:t>Veleprodajni širokopojasni pristup za uslugu pristupa Internetu na IP razini (regionalni pristup)</w:t>
            </w:r>
          </w:p>
        </w:tc>
        <w:tc>
          <w:tcPr>
            <w:tcW w:w="1417" w:type="dxa"/>
            <w:vAlign w:val="center"/>
          </w:tcPr>
          <w:p w14:paraId="59BC5A8C" w14:textId="51CBA44C" w:rsidR="006317AC" w:rsidRPr="005B5651" w:rsidRDefault="006317AC" w:rsidP="006317AC">
            <w:pPr>
              <w:jc w:val="center"/>
              <w:rPr>
                <w:rFonts w:ascii="Times New Roman" w:hAnsi="Times New Roman" w:cs="Times New Roman"/>
                <w:sz w:val="20"/>
                <w:szCs w:val="20"/>
              </w:rPr>
            </w:pPr>
            <w:r w:rsidRPr="00A414AE">
              <w:t>71,74</w:t>
            </w:r>
          </w:p>
        </w:tc>
        <w:tc>
          <w:tcPr>
            <w:tcW w:w="1418" w:type="dxa"/>
            <w:vAlign w:val="center"/>
          </w:tcPr>
          <w:p w14:paraId="29EA867A" w14:textId="0C6AE30F" w:rsidR="006317AC" w:rsidRPr="005B5651" w:rsidRDefault="006317AC" w:rsidP="006317AC">
            <w:pPr>
              <w:jc w:val="center"/>
              <w:rPr>
                <w:rFonts w:ascii="Times New Roman" w:hAnsi="Times New Roman" w:cs="Times New Roman"/>
                <w:sz w:val="20"/>
                <w:szCs w:val="20"/>
              </w:rPr>
            </w:pPr>
            <w:r w:rsidRPr="00A414AE">
              <w:t>69,29</w:t>
            </w:r>
          </w:p>
        </w:tc>
        <w:tc>
          <w:tcPr>
            <w:tcW w:w="1417" w:type="dxa"/>
            <w:vAlign w:val="center"/>
          </w:tcPr>
          <w:p w14:paraId="2535B317" w14:textId="7B957C0E" w:rsidR="006317AC" w:rsidRPr="005B5651" w:rsidRDefault="006317AC" w:rsidP="006317AC">
            <w:pPr>
              <w:jc w:val="center"/>
              <w:rPr>
                <w:rFonts w:ascii="Times New Roman" w:hAnsi="Times New Roman" w:cs="Times New Roman"/>
                <w:sz w:val="20"/>
                <w:szCs w:val="20"/>
              </w:rPr>
            </w:pPr>
            <w:r w:rsidRPr="00A414AE">
              <w:t>66,83</w:t>
            </w:r>
          </w:p>
        </w:tc>
        <w:tc>
          <w:tcPr>
            <w:tcW w:w="1559" w:type="dxa"/>
            <w:vAlign w:val="center"/>
          </w:tcPr>
          <w:p w14:paraId="182438BF" w14:textId="30C51B79" w:rsidR="006317AC" w:rsidRPr="005B5651" w:rsidRDefault="006317AC" w:rsidP="006317AC">
            <w:pPr>
              <w:keepNext/>
              <w:jc w:val="center"/>
              <w:rPr>
                <w:rFonts w:ascii="Times New Roman" w:hAnsi="Times New Roman" w:cs="Times New Roman"/>
                <w:sz w:val="20"/>
                <w:szCs w:val="20"/>
              </w:rPr>
            </w:pPr>
            <w:r w:rsidRPr="00A414AE">
              <w:t>64,38</w:t>
            </w:r>
          </w:p>
        </w:tc>
        <w:tc>
          <w:tcPr>
            <w:tcW w:w="2127" w:type="dxa"/>
            <w:vAlign w:val="center"/>
          </w:tcPr>
          <w:p w14:paraId="40A1C47D" w14:textId="77777777" w:rsidR="006317AC" w:rsidRPr="005B5651" w:rsidRDefault="006317AC" w:rsidP="006317AC">
            <w:pPr>
              <w:keepNext/>
              <w:jc w:val="center"/>
              <w:rPr>
                <w:rFonts w:ascii="Times New Roman" w:hAnsi="Times New Roman" w:cs="Times New Roman"/>
                <w:sz w:val="20"/>
                <w:szCs w:val="20"/>
              </w:rPr>
            </w:pPr>
            <w:r w:rsidRPr="00A414AE">
              <w:t>8,29</w:t>
            </w:r>
          </w:p>
        </w:tc>
      </w:tr>
      <w:tr w:rsidR="006317AC" w:rsidRPr="005B5651" w14:paraId="351E0079" w14:textId="77777777" w:rsidTr="00B74BD9">
        <w:trPr>
          <w:trHeight w:val="288"/>
          <w:jc w:val="center"/>
        </w:trPr>
        <w:tc>
          <w:tcPr>
            <w:tcW w:w="4390" w:type="dxa"/>
          </w:tcPr>
          <w:p w14:paraId="0DDD5401" w14:textId="77777777" w:rsidR="006317AC" w:rsidRPr="005B5651" w:rsidRDefault="006317AC" w:rsidP="006317AC">
            <w:pPr>
              <w:jc w:val="both"/>
              <w:rPr>
                <w:rFonts w:ascii="Times New Roman" w:hAnsi="Times New Roman" w:cs="Times New Roman"/>
                <w:sz w:val="20"/>
                <w:szCs w:val="20"/>
              </w:rPr>
            </w:pPr>
            <w:r w:rsidRPr="005B5651">
              <w:rPr>
                <w:rFonts w:ascii="Times New Roman" w:hAnsi="Times New Roman" w:cs="Times New Roman"/>
                <w:sz w:val="20"/>
                <w:szCs w:val="20"/>
              </w:rPr>
              <w:t>Veleprodajni širokopojasni pristup za uslugu pristupa Internetu na IP razini (nacionalni pristup)</w:t>
            </w:r>
          </w:p>
        </w:tc>
        <w:tc>
          <w:tcPr>
            <w:tcW w:w="1417" w:type="dxa"/>
            <w:vAlign w:val="center"/>
          </w:tcPr>
          <w:p w14:paraId="7EEC5F42" w14:textId="6AFCBBC7" w:rsidR="006317AC" w:rsidRPr="005B5651" w:rsidRDefault="006317AC" w:rsidP="006317AC">
            <w:pPr>
              <w:jc w:val="center"/>
              <w:rPr>
                <w:rFonts w:ascii="Times New Roman" w:hAnsi="Times New Roman" w:cs="Times New Roman"/>
                <w:sz w:val="20"/>
                <w:szCs w:val="20"/>
              </w:rPr>
            </w:pPr>
            <w:r w:rsidRPr="00A414AE">
              <w:t>75,34</w:t>
            </w:r>
          </w:p>
        </w:tc>
        <w:tc>
          <w:tcPr>
            <w:tcW w:w="1418" w:type="dxa"/>
            <w:vAlign w:val="center"/>
          </w:tcPr>
          <w:p w14:paraId="4D0F7052" w14:textId="7CBCA5B2" w:rsidR="006317AC" w:rsidRPr="005B5651" w:rsidRDefault="006317AC" w:rsidP="006317AC">
            <w:pPr>
              <w:jc w:val="center"/>
              <w:rPr>
                <w:rFonts w:ascii="Times New Roman" w:hAnsi="Times New Roman" w:cs="Times New Roman"/>
                <w:sz w:val="20"/>
                <w:szCs w:val="20"/>
              </w:rPr>
            </w:pPr>
            <w:r w:rsidRPr="00A414AE">
              <w:t>72,89</w:t>
            </w:r>
          </w:p>
        </w:tc>
        <w:tc>
          <w:tcPr>
            <w:tcW w:w="1417" w:type="dxa"/>
            <w:vAlign w:val="center"/>
          </w:tcPr>
          <w:p w14:paraId="6454D1AE" w14:textId="6C2D86C9" w:rsidR="006317AC" w:rsidRPr="005B5651" w:rsidRDefault="006317AC" w:rsidP="006317AC">
            <w:pPr>
              <w:jc w:val="center"/>
              <w:rPr>
                <w:rFonts w:ascii="Times New Roman" w:hAnsi="Times New Roman" w:cs="Times New Roman"/>
                <w:sz w:val="20"/>
                <w:szCs w:val="20"/>
              </w:rPr>
            </w:pPr>
            <w:r w:rsidRPr="00A414AE">
              <w:t>70,43</w:t>
            </w:r>
          </w:p>
        </w:tc>
        <w:tc>
          <w:tcPr>
            <w:tcW w:w="1559" w:type="dxa"/>
            <w:vAlign w:val="center"/>
          </w:tcPr>
          <w:p w14:paraId="24FCDC86" w14:textId="2998C73B" w:rsidR="006317AC" w:rsidRPr="005B5651" w:rsidRDefault="006317AC" w:rsidP="006317AC">
            <w:pPr>
              <w:keepNext/>
              <w:jc w:val="center"/>
              <w:rPr>
                <w:rFonts w:ascii="Times New Roman" w:hAnsi="Times New Roman" w:cs="Times New Roman"/>
                <w:sz w:val="20"/>
                <w:szCs w:val="20"/>
              </w:rPr>
            </w:pPr>
            <w:r w:rsidRPr="00A414AE">
              <w:t>67,98</w:t>
            </w:r>
          </w:p>
        </w:tc>
        <w:tc>
          <w:tcPr>
            <w:tcW w:w="2127" w:type="dxa"/>
            <w:vAlign w:val="center"/>
          </w:tcPr>
          <w:p w14:paraId="13A4D221" w14:textId="77777777" w:rsidR="006317AC" w:rsidRPr="005B5651" w:rsidRDefault="006317AC" w:rsidP="006317AC">
            <w:pPr>
              <w:keepNext/>
              <w:jc w:val="center"/>
              <w:rPr>
                <w:rFonts w:ascii="Times New Roman" w:hAnsi="Times New Roman" w:cs="Times New Roman"/>
                <w:sz w:val="20"/>
                <w:szCs w:val="20"/>
              </w:rPr>
            </w:pPr>
            <w:r w:rsidRPr="00A414AE">
              <w:t>15,22</w:t>
            </w:r>
          </w:p>
        </w:tc>
      </w:tr>
      <w:tr w:rsidR="005B5651" w:rsidRPr="005B5651" w14:paraId="2297FEF4" w14:textId="77777777" w:rsidTr="005B5651">
        <w:trPr>
          <w:trHeight w:val="288"/>
          <w:jc w:val="center"/>
        </w:trPr>
        <w:tc>
          <w:tcPr>
            <w:tcW w:w="4390" w:type="dxa"/>
          </w:tcPr>
          <w:p w14:paraId="5B04FC8B" w14:textId="77777777" w:rsidR="005B5651" w:rsidRPr="005B5651" w:rsidRDefault="005B5651" w:rsidP="005B5651">
            <w:pPr>
              <w:jc w:val="both"/>
              <w:rPr>
                <w:rFonts w:ascii="Times New Roman" w:hAnsi="Times New Roman" w:cs="Times New Roman"/>
                <w:sz w:val="20"/>
                <w:szCs w:val="20"/>
              </w:rPr>
            </w:pPr>
            <w:r w:rsidRPr="005B5651">
              <w:rPr>
                <w:rFonts w:ascii="Times New Roman" w:hAnsi="Times New Roman" w:cs="Times New Roman"/>
                <w:sz w:val="20"/>
                <w:szCs w:val="20"/>
              </w:rPr>
              <w:t>Najam G.Fast uređaja</w:t>
            </w:r>
          </w:p>
        </w:tc>
        <w:tc>
          <w:tcPr>
            <w:tcW w:w="7938" w:type="dxa"/>
            <w:gridSpan w:val="5"/>
          </w:tcPr>
          <w:p w14:paraId="6959517C" w14:textId="77777777" w:rsidR="005B5651" w:rsidRPr="005B5651" w:rsidRDefault="005B5651" w:rsidP="005B5651">
            <w:pPr>
              <w:keepNext/>
              <w:rPr>
                <w:rFonts w:ascii="Times New Roman" w:hAnsi="Times New Roman" w:cs="Times New Roman"/>
                <w:sz w:val="20"/>
                <w:szCs w:val="20"/>
              </w:rPr>
            </w:pPr>
            <w:r w:rsidRPr="005B5651">
              <w:rPr>
                <w:rFonts w:ascii="Times New Roman" w:hAnsi="Times New Roman" w:cs="Times New Roman"/>
                <w:sz w:val="20"/>
                <w:szCs w:val="20"/>
              </w:rPr>
              <w:t>1,61HRK/mjesečno</w:t>
            </w:r>
          </w:p>
        </w:tc>
      </w:tr>
    </w:tbl>
    <w:p w14:paraId="02E422B4" w14:textId="369BFE75" w:rsidR="005B5651" w:rsidRDefault="005B5651" w:rsidP="00657AEA">
      <w:pPr>
        <w:rPr>
          <w:lang w:eastAsia="hr-HR"/>
        </w:rPr>
      </w:pPr>
    </w:p>
    <w:p w14:paraId="197D9145" w14:textId="77777777" w:rsidR="005B5651" w:rsidRDefault="005B5651">
      <w:pPr>
        <w:rPr>
          <w:rFonts w:ascii="Times New Roman" w:eastAsia="Times New Roman" w:hAnsi="Times New Roman" w:cs="Arial"/>
          <w:b/>
          <w:bCs/>
          <w:iCs/>
          <w:sz w:val="24"/>
          <w:szCs w:val="28"/>
          <w:lang w:eastAsia="hr-HR"/>
        </w:rPr>
      </w:pPr>
      <w:r>
        <w:rPr>
          <w:rFonts w:ascii="Times New Roman" w:eastAsia="Times New Roman" w:hAnsi="Times New Roman" w:cs="Arial"/>
          <w:b/>
          <w:bCs/>
          <w:iCs/>
          <w:sz w:val="24"/>
          <w:szCs w:val="28"/>
          <w:lang w:eastAsia="hr-HR"/>
        </w:rPr>
        <w:br w:type="page"/>
      </w:r>
    </w:p>
    <w:p w14:paraId="6CB9FFEC" w14:textId="77777777" w:rsidR="005B5651" w:rsidRDefault="005B5651" w:rsidP="00657AEA">
      <w:pPr>
        <w:rPr>
          <w:lang w:eastAsia="hr-HR"/>
        </w:rPr>
      </w:pPr>
    </w:p>
    <w:p w14:paraId="327D5DF0" w14:textId="77777777" w:rsidR="005B5651" w:rsidRPr="00657AEA" w:rsidRDefault="005B5651" w:rsidP="00657AEA">
      <w:pPr>
        <w:rPr>
          <w:rFonts w:ascii="Times New Roman" w:hAnsi="Times New Roman" w:cs="Times New Roman"/>
          <w:b/>
          <w:sz w:val="24"/>
          <w:szCs w:val="24"/>
          <w:lang w:eastAsia="hr-HR"/>
        </w:rPr>
      </w:pPr>
      <w:r w:rsidRPr="00657AEA">
        <w:rPr>
          <w:rFonts w:ascii="Times New Roman" w:hAnsi="Times New Roman" w:cs="Times New Roman"/>
          <w:b/>
          <w:sz w:val="24"/>
          <w:szCs w:val="24"/>
          <w:lang w:eastAsia="hr-HR"/>
        </w:rPr>
        <w:t>Privitak 3 - Cijene usluga pružanja posebnih virtualnih kanala za VoIP, IPTV i za nadzor korisničke opreme</w:t>
      </w:r>
    </w:p>
    <w:p w14:paraId="0E897DEF" w14:textId="77777777" w:rsidR="005B5651" w:rsidRPr="005B5651" w:rsidRDefault="005B5651" w:rsidP="005B5651">
      <w:pPr>
        <w:spacing w:after="0" w:line="240" w:lineRule="auto"/>
        <w:rPr>
          <w:rFonts w:ascii="Times New Roman" w:eastAsia="Times New Roman" w:hAnsi="Times New Roman" w:cs="Times New Roman"/>
          <w:sz w:val="24"/>
          <w:szCs w:val="24"/>
          <w:lang w:eastAsia="hr-HR"/>
        </w:rPr>
      </w:pPr>
    </w:p>
    <w:p w14:paraId="4BB0E0B6" w14:textId="1F30BB0A" w:rsidR="005B5651" w:rsidRPr="005B5651" w:rsidRDefault="005B5651" w:rsidP="005B5651">
      <w:pPr>
        <w:keepNext/>
        <w:spacing w:line="240" w:lineRule="auto"/>
        <w:rPr>
          <w:rFonts w:ascii="Times New Roman" w:eastAsia="Times New Roman" w:hAnsi="Times New Roman" w:cs="Times New Roman"/>
          <w:i/>
          <w:iCs/>
          <w:color w:val="1F497D" w:themeColor="text2"/>
          <w:sz w:val="18"/>
          <w:szCs w:val="18"/>
          <w:lang w:eastAsia="hr-HR"/>
        </w:rPr>
      </w:pPr>
      <w:bookmarkStart w:id="9" w:name="_Toc54249969"/>
      <w:r w:rsidRPr="005B5651">
        <w:rPr>
          <w:rFonts w:ascii="Times New Roman" w:eastAsia="Times New Roman" w:hAnsi="Times New Roman" w:cs="Times New Roman"/>
          <w:i/>
          <w:iCs/>
          <w:color w:val="1F497D" w:themeColor="text2"/>
          <w:sz w:val="18"/>
          <w:szCs w:val="18"/>
          <w:lang w:eastAsia="hr-HR"/>
        </w:rPr>
        <w:t xml:space="preserve">Tablica </w:t>
      </w:r>
      <w:r w:rsidR="00AF43B3">
        <w:rPr>
          <w:rFonts w:ascii="Times New Roman" w:eastAsia="Times New Roman" w:hAnsi="Times New Roman" w:cs="Times New Roman"/>
          <w:i/>
          <w:iCs/>
          <w:color w:val="1F497D" w:themeColor="text2"/>
          <w:sz w:val="18"/>
          <w:szCs w:val="18"/>
          <w:lang w:eastAsia="hr-HR"/>
        </w:rPr>
        <w:fldChar w:fldCharType="begin"/>
      </w:r>
      <w:r w:rsidR="00AF43B3">
        <w:rPr>
          <w:rFonts w:ascii="Times New Roman" w:eastAsia="Times New Roman" w:hAnsi="Times New Roman" w:cs="Times New Roman"/>
          <w:i/>
          <w:iCs/>
          <w:color w:val="1F497D" w:themeColor="text2"/>
          <w:sz w:val="18"/>
          <w:szCs w:val="18"/>
          <w:lang w:eastAsia="hr-HR"/>
        </w:rPr>
        <w:instrText xml:space="preserve"> SEQ Tablica \* ARABIC </w:instrText>
      </w:r>
      <w:r w:rsidR="00AF43B3">
        <w:rPr>
          <w:rFonts w:ascii="Times New Roman" w:eastAsia="Times New Roman" w:hAnsi="Times New Roman" w:cs="Times New Roman"/>
          <w:i/>
          <w:iCs/>
          <w:color w:val="1F497D" w:themeColor="text2"/>
          <w:sz w:val="18"/>
          <w:szCs w:val="18"/>
          <w:lang w:eastAsia="hr-HR"/>
        </w:rPr>
        <w:fldChar w:fldCharType="separate"/>
      </w:r>
      <w:r w:rsidR="00CF68D4">
        <w:rPr>
          <w:rFonts w:ascii="Times New Roman" w:eastAsia="Times New Roman" w:hAnsi="Times New Roman" w:cs="Times New Roman"/>
          <w:i/>
          <w:iCs/>
          <w:noProof/>
          <w:color w:val="1F497D" w:themeColor="text2"/>
          <w:sz w:val="18"/>
          <w:szCs w:val="18"/>
          <w:lang w:eastAsia="hr-HR"/>
        </w:rPr>
        <w:t>7</w:t>
      </w:r>
      <w:r w:rsidR="00AF43B3">
        <w:rPr>
          <w:rFonts w:ascii="Times New Roman" w:eastAsia="Times New Roman" w:hAnsi="Times New Roman" w:cs="Times New Roman"/>
          <w:i/>
          <w:iCs/>
          <w:color w:val="1F497D" w:themeColor="text2"/>
          <w:sz w:val="18"/>
          <w:szCs w:val="18"/>
          <w:lang w:eastAsia="hr-HR"/>
        </w:rPr>
        <w:fldChar w:fldCharType="end"/>
      </w:r>
      <w:r w:rsidRPr="005B5651">
        <w:rPr>
          <w:rFonts w:ascii="Times New Roman" w:eastAsia="Times New Roman" w:hAnsi="Times New Roman" w:cs="Times New Roman"/>
          <w:i/>
          <w:iCs/>
          <w:color w:val="1F497D" w:themeColor="text2"/>
          <w:sz w:val="18"/>
          <w:szCs w:val="18"/>
          <w:lang w:eastAsia="hr-HR"/>
        </w:rPr>
        <w:t>- Mjesečne naknade usluga pružanja posebnih virtualnih kanala za VoIP, IPTV i za nadzor korisničke opreme</w:t>
      </w:r>
      <w:r w:rsidR="00657AEA">
        <w:rPr>
          <w:rStyle w:val="FootnoteReference"/>
          <w:rFonts w:eastAsia="Times New Roman"/>
          <w:i/>
          <w:iCs/>
          <w:color w:val="1F497D" w:themeColor="text2"/>
          <w:lang w:eastAsia="hr-HR"/>
        </w:rPr>
        <w:footnoteReference w:id="10"/>
      </w:r>
      <w:bookmarkEnd w:id="9"/>
    </w:p>
    <w:tbl>
      <w:tblPr>
        <w:tblW w:w="13603" w:type="dxa"/>
        <w:jc w:val="center"/>
        <w:tblLook w:val="04A0" w:firstRow="1" w:lastRow="0" w:firstColumn="1" w:lastColumn="0" w:noHBand="0" w:noVBand="1"/>
      </w:tblPr>
      <w:tblGrid>
        <w:gridCol w:w="7933"/>
        <w:gridCol w:w="5670"/>
      </w:tblGrid>
      <w:tr w:rsidR="005B5651" w:rsidRPr="005B5651" w14:paraId="1268640B" w14:textId="77777777" w:rsidTr="005B5651">
        <w:trPr>
          <w:trHeight w:val="768"/>
          <w:jc w:val="center"/>
        </w:trPr>
        <w:tc>
          <w:tcPr>
            <w:tcW w:w="7933" w:type="dxa"/>
            <w:tcBorders>
              <w:top w:val="nil"/>
              <w:left w:val="single" w:sz="4" w:space="0" w:color="FFFFFF"/>
              <w:right w:val="single" w:sz="4" w:space="0" w:color="FFFFFF"/>
            </w:tcBorders>
            <w:shd w:val="clear" w:color="000000" w:fill="0C2749"/>
            <w:vAlign w:val="center"/>
            <w:hideMark/>
          </w:tcPr>
          <w:p w14:paraId="5BA98A5F" w14:textId="77777777" w:rsidR="005B5651" w:rsidRPr="005B5651" w:rsidRDefault="005B5651" w:rsidP="005B5651">
            <w:pPr>
              <w:spacing w:after="0" w:line="240" w:lineRule="auto"/>
              <w:jc w:val="center"/>
              <w:rPr>
                <w:rFonts w:ascii="Times New Roman" w:hAnsi="Times New Roman" w:cs="Times New Roman"/>
                <w:b/>
                <w:color w:val="FFFFFF" w:themeColor="background1"/>
                <w:sz w:val="20"/>
                <w:szCs w:val="20"/>
              </w:rPr>
            </w:pPr>
            <w:r w:rsidRPr="005B5651">
              <w:rPr>
                <w:rFonts w:ascii="Times New Roman" w:hAnsi="Times New Roman" w:cs="Times New Roman"/>
                <w:b/>
                <w:color w:val="FFFFFF" w:themeColor="background1"/>
                <w:sz w:val="20"/>
                <w:szCs w:val="20"/>
              </w:rPr>
              <w:t>USLUGA</w:t>
            </w:r>
          </w:p>
        </w:tc>
        <w:tc>
          <w:tcPr>
            <w:tcW w:w="567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0C2749"/>
            <w:vAlign w:val="center"/>
            <w:hideMark/>
          </w:tcPr>
          <w:p w14:paraId="122E39B4" w14:textId="77777777" w:rsidR="005B5651" w:rsidRPr="005B5651" w:rsidRDefault="005B5651" w:rsidP="005B5651">
            <w:pPr>
              <w:spacing w:after="0" w:line="240" w:lineRule="auto"/>
              <w:jc w:val="center"/>
              <w:rPr>
                <w:rFonts w:ascii="Times New Roman" w:eastAsia="Times New Roman" w:hAnsi="Times New Roman" w:cs="Times New Roman"/>
                <w:b/>
                <w:bCs/>
                <w:color w:val="FFFFFF"/>
                <w:sz w:val="20"/>
                <w:szCs w:val="20"/>
                <w:lang w:val="en-US"/>
              </w:rPr>
            </w:pPr>
            <w:r w:rsidRPr="005B5651">
              <w:rPr>
                <w:rFonts w:ascii="Times New Roman" w:hAnsi="Times New Roman" w:cs="Times New Roman"/>
                <w:b/>
                <w:color w:val="FFFFFF" w:themeColor="background1"/>
                <w:sz w:val="20"/>
                <w:szCs w:val="20"/>
              </w:rPr>
              <w:t>CIJENA [HRK/mjesečno/korisnik]</w:t>
            </w:r>
          </w:p>
        </w:tc>
      </w:tr>
      <w:tr w:rsidR="005B5651" w:rsidRPr="005B5651" w14:paraId="304BAAD1" w14:textId="77777777" w:rsidTr="005B5651">
        <w:trPr>
          <w:trHeight w:val="288"/>
          <w:jc w:val="center"/>
        </w:trPr>
        <w:tc>
          <w:tcPr>
            <w:tcW w:w="7933" w:type="dxa"/>
            <w:tcBorders>
              <w:top w:val="nil"/>
              <w:left w:val="single" w:sz="8" w:space="0" w:color="113F80"/>
              <w:bottom w:val="single" w:sz="4" w:space="0" w:color="113F80"/>
              <w:right w:val="single" w:sz="4" w:space="0" w:color="113F80"/>
            </w:tcBorders>
            <w:shd w:val="clear" w:color="000000" w:fill="FFFFFF" w:themeFill="background1"/>
            <w:noWrap/>
            <w:vAlign w:val="center"/>
          </w:tcPr>
          <w:p w14:paraId="49D2AF92" w14:textId="77777777" w:rsidR="005B5651" w:rsidRPr="005B5651" w:rsidRDefault="005B5651" w:rsidP="005B5651">
            <w:pPr>
              <w:spacing w:after="0" w:line="240" w:lineRule="auto"/>
              <w:rPr>
                <w:rFonts w:ascii="Times New Roman" w:hAnsi="Times New Roman" w:cs="Times New Roman"/>
                <w:sz w:val="20"/>
                <w:szCs w:val="20"/>
              </w:rPr>
            </w:pPr>
            <w:r w:rsidRPr="005B5651">
              <w:rPr>
                <w:rFonts w:ascii="Times New Roman" w:hAnsi="Times New Roman" w:cs="Times New Roman"/>
                <w:sz w:val="20"/>
                <w:szCs w:val="20"/>
              </w:rPr>
              <w:t>Posebni virtualni kanal VoIP - Ethernet razina (Ethernet preklopnik)</w:t>
            </w:r>
          </w:p>
        </w:tc>
        <w:tc>
          <w:tcPr>
            <w:tcW w:w="5670" w:type="dxa"/>
            <w:tcBorders>
              <w:top w:val="nil"/>
              <w:left w:val="single" w:sz="8" w:space="0" w:color="113F80"/>
              <w:bottom w:val="single" w:sz="4" w:space="0" w:color="113F80"/>
              <w:right w:val="single" w:sz="8" w:space="0" w:color="113F80"/>
            </w:tcBorders>
            <w:shd w:val="clear" w:color="000000" w:fill="FFFFFF" w:themeFill="background1"/>
            <w:noWrap/>
            <w:vAlign w:val="center"/>
          </w:tcPr>
          <w:p w14:paraId="32A64902" w14:textId="77777777" w:rsidR="005B5651" w:rsidRPr="005B5651" w:rsidRDefault="005B5651" w:rsidP="005B5651">
            <w:pPr>
              <w:spacing w:after="0" w:line="240" w:lineRule="auto"/>
              <w:jc w:val="center"/>
              <w:rPr>
                <w:rFonts w:ascii="Times New Roman" w:hAnsi="Times New Roman" w:cs="Times New Roman"/>
                <w:b/>
                <w:sz w:val="20"/>
                <w:szCs w:val="20"/>
              </w:rPr>
            </w:pPr>
            <w:r w:rsidRPr="005B5651">
              <w:rPr>
                <w:rFonts w:ascii="Times New Roman" w:hAnsi="Times New Roman" w:cs="Times New Roman"/>
                <w:b/>
                <w:sz w:val="20"/>
                <w:szCs w:val="20"/>
              </w:rPr>
              <w:t>0,16</w:t>
            </w:r>
          </w:p>
        </w:tc>
      </w:tr>
      <w:tr w:rsidR="005B5651" w:rsidRPr="005B5651" w14:paraId="7938BB67" w14:textId="77777777" w:rsidTr="005B5651">
        <w:trPr>
          <w:trHeight w:val="288"/>
          <w:jc w:val="center"/>
        </w:trPr>
        <w:tc>
          <w:tcPr>
            <w:tcW w:w="7933" w:type="dxa"/>
            <w:tcBorders>
              <w:top w:val="nil"/>
              <w:left w:val="single" w:sz="8" w:space="0" w:color="113F80"/>
              <w:bottom w:val="single" w:sz="4" w:space="0" w:color="113F80"/>
              <w:right w:val="single" w:sz="4" w:space="0" w:color="113F80"/>
            </w:tcBorders>
            <w:shd w:val="clear" w:color="000000" w:fill="FFFFFF" w:themeFill="background1"/>
            <w:noWrap/>
            <w:vAlign w:val="center"/>
          </w:tcPr>
          <w:p w14:paraId="61E4ECA4" w14:textId="77777777" w:rsidR="005B5651" w:rsidRPr="005B5651" w:rsidRDefault="005B5651" w:rsidP="005B5651">
            <w:pPr>
              <w:spacing w:after="0" w:line="240" w:lineRule="auto"/>
              <w:rPr>
                <w:rFonts w:ascii="Times New Roman" w:hAnsi="Times New Roman" w:cs="Times New Roman"/>
                <w:sz w:val="20"/>
                <w:szCs w:val="20"/>
              </w:rPr>
            </w:pPr>
            <w:r w:rsidRPr="005B5651">
              <w:rPr>
                <w:rFonts w:ascii="Times New Roman" w:hAnsi="Times New Roman" w:cs="Times New Roman"/>
                <w:sz w:val="20"/>
                <w:szCs w:val="20"/>
              </w:rPr>
              <w:t>Posebni virtualni kanal VoIP - Ethernet razina (HUB)</w:t>
            </w:r>
          </w:p>
        </w:tc>
        <w:tc>
          <w:tcPr>
            <w:tcW w:w="5670" w:type="dxa"/>
            <w:tcBorders>
              <w:top w:val="nil"/>
              <w:left w:val="single" w:sz="8" w:space="0" w:color="113F80"/>
              <w:bottom w:val="single" w:sz="4" w:space="0" w:color="113F80"/>
              <w:right w:val="single" w:sz="8" w:space="0" w:color="113F80"/>
            </w:tcBorders>
            <w:shd w:val="clear" w:color="000000" w:fill="FFFFFF" w:themeFill="background1"/>
            <w:noWrap/>
            <w:vAlign w:val="center"/>
          </w:tcPr>
          <w:p w14:paraId="26572BD1" w14:textId="77777777" w:rsidR="005B5651" w:rsidRPr="005B5651" w:rsidRDefault="005B5651" w:rsidP="005B5651">
            <w:pPr>
              <w:spacing w:after="0" w:line="240" w:lineRule="auto"/>
              <w:jc w:val="center"/>
              <w:rPr>
                <w:rFonts w:ascii="Times New Roman" w:hAnsi="Times New Roman" w:cs="Times New Roman"/>
                <w:b/>
                <w:sz w:val="20"/>
                <w:szCs w:val="20"/>
              </w:rPr>
            </w:pPr>
            <w:r w:rsidRPr="005B5651">
              <w:rPr>
                <w:rFonts w:ascii="Times New Roman" w:hAnsi="Times New Roman" w:cs="Times New Roman"/>
                <w:b/>
                <w:sz w:val="20"/>
                <w:szCs w:val="20"/>
              </w:rPr>
              <w:t>0,22</w:t>
            </w:r>
          </w:p>
        </w:tc>
      </w:tr>
      <w:tr w:rsidR="005B5651" w:rsidRPr="005B5651" w14:paraId="3E24F7BB" w14:textId="77777777" w:rsidTr="005B5651">
        <w:trPr>
          <w:trHeight w:val="288"/>
          <w:jc w:val="center"/>
        </w:trPr>
        <w:tc>
          <w:tcPr>
            <w:tcW w:w="7933" w:type="dxa"/>
            <w:tcBorders>
              <w:top w:val="single" w:sz="4" w:space="0" w:color="113F80"/>
              <w:left w:val="single" w:sz="8" w:space="0" w:color="113F80"/>
              <w:bottom w:val="single" w:sz="4" w:space="0" w:color="113F80"/>
              <w:right w:val="single" w:sz="4" w:space="0" w:color="113F80"/>
            </w:tcBorders>
            <w:shd w:val="clear" w:color="000000" w:fill="FFFFFF" w:themeFill="background1"/>
            <w:noWrap/>
            <w:vAlign w:val="center"/>
            <w:hideMark/>
          </w:tcPr>
          <w:p w14:paraId="107A4D64" w14:textId="77777777" w:rsidR="005B5651" w:rsidRPr="005B5651" w:rsidRDefault="005B5651" w:rsidP="005B5651">
            <w:pPr>
              <w:spacing w:after="0" w:line="240" w:lineRule="auto"/>
              <w:rPr>
                <w:rFonts w:ascii="Times New Roman" w:hAnsi="Times New Roman" w:cs="Times New Roman"/>
                <w:sz w:val="20"/>
                <w:szCs w:val="20"/>
              </w:rPr>
            </w:pPr>
            <w:r w:rsidRPr="005B5651">
              <w:rPr>
                <w:rFonts w:ascii="Times New Roman" w:hAnsi="Times New Roman" w:cs="Times New Roman"/>
                <w:sz w:val="20"/>
                <w:szCs w:val="20"/>
              </w:rPr>
              <w:t>Posebni virtualni kanal VoIP - IP razina (Regionalni pristup)</w:t>
            </w:r>
          </w:p>
        </w:tc>
        <w:tc>
          <w:tcPr>
            <w:tcW w:w="5670" w:type="dxa"/>
            <w:tcBorders>
              <w:top w:val="single" w:sz="4" w:space="0" w:color="113F80"/>
              <w:left w:val="single" w:sz="8" w:space="0" w:color="113F80"/>
              <w:bottom w:val="single" w:sz="4" w:space="0" w:color="113F80"/>
              <w:right w:val="single" w:sz="8" w:space="0" w:color="113F80"/>
            </w:tcBorders>
            <w:shd w:val="clear" w:color="000000" w:fill="FFFFFF" w:themeFill="background1"/>
            <w:noWrap/>
            <w:vAlign w:val="center"/>
            <w:hideMark/>
          </w:tcPr>
          <w:p w14:paraId="3EF7A941" w14:textId="77777777" w:rsidR="005B5651" w:rsidRPr="005B5651" w:rsidRDefault="005B5651" w:rsidP="005B5651">
            <w:pPr>
              <w:spacing w:after="0" w:line="240" w:lineRule="auto"/>
              <w:jc w:val="center"/>
              <w:rPr>
                <w:rFonts w:ascii="Times New Roman" w:hAnsi="Times New Roman" w:cs="Times New Roman"/>
                <w:b/>
                <w:sz w:val="20"/>
                <w:szCs w:val="20"/>
              </w:rPr>
            </w:pPr>
            <w:r w:rsidRPr="005B5651">
              <w:rPr>
                <w:rFonts w:ascii="Times New Roman" w:hAnsi="Times New Roman" w:cs="Times New Roman"/>
                <w:b/>
                <w:sz w:val="20"/>
                <w:szCs w:val="20"/>
              </w:rPr>
              <w:t>0,29</w:t>
            </w:r>
          </w:p>
        </w:tc>
      </w:tr>
      <w:tr w:rsidR="005B5651" w:rsidRPr="005B5651" w14:paraId="25F50D18" w14:textId="77777777" w:rsidTr="005B5651">
        <w:trPr>
          <w:trHeight w:val="288"/>
          <w:jc w:val="center"/>
        </w:trPr>
        <w:tc>
          <w:tcPr>
            <w:tcW w:w="7933" w:type="dxa"/>
            <w:tcBorders>
              <w:top w:val="single" w:sz="4" w:space="0" w:color="113F80"/>
              <w:left w:val="single" w:sz="8" w:space="0" w:color="113F80"/>
              <w:bottom w:val="single" w:sz="4" w:space="0" w:color="113F80"/>
              <w:right w:val="single" w:sz="4" w:space="0" w:color="113F80"/>
            </w:tcBorders>
            <w:shd w:val="clear" w:color="000000" w:fill="FFFFFF" w:themeFill="background1"/>
            <w:noWrap/>
            <w:vAlign w:val="center"/>
            <w:hideMark/>
          </w:tcPr>
          <w:p w14:paraId="2B40A7F6" w14:textId="77777777" w:rsidR="005B5651" w:rsidRPr="005B5651" w:rsidRDefault="005B5651" w:rsidP="005B5651">
            <w:pPr>
              <w:spacing w:after="0" w:line="240" w:lineRule="auto"/>
              <w:rPr>
                <w:rFonts w:ascii="Times New Roman" w:hAnsi="Times New Roman" w:cs="Times New Roman"/>
                <w:sz w:val="20"/>
                <w:szCs w:val="20"/>
              </w:rPr>
            </w:pPr>
            <w:r w:rsidRPr="005B5651">
              <w:rPr>
                <w:rFonts w:ascii="Times New Roman" w:hAnsi="Times New Roman" w:cs="Times New Roman"/>
                <w:sz w:val="20"/>
                <w:szCs w:val="20"/>
              </w:rPr>
              <w:t>Posebni virtualni kanal VoIP - IP razina (Nacionalni pristup)</w:t>
            </w:r>
          </w:p>
        </w:tc>
        <w:tc>
          <w:tcPr>
            <w:tcW w:w="5670" w:type="dxa"/>
            <w:tcBorders>
              <w:top w:val="single" w:sz="4" w:space="0" w:color="113F80"/>
              <w:left w:val="single" w:sz="8" w:space="0" w:color="113F80"/>
              <w:bottom w:val="single" w:sz="4" w:space="0" w:color="113F80"/>
              <w:right w:val="single" w:sz="8" w:space="0" w:color="113F80"/>
            </w:tcBorders>
            <w:shd w:val="clear" w:color="000000" w:fill="FFFFFF" w:themeFill="background1"/>
            <w:noWrap/>
            <w:vAlign w:val="center"/>
            <w:hideMark/>
          </w:tcPr>
          <w:p w14:paraId="6A7858D7" w14:textId="77777777" w:rsidR="005B5651" w:rsidRPr="005B5651" w:rsidRDefault="005B5651" w:rsidP="005B5651">
            <w:pPr>
              <w:spacing w:after="0" w:line="240" w:lineRule="auto"/>
              <w:jc w:val="center"/>
              <w:rPr>
                <w:rFonts w:ascii="Times New Roman" w:hAnsi="Times New Roman" w:cs="Times New Roman"/>
                <w:b/>
                <w:sz w:val="20"/>
                <w:szCs w:val="20"/>
              </w:rPr>
            </w:pPr>
            <w:r w:rsidRPr="005B5651">
              <w:rPr>
                <w:rFonts w:ascii="Times New Roman" w:hAnsi="Times New Roman" w:cs="Times New Roman"/>
                <w:b/>
                <w:sz w:val="20"/>
                <w:szCs w:val="20"/>
              </w:rPr>
              <w:t>0,47</w:t>
            </w:r>
          </w:p>
        </w:tc>
      </w:tr>
      <w:tr w:rsidR="005B5651" w:rsidRPr="005B5651" w14:paraId="18B6A5D8" w14:textId="77777777" w:rsidTr="005B5651">
        <w:trPr>
          <w:trHeight w:val="288"/>
          <w:jc w:val="center"/>
        </w:trPr>
        <w:tc>
          <w:tcPr>
            <w:tcW w:w="7933" w:type="dxa"/>
            <w:tcBorders>
              <w:top w:val="single" w:sz="4" w:space="0" w:color="113F80"/>
              <w:left w:val="single" w:sz="8" w:space="0" w:color="113F80"/>
              <w:bottom w:val="single" w:sz="4" w:space="0" w:color="113F80"/>
              <w:right w:val="single" w:sz="4" w:space="0" w:color="113F80"/>
            </w:tcBorders>
            <w:shd w:val="clear" w:color="000000" w:fill="FFFFFF" w:themeFill="background1"/>
            <w:noWrap/>
            <w:vAlign w:val="center"/>
          </w:tcPr>
          <w:p w14:paraId="45041527" w14:textId="77777777" w:rsidR="005B5651" w:rsidRPr="005B5651" w:rsidRDefault="005B5651" w:rsidP="005B5651">
            <w:pPr>
              <w:spacing w:after="0" w:line="240" w:lineRule="auto"/>
              <w:rPr>
                <w:rFonts w:ascii="Times New Roman" w:hAnsi="Times New Roman" w:cs="Times New Roman"/>
                <w:sz w:val="20"/>
                <w:szCs w:val="20"/>
              </w:rPr>
            </w:pPr>
            <w:r w:rsidRPr="005B5651">
              <w:rPr>
                <w:rFonts w:ascii="Times New Roman" w:hAnsi="Times New Roman" w:cs="Times New Roman"/>
                <w:sz w:val="20"/>
                <w:szCs w:val="20"/>
              </w:rPr>
              <w:t>Posebni virtualni kanal za nadzor korisničke opreme - Ethernet razina (Ethernet preklopnik)</w:t>
            </w:r>
          </w:p>
        </w:tc>
        <w:tc>
          <w:tcPr>
            <w:tcW w:w="5670" w:type="dxa"/>
            <w:tcBorders>
              <w:top w:val="single" w:sz="4" w:space="0" w:color="113F80"/>
              <w:left w:val="single" w:sz="8" w:space="0" w:color="113F80"/>
              <w:bottom w:val="single" w:sz="4" w:space="0" w:color="113F80"/>
              <w:right w:val="single" w:sz="8" w:space="0" w:color="113F80"/>
            </w:tcBorders>
            <w:shd w:val="clear" w:color="000000" w:fill="FFFFFF" w:themeFill="background1"/>
            <w:noWrap/>
            <w:vAlign w:val="center"/>
          </w:tcPr>
          <w:p w14:paraId="48AC654A" w14:textId="77777777" w:rsidR="005B5651" w:rsidRPr="005B5651" w:rsidRDefault="005B5651" w:rsidP="005B5651">
            <w:pPr>
              <w:spacing w:after="0" w:line="240" w:lineRule="auto"/>
              <w:jc w:val="center"/>
              <w:rPr>
                <w:rFonts w:ascii="Times New Roman" w:hAnsi="Times New Roman" w:cs="Times New Roman"/>
                <w:b/>
                <w:sz w:val="20"/>
                <w:szCs w:val="20"/>
              </w:rPr>
            </w:pPr>
            <w:r w:rsidRPr="005B5651">
              <w:rPr>
                <w:rFonts w:ascii="Times New Roman" w:hAnsi="Times New Roman" w:cs="Times New Roman"/>
                <w:b/>
                <w:sz w:val="20"/>
                <w:szCs w:val="20"/>
              </w:rPr>
              <w:t>0,23</w:t>
            </w:r>
          </w:p>
        </w:tc>
      </w:tr>
      <w:tr w:rsidR="005B5651" w:rsidRPr="005B5651" w14:paraId="2CF7275E" w14:textId="77777777" w:rsidTr="005B5651">
        <w:trPr>
          <w:trHeight w:val="288"/>
          <w:jc w:val="center"/>
        </w:trPr>
        <w:tc>
          <w:tcPr>
            <w:tcW w:w="7933" w:type="dxa"/>
            <w:tcBorders>
              <w:top w:val="single" w:sz="4" w:space="0" w:color="113F80"/>
              <w:left w:val="single" w:sz="8" w:space="0" w:color="113F80"/>
              <w:bottom w:val="single" w:sz="4" w:space="0" w:color="113F80"/>
              <w:right w:val="single" w:sz="4" w:space="0" w:color="113F80"/>
            </w:tcBorders>
            <w:shd w:val="clear" w:color="000000" w:fill="FFFFFF" w:themeFill="background1"/>
            <w:noWrap/>
            <w:vAlign w:val="center"/>
          </w:tcPr>
          <w:p w14:paraId="320520C4" w14:textId="77777777" w:rsidR="005B5651" w:rsidRPr="005B5651" w:rsidRDefault="005B5651" w:rsidP="005B5651">
            <w:pPr>
              <w:spacing w:after="0" w:line="240" w:lineRule="auto"/>
              <w:rPr>
                <w:rFonts w:ascii="Times New Roman" w:hAnsi="Times New Roman" w:cs="Times New Roman"/>
                <w:sz w:val="20"/>
                <w:szCs w:val="20"/>
              </w:rPr>
            </w:pPr>
            <w:r w:rsidRPr="005B5651">
              <w:rPr>
                <w:rFonts w:ascii="Times New Roman" w:hAnsi="Times New Roman" w:cs="Times New Roman"/>
                <w:sz w:val="20"/>
                <w:szCs w:val="20"/>
              </w:rPr>
              <w:t>Posebni virtualni kanal za nadzor korisničke opreme- Ethernet razina (HUB)</w:t>
            </w:r>
          </w:p>
        </w:tc>
        <w:tc>
          <w:tcPr>
            <w:tcW w:w="5670" w:type="dxa"/>
            <w:tcBorders>
              <w:top w:val="single" w:sz="4" w:space="0" w:color="113F80"/>
              <w:left w:val="single" w:sz="8" w:space="0" w:color="113F80"/>
              <w:bottom w:val="single" w:sz="4" w:space="0" w:color="113F80"/>
              <w:right w:val="single" w:sz="8" w:space="0" w:color="113F80"/>
            </w:tcBorders>
            <w:shd w:val="clear" w:color="000000" w:fill="FFFFFF" w:themeFill="background1"/>
            <w:noWrap/>
            <w:vAlign w:val="center"/>
          </w:tcPr>
          <w:p w14:paraId="09C6DC1E" w14:textId="77777777" w:rsidR="005B5651" w:rsidRPr="005B5651" w:rsidRDefault="005B5651" w:rsidP="005B5651">
            <w:pPr>
              <w:spacing w:after="0" w:line="240" w:lineRule="auto"/>
              <w:jc w:val="center"/>
              <w:rPr>
                <w:rFonts w:ascii="Times New Roman" w:hAnsi="Times New Roman" w:cs="Times New Roman"/>
                <w:b/>
                <w:sz w:val="20"/>
                <w:szCs w:val="20"/>
              </w:rPr>
            </w:pPr>
            <w:r w:rsidRPr="005B5651">
              <w:rPr>
                <w:rFonts w:ascii="Times New Roman" w:hAnsi="Times New Roman" w:cs="Times New Roman"/>
                <w:b/>
                <w:sz w:val="20"/>
                <w:szCs w:val="20"/>
              </w:rPr>
              <w:t>0,32</w:t>
            </w:r>
          </w:p>
        </w:tc>
      </w:tr>
      <w:tr w:rsidR="005B5651" w:rsidRPr="005B5651" w14:paraId="5BA16BCE" w14:textId="77777777" w:rsidTr="005B5651">
        <w:trPr>
          <w:trHeight w:val="288"/>
          <w:jc w:val="center"/>
        </w:trPr>
        <w:tc>
          <w:tcPr>
            <w:tcW w:w="7933" w:type="dxa"/>
            <w:tcBorders>
              <w:top w:val="single" w:sz="4" w:space="0" w:color="113F80"/>
              <w:left w:val="single" w:sz="8" w:space="0" w:color="113F80"/>
              <w:bottom w:val="single" w:sz="4" w:space="0" w:color="113F80"/>
              <w:right w:val="single" w:sz="4" w:space="0" w:color="113F80"/>
            </w:tcBorders>
            <w:shd w:val="clear" w:color="000000" w:fill="FFFFFF" w:themeFill="background1"/>
            <w:noWrap/>
            <w:vAlign w:val="center"/>
            <w:hideMark/>
          </w:tcPr>
          <w:p w14:paraId="20AE0B08" w14:textId="08DDE74A" w:rsidR="005B5651" w:rsidRPr="005B5651" w:rsidRDefault="005B5651" w:rsidP="005B5651">
            <w:pPr>
              <w:spacing w:after="0" w:line="240" w:lineRule="auto"/>
              <w:rPr>
                <w:rFonts w:ascii="Times New Roman" w:hAnsi="Times New Roman" w:cs="Times New Roman"/>
                <w:sz w:val="20"/>
                <w:szCs w:val="20"/>
              </w:rPr>
            </w:pPr>
            <w:r w:rsidRPr="005B5651">
              <w:rPr>
                <w:rFonts w:ascii="Times New Roman" w:hAnsi="Times New Roman" w:cs="Times New Roman"/>
                <w:sz w:val="20"/>
                <w:szCs w:val="20"/>
              </w:rPr>
              <w:t>Posebni virtualni kanal za nadzor korisničke opreme –IP razina (regionalni pristup)</w:t>
            </w:r>
          </w:p>
        </w:tc>
        <w:tc>
          <w:tcPr>
            <w:tcW w:w="5670" w:type="dxa"/>
            <w:tcBorders>
              <w:top w:val="single" w:sz="4" w:space="0" w:color="113F80"/>
              <w:left w:val="single" w:sz="8" w:space="0" w:color="113F80"/>
              <w:bottom w:val="single" w:sz="4" w:space="0" w:color="113F80"/>
              <w:right w:val="single" w:sz="8" w:space="0" w:color="113F80"/>
            </w:tcBorders>
            <w:shd w:val="clear" w:color="000000" w:fill="FFFFFF" w:themeFill="background1"/>
            <w:noWrap/>
            <w:vAlign w:val="center"/>
            <w:hideMark/>
          </w:tcPr>
          <w:p w14:paraId="4FE9E921" w14:textId="77777777" w:rsidR="005B5651" w:rsidRPr="005B5651" w:rsidRDefault="005B5651" w:rsidP="005B5651">
            <w:pPr>
              <w:spacing w:after="0" w:line="240" w:lineRule="auto"/>
              <w:jc w:val="center"/>
              <w:rPr>
                <w:rFonts w:ascii="Times New Roman" w:hAnsi="Times New Roman" w:cs="Times New Roman"/>
                <w:b/>
                <w:sz w:val="20"/>
                <w:szCs w:val="20"/>
              </w:rPr>
            </w:pPr>
            <w:r w:rsidRPr="005B5651">
              <w:rPr>
                <w:rFonts w:ascii="Times New Roman" w:hAnsi="Times New Roman" w:cs="Times New Roman"/>
                <w:b/>
                <w:sz w:val="20"/>
                <w:szCs w:val="20"/>
              </w:rPr>
              <w:t>0,41</w:t>
            </w:r>
          </w:p>
        </w:tc>
      </w:tr>
      <w:tr w:rsidR="005B5651" w:rsidRPr="005B5651" w14:paraId="523D1228" w14:textId="77777777" w:rsidTr="005B5651">
        <w:trPr>
          <w:trHeight w:val="288"/>
          <w:jc w:val="center"/>
        </w:trPr>
        <w:tc>
          <w:tcPr>
            <w:tcW w:w="7933" w:type="dxa"/>
            <w:tcBorders>
              <w:top w:val="single" w:sz="4" w:space="0" w:color="113F80"/>
              <w:left w:val="single" w:sz="8" w:space="0" w:color="113F80"/>
              <w:bottom w:val="single" w:sz="4" w:space="0" w:color="113F80"/>
              <w:right w:val="single" w:sz="4" w:space="0" w:color="113F80"/>
            </w:tcBorders>
            <w:shd w:val="clear" w:color="000000" w:fill="FFFFFF" w:themeFill="background1"/>
            <w:noWrap/>
            <w:vAlign w:val="center"/>
            <w:hideMark/>
          </w:tcPr>
          <w:p w14:paraId="5AB1AF5A" w14:textId="43FEC52B" w:rsidR="005B5651" w:rsidRPr="005B5651" w:rsidRDefault="005B5651" w:rsidP="005B5651">
            <w:pPr>
              <w:spacing w:after="0" w:line="240" w:lineRule="auto"/>
              <w:rPr>
                <w:rFonts w:ascii="Times New Roman" w:hAnsi="Times New Roman" w:cs="Times New Roman"/>
                <w:sz w:val="20"/>
                <w:szCs w:val="20"/>
              </w:rPr>
            </w:pPr>
            <w:r w:rsidRPr="005B5651">
              <w:rPr>
                <w:rFonts w:ascii="Times New Roman" w:hAnsi="Times New Roman" w:cs="Times New Roman"/>
                <w:sz w:val="20"/>
                <w:szCs w:val="20"/>
              </w:rPr>
              <w:t>Posebni virtualni kanal za nadzor korisničke opreme –IP razina  (nacionalni pristup)</w:t>
            </w:r>
          </w:p>
        </w:tc>
        <w:tc>
          <w:tcPr>
            <w:tcW w:w="5670" w:type="dxa"/>
            <w:tcBorders>
              <w:top w:val="single" w:sz="4" w:space="0" w:color="113F80"/>
              <w:left w:val="single" w:sz="8" w:space="0" w:color="113F80"/>
              <w:bottom w:val="single" w:sz="4" w:space="0" w:color="113F80"/>
              <w:right w:val="single" w:sz="8" w:space="0" w:color="113F80"/>
            </w:tcBorders>
            <w:shd w:val="clear" w:color="000000" w:fill="FFFFFF" w:themeFill="background1"/>
            <w:noWrap/>
            <w:vAlign w:val="center"/>
            <w:hideMark/>
          </w:tcPr>
          <w:p w14:paraId="6DA0F0A6" w14:textId="77777777" w:rsidR="005B5651" w:rsidRPr="005B5651" w:rsidRDefault="005B5651" w:rsidP="005B5651">
            <w:pPr>
              <w:spacing w:after="0" w:line="240" w:lineRule="auto"/>
              <w:jc w:val="center"/>
              <w:rPr>
                <w:rFonts w:ascii="Times New Roman" w:hAnsi="Times New Roman" w:cs="Times New Roman"/>
                <w:b/>
                <w:sz w:val="20"/>
                <w:szCs w:val="20"/>
              </w:rPr>
            </w:pPr>
            <w:r w:rsidRPr="005B5651">
              <w:rPr>
                <w:rFonts w:ascii="Times New Roman" w:hAnsi="Times New Roman" w:cs="Times New Roman"/>
                <w:b/>
                <w:sz w:val="20"/>
                <w:szCs w:val="20"/>
              </w:rPr>
              <w:t>0,67</w:t>
            </w:r>
          </w:p>
        </w:tc>
      </w:tr>
      <w:tr w:rsidR="005B5651" w:rsidRPr="005B5651" w14:paraId="103F6C7E" w14:textId="77777777" w:rsidTr="005B5651">
        <w:trPr>
          <w:trHeight w:val="288"/>
          <w:jc w:val="center"/>
        </w:trPr>
        <w:tc>
          <w:tcPr>
            <w:tcW w:w="7933" w:type="dxa"/>
            <w:tcBorders>
              <w:top w:val="single" w:sz="4" w:space="0" w:color="113F80"/>
              <w:left w:val="single" w:sz="8" w:space="0" w:color="113F80"/>
              <w:bottom w:val="single" w:sz="4" w:space="0" w:color="113F80"/>
              <w:right w:val="single" w:sz="4" w:space="0" w:color="113F80"/>
            </w:tcBorders>
            <w:shd w:val="clear" w:color="000000" w:fill="FFFFFF" w:themeFill="background1"/>
            <w:noWrap/>
            <w:vAlign w:val="center"/>
            <w:hideMark/>
          </w:tcPr>
          <w:p w14:paraId="0BEE5A22" w14:textId="77777777" w:rsidR="005B5651" w:rsidRPr="005B5651" w:rsidRDefault="005B5651" w:rsidP="005B5651">
            <w:pPr>
              <w:spacing w:after="0" w:line="240" w:lineRule="auto"/>
              <w:rPr>
                <w:rFonts w:ascii="Times New Roman" w:hAnsi="Times New Roman" w:cs="Times New Roman"/>
                <w:sz w:val="20"/>
                <w:szCs w:val="20"/>
              </w:rPr>
            </w:pPr>
            <w:r w:rsidRPr="005B5651">
              <w:rPr>
                <w:rFonts w:ascii="Times New Roman" w:hAnsi="Times New Roman" w:cs="Times New Roman"/>
                <w:sz w:val="20"/>
                <w:szCs w:val="20"/>
              </w:rPr>
              <w:t>Posebni virtualni kanal za IPTV SD</w:t>
            </w:r>
          </w:p>
        </w:tc>
        <w:tc>
          <w:tcPr>
            <w:tcW w:w="5670" w:type="dxa"/>
            <w:tcBorders>
              <w:top w:val="single" w:sz="4" w:space="0" w:color="113F80"/>
              <w:left w:val="single" w:sz="8" w:space="0" w:color="113F80"/>
              <w:bottom w:val="single" w:sz="4" w:space="0" w:color="113F80"/>
              <w:right w:val="single" w:sz="8" w:space="0" w:color="113F80"/>
            </w:tcBorders>
            <w:shd w:val="clear" w:color="000000" w:fill="FFFFFF" w:themeFill="background1"/>
            <w:noWrap/>
            <w:vAlign w:val="center"/>
            <w:hideMark/>
          </w:tcPr>
          <w:p w14:paraId="52047669" w14:textId="77777777" w:rsidR="005B5651" w:rsidRPr="005B5651" w:rsidRDefault="005B5651" w:rsidP="005B5651">
            <w:pPr>
              <w:spacing w:after="0" w:line="240" w:lineRule="auto"/>
              <w:jc w:val="center"/>
              <w:rPr>
                <w:rFonts w:ascii="Times New Roman" w:hAnsi="Times New Roman" w:cs="Times New Roman"/>
                <w:b/>
                <w:sz w:val="20"/>
                <w:szCs w:val="20"/>
              </w:rPr>
            </w:pPr>
            <w:r w:rsidRPr="005B5651">
              <w:rPr>
                <w:rFonts w:ascii="Times New Roman" w:hAnsi="Times New Roman" w:cs="Times New Roman"/>
                <w:b/>
                <w:sz w:val="20"/>
                <w:szCs w:val="20"/>
              </w:rPr>
              <w:t>0,88</w:t>
            </w:r>
          </w:p>
        </w:tc>
      </w:tr>
      <w:tr w:rsidR="005B5651" w:rsidRPr="005B5651" w14:paraId="58EC0B52" w14:textId="77777777" w:rsidTr="005B5651">
        <w:trPr>
          <w:trHeight w:val="288"/>
          <w:jc w:val="center"/>
        </w:trPr>
        <w:tc>
          <w:tcPr>
            <w:tcW w:w="7933" w:type="dxa"/>
            <w:tcBorders>
              <w:top w:val="single" w:sz="4" w:space="0" w:color="113F80"/>
              <w:left w:val="single" w:sz="8" w:space="0" w:color="113F80"/>
              <w:bottom w:val="single" w:sz="4" w:space="0" w:color="113F80"/>
              <w:right w:val="single" w:sz="4" w:space="0" w:color="113F80"/>
            </w:tcBorders>
            <w:shd w:val="clear" w:color="000000" w:fill="FFFFFF" w:themeFill="background1"/>
            <w:noWrap/>
            <w:vAlign w:val="center"/>
            <w:hideMark/>
          </w:tcPr>
          <w:p w14:paraId="6C31E926" w14:textId="77777777" w:rsidR="005B5651" w:rsidRPr="005B5651" w:rsidRDefault="005B5651" w:rsidP="005B5651">
            <w:pPr>
              <w:spacing w:after="0" w:line="240" w:lineRule="auto"/>
              <w:rPr>
                <w:rFonts w:ascii="Times New Roman" w:hAnsi="Times New Roman" w:cs="Times New Roman"/>
                <w:sz w:val="20"/>
                <w:szCs w:val="20"/>
              </w:rPr>
            </w:pPr>
            <w:r w:rsidRPr="005B5651">
              <w:rPr>
                <w:rFonts w:ascii="Times New Roman" w:hAnsi="Times New Roman" w:cs="Times New Roman"/>
                <w:sz w:val="20"/>
                <w:szCs w:val="20"/>
              </w:rPr>
              <w:t>Posebni virtualni kanal za IPTV SD/HD</w:t>
            </w:r>
          </w:p>
        </w:tc>
        <w:tc>
          <w:tcPr>
            <w:tcW w:w="5670" w:type="dxa"/>
            <w:tcBorders>
              <w:top w:val="single" w:sz="4" w:space="0" w:color="113F80"/>
              <w:left w:val="single" w:sz="8" w:space="0" w:color="113F80"/>
              <w:bottom w:val="single" w:sz="4" w:space="0" w:color="113F80"/>
              <w:right w:val="single" w:sz="8" w:space="0" w:color="113F80"/>
            </w:tcBorders>
            <w:shd w:val="clear" w:color="000000" w:fill="FFFFFF" w:themeFill="background1"/>
            <w:noWrap/>
            <w:vAlign w:val="center"/>
            <w:hideMark/>
          </w:tcPr>
          <w:p w14:paraId="51CA4CAB" w14:textId="77777777" w:rsidR="005B5651" w:rsidRPr="005B5651" w:rsidRDefault="005B5651" w:rsidP="005B5651">
            <w:pPr>
              <w:keepNext/>
              <w:spacing w:after="0" w:line="240" w:lineRule="auto"/>
              <w:jc w:val="center"/>
              <w:rPr>
                <w:rFonts w:ascii="Times New Roman" w:hAnsi="Times New Roman" w:cs="Times New Roman"/>
                <w:b/>
                <w:sz w:val="20"/>
                <w:szCs w:val="20"/>
              </w:rPr>
            </w:pPr>
            <w:r w:rsidRPr="005B5651">
              <w:rPr>
                <w:rFonts w:ascii="Times New Roman" w:hAnsi="Times New Roman" w:cs="Times New Roman"/>
                <w:b/>
                <w:sz w:val="20"/>
                <w:szCs w:val="20"/>
              </w:rPr>
              <w:t>2,63</w:t>
            </w:r>
          </w:p>
        </w:tc>
      </w:tr>
    </w:tbl>
    <w:p w14:paraId="727B2267" w14:textId="77777777" w:rsidR="005B5651" w:rsidRPr="005B5651" w:rsidRDefault="005B5651" w:rsidP="005B5651">
      <w:pPr>
        <w:spacing w:after="0" w:line="240" w:lineRule="auto"/>
        <w:rPr>
          <w:rFonts w:ascii="Times New Roman" w:eastAsia="Times New Roman" w:hAnsi="Times New Roman" w:cs="Times New Roman"/>
          <w:sz w:val="24"/>
          <w:szCs w:val="24"/>
          <w:lang w:eastAsia="hr-HR"/>
        </w:rPr>
        <w:sectPr w:rsidR="005B5651" w:rsidRPr="005B5651" w:rsidSect="005B5651">
          <w:headerReference w:type="first" r:id="rId13"/>
          <w:footnotePr>
            <w:pos w:val="beneathText"/>
            <w:numFmt w:val="chicago"/>
          </w:footnotePr>
          <w:pgSz w:w="16838" w:h="11906" w:orient="landscape" w:code="9"/>
          <w:pgMar w:top="1134" w:right="1701" w:bottom="1134" w:left="1701" w:header="340" w:footer="454" w:gutter="0"/>
          <w:cols w:space="708"/>
          <w:titlePg/>
          <w:docGrid w:linePitch="360"/>
        </w:sectPr>
      </w:pPr>
    </w:p>
    <w:p w14:paraId="5D597C2C" w14:textId="77777777" w:rsidR="00657AEA" w:rsidRDefault="00657AEA" w:rsidP="00657AEA">
      <w:pPr>
        <w:rPr>
          <w:rFonts w:ascii="Times New Roman" w:hAnsi="Times New Roman" w:cs="Times New Roman"/>
          <w:b/>
          <w:sz w:val="24"/>
          <w:szCs w:val="24"/>
          <w:lang w:eastAsia="hr-HR"/>
        </w:rPr>
      </w:pPr>
    </w:p>
    <w:p w14:paraId="2D85F8F8" w14:textId="77777777" w:rsidR="00657AEA" w:rsidRDefault="00657AEA">
      <w:pPr>
        <w:rPr>
          <w:rFonts w:ascii="Times New Roman" w:hAnsi="Times New Roman" w:cs="Times New Roman"/>
          <w:b/>
          <w:sz w:val="24"/>
          <w:szCs w:val="24"/>
          <w:lang w:eastAsia="hr-HR"/>
        </w:rPr>
      </w:pPr>
      <w:r>
        <w:rPr>
          <w:rFonts w:ascii="Times New Roman" w:hAnsi="Times New Roman" w:cs="Times New Roman"/>
          <w:b/>
          <w:sz w:val="24"/>
          <w:szCs w:val="24"/>
          <w:lang w:eastAsia="hr-HR"/>
        </w:rPr>
        <w:br w:type="page"/>
      </w:r>
    </w:p>
    <w:p w14:paraId="78E3AC8C" w14:textId="082FD188" w:rsidR="005B5651" w:rsidRPr="00657AEA" w:rsidRDefault="005B5651" w:rsidP="00657AEA">
      <w:pPr>
        <w:rPr>
          <w:rFonts w:ascii="Times New Roman" w:hAnsi="Times New Roman" w:cs="Times New Roman"/>
          <w:b/>
          <w:sz w:val="24"/>
          <w:szCs w:val="24"/>
          <w:lang w:eastAsia="hr-HR"/>
        </w:rPr>
      </w:pPr>
      <w:r w:rsidRPr="00657AEA">
        <w:rPr>
          <w:rFonts w:ascii="Times New Roman" w:hAnsi="Times New Roman" w:cs="Times New Roman"/>
          <w:b/>
          <w:sz w:val="24"/>
          <w:szCs w:val="24"/>
          <w:lang w:eastAsia="hr-HR"/>
        </w:rPr>
        <w:lastRenderedPageBreak/>
        <w:t>Privitak 4 - Cijena usluge najma svjetlovodne niti bez prijenosne opreme (eng. dark fibre) u svrhu omogućavanja pristupa operatorima korisnicima do pristupnih točaka, odnosno povezivanja pristupnih čvorova HT-a i mreže operatora korisnika</w:t>
      </w:r>
    </w:p>
    <w:p w14:paraId="515F5CB0" w14:textId="77777777" w:rsidR="005B5651" w:rsidRPr="005B5651" w:rsidRDefault="005B5651" w:rsidP="005B5651">
      <w:pPr>
        <w:spacing w:after="0" w:line="240" w:lineRule="auto"/>
        <w:rPr>
          <w:rFonts w:ascii="Times New Roman" w:eastAsia="Times New Roman" w:hAnsi="Times New Roman" w:cs="Times New Roman"/>
          <w:sz w:val="24"/>
          <w:szCs w:val="24"/>
          <w:lang w:eastAsia="hr-HR"/>
        </w:rPr>
      </w:pPr>
    </w:p>
    <w:p w14:paraId="5273A015" w14:textId="77777777" w:rsidR="005B5651" w:rsidRPr="005B5651" w:rsidRDefault="005B5651" w:rsidP="005B5651">
      <w:pPr>
        <w:keepNext/>
        <w:spacing w:line="240" w:lineRule="auto"/>
        <w:rPr>
          <w:rFonts w:ascii="Times New Roman" w:eastAsia="Times New Roman" w:hAnsi="Times New Roman" w:cs="Times New Roman"/>
          <w:i/>
          <w:iCs/>
          <w:color w:val="1F497D" w:themeColor="text2"/>
          <w:sz w:val="18"/>
          <w:szCs w:val="18"/>
          <w:lang w:eastAsia="hr-HR"/>
        </w:rPr>
      </w:pPr>
      <w:bookmarkStart w:id="10" w:name="_Toc54249970"/>
      <w:r w:rsidRPr="005B5651">
        <w:rPr>
          <w:rFonts w:ascii="Times New Roman" w:eastAsia="Times New Roman" w:hAnsi="Times New Roman" w:cs="Times New Roman"/>
          <w:i/>
          <w:iCs/>
          <w:color w:val="1F497D" w:themeColor="text2"/>
          <w:sz w:val="18"/>
          <w:szCs w:val="18"/>
          <w:lang w:eastAsia="hr-HR"/>
        </w:rPr>
        <w:t xml:space="preserve">Tablica </w:t>
      </w:r>
      <w:r w:rsidR="00AF43B3">
        <w:rPr>
          <w:rFonts w:ascii="Times New Roman" w:eastAsia="Times New Roman" w:hAnsi="Times New Roman" w:cs="Times New Roman"/>
          <w:i/>
          <w:iCs/>
          <w:color w:val="1F497D" w:themeColor="text2"/>
          <w:sz w:val="18"/>
          <w:szCs w:val="18"/>
          <w:lang w:eastAsia="hr-HR"/>
        </w:rPr>
        <w:fldChar w:fldCharType="begin"/>
      </w:r>
      <w:r w:rsidR="00AF43B3">
        <w:rPr>
          <w:rFonts w:ascii="Times New Roman" w:eastAsia="Times New Roman" w:hAnsi="Times New Roman" w:cs="Times New Roman"/>
          <w:i/>
          <w:iCs/>
          <w:color w:val="1F497D" w:themeColor="text2"/>
          <w:sz w:val="18"/>
          <w:szCs w:val="18"/>
          <w:lang w:eastAsia="hr-HR"/>
        </w:rPr>
        <w:instrText xml:space="preserve"> SEQ Tablica \* ARABIC </w:instrText>
      </w:r>
      <w:r w:rsidR="00AF43B3">
        <w:rPr>
          <w:rFonts w:ascii="Times New Roman" w:eastAsia="Times New Roman" w:hAnsi="Times New Roman" w:cs="Times New Roman"/>
          <w:i/>
          <w:iCs/>
          <w:color w:val="1F497D" w:themeColor="text2"/>
          <w:sz w:val="18"/>
          <w:szCs w:val="18"/>
          <w:lang w:eastAsia="hr-HR"/>
        </w:rPr>
        <w:fldChar w:fldCharType="separate"/>
      </w:r>
      <w:r w:rsidR="00CF68D4">
        <w:rPr>
          <w:rFonts w:ascii="Times New Roman" w:eastAsia="Times New Roman" w:hAnsi="Times New Roman" w:cs="Times New Roman"/>
          <w:i/>
          <w:iCs/>
          <w:noProof/>
          <w:color w:val="1F497D" w:themeColor="text2"/>
          <w:sz w:val="18"/>
          <w:szCs w:val="18"/>
          <w:lang w:eastAsia="hr-HR"/>
        </w:rPr>
        <w:t>8</w:t>
      </w:r>
      <w:r w:rsidR="00AF43B3">
        <w:rPr>
          <w:rFonts w:ascii="Times New Roman" w:eastAsia="Times New Roman" w:hAnsi="Times New Roman" w:cs="Times New Roman"/>
          <w:i/>
          <w:iCs/>
          <w:color w:val="1F497D" w:themeColor="text2"/>
          <w:sz w:val="18"/>
          <w:szCs w:val="18"/>
          <w:lang w:eastAsia="hr-HR"/>
        </w:rPr>
        <w:fldChar w:fldCharType="end"/>
      </w:r>
      <w:r w:rsidRPr="005B5651">
        <w:rPr>
          <w:rFonts w:ascii="Times New Roman" w:eastAsia="Times New Roman" w:hAnsi="Times New Roman" w:cs="Times New Roman"/>
          <w:i/>
          <w:iCs/>
          <w:color w:val="1F497D" w:themeColor="text2"/>
          <w:sz w:val="18"/>
          <w:szCs w:val="18"/>
          <w:lang w:eastAsia="hr-HR"/>
        </w:rPr>
        <w:t xml:space="preserve"> – Mjesečne naknade usluge najma svjetlovodne niti bez prijenosne opreme (eng. dark fibre) u svrhu omogućavanja pristupa operatorima korisnicima do pristupnih točaka, odnosno povezivanja pristupnih čvorova HT-a i mreže operatora korisnika</w:t>
      </w:r>
      <w:bookmarkEnd w:id="10"/>
    </w:p>
    <w:tbl>
      <w:tblPr>
        <w:tblW w:w="13036" w:type="dxa"/>
        <w:tblLook w:val="04A0" w:firstRow="1" w:lastRow="0" w:firstColumn="1" w:lastColumn="0" w:noHBand="0" w:noVBand="1"/>
      </w:tblPr>
      <w:tblGrid>
        <w:gridCol w:w="7366"/>
        <w:gridCol w:w="5670"/>
      </w:tblGrid>
      <w:tr w:rsidR="005B5651" w:rsidRPr="005B5651" w14:paraId="48502114" w14:textId="77777777" w:rsidTr="005B5651">
        <w:trPr>
          <w:trHeight w:val="423"/>
        </w:trPr>
        <w:tc>
          <w:tcPr>
            <w:tcW w:w="7366" w:type="dxa"/>
            <w:tcBorders>
              <w:top w:val="nil"/>
              <w:left w:val="single" w:sz="4" w:space="0" w:color="FFFFFF"/>
              <w:bottom w:val="nil"/>
              <w:right w:val="single" w:sz="4" w:space="0" w:color="FFFFFF"/>
            </w:tcBorders>
            <w:shd w:val="clear" w:color="000000" w:fill="0C2749"/>
            <w:vAlign w:val="center"/>
            <w:hideMark/>
          </w:tcPr>
          <w:p w14:paraId="38D11ECB" w14:textId="77777777" w:rsidR="005B5651" w:rsidRPr="005B5651" w:rsidRDefault="005B5651" w:rsidP="005B5651">
            <w:pPr>
              <w:spacing w:after="0" w:line="240" w:lineRule="auto"/>
              <w:jc w:val="center"/>
              <w:rPr>
                <w:rFonts w:ascii="Times New Roman" w:eastAsia="Times New Roman" w:hAnsi="Times New Roman" w:cs="Times New Roman"/>
                <w:b/>
                <w:bCs/>
                <w:sz w:val="20"/>
                <w:szCs w:val="20"/>
                <w:lang w:val="en-US" w:eastAsia="hr-HR"/>
              </w:rPr>
            </w:pPr>
            <w:r w:rsidRPr="005B5651">
              <w:rPr>
                <w:rFonts w:ascii="Times New Roman" w:eastAsia="Times New Roman" w:hAnsi="Times New Roman" w:cs="Times New Roman"/>
                <w:b/>
                <w:bCs/>
                <w:sz w:val="20"/>
                <w:szCs w:val="20"/>
                <w:lang w:val="en-US" w:eastAsia="hr-HR"/>
              </w:rPr>
              <w:t>USLUGA</w:t>
            </w:r>
          </w:p>
        </w:tc>
        <w:tc>
          <w:tcPr>
            <w:tcW w:w="567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0C2749"/>
            <w:vAlign w:val="center"/>
          </w:tcPr>
          <w:p w14:paraId="4997316E" w14:textId="4463250A" w:rsidR="005B5651" w:rsidRPr="005B5651" w:rsidRDefault="005B5651" w:rsidP="005B5651">
            <w:pPr>
              <w:spacing w:after="0" w:line="240" w:lineRule="auto"/>
              <w:jc w:val="center"/>
              <w:rPr>
                <w:rFonts w:ascii="Times New Roman" w:eastAsia="Times New Roman" w:hAnsi="Times New Roman" w:cs="Times New Roman"/>
                <w:b/>
                <w:bCs/>
                <w:sz w:val="20"/>
                <w:szCs w:val="20"/>
                <w:lang w:val="en-US" w:eastAsia="hr-HR"/>
              </w:rPr>
            </w:pPr>
            <w:r w:rsidRPr="005B5651">
              <w:rPr>
                <w:rFonts w:ascii="Times New Roman" w:eastAsia="Times New Roman" w:hAnsi="Times New Roman" w:cs="Times New Roman"/>
                <w:b/>
                <w:bCs/>
                <w:sz w:val="20"/>
                <w:szCs w:val="20"/>
                <w:lang w:val="en-US" w:eastAsia="hr-HR"/>
              </w:rPr>
              <w:t>CIJENA [HRK/</w:t>
            </w:r>
            <w:r w:rsidR="00F33C74" w:rsidRPr="005B5651">
              <w:rPr>
                <w:rFonts w:ascii="Times New Roman" w:eastAsia="Times New Roman" w:hAnsi="Times New Roman" w:cs="Times New Roman"/>
                <w:b/>
                <w:bCs/>
                <w:sz w:val="20"/>
                <w:szCs w:val="20"/>
                <w:lang w:val="en-US" w:eastAsia="hr-HR"/>
              </w:rPr>
              <w:t>nit</w:t>
            </w:r>
            <w:r w:rsidRPr="005B5651">
              <w:rPr>
                <w:rFonts w:ascii="Times New Roman" w:eastAsia="Times New Roman" w:hAnsi="Times New Roman" w:cs="Times New Roman"/>
                <w:b/>
                <w:bCs/>
                <w:sz w:val="20"/>
                <w:szCs w:val="20"/>
                <w:lang w:val="en-US" w:eastAsia="hr-HR"/>
              </w:rPr>
              <w:t>/m/mjesečno]</w:t>
            </w:r>
          </w:p>
        </w:tc>
      </w:tr>
      <w:tr w:rsidR="005B5651" w:rsidRPr="005B5651" w14:paraId="5A09DCF0" w14:textId="77777777" w:rsidTr="005B5651">
        <w:trPr>
          <w:trHeight w:val="423"/>
        </w:trPr>
        <w:tc>
          <w:tcPr>
            <w:tcW w:w="7366" w:type="dxa"/>
            <w:tcBorders>
              <w:top w:val="single" w:sz="8" w:space="0" w:color="A1AD25"/>
              <w:left w:val="single" w:sz="8" w:space="0" w:color="A1AD25"/>
              <w:bottom w:val="single" w:sz="8" w:space="0" w:color="A1AD25"/>
              <w:right w:val="single" w:sz="4" w:space="0" w:color="A1AD25"/>
            </w:tcBorders>
            <w:shd w:val="clear" w:color="auto" w:fill="auto"/>
            <w:noWrap/>
            <w:vAlign w:val="center"/>
            <w:hideMark/>
          </w:tcPr>
          <w:p w14:paraId="4511C71E" w14:textId="77777777" w:rsidR="005B5651" w:rsidRPr="005B5651" w:rsidRDefault="005B5651" w:rsidP="005B5651">
            <w:pPr>
              <w:spacing w:after="0" w:line="240" w:lineRule="auto"/>
              <w:rPr>
                <w:rFonts w:ascii="Times New Roman" w:eastAsia="Times New Roman" w:hAnsi="Times New Roman" w:cs="Times New Roman"/>
                <w:sz w:val="20"/>
                <w:szCs w:val="20"/>
                <w:lang w:eastAsia="hr-HR"/>
              </w:rPr>
            </w:pPr>
            <w:r w:rsidRPr="005B5651">
              <w:rPr>
                <w:rFonts w:ascii="Times New Roman" w:eastAsia="Times New Roman" w:hAnsi="Times New Roman" w:cs="Times New Roman"/>
                <w:sz w:val="20"/>
                <w:szCs w:val="20"/>
                <w:lang w:eastAsia="hr-HR"/>
              </w:rPr>
              <w:t xml:space="preserve">Najam svjetlovodne niti bez prijenosne opreme (eng. </w:t>
            </w:r>
            <w:r w:rsidRPr="005B5651">
              <w:rPr>
                <w:rFonts w:ascii="Times New Roman" w:eastAsia="Times New Roman" w:hAnsi="Times New Roman" w:cs="Times New Roman"/>
                <w:i/>
                <w:sz w:val="20"/>
                <w:szCs w:val="20"/>
                <w:lang w:eastAsia="hr-HR"/>
              </w:rPr>
              <w:t>dark fibre</w:t>
            </w:r>
            <w:r w:rsidRPr="005B5651">
              <w:rPr>
                <w:rFonts w:ascii="Times New Roman" w:eastAsia="Times New Roman" w:hAnsi="Times New Roman" w:cs="Times New Roman"/>
                <w:sz w:val="20"/>
                <w:szCs w:val="20"/>
                <w:lang w:eastAsia="hr-HR"/>
              </w:rPr>
              <w:t>) u svrhu omogućavanja pristupa operatorima korisnicima do pristupnih točaka, odnosno povezivanja pristupnih čvorova HT-a i mreže operatora korisnika</w:t>
            </w:r>
          </w:p>
        </w:tc>
        <w:tc>
          <w:tcPr>
            <w:tcW w:w="5670" w:type="dxa"/>
            <w:tcBorders>
              <w:top w:val="single" w:sz="4" w:space="0" w:color="0C2749"/>
              <w:left w:val="nil"/>
              <w:bottom w:val="single" w:sz="8" w:space="0" w:color="0C2749"/>
              <w:right w:val="single" w:sz="4" w:space="0" w:color="0C2749"/>
            </w:tcBorders>
            <w:vAlign w:val="center"/>
          </w:tcPr>
          <w:p w14:paraId="5610B558" w14:textId="77777777" w:rsidR="005B5651" w:rsidRPr="005B5651" w:rsidRDefault="005B5651" w:rsidP="005B5651">
            <w:pPr>
              <w:spacing w:after="0" w:line="240" w:lineRule="auto"/>
              <w:jc w:val="center"/>
              <w:rPr>
                <w:rFonts w:ascii="Times New Roman" w:eastAsia="Times New Roman" w:hAnsi="Times New Roman" w:cs="Times New Roman"/>
                <w:b/>
                <w:sz w:val="20"/>
                <w:szCs w:val="20"/>
                <w:lang w:val="en-US" w:eastAsia="hr-HR"/>
              </w:rPr>
            </w:pPr>
            <w:r w:rsidRPr="005B5651">
              <w:rPr>
                <w:rFonts w:ascii="Times New Roman" w:eastAsia="Times New Roman" w:hAnsi="Times New Roman" w:cs="Times New Roman"/>
                <w:b/>
                <w:sz w:val="20"/>
                <w:szCs w:val="20"/>
                <w:lang w:val="en-US" w:eastAsia="hr-HR"/>
              </w:rPr>
              <w:t>0,086</w:t>
            </w:r>
          </w:p>
        </w:tc>
      </w:tr>
    </w:tbl>
    <w:p w14:paraId="476DD993" w14:textId="77777777" w:rsidR="005B5651" w:rsidRPr="005B5651" w:rsidRDefault="005B5651" w:rsidP="005B5651">
      <w:pPr>
        <w:spacing w:after="0" w:line="240" w:lineRule="auto"/>
        <w:rPr>
          <w:rFonts w:ascii="Times New Roman" w:eastAsia="Times New Roman" w:hAnsi="Times New Roman" w:cs="Times New Roman"/>
          <w:sz w:val="24"/>
          <w:szCs w:val="24"/>
          <w:lang w:eastAsia="hr-HR"/>
        </w:rPr>
      </w:pPr>
    </w:p>
    <w:bookmarkEnd w:id="0"/>
    <w:p w14:paraId="02848764" w14:textId="77777777" w:rsidR="005B5651" w:rsidRDefault="005B5651" w:rsidP="009B0296">
      <w:pPr>
        <w:rPr>
          <w:rFonts w:asciiTheme="majorHAnsi" w:eastAsiaTheme="majorEastAsia" w:hAnsiTheme="majorHAnsi" w:cstheme="majorBidi"/>
          <w:b/>
          <w:bCs/>
          <w:color w:val="365F91" w:themeColor="accent1" w:themeShade="BF"/>
          <w:sz w:val="28"/>
          <w:szCs w:val="28"/>
        </w:rPr>
        <w:sectPr w:rsidR="005B5651" w:rsidSect="005B5651">
          <w:type w:val="continuous"/>
          <w:pgSz w:w="16838" w:h="11906" w:orient="landscape"/>
          <w:pgMar w:top="1418" w:right="1418" w:bottom="1418" w:left="1418" w:header="708" w:footer="708" w:gutter="0"/>
          <w:pgNumType w:start="1"/>
          <w:cols w:space="708"/>
          <w:docGrid w:linePitch="360"/>
        </w:sectPr>
      </w:pPr>
    </w:p>
    <w:tbl>
      <w:tblPr>
        <w:tblStyle w:val="MediumList2-Accent1"/>
        <w:tblpPr w:leftFromText="187" w:rightFromText="187" w:vertAnchor="page" w:horzAnchor="page" w:tblpXSpec="center" w:tblpYSpec="center"/>
        <w:tblW w:w="5000" w:type="pct"/>
        <w:tblLook w:val="06A0" w:firstRow="1" w:lastRow="0" w:firstColumn="1" w:lastColumn="0" w:noHBand="1" w:noVBand="1"/>
      </w:tblPr>
      <w:tblGrid>
        <w:gridCol w:w="6451"/>
        <w:gridCol w:w="905"/>
        <w:gridCol w:w="1714"/>
      </w:tblGrid>
      <w:tr w:rsidR="005B5651" w:rsidRPr="00F87C66" w14:paraId="4C55F364" w14:textId="77777777" w:rsidTr="005B5651">
        <w:trPr>
          <w:cnfStyle w:val="100000000000" w:firstRow="1" w:lastRow="0" w:firstColumn="0" w:lastColumn="0" w:oddVBand="0" w:evenVBand="0" w:oddHBand="0" w:evenHBand="0" w:firstRowFirstColumn="0" w:firstRowLastColumn="0" w:lastRowFirstColumn="0" w:lastRowLastColumn="0"/>
          <w:trHeight w:val="2268"/>
        </w:trPr>
        <w:tc>
          <w:tcPr>
            <w:cnfStyle w:val="001000000100" w:firstRow="0" w:lastRow="0" w:firstColumn="1" w:lastColumn="0" w:oddVBand="0" w:evenVBand="0" w:oddHBand="0" w:evenHBand="0" w:firstRowFirstColumn="1" w:firstRowLastColumn="0" w:lastRowFirstColumn="0" w:lastRowLastColumn="0"/>
            <w:tcW w:w="9529" w:type="dxa"/>
            <w:shd w:val="clear" w:color="auto" w:fill="auto"/>
          </w:tcPr>
          <w:p w14:paraId="6EBB73AA" w14:textId="77777777" w:rsidR="005B5651" w:rsidRPr="007D307E" w:rsidRDefault="005B5651" w:rsidP="005B5651">
            <w:pPr>
              <w:ind w:left="1080"/>
              <w:rPr>
                <w:rFonts w:cs="Times New Roman"/>
                <w:sz w:val="44"/>
                <w:szCs w:val="44"/>
              </w:rPr>
            </w:pPr>
            <w:r>
              <w:rPr>
                <w:rFonts w:cs="Times New Roman"/>
                <w:sz w:val="44"/>
                <w:szCs w:val="44"/>
              </w:rPr>
              <w:lastRenderedPageBreak/>
              <w:t>Određivanje cijena veleprodajnih usluga na tržištu</w:t>
            </w:r>
            <w:r w:rsidRPr="007D307E">
              <w:rPr>
                <w:rFonts w:cs="Times New Roman"/>
                <w:sz w:val="44"/>
                <w:szCs w:val="44"/>
              </w:rPr>
              <w:t xml:space="preserve"> veleprodajnog središnjeg pristupa koji se pruža na fiksnoj lokaciji za proizvode za masovno tržište (M3b)</w:t>
            </w:r>
          </w:p>
          <w:p w14:paraId="285137E5" w14:textId="77777777" w:rsidR="005B5651" w:rsidRDefault="005B5651" w:rsidP="005B5651">
            <w:pPr>
              <w:rPr>
                <w:rFonts w:cs="Times New Roman"/>
                <w:sz w:val="44"/>
                <w:szCs w:val="44"/>
              </w:rPr>
            </w:pPr>
          </w:p>
          <w:p w14:paraId="4EDA1ED6" w14:textId="77777777" w:rsidR="005B5651" w:rsidRDefault="005B5651" w:rsidP="005B5651">
            <w:pPr>
              <w:rPr>
                <w:rStyle w:val="Emphasis"/>
              </w:rPr>
            </w:pPr>
          </w:p>
          <w:p w14:paraId="20DDDEFF" w14:textId="77777777" w:rsidR="005B5651" w:rsidRPr="00630180" w:rsidRDefault="005B5651" w:rsidP="005B5651">
            <w:pPr>
              <w:rPr>
                <w:rStyle w:val="Emphasis"/>
              </w:rPr>
            </w:pPr>
            <w:r w:rsidRPr="00630180">
              <w:rPr>
                <w:rStyle w:val="Emphasis"/>
              </w:rPr>
              <w:t xml:space="preserve">Prijedlog za </w:t>
            </w:r>
            <w:r>
              <w:rPr>
                <w:rStyle w:val="Emphasis"/>
              </w:rPr>
              <w:t>javnu raspravu</w:t>
            </w:r>
          </w:p>
          <w:p w14:paraId="7AC09BA6" w14:textId="77777777" w:rsidR="005B5651" w:rsidRPr="00F87C66" w:rsidRDefault="005B5651" w:rsidP="005B5651">
            <w:pPr>
              <w:rPr>
                <w:rFonts w:ascii="Times New Roman" w:hAnsi="Times New Roman" w:cs="Times New Roman"/>
                <w:i/>
                <w:sz w:val="26"/>
                <w:szCs w:val="26"/>
              </w:rPr>
            </w:pPr>
          </w:p>
        </w:tc>
        <w:tc>
          <w:tcPr>
            <w:tcW w:w="4473" w:type="dxa"/>
            <w:gridSpan w:val="2"/>
            <w:shd w:val="clear" w:color="auto" w:fill="auto"/>
          </w:tcPr>
          <w:p w14:paraId="4A20264A" w14:textId="77777777" w:rsidR="005B5651" w:rsidRPr="00F87C66" w:rsidRDefault="005B5651" w:rsidP="005B5651">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40"/>
                <w:szCs w:val="40"/>
                <w:lang w:eastAsia="hr-HR"/>
              </w:rPr>
            </w:pPr>
          </w:p>
          <w:p w14:paraId="4E69CFCE" w14:textId="77777777" w:rsidR="005B5651" w:rsidRPr="00F87C66" w:rsidRDefault="005B5651" w:rsidP="005B5651">
            <w:pPr>
              <w:cnfStyle w:val="100000000000" w:firstRow="1" w:lastRow="0" w:firstColumn="0" w:lastColumn="0" w:oddVBand="0" w:evenVBand="0" w:oddHBand="0" w:evenHBand="0" w:firstRowFirstColumn="0" w:firstRowLastColumn="0" w:lastRowFirstColumn="0" w:lastRowLastColumn="0"/>
              <w:rPr>
                <w:rFonts w:eastAsiaTheme="minorEastAsia" w:cs="Times New Roman"/>
                <w:sz w:val="44"/>
                <w:szCs w:val="44"/>
                <w:lang w:eastAsia="hr-HR"/>
                <w14:numForm w14:val="oldStyle"/>
              </w:rPr>
            </w:pPr>
            <w:r w:rsidRPr="00B37178">
              <w:rPr>
                <w:rFonts w:eastAsiaTheme="minorEastAsia" w:cs="Times New Roman"/>
                <w:color w:val="365F91" w:themeColor="accent1" w:themeShade="BF"/>
                <w:sz w:val="44"/>
                <w:szCs w:val="44"/>
                <w:lang w:eastAsia="hr-HR"/>
                <w14:shadow w14:blurRad="50800" w14:dist="38100" w14:dir="2700000" w14:sx="100000" w14:sy="100000" w14:kx="0" w14:ky="0" w14:algn="tl">
                  <w14:srgbClr w14:val="000000">
                    <w14:alpha w14:val="60000"/>
                  </w14:srgbClr>
                </w14:shadow>
                <w14:numForm w14:val="oldStyle"/>
              </w:rPr>
              <w:t>20</w:t>
            </w:r>
            <w:r>
              <w:rPr>
                <w:rFonts w:eastAsiaTheme="minorEastAsia" w:cs="Times New Roman"/>
                <w:color w:val="365F91" w:themeColor="accent1" w:themeShade="BF"/>
                <w:sz w:val="44"/>
                <w:szCs w:val="44"/>
                <w:lang w:eastAsia="hr-HR"/>
                <w14:shadow w14:blurRad="50800" w14:dist="38100" w14:dir="2700000" w14:sx="100000" w14:sy="100000" w14:kx="0" w14:ky="0" w14:algn="tl">
                  <w14:srgbClr w14:val="000000">
                    <w14:alpha w14:val="60000"/>
                  </w14:srgbClr>
                </w14:shadow>
                <w14:numForm w14:val="oldStyle"/>
              </w:rPr>
              <w:t xml:space="preserve">20 </w:t>
            </w:r>
          </w:p>
        </w:tc>
      </w:tr>
      <w:tr w:rsidR="005B5651" w:rsidRPr="00F87C66" w14:paraId="234542DE" w14:textId="77777777" w:rsidTr="005B5651">
        <w:trPr>
          <w:trHeight w:val="737"/>
        </w:trPr>
        <w:tc>
          <w:tcPr>
            <w:cnfStyle w:val="001000000000" w:firstRow="0" w:lastRow="0" w:firstColumn="1" w:lastColumn="0" w:oddVBand="0" w:evenVBand="0" w:oddHBand="0" w:evenHBand="0" w:firstRowFirstColumn="0" w:firstRowLastColumn="0" w:lastRowFirstColumn="0" w:lastRowLastColumn="0"/>
            <w:tcW w:w="11062" w:type="dxa"/>
            <w:gridSpan w:val="2"/>
          </w:tcPr>
          <w:p w14:paraId="18673034" w14:textId="77777777" w:rsidR="005B5651" w:rsidRPr="00B37178" w:rsidRDefault="005B5651" w:rsidP="005B5651">
            <w:pPr>
              <w:pStyle w:val="Subtitle"/>
              <w:rPr>
                <w:rFonts w:eastAsiaTheme="minorEastAsia"/>
                <w:sz w:val="28"/>
                <w:szCs w:val="28"/>
                <w:lang w:eastAsia="hr-HR"/>
              </w:rPr>
            </w:pPr>
            <w:r w:rsidRPr="00B37178">
              <w:rPr>
                <w:rFonts w:eastAsiaTheme="minorEastAsia"/>
                <w:sz w:val="28"/>
                <w:szCs w:val="28"/>
                <w:lang w:eastAsia="hr-HR"/>
              </w:rPr>
              <w:t>Hrvatska regulatorna agencija za mrežne djelatnosti</w:t>
            </w:r>
          </w:p>
        </w:tc>
        <w:tc>
          <w:tcPr>
            <w:tcW w:w="2940" w:type="dxa"/>
            <w:vAlign w:val="center"/>
          </w:tcPr>
          <w:p w14:paraId="49B0EB72" w14:textId="77777777" w:rsidR="005B5651" w:rsidRPr="00F87C66" w:rsidRDefault="005B5651" w:rsidP="005B565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40"/>
                <w:szCs w:val="40"/>
                <w:lang w:eastAsia="hr-HR"/>
              </w:rPr>
            </w:pPr>
            <w:r w:rsidRPr="00574F86">
              <w:rPr>
                <w:rFonts w:eastAsia="Times New Roman"/>
                <w:bCs/>
                <w:noProof/>
                <w:sz w:val="20"/>
                <w:lang w:val="en-US"/>
              </w:rPr>
              <w:drawing>
                <wp:anchor distT="0" distB="0" distL="114300" distR="114300" simplePos="0" relativeHeight="251658240" behindDoc="1" locked="0" layoutInCell="1" allowOverlap="1" wp14:anchorId="3322F8F2" wp14:editId="5FB51B87">
                  <wp:simplePos x="0" y="0"/>
                  <wp:positionH relativeFrom="column">
                    <wp:posOffset>316230</wp:posOffset>
                  </wp:positionH>
                  <wp:positionV relativeFrom="paragraph">
                    <wp:posOffset>26035</wp:posOffset>
                  </wp:positionV>
                  <wp:extent cx="446400" cy="338400"/>
                  <wp:effectExtent l="0" t="0" r="0" b="5080"/>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14" cstate="print">
                            <a:extLst>
                              <a:ext uri="{28A0092B-C50C-407E-A947-70E740481C1C}">
                                <a14:useLocalDpi xmlns:a14="http://schemas.microsoft.com/office/drawing/2010/main" val="0"/>
                              </a:ext>
                            </a:extLst>
                          </a:blip>
                          <a:stretch>
                            <a:fillRect/>
                          </a:stretch>
                        </pic:blipFill>
                        <pic:spPr bwMode="auto">
                          <a:xfrm>
                            <a:off x="0" y="0"/>
                            <a:ext cx="446400" cy="338400"/>
                          </a:xfrm>
                          <a:prstGeom prst="rect">
                            <a:avLst/>
                          </a:prstGeom>
                          <a:noFill/>
                          <a:ln>
                            <a:noFill/>
                          </a:ln>
                        </pic:spPr>
                      </pic:pic>
                    </a:graphicData>
                  </a:graphic>
                  <wp14:sizeRelH relativeFrom="page">
                    <wp14:pctWidth>0</wp14:pctWidth>
                  </wp14:sizeRelH>
                  <wp14:sizeRelV relativeFrom="page">
                    <wp14:pctHeight>0</wp14:pctHeight>
                  </wp14:sizeRelV>
                </wp:anchor>
              </w:drawing>
            </w:r>
          </w:p>
        </w:tc>
      </w:tr>
    </w:tbl>
    <w:p w14:paraId="1A41F0B1" w14:textId="77777777" w:rsidR="005B5651" w:rsidRPr="005B5651" w:rsidRDefault="005B5651" w:rsidP="009B0296">
      <w:pPr>
        <w:rPr>
          <w:rFonts w:asciiTheme="majorHAnsi" w:eastAsiaTheme="majorEastAsia" w:hAnsiTheme="majorHAnsi" w:cstheme="majorBidi"/>
          <w:b/>
          <w:bCs/>
          <w:color w:val="365F91" w:themeColor="accent1" w:themeShade="BF"/>
          <w:sz w:val="28"/>
          <w:szCs w:val="28"/>
        </w:rPr>
        <w:sectPr w:rsidR="005B5651" w:rsidRPr="005B5651" w:rsidSect="005B5651">
          <w:pgSz w:w="11906" w:h="16838"/>
          <w:pgMar w:top="1418" w:right="1418" w:bottom="1418" w:left="1418" w:header="708" w:footer="708" w:gutter="0"/>
          <w:pgNumType w:start="1"/>
          <w:cols w:space="708"/>
          <w:docGrid w:linePitch="360"/>
        </w:sectPr>
      </w:pPr>
      <w:bookmarkStart w:id="11" w:name="Dokument"/>
    </w:p>
    <w:p w14:paraId="57F93746" w14:textId="269CB8FE" w:rsidR="0017058A" w:rsidRDefault="0017058A" w:rsidP="0017058A">
      <w:pPr>
        <w:pStyle w:val="TOCHeading"/>
      </w:pPr>
      <w:bookmarkStart w:id="12" w:name="_Toc51252347"/>
      <w:bookmarkStart w:id="13" w:name="_Toc51666093"/>
      <w:bookmarkStart w:id="14" w:name="_Toc52890357"/>
      <w:bookmarkStart w:id="15" w:name="_Toc52891295"/>
      <w:bookmarkStart w:id="16" w:name="_Toc53662251"/>
      <w:bookmarkStart w:id="17" w:name="_Toc53670752"/>
      <w:r>
        <w:lastRenderedPageBreak/>
        <w:t>Sadržaj</w:t>
      </w:r>
    </w:p>
    <w:p w14:paraId="4986A361" w14:textId="77777777" w:rsidR="00CF68D4" w:rsidRDefault="00612073">
      <w:pPr>
        <w:pStyle w:val="TOC1"/>
        <w:tabs>
          <w:tab w:val="left" w:pos="442"/>
          <w:tab w:val="right" w:leader="dot" w:pos="9060"/>
        </w:tabs>
        <w:rPr>
          <w:rFonts w:asciiTheme="minorHAnsi" w:eastAsiaTheme="minorEastAsia" w:hAnsiTheme="minorHAnsi"/>
          <w:noProof/>
          <w:sz w:val="22"/>
          <w:lang w:val="en-US"/>
        </w:rPr>
      </w:pPr>
      <w:r>
        <w:fldChar w:fldCharType="begin"/>
      </w:r>
      <w:r>
        <w:instrText xml:space="preserve"> TOC \o "1-3" \h \z \u </w:instrText>
      </w:r>
      <w:r>
        <w:fldChar w:fldCharType="separate"/>
      </w:r>
      <w:hyperlink w:anchor="_Toc54261867" w:history="1">
        <w:r w:rsidR="00CF68D4" w:rsidRPr="00567A5B">
          <w:rPr>
            <w:rStyle w:val="Hyperlink"/>
            <w:noProof/>
          </w:rPr>
          <w:t>1</w:t>
        </w:r>
        <w:r w:rsidR="00CF68D4">
          <w:rPr>
            <w:rFonts w:asciiTheme="minorHAnsi" w:eastAsiaTheme="minorEastAsia" w:hAnsiTheme="minorHAnsi"/>
            <w:noProof/>
            <w:sz w:val="22"/>
            <w:lang w:val="en-US"/>
          </w:rPr>
          <w:tab/>
        </w:r>
        <w:r w:rsidR="00CF68D4" w:rsidRPr="00567A5B">
          <w:rPr>
            <w:rStyle w:val="Hyperlink"/>
            <w:noProof/>
          </w:rPr>
          <w:t>Sažeti pregled dokumenta</w:t>
        </w:r>
        <w:r w:rsidR="00CF68D4">
          <w:rPr>
            <w:noProof/>
            <w:webHidden/>
          </w:rPr>
          <w:tab/>
        </w:r>
        <w:r w:rsidR="00CF68D4">
          <w:rPr>
            <w:noProof/>
            <w:webHidden/>
          </w:rPr>
          <w:fldChar w:fldCharType="begin"/>
        </w:r>
        <w:r w:rsidR="00CF68D4">
          <w:rPr>
            <w:noProof/>
            <w:webHidden/>
          </w:rPr>
          <w:instrText xml:space="preserve"> PAGEREF _Toc54261867 \h </w:instrText>
        </w:r>
        <w:r w:rsidR="00CF68D4">
          <w:rPr>
            <w:noProof/>
            <w:webHidden/>
          </w:rPr>
        </w:r>
        <w:r w:rsidR="00CF68D4">
          <w:rPr>
            <w:noProof/>
            <w:webHidden/>
          </w:rPr>
          <w:fldChar w:fldCharType="separate"/>
        </w:r>
        <w:r w:rsidR="00CF68D4">
          <w:rPr>
            <w:noProof/>
            <w:webHidden/>
          </w:rPr>
          <w:t>1</w:t>
        </w:r>
        <w:r w:rsidR="00CF68D4">
          <w:rPr>
            <w:noProof/>
            <w:webHidden/>
          </w:rPr>
          <w:fldChar w:fldCharType="end"/>
        </w:r>
      </w:hyperlink>
    </w:p>
    <w:p w14:paraId="4D369E59" w14:textId="77777777" w:rsidR="00CF68D4" w:rsidRDefault="00066705">
      <w:pPr>
        <w:pStyle w:val="TOC1"/>
        <w:tabs>
          <w:tab w:val="left" w:pos="442"/>
          <w:tab w:val="right" w:leader="dot" w:pos="9060"/>
        </w:tabs>
        <w:rPr>
          <w:rFonts w:asciiTheme="minorHAnsi" w:eastAsiaTheme="minorEastAsia" w:hAnsiTheme="minorHAnsi"/>
          <w:noProof/>
          <w:sz w:val="22"/>
          <w:lang w:val="en-US"/>
        </w:rPr>
      </w:pPr>
      <w:hyperlink w:anchor="_Toc54261868" w:history="1">
        <w:r w:rsidR="00CF68D4" w:rsidRPr="00567A5B">
          <w:rPr>
            <w:rStyle w:val="Hyperlink"/>
            <w:noProof/>
          </w:rPr>
          <w:t>2</w:t>
        </w:r>
        <w:r w:rsidR="00CF68D4">
          <w:rPr>
            <w:rFonts w:asciiTheme="minorHAnsi" w:eastAsiaTheme="minorEastAsia" w:hAnsiTheme="minorHAnsi"/>
            <w:noProof/>
            <w:sz w:val="22"/>
            <w:lang w:val="en-US"/>
          </w:rPr>
          <w:tab/>
        </w:r>
        <w:r w:rsidR="00CF68D4" w:rsidRPr="00567A5B">
          <w:rPr>
            <w:rStyle w:val="Hyperlink"/>
            <w:noProof/>
          </w:rPr>
          <w:t>Uvod</w:t>
        </w:r>
        <w:r w:rsidR="00CF68D4">
          <w:rPr>
            <w:noProof/>
            <w:webHidden/>
          </w:rPr>
          <w:tab/>
        </w:r>
        <w:r w:rsidR="00CF68D4">
          <w:rPr>
            <w:noProof/>
            <w:webHidden/>
          </w:rPr>
          <w:fldChar w:fldCharType="begin"/>
        </w:r>
        <w:r w:rsidR="00CF68D4">
          <w:rPr>
            <w:noProof/>
            <w:webHidden/>
          </w:rPr>
          <w:instrText xml:space="preserve"> PAGEREF _Toc54261868 \h </w:instrText>
        </w:r>
        <w:r w:rsidR="00CF68D4">
          <w:rPr>
            <w:noProof/>
            <w:webHidden/>
          </w:rPr>
        </w:r>
        <w:r w:rsidR="00CF68D4">
          <w:rPr>
            <w:noProof/>
            <w:webHidden/>
          </w:rPr>
          <w:fldChar w:fldCharType="separate"/>
        </w:r>
        <w:r w:rsidR="00CF68D4">
          <w:rPr>
            <w:noProof/>
            <w:webHidden/>
          </w:rPr>
          <w:t>4</w:t>
        </w:r>
        <w:r w:rsidR="00CF68D4">
          <w:rPr>
            <w:noProof/>
            <w:webHidden/>
          </w:rPr>
          <w:fldChar w:fldCharType="end"/>
        </w:r>
      </w:hyperlink>
    </w:p>
    <w:p w14:paraId="43659B91" w14:textId="77777777" w:rsidR="00CF68D4" w:rsidRDefault="00066705">
      <w:pPr>
        <w:pStyle w:val="TOC2"/>
        <w:rPr>
          <w:rFonts w:asciiTheme="minorHAnsi" w:eastAsiaTheme="minorEastAsia" w:hAnsiTheme="minorHAnsi"/>
          <w:noProof/>
          <w:sz w:val="22"/>
          <w:lang w:val="en-US"/>
        </w:rPr>
      </w:pPr>
      <w:hyperlink w:anchor="_Toc54261869" w:history="1">
        <w:r w:rsidR="00CF68D4" w:rsidRPr="00567A5B">
          <w:rPr>
            <w:rStyle w:val="Hyperlink"/>
            <w:noProof/>
          </w:rPr>
          <w:t>2.1</w:t>
        </w:r>
        <w:r w:rsidR="00CF68D4">
          <w:rPr>
            <w:rFonts w:asciiTheme="minorHAnsi" w:eastAsiaTheme="minorEastAsia" w:hAnsiTheme="minorHAnsi"/>
            <w:noProof/>
            <w:sz w:val="22"/>
            <w:lang w:val="en-US"/>
          </w:rPr>
          <w:tab/>
        </w:r>
        <w:r w:rsidR="00CF68D4" w:rsidRPr="00567A5B">
          <w:rPr>
            <w:rStyle w:val="Hyperlink"/>
            <w:noProof/>
          </w:rPr>
          <w:t>Osvrt na važeće odluke o veleprodajnim cijenama</w:t>
        </w:r>
        <w:r w:rsidR="00CF68D4">
          <w:rPr>
            <w:noProof/>
            <w:webHidden/>
          </w:rPr>
          <w:tab/>
        </w:r>
        <w:r w:rsidR="00CF68D4">
          <w:rPr>
            <w:noProof/>
            <w:webHidden/>
          </w:rPr>
          <w:fldChar w:fldCharType="begin"/>
        </w:r>
        <w:r w:rsidR="00CF68D4">
          <w:rPr>
            <w:noProof/>
            <w:webHidden/>
          </w:rPr>
          <w:instrText xml:space="preserve"> PAGEREF _Toc54261869 \h </w:instrText>
        </w:r>
        <w:r w:rsidR="00CF68D4">
          <w:rPr>
            <w:noProof/>
            <w:webHidden/>
          </w:rPr>
        </w:r>
        <w:r w:rsidR="00CF68D4">
          <w:rPr>
            <w:noProof/>
            <w:webHidden/>
          </w:rPr>
          <w:fldChar w:fldCharType="separate"/>
        </w:r>
        <w:r w:rsidR="00CF68D4">
          <w:rPr>
            <w:noProof/>
            <w:webHidden/>
          </w:rPr>
          <w:t>4</w:t>
        </w:r>
        <w:r w:rsidR="00CF68D4">
          <w:rPr>
            <w:noProof/>
            <w:webHidden/>
          </w:rPr>
          <w:fldChar w:fldCharType="end"/>
        </w:r>
      </w:hyperlink>
    </w:p>
    <w:p w14:paraId="2C0DDE59" w14:textId="77777777" w:rsidR="00CF68D4" w:rsidRDefault="00066705">
      <w:pPr>
        <w:pStyle w:val="TOC2"/>
        <w:rPr>
          <w:rFonts w:asciiTheme="minorHAnsi" w:eastAsiaTheme="minorEastAsia" w:hAnsiTheme="minorHAnsi"/>
          <w:noProof/>
          <w:sz w:val="22"/>
          <w:lang w:val="en-US"/>
        </w:rPr>
      </w:pPr>
      <w:hyperlink w:anchor="_Toc54261870" w:history="1">
        <w:r w:rsidR="00CF68D4" w:rsidRPr="00567A5B">
          <w:rPr>
            <w:rStyle w:val="Hyperlink"/>
            <w:noProof/>
          </w:rPr>
          <w:t>2.2</w:t>
        </w:r>
        <w:r w:rsidR="00CF68D4">
          <w:rPr>
            <w:rFonts w:asciiTheme="minorHAnsi" w:eastAsiaTheme="minorEastAsia" w:hAnsiTheme="minorHAnsi"/>
            <w:noProof/>
            <w:sz w:val="22"/>
            <w:lang w:val="en-US"/>
          </w:rPr>
          <w:tab/>
        </w:r>
        <w:r w:rsidR="00CF68D4" w:rsidRPr="00567A5B">
          <w:rPr>
            <w:rStyle w:val="Hyperlink"/>
            <w:noProof/>
          </w:rPr>
          <w:t>Kronološki slijed aktivnosti</w:t>
        </w:r>
        <w:r w:rsidR="00CF68D4">
          <w:rPr>
            <w:noProof/>
            <w:webHidden/>
          </w:rPr>
          <w:tab/>
        </w:r>
        <w:r w:rsidR="00CF68D4">
          <w:rPr>
            <w:noProof/>
            <w:webHidden/>
          </w:rPr>
          <w:fldChar w:fldCharType="begin"/>
        </w:r>
        <w:r w:rsidR="00CF68D4">
          <w:rPr>
            <w:noProof/>
            <w:webHidden/>
          </w:rPr>
          <w:instrText xml:space="preserve"> PAGEREF _Toc54261870 \h </w:instrText>
        </w:r>
        <w:r w:rsidR="00CF68D4">
          <w:rPr>
            <w:noProof/>
            <w:webHidden/>
          </w:rPr>
        </w:r>
        <w:r w:rsidR="00CF68D4">
          <w:rPr>
            <w:noProof/>
            <w:webHidden/>
          </w:rPr>
          <w:fldChar w:fldCharType="separate"/>
        </w:r>
        <w:r w:rsidR="00CF68D4">
          <w:rPr>
            <w:noProof/>
            <w:webHidden/>
          </w:rPr>
          <w:t>7</w:t>
        </w:r>
        <w:r w:rsidR="00CF68D4">
          <w:rPr>
            <w:noProof/>
            <w:webHidden/>
          </w:rPr>
          <w:fldChar w:fldCharType="end"/>
        </w:r>
      </w:hyperlink>
    </w:p>
    <w:p w14:paraId="2B17B98D" w14:textId="77777777" w:rsidR="00CF68D4" w:rsidRDefault="00066705">
      <w:pPr>
        <w:pStyle w:val="TOC1"/>
        <w:tabs>
          <w:tab w:val="left" w:pos="442"/>
          <w:tab w:val="right" w:leader="dot" w:pos="9060"/>
        </w:tabs>
        <w:rPr>
          <w:rFonts w:asciiTheme="minorHAnsi" w:eastAsiaTheme="minorEastAsia" w:hAnsiTheme="minorHAnsi"/>
          <w:noProof/>
          <w:sz w:val="22"/>
          <w:lang w:val="en-US"/>
        </w:rPr>
      </w:pPr>
      <w:hyperlink w:anchor="_Toc54261871" w:history="1">
        <w:r w:rsidR="00CF68D4" w:rsidRPr="00567A5B">
          <w:rPr>
            <w:rStyle w:val="Hyperlink"/>
            <w:noProof/>
          </w:rPr>
          <w:t>3</w:t>
        </w:r>
        <w:r w:rsidR="00CF68D4">
          <w:rPr>
            <w:rFonts w:asciiTheme="minorHAnsi" w:eastAsiaTheme="minorEastAsia" w:hAnsiTheme="minorHAnsi"/>
            <w:noProof/>
            <w:sz w:val="22"/>
            <w:lang w:val="en-US"/>
          </w:rPr>
          <w:tab/>
        </w:r>
        <w:r w:rsidR="00CF68D4" w:rsidRPr="00567A5B">
          <w:rPr>
            <w:rStyle w:val="Hyperlink"/>
            <w:noProof/>
          </w:rPr>
          <w:t>Stanje na tržištu</w:t>
        </w:r>
        <w:r w:rsidR="00CF68D4">
          <w:rPr>
            <w:noProof/>
            <w:webHidden/>
          </w:rPr>
          <w:tab/>
        </w:r>
        <w:r w:rsidR="00CF68D4">
          <w:rPr>
            <w:noProof/>
            <w:webHidden/>
          </w:rPr>
          <w:fldChar w:fldCharType="begin"/>
        </w:r>
        <w:r w:rsidR="00CF68D4">
          <w:rPr>
            <w:noProof/>
            <w:webHidden/>
          </w:rPr>
          <w:instrText xml:space="preserve"> PAGEREF _Toc54261871 \h </w:instrText>
        </w:r>
        <w:r w:rsidR="00CF68D4">
          <w:rPr>
            <w:noProof/>
            <w:webHidden/>
          </w:rPr>
        </w:r>
        <w:r w:rsidR="00CF68D4">
          <w:rPr>
            <w:noProof/>
            <w:webHidden/>
          </w:rPr>
          <w:fldChar w:fldCharType="separate"/>
        </w:r>
        <w:r w:rsidR="00CF68D4">
          <w:rPr>
            <w:noProof/>
            <w:webHidden/>
          </w:rPr>
          <w:t>9</w:t>
        </w:r>
        <w:r w:rsidR="00CF68D4">
          <w:rPr>
            <w:noProof/>
            <w:webHidden/>
          </w:rPr>
          <w:fldChar w:fldCharType="end"/>
        </w:r>
      </w:hyperlink>
    </w:p>
    <w:p w14:paraId="4836190F" w14:textId="77777777" w:rsidR="00CF68D4" w:rsidRDefault="00066705">
      <w:pPr>
        <w:pStyle w:val="TOC2"/>
        <w:rPr>
          <w:rFonts w:asciiTheme="minorHAnsi" w:eastAsiaTheme="minorEastAsia" w:hAnsiTheme="minorHAnsi"/>
          <w:noProof/>
          <w:sz w:val="22"/>
          <w:lang w:val="en-US"/>
        </w:rPr>
      </w:pPr>
      <w:hyperlink w:anchor="_Toc54261872" w:history="1">
        <w:r w:rsidR="00CF68D4" w:rsidRPr="00567A5B">
          <w:rPr>
            <w:rStyle w:val="Hyperlink"/>
            <w:noProof/>
          </w:rPr>
          <w:t>3.1</w:t>
        </w:r>
        <w:r w:rsidR="00CF68D4">
          <w:rPr>
            <w:rFonts w:asciiTheme="minorHAnsi" w:eastAsiaTheme="minorEastAsia" w:hAnsiTheme="minorHAnsi"/>
            <w:noProof/>
            <w:sz w:val="22"/>
            <w:lang w:val="en-US"/>
          </w:rPr>
          <w:tab/>
        </w:r>
        <w:r w:rsidR="00CF68D4" w:rsidRPr="00567A5B">
          <w:rPr>
            <w:rStyle w:val="Hyperlink"/>
            <w:noProof/>
          </w:rPr>
          <w:t>Gustoća širokopojasnog pristupa internetu u nepokretnoj mreži</w:t>
        </w:r>
        <w:r w:rsidR="00CF68D4">
          <w:rPr>
            <w:noProof/>
            <w:webHidden/>
          </w:rPr>
          <w:tab/>
        </w:r>
        <w:r w:rsidR="00CF68D4">
          <w:rPr>
            <w:noProof/>
            <w:webHidden/>
          </w:rPr>
          <w:fldChar w:fldCharType="begin"/>
        </w:r>
        <w:r w:rsidR="00CF68D4">
          <w:rPr>
            <w:noProof/>
            <w:webHidden/>
          </w:rPr>
          <w:instrText xml:space="preserve"> PAGEREF _Toc54261872 \h </w:instrText>
        </w:r>
        <w:r w:rsidR="00CF68D4">
          <w:rPr>
            <w:noProof/>
            <w:webHidden/>
          </w:rPr>
        </w:r>
        <w:r w:rsidR="00CF68D4">
          <w:rPr>
            <w:noProof/>
            <w:webHidden/>
          </w:rPr>
          <w:fldChar w:fldCharType="separate"/>
        </w:r>
        <w:r w:rsidR="00CF68D4">
          <w:rPr>
            <w:noProof/>
            <w:webHidden/>
          </w:rPr>
          <w:t>9</w:t>
        </w:r>
        <w:r w:rsidR="00CF68D4">
          <w:rPr>
            <w:noProof/>
            <w:webHidden/>
          </w:rPr>
          <w:fldChar w:fldCharType="end"/>
        </w:r>
      </w:hyperlink>
    </w:p>
    <w:p w14:paraId="5E6C2F30" w14:textId="77777777" w:rsidR="00CF68D4" w:rsidRDefault="00066705">
      <w:pPr>
        <w:pStyle w:val="TOC2"/>
        <w:rPr>
          <w:rFonts w:asciiTheme="minorHAnsi" w:eastAsiaTheme="minorEastAsia" w:hAnsiTheme="minorHAnsi"/>
          <w:noProof/>
          <w:sz w:val="22"/>
          <w:lang w:val="en-US"/>
        </w:rPr>
      </w:pPr>
      <w:hyperlink w:anchor="_Toc54261873" w:history="1">
        <w:r w:rsidR="00CF68D4" w:rsidRPr="00567A5B">
          <w:rPr>
            <w:rStyle w:val="Hyperlink"/>
            <w:noProof/>
          </w:rPr>
          <w:t>3.2</w:t>
        </w:r>
        <w:r w:rsidR="00CF68D4">
          <w:rPr>
            <w:rFonts w:asciiTheme="minorHAnsi" w:eastAsiaTheme="minorEastAsia" w:hAnsiTheme="minorHAnsi"/>
            <w:noProof/>
            <w:sz w:val="22"/>
            <w:lang w:val="en-US"/>
          </w:rPr>
          <w:tab/>
        </w:r>
        <w:r w:rsidR="00CF68D4" w:rsidRPr="00567A5B">
          <w:rPr>
            <w:rStyle w:val="Hyperlink"/>
            <w:noProof/>
          </w:rPr>
          <w:t>Načini širokopojasnog pristupa internetu u nepokretnoj mreži</w:t>
        </w:r>
        <w:r w:rsidR="00CF68D4">
          <w:rPr>
            <w:noProof/>
            <w:webHidden/>
          </w:rPr>
          <w:tab/>
        </w:r>
        <w:r w:rsidR="00CF68D4">
          <w:rPr>
            <w:noProof/>
            <w:webHidden/>
          </w:rPr>
          <w:fldChar w:fldCharType="begin"/>
        </w:r>
        <w:r w:rsidR="00CF68D4">
          <w:rPr>
            <w:noProof/>
            <w:webHidden/>
          </w:rPr>
          <w:instrText xml:space="preserve"> PAGEREF _Toc54261873 \h </w:instrText>
        </w:r>
        <w:r w:rsidR="00CF68D4">
          <w:rPr>
            <w:noProof/>
            <w:webHidden/>
          </w:rPr>
        </w:r>
        <w:r w:rsidR="00CF68D4">
          <w:rPr>
            <w:noProof/>
            <w:webHidden/>
          </w:rPr>
          <w:fldChar w:fldCharType="separate"/>
        </w:r>
        <w:r w:rsidR="00CF68D4">
          <w:rPr>
            <w:noProof/>
            <w:webHidden/>
          </w:rPr>
          <w:t>11</w:t>
        </w:r>
        <w:r w:rsidR="00CF68D4">
          <w:rPr>
            <w:noProof/>
            <w:webHidden/>
          </w:rPr>
          <w:fldChar w:fldCharType="end"/>
        </w:r>
      </w:hyperlink>
    </w:p>
    <w:p w14:paraId="775B1D00" w14:textId="77777777" w:rsidR="00CF68D4" w:rsidRDefault="00066705">
      <w:pPr>
        <w:pStyle w:val="TOC2"/>
        <w:rPr>
          <w:rFonts w:asciiTheme="minorHAnsi" w:eastAsiaTheme="minorEastAsia" w:hAnsiTheme="minorHAnsi"/>
          <w:noProof/>
          <w:sz w:val="22"/>
          <w:lang w:val="en-US"/>
        </w:rPr>
      </w:pPr>
      <w:hyperlink w:anchor="_Toc54261874" w:history="1">
        <w:r w:rsidR="00CF68D4" w:rsidRPr="00567A5B">
          <w:rPr>
            <w:rStyle w:val="Hyperlink"/>
            <w:noProof/>
          </w:rPr>
          <w:t>3.3</w:t>
        </w:r>
        <w:r w:rsidR="00CF68D4">
          <w:rPr>
            <w:rFonts w:asciiTheme="minorHAnsi" w:eastAsiaTheme="minorEastAsia" w:hAnsiTheme="minorHAnsi"/>
            <w:noProof/>
            <w:sz w:val="22"/>
            <w:lang w:val="en-US"/>
          </w:rPr>
          <w:tab/>
        </w:r>
        <w:r w:rsidR="00CF68D4" w:rsidRPr="00567A5B">
          <w:rPr>
            <w:rStyle w:val="Hyperlink"/>
            <w:noProof/>
          </w:rPr>
          <w:t>Brzine širokopojasnog pristupa internetu</w:t>
        </w:r>
        <w:r w:rsidR="00CF68D4">
          <w:rPr>
            <w:noProof/>
            <w:webHidden/>
          </w:rPr>
          <w:tab/>
        </w:r>
        <w:r w:rsidR="00CF68D4">
          <w:rPr>
            <w:noProof/>
            <w:webHidden/>
          </w:rPr>
          <w:fldChar w:fldCharType="begin"/>
        </w:r>
        <w:r w:rsidR="00CF68D4">
          <w:rPr>
            <w:noProof/>
            <w:webHidden/>
          </w:rPr>
          <w:instrText xml:space="preserve"> PAGEREF _Toc54261874 \h </w:instrText>
        </w:r>
        <w:r w:rsidR="00CF68D4">
          <w:rPr>
            <w:noProof/>
            <w:webHidden/>
          </w:rPr>
        </w:r>
        <w:r w:rsidR="00CF68D4">
          <w:rPr>
            <w:noProof/>
            <w:webHidden/>
          </w:rPr>
          <w:fldChar w:fldCharType="separate"/>
        </w:r>
        <w:r w:rsidR="00CF68D4">
          <w:rPr>
            <w:noProof/>
            <w:webHidden/>
          </w:rPr>
          <w:t>12</w:t>
        </w:r>
        <w:r w:rsidR="00CF68D4">
          <w:rPr>
            <w:noProof/>
            <w:webHidden/>
          </w:rPr>
          <w:fldChar w:fldCharType="end"/>
        </w:r>
      </w:hyperlink>
    </w:p>
    <w:p w14:paraId="7D747DA9" w14:textId="77777777" w:rsidR="00CF68D4" w:rsidRDefault="00066705">
      <w:pPr>
        <w:pStyle w:val="TOC2"/>
        <w:rPr>
          <w:rFonts w:asciiTheme="minorHAnsi" w:eastAsiaTheme="minorEastAsia" w:hAnsiTheme="minorHAnsi"/>
          <w:noProof/>
          <w:sz w:val="22"/>
          <w:lang w:val="en-US"/>
        </w:rPr>
      </w:pPr>
      <w:hyperlink w:anchor="_Toc54261875" w:history="1">
        <w:r w:rsidR="00CF68D4" w:rsidRPr="00567A5B">
          <w:rPr>
            <w:rStyle w:val="Hyperlink"/>
            <w:noProof/>
          </w:rPr>
          <w:t>3.4</w:t>
        </w:r>
        <w:r w:rsidR="00CF68D4">
          <w:rPr>
            <w:rFonts w:asciiTheme="minorHAnsi" w:eastAsiaTheme="minorEastAsia" w:hAnsiTheme="minorHAnsi"/>
            <w:noProof/>
            <w:sz w:val="22"/>
            <w:lang w:val="en-US"/>
          </w:rPr>
          <w:tab/>
        </w:r>
        <w:r w:rsidR="00CF68D4" w:rsidRPr="00567A5B">
          <w:rPr>
            <w:rStyle w:val="Hyperlink"/>
            <w:noProof/>
          </w:rPr>
          <w:t>Širokopojasni pristup internetu putem nepokretne mreže – tržišni udjeli</w:t>
        </w:r>
        <w:r w:rsidR="00CF68D4">
          <w:rPr>
            <w:noProof/>
            <w:webHidden/>
          </w:rPr>
          <w:tab/>
        </w:r>
        <w:r w:rsidR="00CF68D4">
          <w:rPr>
            <w:noProof/>
            <w:webHidden/>
          </w:rPr>
          <w:fldChar w:fldCharType="begin"/>
        </w:r>
        <w:r w:rsidR="00CF68D4">
          <w:rPr>
            <w:noProof/>
            <w:webHidden/>
          </w:rPr>
          <w:instrText xml:space="preserve"> PAGEREF _Toc54261875 \h </w:instrText>
        </w:r>
        <w:r w:rsidR="00CF68D4">
          <w:rPr>
            <w:noProof/>
            <w:webHidden/>
          </w:rPr>
        </w:r>
        <w:r w:rsidR="00CF68D4">
          <w:rPr>
            <w:noProof/>
            <w:webHidden/>
          </w:rPr>
          <w:fldChar w:fldCharType="separate"/>
        </w:r>
        <w:r w:rsidR="00CF68D4">
          <w:rPr>
            <w:noProof/>
            <w:webHidden/>
          </w:rPr>
          <w:t>13</w:t>
        </w:r>
        <w:r w:rsidR="00CF68D4">
          <w:rPr>
            <w:noProof/>
            <w:webHidden/>
          </w:rPr>
          <w:fldChar w:fldCharType="end"/>
        </w:r>
      </w:hyperlink>
    </w:p>
    <w:p w14:paraId="7905B58D" w14:textId="77777777" w:rsidR="00CF68D4" w:rsidRDefault="00066705">
      <w:pPr>
        <w:pStyle w:val="TOC2"/>
        <w:rPr>
          <w:rFonts w:asciiTheme="minorHAnsi" w:eastAsiaTheme="minorEastAsia" w:hAnsiTheme="minorHAnsi"/>
          <w:noProof/>
          <w:sz w:val="22"/>
          <w:lang w:val="en-US"/>
        </w:rPr>
      </w:pPr>
      <w:hyperlink w:anchor="_Toc54261876" w:history="1">
        <w:r w:rsidR="00CF68D4" w:rsidRPr="00567A5B">
          <w:rPr>
            <w:rStyle w:val="Hyperlink"/>
            <w:noProof/>
          </w:rPr>
          <w:t>3.5</w:t>
        </w:r>
        <w:r w:rsidR="00CF68D4">
          <w:rPr>
            <w:rFonts w:asciiTheme="minorHAnsi" w:eastAsiaTheme="minorEastAsia" w:hAnsiTheme="minorHAnsi"/>
            <w:noProof/>
            <w:sz w:val="22"/>
            <w:lang w:val="en-US"/>
          </w:rPr>
          <w:tab/>
        </w:r>
        <w:r w:rsidR="00CF68D4" w:rsidRPr="00567A5B">
          <w:rPr>
            <w:rStyle w:val="Hyperlink"/>
            <w:noProof/>
          </w:rPr>
          <w:t>Veleprodajno tržište širokopojasnog pristupa internetu u nepokretnoj mreži</w:t>
        </w:r>
        <w:r w:rsidR="00CF68D4">
          <w:rPr>
            <w:noProof/>
            <w:webHidden/>
          </w:rPr>
          <w:tab/>
        </w:r>
        <w:r w:rsidR="00CF68D4">
          <w:rPr>
            <w:noProof/>
            <w:webHidden/>
          </w:rPr>
          <w:fldChar w:fldCharType="begin"/>
        </w:r>
        <w:r w:rsidR="00CF68D4">
          <w:rPr>
            <w:noProof/>
            <w:webHidden/>
          </w:rPr>
          <w:instrText xml:space="preserve"> PAGEREF _Toc54261876 \h </w:instrText>
        </w:r>
        <w:r w:rsidR="00CF68D4">
          <w:rPr>
            <w:noProof/>
            <w:webHidden/>
          </w:rPr>
        </w:r>
        <w:r w:rsidR="00CF68D4">
          <w:rPr>
            <w:noProof/>
            <w:webHidden/>
          </w:rPr>
          <w:fldChar w:fldCharType="separate"/>
        </w:r>
        <w:r w:rsidR="00CF68D4">
          <w:rPr>
            <w:noProof/>
            <w:webHidden/>
          </w:rPr>
          <w:t>14</w:t>
        </w:r>
        <w:r w:rsidR="00CF68D4">
          <w:rPr>
            <w:noProof/>
            <w:webHidden/>
          </w:rPr>
          <w:fldChar w:fldCharType="end"/>
        </w:r>
      </w:hyperlink>
    </w:p>
    <w:p w14:paraId="6B12D77C" w14:textId="77777777" w:rsidR="00CF68D4" w:rsidRDefault="00066705">
      <w:pPr>
        <w:pStyle w:val="TOC2"/>
        <w:rPr>
          <w:rFonts w:asciiTheme="minorHAnsi" w:eastAsiaTheme="minorEastAsia" w:hAnsiTheme="minorHAnsi"/>
          <w:noProof/>
          <w:sz w:val="22"/>
          <w:lang w:val="en-US"/>
        </w:rPr>
      </w:pPr>
      <w:hyperlink w:anchor="_Toc54261877" w:history="1">
        <w:r w:rsidR="00CF68D4" w:rsidRPr="00567A5B">
          <w:rPr>
            <w:rStyle w:val="Hyperlink"/>
            <w:noProof/>
          </w:rPr>
          <w:t>3.6</w:t>
        </w:r>
        <w:r w:rsidR="00CF68D4">
          <w:rPr>
            <w:rFonts w:asciiTheme="minorHAnsi" w:eastAsiaTheme="minorEastAsia" w:hAnsiTheme="minorHAnsi"/>
            <w:noProof/>
            <w:sz w:val="22"/>
            <w:lang w:val="en-US"/>
          </w:rPr>
          <w:tab/>
        </w:r>
        <w:r w:rsidR="00CF68D4" w:rsidRPr="00567A5B">
          <w:rPr>
            <w:rStyle w:val="Hyperlink"/>
            <w:noProof/>
          </w:rPr>
          <w:t>Tržište naplatne televizije</w:t>
        </w:r>
        <w:r w:rsidR="00CF68D4">
          <w:rPr>
            <w:noProof/>
            <w:webHidden/>
          </w:rPr>
          <w:tab/>
        </w:r>
        <w:r w:rsidR="00CF68D4">
          <w:rPr>
            <w:noProof/>
            <w:webHidden/>
          </w:rPr>
          <w:fldChar w:fldCharType="begin"/>
        </w:r>
        <w:r w:rsidR="00CF68D4">
          <w:rPr>
            <w:noProof/>
            <w:webHidden/>
          </w:rPr>
          <w:instrText xml:space="preserve"> PAGEREF _Toc54261877 \h </w:instrText>
        </w:r>
        <w:r w:rsidR="00CF68D4">
          <w:rPr>
            <w:noProof/>
            <w:webHidden/>
          </w:rPr>
        </w:r>
        <w:r w:rsidR="00CF68D4">
          <w:rPr>
            <w:noProof/>
            <w:webHidden/>
          </w:rPr>
          <w:fldChar w:fldCharType="separate"/>
        </w:r>
        <w:r w:rsidR="00CF68D4">
          <w:rPr>
            <w:noProof/>
            <w:webHidden/>
          </w:rPr>
          <w:t>15</w:t>
        </w:r>
        <w:r w:rsidR="00CF68D4">
          <w:rPr>
            <w:noProof/>
            <w:webHidden/>
          </w:rPr>
          <w:fldChar w:fldCharType="end"/>
        </w:r>
      </w:hyperlink>
    </w:p>
    <w:p w14:paraId="4CE1943A" w14:textId="77777777" w:rsidR="00CF68D4" w:rsidRDefault="00066705">
      <w:pPr>
        <w:pStyle w:val="TOC1"/>
        <w:tabs>
          <w:tab w:val="left" w:pos="442"/>
          <w:tab w:val="right" w:leader="dot" w:pos="9060"/>
        </w:tabs>
        <w:rPr>
          <w:rFonts w:asciiTheme="minorHAnsi" w:eastAsiaTheme="minorEastAsia" w:hAnsiTheme="minorHAnsi"/>
          <w:noProof/>
          <w:sz w:val="22"/>
          <w:lang w:val="en-US"/>
        </w:rPr>
      </w:pPr>
      <w:hyperlink w:anchor="_Toc54261878" w:history="1">
        <w:r w:rsidR="00CF68D4" w:rsidRPr="00567A5B">
          <w:rPr>
            <w:rStyle w:val="Hyperlink"/>
            <w:noProof/>
          </w:rPr>
          <w:t>4</w:t>
        </w:r>
        <w:r w:rsidR="00CF68D4">
          <w:rPr>
            <w:rFonts w:asciiTheme="minorHAnsi" w:eastAsiaTheme="minorEastAsia" w:hAnsiTheme="minorHAnsi"/>
            <w:noProof/>
            <w:sz w:val="22"/>
            <w:lang w:val="en-US"/>
          </w:rPr>
          <w:tab/>
        </w:r>
        <w:r w:rsidR="00CF68D4" w:rsidRPr="00567A5B">
          <w:rPr>
            <w:rStyle w:val="Hyperlink"/>
            <w:noProof/>
          </w:rPr>
          <w:t>Troškovni model</w:t>
        </w:r>
        <w:r w:rsidR="00CF68D4">
          <w:rPr>
            <w:noProof/>
            <w:webHidden/>
          </w:rPr>
          <w:tab/>
        </w:r>
        <w:r w:rsidR="00CF68D4">
          <w:rPr>
            <w:noProof/>
            <w:webHidden/>
          </w:rPr>
          <w:fldChar w:fldCharType="begin"/>
        </w:r>
        <w:r w:rsidR="00CF68D4">
          <w:rPr>
            <w:noProof/>
            <w:webHidden/>
          </w:rPr>
          <w:instrText xml:space="preserve"> PAGEREF _Toc54261878 \h </w:instrText>
        </w:r>
        <w:r w:rsidR="00CF68D4">
          <w:rPr>
            <w:noProof/>
            <w:webHidden/>
          </w:rPr>
        </w:r>
        <w:r w:rsidR="00CF68D4">
          <w:rPr>
            <w:noProof/>
            <w:webHidden/>
          </w:rPr>
          <w:fldChar w:fldCharType="separate"/>
        </w:r>
        <w:r w:rsidR="00CF68D4">
          <w:rPr>
            <w:noProof/>
            <w:webHidden/>
          </w:rPr>
          <w:t>16</w:t>
        </w:r>
        <w:r w:rsidR="00CF68D4">
          <w:rPr>
            <w:noProof/>
            <w:webHidden/>
          </w:rPr>
          <w:fldChar w:fldCharType="end"/>
        </w:r>
      </w:hyperlink>
    </w:p>
    <w:p w14:paraId="0500495E" w14:textId="77777777" w:rsidR="00CF68D4" w:rsidRDefault="00066705">
      <w:pPr>
        <w:pStyle w:val="TOC2"/>
        <w:rPr>
          <w:rFonts w:asciiTheme="minorHAnsi" w:eastAsiaTheme="minorEastAsia" w:hAnsiTheme="minorHAnsi"/>
          <w:noProof/>
          <w:sz w:val="22"/>
          <w:lang w:val="en-US"/>
        </w:rPr>
      </w:pPr>
      <w:hyperlink w:anchor="_Toc54261879" w:history="1">
        <w:r w:rsidR="00CF68D4" w:rsidRPr="00567A5B">
          <w:rPr>
            <w:rStyle w:val="Hyperlink"/>
            <w:noProof/>
          </w:rPr>
          <w:t>4.1</w:t>
        </w:r>
        <w:r w:rsidR="00CF68D4">
          <w:rPr>
            <w:rFonts w:asciiTheme="minorHAnsi" w:eastAsiaTheme="minorEastAsia" w:hAnsiTheme="minorHAnsi"/>
            <w:noProof/>
            <w:sz w:val="22"/>
            <w:lang w:val="en-US"/>
          </w:rPr>
          <w:tab/>
        </w:r>
        <w:r w:rsidR="00CF68D4" w:rsidRPr="00567A5B">
          <w:rPr>
            <w:rStyle w:val="Hyperlink"/>
            <w:noProof/>
          </w:rPr>
          <w:t>Metodološka načela primijenjena u izradi troškovnog modela</w:t>
        </w:r>
        <w:r w:rsidR="00CF68D4">
          <w:rPr>
            <w:noProof/>
            <w:webHidden/>
          </w:rPr>
          <w:tab/>
        </w:r>
        <w:r w:rsidR="00CF68D4">
          <w:rPr>
            <w:noProof/>
            <w:webHidden/>
          </w:rPr>
          <w:fldChar w:fldCharType="begin"/>
        </w:r>
        <w:r w:rsidR="00CF68D4">
          <w:rPr>
            <w:noProof/>
            <w:webHidden/>
          </w:rPr>
          <w:instrText xml:space="preserve"> PAGEREF _Toc54261879 \h </w:instrText>
        </w:r>
        <w:r w:rsidR="00CF68D4">
          <w:rPr>
            <w:noProof/>
            <w:webHidden/>
          </w:rPr>
        </w:r>
        <w:r w:rsidR="00CF68D4">
          <w:rPr>
            <w:noProof/>
            <w:webHidden/>
          </w:rPr>
          <w:fldChar w:fldCharType="separate"/>
        </w:r>
        <w:r w:rsidR="00CF68D4">
          <w:rPr>
            <w:noProof/>
            <w:webHidden/>
          </w:rPr>
          <w:t>17</w:t>
        </w:r>
        <w:r w:rsidR="00CF68D4">
          <w:rPr>
            <w:noProof/>
            <w:webHidden/>
          </w:rPr>
          <w:fldChar w:fldCharType="end"/>
        </w:r>
      </w:hyperlink>
    </w:p>
    <w:p w14:paraId="770B5BE2" w14:textId="77777777" w:rsidR="00CF68D4" w:rsidRDefault="00066705">
      <w:pPr>
        <w:pStyle w:val="TOC2"/>
        <w:rPr>
          <w:rFonts w:asciiTheme="minorHAnsi" w:eastAsiaTheme="minorEastAsia" w:hAnsiTheme="minorHAnsi"/>
          <w:noProof/>
          <w:sz w:val="22"/>
          <w:lang w:val="en-US"/>
        </w:rPr>
      </w:pPr>
      <w:hyperlink w:anchor="_Toc54261880" w:history="1">
        <w:r w:rsidR="00CF68D4" w:rsidRPr="00567A5B">
          <w:rPr>
            <w:rStyle w:val="Hyperlink"/>
            <w:noProof/>
          </w:rPr>
          <w:t>4.2</w:t>
        </w:r>
        <w:r w:rsidR="00CF68D4">
          <w:rPr>
            <w:rFonts w:asciiTheme="minorHAnsi" w:eastAsiaTheme="minorEastAsia" w:hAnsiTheme="minorHAnsi"/>
            <w:noProof/>
            <w:sz w:val="22"/>
            <w:lang w:val="en-US"/>
          </w:rPr>
          <w:tab/>
        </w:r>
        <w:r w:rsidR="00CF68D4" w:rsidRPr="00567A5B">
          <w:rPr>
            <w:rStyle w:val="Hyperlink"/>
            <w:noProof/>
          </w:rPr>
          <w:t>Arhitektura troškovnog modela</w:t>
        </w:r>
        <w:r w:rsidR="00CF68D4">
          <w:rPr>
            <w:noProof/>
            <w:webHidden/>
          </w:rPr>
          <w:tab/>
        </w:r>
        <w:r w:rsidR="00CF68D4">
          <w:rPr>
            <w:noProof/>
            <w:webHidden/>
          </w:rPr>
          <w:fldChar w:fldCharType="begin"/>
        </w:r>
        <w:r w:rsidR="00CF68D4">
          <w:rPr>
            <w:noProof/>
            <w:webHidden/>
          </w:rPr>
          <w:instrText xml:space="preserve"> PAGEREF _Toc54261880 \h </w:instrText>
        </w:r>
        <w:r w:rsidR="00CF68D4">
          <w:rPr>
            <w:noProof/>
            <w:webHidden/>
          </w:rPr>
        </w:r>
        <w:r w:rsidR="00CF68D4">
          <w:rPr>
            <w:noProof/>
            <w:webHidden/>
          </w:rPr>
          <w:fldChar w:fldCharType="separate"/>
        </w:r>
        <w:r w:rsidR="00CF68D4">
          <w:rPr>
            <w:noProof/>
            <w:webHidden/>
          </w:rPr>
          <w:t>19</w:t>
        </w:r>
        <w:r w:rsidR="00CF68D4">
          <w:rPr>
            <w:noProof/>
            <w:webHidden/>
          </w:rPr>
          <w:fldChar w:fldCharType="end"/>
        </w:r>
      </w:hyperlink>
    </w:p>
    <w:p w14:paraId="09D0EAE9" w14:textId="77777777" w:rsidR="00CF68D4" w:rsidRDefault="00066705">
      <w:pPr>
        <w:pStyle w:val="TOC2"/>
        <w:rPr>
          <w:rFonts w:asciiTheme="minorHAnsi" w:eastAsiaTheme="minorEastAsia" w:hAnsiTheme="minorHAnsi"/>
          <w:noProof/>
          <w:sz w:val="22"/>
          <w:lang w:val="en-US"/>
        </w:rPr>
      </w:pPr>
      <w:hyperlink w:anchor="_Toc54261881" w:history="1">
        <w:r w:rsidR="00CF68D4" w:rsidRPr="00567A5B">
          <w:rPr>
            <w:rStyle w:val="Hyperlink"/>
            <w:noProof/>
          </w:rPr>
          <w:t>4.3</w:t>
        </w:r>
        <w:r w:rsidR="00CF68D4">
          <w:rPr>
            <w:rFonts w:asciiTheme="minorHAnsi" w:eastAsiaTheme="minorEastAsia" w:hAnsiTheme="minorHAnsi"/>
            <w:noProof/>
            <w:sz w:val="22"/>
            <w:lang w:val="en-US"/>
          </w:rPr>
          <w:tab/>
        </w:r>
        <w:r w:rsidR="00CF68D4" w:rsidRPr="00567A5B">
          <w:rPr>
            <w:rStyle w:val="Hyperlink"/>
            <w:noProof/>
          </w:rPr>
          <w:t>Glavni ulazni podaci</w:t>
        </w:r>
        <w:r w:rsidR="00CF68D4">
          <w:rPr>
            <w:noProof/>
            <w:webHidden/>
          </w:rPr>
          <w:tab/>
        </w:r>
        <w:r w:rsidR="00CF68D4">
          <w:rPr>
            <w:noProof/>
            <w:webHidden/>
          </w:rPr>
          <w:fldChar w:fldCharType="begin"/>
        </w:r>
        <w:r w:rsidR="00CF68D4">
          <w:rPr>
            <w:noProof/>
            <w:webHidden/>
          </w:rPr>
          <w:instrText xml:space="preserve"> PAGEREF _Toc54261881 \h </w:instrText>
        </w:r>
        <w:r w:rsidR="00CF68D4">
          <w:rPr>
            <w:noProof/>
            <w:webHidden/>
          </w:rPr>
        </w:r>
        <w:r w:rsidR="00CF68D4">
          <w:rPr>
            <w:noProof/>
            <w:webHidden/>
          </w:rPr>
          <w:fldChar w:fldCharType="separate"/>
        </w:r>
        <w:r w:rsidR="00CF68D4">
          <w:rPr>
            <w:noProof/>
            <w:webHidden/>
          </w:rPr>
          <w:t>20</w:t>
        </w:r>
        <w:r w:rsidR="00CF68D4">
          <w:rPr>
            <w:noProof/>
            <w:webHidden/>
          </w:rPr>
          <w:fldChar w:fldCharType="end"/>
        </w:r>
      </w:hyperlink>
    </w:p>
    <w:p w14:paraId="2ED09F39" w14:textId="77777777" w:rsidR="00CF68D4" w:rsidRDefault="00066705">
      <w:pPr>
        <w:pStyle w:val="TOC3"/>
        <w:rPr>
          <w:rFonts w:asciiTheme="minorHAnsi" w:eastAsiaTheme="minorEastAsia" w:hAnsiTheme="minorHAnsi"/>
          <w:noProof/>
          <w:sz w:val="22"/>
          <w:lang w:val="en-US"/>
        </w:rPr>
      </w:pPr>
      <w:hyperlink w:anchor="_Toc54261882" w:history="1">
        <w:r w:rsidR="00CF68D4" w:rsidRPr="00567A5B">
          <w:rPr>
            <w:rStyle w:val="Hyperlink"/>
            <w:noProof/>
          </w:rPr>
          <w:t>4.3.1</w:t>
        </w:r>
        <w:r w:rsidR="00CF68D4">
          <w:rPr>
            <w:rFonts w:asciiTheme="minorHAnsi" w:eastAsiaTheme="minorEastAsia" w:hAnsiTheme="minorHAnsi"/>
            <w:noProof/>
            <w:sz w:val="22"/>
            <w:lang w:val="en-US"/>
          </w:rPr>
          <w:tab/>
        </w:r>
        <w:r w:rsidR="00CF68D4" w:rsidRPr="00567A5B">
          <w:rPr>
            <w:rStyle w:val="Hyperlink"/>
            <w:noProof/>
          </w:rPr>
          <w:t>Pokrivanje</w:t>
        </w:r>
        <w:r w:rsidR="00CF68D4">
          <w:rPr>
            <w:noProof/>
            <w:webHidden/>
          </w:rPr>
          <w:tab/>
        </w:r>
        <w:r w:rsidR="00CF68D4">
          <w:rPr>
            <w:noProof/>
            <w:webHidden/>
          </w:rPr>
          <w:fldChar w:fldCharType="begin"/>
        </w:r>
        <w:r w:rsidR="00CF68D4">
          <w:rPr>
            <w:noProof/>
            <w:webHidden/>
          </w:rPr>
          <w:instrText xml:space="preserve"> PAGEREF _Toc54261882 \h </w:instrText>
        </w:r>
        <w:r w:rsidR="00CF68D4">
          <w:rPr>
            <w:noProof/>
            <w:webHidden/>
          </w:rPr>
        </w:r>
        <w:r w:rsidR="00CF68D4">
          <w:rPr>
            <w:noProof/>
            <w:webHidden/>
          </w:rPr>
          <w:fldChar w:fldCharType="separate"/>
        </w:r>
        <w:r w:rsidR="00CF68D4">
          <w:rPr>
            <w:noProof/>
            <w:webHidden/>
          </w:rPr>
          <w:t>20</w:t>
        </w:r>
        <w:r w:rsidR="00CF68D4">
          <w:rPr>
            <w:noProof/>
            <w:webHidden/>
          </w:rPr>
          <w:fldChar w:fldCharType="end"/>
        </w:r>
      </w:hyperlink>
    </w:p>
    <w:p w14:paraId="1479187D" w14:textId="77777777" w:rsidR="00CF68D4" w:rsidRDefault="00066705">
      <w:pPr>
        <w:pStyle w:val="TOC3"/>
        <w:rPr>
          <w:rFonts w:asciiTheme="minorHAnsi" w:eastAsiaTheme="minorEastAsia" w:hAnsiTheme="minorHAnsi"/>
          <w:noProof/>
          <w:sz w:val="22"/>
          <w:lang w:val="en-US"/>
        </w:rPr>
      </w:pPr>
      <w:hyperlink w:anchor="_Toc54261883" w:history="1">
        <w:r w:rsidR="00CF68D4" w:rsidRPr="00567A5B">
          <w:rPr>
            <w:rStyle w:val="Hyperlink"/>
            <w:noProof/>
          </w:rPr>
          <w:t>4.3.2</w:t>
        </w:r>
        <w:r w:rsidR="00CF68D4">
          <w:rPr>
            <w:rFonts w:asciiTheme="minorHAnsi" w:eastAsiaTheme="minorEastAsia" w:hAnsiTheme="minorHAnsi"/>
            <w:noProof/>
            <w:sz w:val="22"/>
            <w:lang w:val="en-US"/>
          </w:rPr>
          <w:tab/>
        </w:r>
        <w:r w:rsidR="00CF68D4" w:rsidRPr="00567A5B">
          <w:rPr>
            <w:rStyle w:val="Hyperlink"/>
            <w:noProof/>
          </w:rPr>
          <w:t>Potražnja</w:t>
        </w:r>
        <w:r w:rsidR="00CF68D4">
          <w:rPr>
            <w:noProof/>
            <w:webHidden/>
          </w:rPr>
          <w:tab/>
        </w:r>
        <w:r w:rsidR="00CF68D4">
          <w:rPr>
            <w:noProof/>
            <w:webHidden/>
          </w:rPr>
          <w:fldChar w:fldCharType="begin"/>
        </w:r>
        <w:r w:rsidR="00CF68D4">
          <w:rPr>
            <w:noProof/>
            <w:webHidden/>
          </w:rPr>
          <w:instrText xml:space="preserve"> PAGEREF _Toc54261883 \h </w:instrText>
        </w:r>
        <w:r w:rsidR="00CF68D4">
          <w:rPr>
            <w:noProof/>
            <w:webHidden/>
          </w:rPr>
        </w:r>
        <w:r w:rsidR="00CF68D4">
          <w:rPr>
            <w:noProof/>
            <w:webHidden/>
          </w:rPr>
          <w:fldChar w:fldCharType="separate"/>
        </w:r>
        <w:r w:rsidR="00CF68D4">
          <w:rPr>
            <w:noProof/>
            <w:webHidden/>
          </w:rPr>
          <w:t>22</w:t>
        </w:r>
        <w:r w:rsidR="00CF68D4">
          <w:rPr>
            <w:noProof/>
            <w:webHidden/>
          </w:rPr>
          <w:fldChar w:fldCharType="end"/>
        </w:r>
      </w:hyperlink>
    </w:p>
    <w:p w14:paraId="04AD3188" w14:textId="77777777" w:rsidR="00CF68D4" w:rsidRDefault="00066705">
      <w:pPr>
        <w:pStyle w:val="TOC3"/>
        <w:rPr>
          <w:rFonts w:asciiTheme="minorHAnsi" w:eastAsiaTheme="minorEastAsia" w:hAnsiTheme="minorHAnsi"/>
          <w:noProof/>
          <w:sz w:val="22"/>
          <w:lang w:val="en-US"/>
        </w:rPr>
      </w:pPr>
      <w:hyperlink w:anchor="_Toc54261884" w:history="1">
        <w:r w:rsidR="00CF68D4" w:rsidRPr="00567A5B">
          <w:rPr>
            <w:rStyle w:val="Hyperlink"/>
            <w:noProof/>
          </w:rPr>
          <w:t>4.3.3</w:t>
        </w:r>
        <w:r w:rsidR="00CF68D4">
          <w:rPr>
            <w:rFonts w:asciiTheme="minorHAnsi" w:eastAsiaTheme="minorEastAsia" w:hAnsiTheme="minorHAnsi"/>
            <w:noProof/>
            <w:sz w:val="22"/>
            <w:lang w:val="en-US"/>
          </w:rPr>
          <w:tab/>
        </w:r>
        <w:r w:rsidR="00CF68D4" w:rsidRPr="00567A5B">
          <w:rPr>
            <w:rStyle w:val="Hyperlink"/>
            <w:noProof/>
          </w:rPr>
          <w:t>Širokopojasni promet</w:t>
        </w:r>
        <w:r w:rsidR="00CF68D4">
          <w:rPr>
            <w:noProof/>
            <w:webHidden/>
          </w:rPr>
          <w:tab/>
        </w:r>
        <w:r w:rsidR="00CF68D4">
          <w:rPr>
            <w:noProof/>
            <w:webHidden/>
          </w:rPr>
          <w:fldChar w:fldCharType="begin"/>
        </w:r>
        <w:r w:rsidR="00CF68D4">
          <w:rPr>
            <w:noProof/>
            <w:webHidden/>
          </w:rPr>
          <w:instrText xml:space="preserve"> PAGEREF _Toc54261884 \h </w:instrText>
        </w:r>
        <w:r w:rsidR="00CF68D4">
          <w:rPr>
            <w:noProof/>
            <w:webHidden/>
          </w:rPr>
        </w:r>
        <w:r w:rsidR="00CF68D4">
          <w:rPr>
            <w:noProof/>
            <w:webHidden/>
          </w:rPr>
          <w:fldChar w:fldCharType="separate"/>
        </w:r>
        <w:r w:rsidR="00CF68D4">
          <w:rPr>
            <w:noProof/>
            <w:webHidden/>
          </w:rPr>
          <w:t>27</w:t>
        </w:r>
        <w:r w:rsidR="00CF68D4">
          <w:rPr>
            <w:noProof/>
            <w:webHidden/>
          </w:rPr>
          <w:fldChar w:fldCharType="end"/>
        </w:r>
      </w:hyperlink>
    </w:p>
    <w:p w14:paraId="0351D1C7" w14:textId="77777777" w:rsidR="00CF68D4" w:rsidRDefault="00066705">
      <w:pPr>
        <w:pStyle w:val="TOC3"/>
        <w:rPr>
          <w:rFonts w:asciiTheme="minorHAnsi" w:eastAsiaTheme="minorEastAsia" w:hAnsiTheme="minorHAnsi"/>
          <w:noProof/>
          <w:sz w:val="22"/>
          <w:lang w:val="en-US"/>
        </w:rPr>
      </w:pPr>
      <w:hyperlink w:anchor="_Toc54261885" w:history="1">
        <w:r w:rsidR="00CF68D4" w:rsidRPr="00567A5B">
          <w:rPr>
            <w:rStyle w:val="Hyperlink"/>
            <w:noProof/>
          </w:rPr>
          <w:t>4.3.4</w:t>
        </w:r>
        <w:r w:rsidR="00CF68D4">
          <w:rPr>
            <w:rFonts w:asciiTheme="minorHAnsi" w:eastAsiaTheme="minorEastAsia" w:hAnsiTheme="minorHAnsi"/>
            <w:noProof/>
            <w:sz w:val="22"/>
            <w:lang w:val="en-US"/>
          </w:rPr>
          <w:tab/>
        </w:r>
        <w:r w:rsidR="00CF68D4" w:rsidRPr="00567A5B">
          <w:rPr>
            <w:rStyle w:val="Hyperlink"/>
            <w:noProof/>
          </w:rPr>
          <w:t>Jedinični troškovi mrežnih resursa</w:t>
        </w:r>
        <w:r w:rsidR="00CF68D4">
          <w:rPr>
            <w:noProof/>
            <w:webHidden/>
          </w:rPr>
          <w:tab/>
        </w:r>
        <w:r w:rsidR="00CF68D4">
          <w:rPr>
            <w:noProof/>
            <w:webHidden/>
          </w:rPr>
          <w:fldChar w:fldCharType="begin"/>
        </w:r>
        <w:r w:rsidR="00CF68D4">
          <w:rPr>
            <w:noProof/>
            <w:webHidden/>
          </w:rPr>
          <w:instrText xml:space="preserve"> PAGEREF _Toc54261885 \h </w:instrText>
        </w:r>
        <w:r w:rsidR="00CF68D4">
          <w:rPr>
            <w:noProof/>
            <w:webHidden/>
          </w:rPr>
        </w:r>
        <w:r w:rsidR="00CF68D4">
          <w:rPr>
            <w:noProof/>
            <w:webHidden/>
          </w:rPr>
          <w:fldChar w:fldCharType="separate"/>
        </w:r>
        <w:r w:rsidR="00CF68D4">
          <w:rPr>
            <w:noProof/>
            <w:webHidden/>
          </w:rPr>
          <w:t>28</w:t>
        </w:r>
        <w:r w:rsidR="00CF68D4">
          <w:rPr>
            <w:noProof/>
            <w:webHidden/>
          </w:rPr>
          <w:fldChar w:fldCharType="end"/>
        </w:r>
      </w:hyperlink>
    </w:p>
    <w:p w14:paraId="74E96893" w14:textId="77777777" w:rsidR="00CF68D4" w:rsidRDefault="00066705">
      <w:pPr>
        <w:pStyle w:val="TOC3"/>
        <w:rPr>
          <w:rFonts w:asciiTheme="minorHAnsi" w:eastAsiaTheme="minorEastAsia" w:hAnsiTheme="minorHAnsi"/>
          <w:noProof/>
          <w:sz w:val="22"/>
          <w:lang w:val="en-US"/>
        </w:rPr>
      </w:pPr>
      <w:hyperlink w:anchor="_Toc54261886" w:history="1">
        <w:r w:rsidR="00CF68D4" w:rsidRPr="00567A5B">
          <w:rPr>
            <w:rStyle w:val="Hyperlink"/>
            <w:noProof/>
          </w:rPr>
          <w:t>4.3.5</w:t>
        </w:r>
        <w:r w:rsidR="00CF68D4">
          <w:rPr>
            <w:rFonts w:asciiTheme="minorHAnsi" w:eastAsiaTheme="minorEastAsia" w:hAnsiTheme="minorHAnsi"/>
            <w:noProof/>
            <w:sz w:val="22"/>
            <w:lang w:val="en-US"/>
          </w:rPr>
          <w:tab/>
        </w:r>
        <w:r w:rsidR="00CF68D4" w:rsidRPr="00567A5B">
          <w:rPr>
            <w:rStyle w:val="Hyperlink"/>
            <w:noProof/>
          </w:rPr>
          <w:t>Ne-mrežni opći troškovi</w:t>
        </w:r>
        <w:r w:rsidR="00CF68D4">
          <w:rPr>
            <w:noProof/>
            <w:webHidden/>
          </w:rPr>
          <w:tab/>
        </w:r>
        <w:r w:rsidR="00CF68D4">
          <w:rPr>
            <w:noProof/>
            <w:webHidden/>
          </w:rPr>
          <w:fldChar w:fldCharType="begin"/>
        </w:r>
        <w:r w:rsidR="00CF68D4">
          <w:rPr>
            <w:noProof/>
            <w:webHidden/>
          </w:rPr>
          <w:instrText xml:space="preserve"> PAGEREF _Toc54261886 \h </w:instrText>
        </w:r>
        <w:r w:rsidR="00CF68D4">
          <w:rPr>
            <w:noProof/>
            <w:webHidden/>
          </w:rPr>
        </w:r>
        <w:r w:rsidR="00CF68D4">
          <w:rPr>
            <w:noProof/>
            <w:webHidden/>
          </w:rPr>
          <w:fldChar w:fldCharType="separate"/>
        </w:r>
        <w:r w:rsidR="00CF68D4">
          <w:rPr>
            <w:noProof/>
            <w:webHidden/>
          </w:rPr>
          <w:t>29</w:t>
        </w:r>
        <w:r w:rsidR="00CF68D4">
          <w:rPr>
            <w:noProof/>
            <w:webHidden/>
          </w:rPr>
          <w:fldChar w:fldCharType="end"/>
        </w:r>
      </w:hyperlink>
    </w:p>
    <w:p w14:paraId="395DD2D4" w14:textId="77777777" w:rsidR="00CF68D4" w:rsidRDefault="00066705">
      <w:pPr>
        <w:pStyle w:val="TOC3"/>
        <w:rPr>
          <w:rFonts w:asciiTheme="minorHAnsi" w:eastAsiaTheme="minorEastAsia" w:hAnsiTheme="minorHAnsi"/>
          <w:noProof/>
          <w:sz w:val="22"/>
          <w:lang w:val="en-US"/>
        </w:rPr>
      </w:pPr>
      <w:hyperlink w:anchor="_Toc54261887" w:history="1">
        <w:r w:rsidR="00CF68D4" w:rsidRPr="00567A5B">
          <w:rPr>
            <w:rStyle w:val="Hyperlink"/>
            <w:noProof/>
          </w:rPr>
          <w:t>4.3.6</w:t>
        </w:r>
        <w:r w:rsidR="00CF68D4">
          <w:rPr>
            <w:rFonts w:asciiTheme="minorHAnsi" w:eastAsiaTheme="minorEastAsia" w:hAnsiTheme="minorHAnsi"/>
            <w:noProof/>
            <w:sz w:val="22"/>
            <w:lang w:val="en-US"/>
          </w:rPr>
          <w:tab/>
        </w:r>
        <w:r w:rsidR="00CF68D4" w:rsidRPr="00567A5B">
          <w:rPr>
            <w:rStyle w:val="Hyperlink"/>
            <w:noProof/>
          </w:rPr>
          <w:t>Korisni vijek upotrebe</w:t>
        </w:r>
        <w:r w:rsidR="00CF68D4">
          <w:rPr>
            <w:noProof/>
            <w:webHidden/>
          </w:rPr>
          <w:tab/>
        </w:r>
        <w:r w:rsidR="00CF68D4">
          <w:rPr>
            <w:noProof/>
            <w:webHidden/>
          </w:rPr>
          <w:fldChar w:fldCharType="begin"/>
        </w:r>
        <w:r w:rsidR="00CF68D4">
          <w:rPr>
            <w:noProof/>
            <w:webHidden/>
          </w:rPr>
          <w:instrText xml:space="preserve"> PAGEREF _Toc54261887 \h </w:instrText>
        </w:r>
        <w:r w:rsidR="00CF68D4">
          <w:rPr>
            <w:noProof/>
            <w:webHidden/>
          </w:rPr>
        </w:r>
        <w:r w:rsidR="00CF68D4">
          <w:rPr>
            <w:noProof/>
            <w:webHidden/>
          </w:rPr>
          <w:fldChar w:fldCharType="separate"/>
        </w:r>
        <w:r w:rsidR="00CF68D4">
          <w:rPr>
            <w:noProof/>
            <w:webHidden/>
          </w:rPr>
          <w:t>30</w:t>
        </w:r>
        <w:r w:rsidR="00CF68D4">
          <w:rPr>
            <w:noProof/>
            <w:webHidden/>
          </w:rPr>
          <w:fldChar w:fldCharType="end"/>
        </w:r>
      </w:hyperlink>
    </w:p>
    <w:p w14:paraId="5F6DF07F" w14:textId="77777777" w:rsidR="00CF68D4" w:rsidRDefault="00066705">
      <w:pPr>
        <w:pStyle w:val="TOC3"/>
        <w:rPr>
          <w:rFonts w:asciiTheme="minorHAnsi" w:eastAsiaTheme="minorEastAsia" w:hAnsiTheme="minorHAnsi"/>
          <w:noProof/>
          <w:sz w:val="22"/>
          <w:lang w:val="en-US"/>
        </w:rPr>
      </w:pPr>
      <w:hyperlink w:anchor="_Toc54261888" w:history="1">
        <w:r w:rsidR="00CF68D4" w:rsidRPr="00567A5B">
          <w:rPr>
            <w:rStyle w:val="Hyperlink"/>
            <w:noProof/>
          </w:rPr>
          <w:t>4.3.7</w:t>
        </w:r>
        <w:r w:rsidR="00CF68D4">
          <w:rPr>
            <w:rFonts w:asciiTheme="minorHAnsi" w:eastAsiaTheme="minorEastAsia" w:hAnsiTheme="minorHAnsi"/>
            <w:noProof/>
            <w:sz w:val="22"/>
            <w:lang w:val="en-US"/>
          </w:rPr>
          <w:tab/>
        </w:r>
        <w:r w:rsidR="00CF68D4" w:rsidRPr="00567A5B">
          <w:rPr>
            <w:rStyle w:val="Hyperlink"/>
            <w:noProof/>
          </w:rPr>
          <w:t>Potpuno amortizirana imovina</w:t>
        </w:r>
        <w:r w:rsidR="00CF68D4">
          <w:rPr>
            <w:noProof/>
            <w:webHidden/>
          </w:rPr>
          <w:tab/>
        </w:r>
        <w:r w:rsidR="00CF68D4">
          <w:rPr>
            <w:noProof/>
            <w:webHidden/>
          </w:rPr>
          <w:fldChar w:fldCharType="begin"/>
        </w:r>
        <w:r w:rsidR="00CF68D4">
          <w:rPr>
            <w:noProof/>
            <w:webHidden/>
          </w:rPr>
          <w:instrText xml:space="preserve"> PAGEREF _Toc54261888 \h </w:instrText>
        </w:r>
        <w:r w:rsidR="00CF68D4">
          <w:rPr>
            <w:noProof/>
            <w:webHidden/>
          </w:rPr>
        </w:r>
        <w:r w:rsidR="00CF68D4">
          <w:rPr>
            <w:noProof/>
            <w:webHidden/>
          </w:rPr>
          <w:fldChar w:fldCharType="separate"/>
        </w:r>
        <w:r w:rsidR="00CF68D4">
          <w:rPr>
            <w:noProof/>
            <w:webHidden/>
          </w:rPr>
          <w:t>30</w:t>
        </w:r>
        <w:r w:rsidR="00CF68D4">
          <w:rPr>
            <w:noProof/>
            <w:webHidden/>
          </w:rPr>
          <w:fldChar w:fldCharType="end"/>
        </w:r>
      </w:hyperlink>
    </w:p>
    <w:p w14:paraId="17B01E0B" w14:textId="77777777" w:rsidR="00CF68D4" w:rsidRDefault="00066705">
      <w:pPr>
        <w:pStyle w:val="TOC3"/>
        <w:rPr>
          <w:rFonts w:asciiTheme="minorHAnsi" w:eastAsiaTheme="minorEastAsia" w:hAnsiTheme="minorHAnsi"/>
          <w:noProof/>
          <w:sz w:val="22"/>
          <w:lang w:val="en-US"/>
        </w:rPr>
      </w:pPr>
      <w:hyperlink w:anchor="_Toc54261889" w:history="1">
        <w:r w:rsidR="00CF68D4" w:rsidRPr="00567A5B">
          <w:rPr>
            <w:rStyle w:val="Hyperlink"/>
            <w:noProof/>
          </w:rPr>
          <w:t>4.3.8</w:t>
        </w:r>
        <w:r w:rsidR="00CF68D4">
          <w:rPr>
            <w:rFonts w:asciiTheme="minorHAnsi" w:eastAsiaTheme="minorEastAsia" w:hAnsiTheme="minorHAnsi"/>
            <w:noProof/>
            <w:sz w:val="22"/>
            <w:lang w:val="en-US"/>
          </w:rPr>
          <w:tab/>
        </w:r>
        <w:r w:rsidR="00CF68D4" w:rsidRPr="00567A5B">
          <w:rPr>
            <w:rStyle w:val="Hyperlink"/>
            <w:noProof/>
          </w:rPr>
          <w:t>Dodatni ulazni podaci</w:t>
        </w:r>
        <w:r w:rsidR="00CF68D4">
          <w:rPr>
            <w:noProof/>
            <w:webHidden/>
          </w:rPr>
          <w:tab/>
        </w:r>
        <w:r w:rsidR="00CF68D4">
          <w:rPr>
            <w:noProof/>
            <w:webHidden/>
          </w:rPr>
          <w:fldChar w:fldCharType="begin"/>
        </w:r>
        <w:r w:rsidR="00CF68D4">
          <w:rPr>
            <w:noProof/>
            <w:webHidden/>
          </w:rPr>
          <w:instrText xml:space="preserve"> PAGEREF _Toc54261889 \h </w:instrText>
        </w:r>
        <w:r w:rsidR="00CF68D4">
          <w:rPr>
            <w:noProof/>
            <w:webHidden/>
          </w:rPr>
        </w:r>
        <w:r w:rsidR="00CF68D4">
          <w:rPr>
            <w:noProof/>
            <w:webHidden/>
          </w:rPr>
          <w:fldChar w:fldCharType="separate"/>
        </w:r>
        <w:r w:rsidR="00CF68D4">
          <w:rPr>
            <w:noProof/>
            <w:webHidden/>
          </w:rPr>
          <w:t>33</w:t>
        </w:r>
        <w:r w:rsidR="00CF68D4">
          <w:rPr>
            <w:noProof/>
            <w:webHidden/>
          </w:rPr>
          <w:fldChar w:fldCharType="end"/>
        </w:r>
      </w:hyperlink>
    </w:p>
    <w:p w14:paraId="5A7D40AB" w14:textId="77777777" w:rsidR="00CF68D4" w:rsidRDefault="00066705">
      <w:pPr>
        <w:pStyle w:val="TOC2"/>
        <w:rPr>
          <w:rFonts w:asciiTheme="minorHAnsi" w:eastAsiaTheme="minorEastAsia" w:hAnsiTheme="minorHAnsi"/>
          <w:noProof/>
          <w:sz w:val="22"/>
          <w:lang w:val="en-US"/>
        </w:rPr>
      </w:pPr>
      <w:hyperlink w:anchor="_Toc54261890" w:history="1">
        <w:r w:rsidR="00CF68D4" w:rsidRPr="00567A5B">
          <w:rPr>
            <w:rStyle w:val="Hyperlink"/>
            <w:noProof/>
          </w:rPr>
          <w:t>4.4</w:t>
        </w:r>
        <w:r w:rsidR="00CF68D4">
          <w:rPr>
            <w:rFonts w:asciiTheme="minorHAnsi" w:eastAsiaTheme="minorEastAsia" w:hAnsiTheme="minorHAnsi"/>
            <w:noProof/>
            <w:sz w:val="22"/>
            <w:lang w:val="en-US"/>
          </w:rPr>
          <w:tab/>
        </w:r>
        <w:r w:rsidR="00CF68D4" w:rsidRPr="00567A5B">
          <w:rPr>
            <w:rStyle w:val="Hyperlink"/>
            <w:noProof/>
          </w:rPr>
          <w:t>Geografska analiza</w:t>
        </w:r>
        <w:r w:rsidR="00CF68D4">
          <w:rPr>
            <w:noProof/>
            <w:webHidden/>
          </w:rPr>
          <w:tab/>
        </w:r>
        <w:r w:rsidR="00CF68D4">
          <w:rPr>
            <w:noProof/>
            <w:webHidden/>
          </w:rPr>
          <w:fldChar w:fldCharType="begin"/>
        </w:r>
        <w:r w:rsidR="00CF68D4">
          <w:rPr>
            <w:noProof/>
            <w:webHidden/>
          </w:rPr>
          <w:instrText xml:space="preserve"> PAGEREF _Toc54261890 \h </w:instrText>
        </w:r>
        <w:r w:rsidR="00CF68D4">
          <w:rPr>
            <w:noProof/>
            <w:webHidden/>
          </w:rPr>
        </w:r>
        <w:r w:rsidR="00CF68D4">
          <w:rPr>
            <w:noProof/>
            <w:webHidden/>
          </w:rPr>
          <w:fldChar w:fldCharType="separate"/>
        </w:r>
        <w:r w:rsidR="00CF68D4">
          <w:rPr>
            <w:noProof/>
            <w:webHidden/>
          </w:rPr>
          <w:t>34</w:t>
        </w:r>
        <w:r w:rsidR="00CF68D4">
          <w:rPr>
            <w:noProof/>
            <w:webHidden/>
          </w:rPr>
          <w:fldChar w:fldCharType="end"/>
        </w:r>
      </w:hyperlink>
    </w:p>
    <w:p w14:paraId="1226D490" w14:textId="77777777" w:rsidR="00CF68D4" w:rsidRDefault="00066705">
      <w:pPr>
        <w:pStyle w:val="TOC3"/>
        <w:rPr>
          <w:rFonts w:asciiTheme="minorHAnsi" w:eastAsiaTheme="minorEastAsia" w:hAnsiTheme="minorHAnsi"/>
          <w:noProof/>
          <w:sz w:val="22"/>
          <w:lang w:val="en-US"/>
        </w:rPr>
      </w:pPr>
      <w:hyperlink w:anchor="_Toc54261891" w:history="1">
        <w:r w:rsidR="00CF68D4" w:rsidRPr="00567A5B">
          <w:rPr>
            <w:rStyle w:val="Hyperlink"/>
            <w:noProof/>
          </w:rPr>
          <w:t>4.4.1</w:t>
        </w:r>
        <w:r w:rsidR="00CF68D4">
          <w:rPr>
            <w:rFonts w:asciiTheme="minorHAnsi" w:eastAsiaTheme="minorEastAsia" w:hAnsiTheme="minorHAnsi"/>
            <w:noProof/>
            <w:sz w:val="22"/>
            <w:lang w:val="en-US"/>
          </w:rPr>
          <w:tab/>
        </w:r>
        <w:r w:rsidR="00CF68D4" w:rsidRPr="00567A5B">
          <w:rPr>
            <w:rStyle w:val="Hyperlink"/>
            <w:noProof/>
          </w:rPr>
          <w:t>Ulazni podaci za geografsku analizu</w:t>
        </w:r>
        <w:r w:rsidR="00CF68D4">
          <w:rPr>
            <w:noProof/>
            <w:webHidden/>
          </w:rPr>
          <w:tab/>
        </w:r>
        <w:r w:rsidR="00CF68D4">
          <w:rPr>
            <w:noProof/>
            <w:webHidden/>
          </w:rPr>
          <w:fldChar w:fldCharType="begin"/>
        </w:r>
        <w:r w:rsidR="00CF68D4">
          <w:rPr>
            <w:noProof/>
            <w:webHidden/>
          </w:rPr>
          <w:instrText xml:space="preserve"> PAGEREF _Toc54261891 \h </w:instrText>
        </w:r>
        <w:r w:rsidR="00CF68D4">
          <w:rPr>
            <w:noProof/>
            <w:webHidden/>
          </w:rPr>
        </w:r>
        <w:r w:rsidR="00CF68D4">
          <w:rPr>
            <w:noProof/>
            <w:webHidden/>
          </w:rPr>
          <w:fldChar w:fldCharType="separate"/>
        </w:r>
        <w:r w:rsidR="00CF68D4">
          <w:rPr>
            <w:noProof/>
            <w:webHidden/>
          </w:rPr>
          <w:t>34</w:t>
        </w:r>
        <w:r w:rsidR="00CF68D4">
          <w:rPr>
            <w:noProof/>
            <w:webHidden/>
          </w:rPr>
          <w:fldChar w:fldCharType="end"/>
        </w:r>
      </w:hyperlink>
    </w:p>
    <w:p w14:paraId="76B55620" w14:textId="77777777" w:rsidR="00CF68D4" w:rsidRDefault="00066705">
      <w:pPr>
        <w:pStyle w:val="TOC3"/>
        <w:rPr>
          <w:rFonts w:asciiTheme="minorHAnsi" w:eastAsiaTheme="minorEastAsia" w:hAnsiTheme="minorHAnsi"/>
          <w:noProof/>
          <w:sz w:val="22"/>
          <w:lang w:val="en-US"/>
        </w:rPr>
      </w:pPr>
      <w:hyperlink w:anchor="_Toc54261892" w:history="1">
        <w:r w:rsidR="00CF68D4" w:rsidRPr="00567A5B">
          <w:rPr>
            <w:rStyle w:val="Hyperlink"/>
            <w:noProof/>
          </w:rPr>
          <w:t>4.4.2</w:t>
        </w:r>
        <w:r w:rsidR="00CF68D4">
          <w:rPr>
            <w:rFonts w:asciiTheme="minorHAnsi" w:eastAsiaTheme="minorEastAsia" w:hAnsiTheme="minorHAnsi"/>
            <w:noProof/>
            <w:sz w:val="22"/>
            <w:lang w:val="en-US"/>
          </w:rPr>
          <w:tab/>
        </w:r>
        <w:r w:rsidR="00CF68D4" w:rsidRPr="00567A5B">
          <w:rPr>
            <w:rStyle w:val="Hyperlink"/>
            <w:noProof/>
          </w:rPr>
          <w:t>Geografski izračuni</w:t>
        </w:r>
        <w:r w:rsidR="00CF68D4">
          <w:rPr>
            <w:noProof/>
            <w:webHidden/>
          </w:rPr>
          <w:tab/>
        </w:r>
        <w:r w:rsidR="00CF68D4">
          <w:rPr>
            <w:noProof/>
            <w:webHidden/>
          </w:rPr>
          <w:fldChar w:fldCharType="begin"/>
        </w:r>
        <w:r w:rsidR="00CF68D4">
          <w:rPr>
            <w:noProof/>
            <w:webHidden/>
          </w:rPr>
          <w:instrText xml:space="preserve"> PAGEREF _Toc54261892 \h </w:instrText>
        </w:r>
        <w:r w:rsidR="00CF68D4">
          <w:rPr>
            <w:noProof/>
            <w:webHidden/>
          </w:rPr>
        </w:r>
        <w:r w:rsidR="00CF68D4">
          <w:rPr>
            <w:noProof/>
            <w:webHidden/>
          </w:rPr>
          <w:fldChar w:fldCharType="separate"/>
        </w:r>
        <w:r w:rsidR="00CF68D4">
          <w:rPr>
            <w:noProof/>
            <w:webHidden/>
          </w:rPr>
          <w:t>38</w:t>
        </w:r>
        <w:r w:rsidR="00CF68D4">
          <w:rPr>
            <w:noProof/>
            <w:webHidden/>
          </w:rPr>
          <w:fldChar w:fldCharType="end"/>
        </w:r>
      </w:hyperlink>
    </w:p>
    <w:p w14:paraId="25B60436" w14:textId="77777777" w:rsidR="00CF68D4" w:rsidRDefault="00066705">
      <w:pPr>
        <w:pStyle w:val="TOC3"/>
        <w:rPr>
          <w:rFonts w:asciiTheme="minorHAnsi" w:eastAsiaTheme="minorEastAsia" w:hAnsiTheme="minorHAnsi"/>
          <w:noProof/>
          <w:sz w:val="22"/>
          <w:lang w:val="en-US"/>
        </w:rPr>
      </w:pPr>
      <w:hyperlink w:anchor="_Toc54261893" w:history="1">
        <w:r w:rsidR="00CF68D4" w:rsidRPr="00567A5B">
          <w:rPr>
            <w:rStyle w:val="Hyperlink"/>
            <w:noProof/>
          </w:rPr>
          <w:t>4.4.3</w:t>
        </w:r>
        <w:r w:rsidR="00CF68D4">
          <w:rPr>
            <w:rFonts w:asciiTheme="minorHAnsi" w:eastAsiaTheme="minorEastAsia" w:hAnsiTheme="minorHAnsi"/>
            <w:noProof/>
            <w:sz w:val="22"/>
            <w:lang w:val="en-US"/>
          </w:rPr>
          <w:tab/>
        </w:r>
        <w:r w:rsidR="00CF68D4" w:rsidRPr="00567A5B">
          <w:rPr>
            <w:rStyle w:val="Hyperlink"/>
            <w:noProof/>
          </w:rPr>
          <w:t>Postupanje s rezultatima geografske analize</w:t>
        </w:r>
        <w:r w:rsidR="00CF68D4">
          <w:rPr>
            <w:noProof/>
            <w:webHidden/>
          </w:rPr>
          <w:tab/>
        </w:r>
        <w:r w:rsidR="00CF68D4">
          <w:rPr>
            <w:noProof/>
            <w:webHidden/>
          </w:rPr>
          <w:fldChar w:fldCharType="begin"/>
        </w:r>
        <w:r w:rsidR="00CF68D4">
          <w:rPr>
            <w:noProof/>
            <w:webHidden/>
          </w:rPr>
          <w:instrText xml:space="preserve"> PAGEREF _Toc54261893 \h </w:instrText>
        </w:r>
        <w:r w:rsidR="00CF68D4">
          <w:rPr>
            <w:noProof/>
            <w:webHidden/>
          </w:rPr>
        </w:r>
        <w:r w:rsidR="00CF68D4">
          <w:rPr>
            <w:noProof/>
            <w:webHidden/>
          </w:rPr>
          <w:fldChar w:fldCharType="separate"/>
        </w:r>
        <w:r w:rsidR="00CF68D4">
          <w:rPr>
            <w:noProof/>
            <w:webHidden/>
          </w:rPr>
          <w:t>40</w:t>
        </w:r>
        <w:r w:rsidR="00CF68D4">
          <w:rPr>
            <w:noProof/>
            <w:webHidden/>
          </w:rPr>
          <w:fldChar w:fldCharType="end"/>
        </w:r>
      </w:hyperlink>
    </w:p>
    <w:p w14:paraId="52CC4563" w14:textId="77777777" w:rsidR="00CF68D4" w:rsidRDefault="00066705">
      <w:pPr>
        <w:pStyle w:val="TOC2"/>
        <w:rPr>
          <w:rFonts w:asciiTheme="minorHAnsi" w:eastAsiaTheme="minorEastAsia" w:hAnsiTheme="minorHAnsi"/>
          <w:noProof/>
          <w:sz w:val="22"/>
          <w:lang w:val="en-US"/>
        </w:rPr>
      </w:pPr>
      <w:hyperlink w:anchor="_Toc54261894" w:history="1">
        <w:r w:rsidR="00CF68D4" w:rsidRPr="00567A5B">
          <w:rPr>
            <w:rStyle w:val="Hyperlink"/>
            <w:noProof/>
          </w:rPr>
          <w:t>4.5</w:t>
        </w:r>
        <w:r w:rsidR="00CF68D4">
          <w:rPr>
            <w:rFonts w:asciiTheme="minorHAnsi" w:eastAsiaTheme="minorEastAsia" w:hAnsiTheme="minorHAnsi"/>
            <w:noProof/>
            <w:sz w:val="22"/>
            <w:lang w:val="en-US"/>
          </w:rPr>
          <w:tab/>
        </w:r>
        <w:r w:rsidR="00CF68D4" w:rsidRPr="00567A5B">
          <w:rPr>
            <w:rStyle w:val="Hyperlink"/>
            <w:noProof/>
          </w:rPr>
          <w:t>Dimenzioniranje mreže</w:t>
        </w:r>
        <w:r w:rsidR="00CF68D4">
          <w:rPr>
            <w:noProof/>
            <w:webHidden/>
          </w:rPr>
          <w:tab/>
        </w:r>
        <w:r w:rsidR="00CF68D4">
          <w:rPr>
            <w:noProof/>
            <w:webHidden/>
          </w:rPr>
          <w:fldChar w:fldCharType="begin"/>
        </w:r>
        <w:r w:rsidR="00CF68D4">
          <w:rPr>
            <w:noProof/>
            <w:webHidden/>
          </w:rPr>
          <w:instrText xml:space="preserve"> PAGEREF _Toc54261894 \h </w:instrText>
        </w:r>
        <w:r w:rsidR="00CF68D4">
          <w:rPr>
            <w:noProof/>
            <w:webHidden/>
          </w:rPr>
        </w:r>
        <w:r w:rsidR="00CF68D4">
          <w:rPr>
            <w:noProof/>
            <w:webHidden/>
          </w:rPr>
          <w:fldChar w:fldCharType="separate"/>
        </w:r>
        <w:r w:rsidR="00CF68D4">
          <w:rPr>
            <w:noProof/>
            <w:webHidden/>
          </w:rPr>
          <w:t>42</w:t>
        </w:r>
        <w:r w:rsidR="00CF68D4">
          <w:rPr>
            <w:noProof/>
            <w:webHidden/>
          </w:rPr>
          <w:fldChar w:fldCharType="end"/>
        </w:r>
      </w:hyperlink>
    </w:p>
    <w:p w14:paraId="018EC288" w14:textId="77777777" w:rsidR="00CF68D4" w:rsidRDefault="00066705">
      <w:pPr>
        <w:pStyle w:val="TOC3"/>
        <w:rPr>
          <w:rFonts w:asciiTheme="minorHAnsi" w:eastAsiaTheme="minorEastAsia" w:hAnsiTheme="minorHAnsi"/>
          <w:noProof/>
          <w:sz w:val="22"/>
          <w:lang w:val="en-US"/>
        </w:rPr>
      </w:pPr>
      <w:hyperlink w:anchor="_Toc54261895" w:history="1">
        <w:r w:rsidR="00CF68D4" w:rsidRPr="00567A5B">
          <w:rPr>
            <w:rStyle w:val="Hyperlink"/>
            <w:noProof/>
          </w:rPr>
          <w:t>4.5.1</w:t>
        </w:r>
        <w:r w:rsidR="00CF68D4">
          <w:rPr>
            <w:rFonts w:asciiTheme="minorHAnsi" w:eastAsiaTheme="minorEastAsia" w:hAnsiTheme="minorHAnsi"/>
            <w:noProof/>
            <w:sz w:val="22"/>
            <w:lang w:val="en-US"/>
          </w:rPr>
          <w:tab/>
        </w:r>
        <w:r w:rsidR="00CF68D4" w:rsidRPr="00567A5B">
          <w:rPr>
            <w:rStyle w:val="Hyperlink"/>
            <w:noProof/>
          </w:rPr>
          <w:t>Dimenzioniranje pristupne mreže (ovisno o geotipu)</w:t>
        </w:r>
        <w:r w:rsidR="00CF68D4">
          <w:rPr>
            <w:noProof/>
            <w:webHidden/>
          </w:rPr>
          <w:tab/>
        </w:r>
        <w:r w:rsidR="00CF68D4">
          <w:rPr>
            <w:noProof/>
            <w:webHidden/>
          </w:rPr>
          <w:fldChar w:fldCharType="begin"/>
        </w:r>
        <w:r w:rsidR="00CF68D4">
          <w:rPr>
            <w:noProof/>
            <w:webHidden/>
          </w:rPr>
          <w:instrText xml:space="preserve"> PAGEREF _Toc54261895 \h </w:instrText>
        </w:r>
        <w:r w:rsidR="00CF68D4">
          <w:rPr>
            <w:noProof/>
            <w:webHidden/>
          </w:rPr>
        </w:r>
        <w:r w:rsidR="00CF68D4">
          <w:rPr>
            <w:noProof/>
            <w:webHidden/>
          </w:rPr>
          <w:fldChar w:fldCharType="separate"/>
        </w:r>
        <w:r w:rsidR="00CF68D4">
          <w:rPr>
            <w:noProof/>
            <w:webHidden/>
          </w:rPr>
          <w:t>42</w:t>
        </w:r>
        <w:r w:rsidR="00CF68D4">
          <w:rPr>
            <w:noProof/>
            <w:webHidden/>
          </w:rPr>
          <w:fldChar w:fldCharType="end"/>
        </w:r>
      </w:hyperlink>
    </w:p>
    <w:p w14:paraId="5CC98D88" w14:textId="77777777" w:rsidR="00CF68D4" w:rsidRDefault="00066705">
      <w:pPr>
        <w:pStyle w:val="TOC3"/>
        <w:rPr>
          <w:rFonts w:asciiTheme="minorHAnsi" w:eastAsiaTheme="minorEastAsia" w:hAnsiTheme="minorHAnsi"/>
          <w:noProof/>
          <w:sz w:val="22"/>
          <w:lang w:val="en-US"/>
        </w:rPr>
      </w:pPr>
      <w:hyperlink w:anchor="_Toc54261896" w:history="1">
        <w:r w:rsidR="00CF68D4" w:rsidRPr="00567A5B">
          <w:rPr>
            <w:rStyle w:val="Hyperlink"/>
            <w:noProof/>
          </w:rPr>
          <w:t>4.5.2</w:t>
        </w:r>
        <w:r w:rsidR="00CF68D4">
          <w:rPr>
            <w:rFonts w:asciiTheme="minorHAnsi" w:eastAsiaTheme="minorEastAsia" w:hAnsiTheme="minorHAnsi"/>
            <w:noProof/>
            <w:sz w:val="22"/>
            <w:lang w:val="en-US"/>
          </w:rPr>
          <w:tab/>
        </w:r>
        <w:r w:rsidR="00CF68D4" w:rsidRPr="00567A5B">
          <w:rPr>
            <w:rStyle w:val="Hyperlink"/>
            <w:noProof/>
          </w:rPr>
          <w:t>Dimenzioniranje prijenosne mreže (nezavisno o geotipu)</w:t>
        </w:r>
        <w:r w:rsidR="00CF68D4">
          <w:rPr>
            <w:noProof/>
            <w:webHidden/>
          </w:rPr>
          <w:tab/>
        </w:r>
        <w:r w:rsidR="00CF68D4">
          <w:rPr>
            <w:noProof/>
            <w:webHidden/>
          </w:rPr>
          <w:fldChar w:fldCharType="begin"/>
        </w:r>
        <w:r w:rsidR="00CF68D4">
          <w:rPr>
            <w:noProof/>
            <w:webHidden/>
          </w:rPr>
          <w:instrText xml:space="preserve"> PAGEREF _Toc54261896 \h </w:instrText>
        </w:r>
        <w:r w:rsidR="00CF68D4">
          <w:rPr>
            <w:noProof/>
            <w:webHidden/>
          </w:rPr>
        </w:r>
        <w:r w:rsidR="00CF68D4">
          <w:rPr>
            <w:noProof/>
            <w:webHidden/>
          </w:rPr>
          <w:fldChar w:fldCharType="separate"/>
        </w:r>
        <w:r w:rsidR="00CF68D4">
          <w:rPr>
            <w:noProof/>
            <w:webHidden/>
          </w:rPr>
          <w:t>44</w:t>
        </w:r>
        <w:r w:rsidR="00CF68D4">
          <w:rPr>
            <w:noProof/>
            <w:webHidden/>
          </w:rPr>
          <w:fldChar w:fldCharType="end"/>
        </w:r>
      </w:hyperlink>
    </w:p>
    <w:p w14:paraId="3B47881A" w14:textId="77777777" w:rsidR="00CF68D4" w:rsidRDefault="00066705">
      <w:pPr>
        <w:pStyle w:val="TOC3"/>
        <w:rPr>
          <w:rFonts w:asciiTheme="minorHAnsi" w:eastAsiaTheme="minorEastAsia" w:hAnsiTheme="minorHAnsi"/>
          <w:noProof/>
          <w:sz w:val="22"/>
          <w:lang w:val="en-US"/>
        </w:rPr>
      </w:pPr>
      <w:hyperlink w:anchor="_Toc54261897" w:history="1">
        <w:r w:rsidR="00CF68D4" w:rsidRPr="00567A5B">
          <w:rPr>
            <w:rStyle w:val="Hyperlink"/>
            <w:noProof/>
          </w:rPr>
          <w:t>4.5.3</w:t>
        </w:r>
        <w:r w:rsidR="00CF68D4">
          <w:rPr>
            <w:rFonts w:asciiTheme="minorHAnsi" w:eastAsiaTheme="minorEastAsia" w:hAnsiTheme="minorHAnsi"/>
            <w:noProof/>
            <w:sz w:val="22"/>
            <w:lang w:val="en-US"/>
          </w:rPr>
          <w:tab/>
        </w:r>
        <w:r w:rsidR="00CF68D4" w:rsidRPr="00567A5B">
          <w:rPr>
            <w:rStyle w:val="Hyperlink"/>
            <w:noProof/>
          </w:rPr>
          <w:t>Dimenzioniranje jezgrene mreže (nije ovisno o geotipu)</w:t>
        </w:r>
        <w:r w:rsidR="00CF68D4">
          <w:rPr>
            <w:noProof/>
            <w:webHidden/>
          </w:rPr>
          <w:tab/>
        </w:r>
        <w:r w:rsidR="00CF68D4">
          <w:rPr>
            <w:noProof/>
            <w:webHidden/>
          </w:rPr>
          <w:fldChar w:fldCharType="begin"/>
        </w:r>
        <w:r w:rsidR="00CF68D4">
          <w:rPr>
            <w:noProof/>
            <w:webHidden/>
          </w:rPr>
          <w:instrText xml:space="preserve"> PAGEREF _Toc54261897 \h </w:instrText>
        </w:r>
        <w:r w:rsidR="00CF68D4">
          <w:rPr>
            <w:noProof/>
            <w:webHidden/>
          </w:rPr>
        </w:r>
        <w:r w:rsidR="00CF68D4">
          <w:rPr>
            <w:noProof/>
            <w:webHidden/>
          </w:rPr>
          <w:fldChar w:fldCharType="separate"/>
        </w:r>
        <w:r w:rsidR="00CF68D4">
          <w:rPr>
            <w:noProof/>
            <w:webHidden/>
          </w:rPr>
          <w:t>47</w:t>
        </w:r>
        <w:r w:rsidR="00CF68D4">
          <w:rPr>
            <w:noProof/>
            <w:webHidden/>
          </w:rPr>
          <w:fldChar w:fldCharType="end"/>
        </w:r>
      </w:hyperlink>
    </w:p>
    <w:p w14:paraId="423D2FC0" w14:textId="77777777" w:rsidR="00CF68D4" w:rsidRDefault="00066705">
      <w:pPr>
        <w:pStyle w:val="TOC2"/>
        <w:rPr>
          <w:rFonts w:asciiTheme="minorHAnsi" w:eastAsiaTheme="minorEastAsia" w:hAnsiTheme="minorHAnsi"/>
          <w:noProof/>
          <w:sz w:val="22"/>
          <w:lang w:val="en-US"/>
        </w:rPr>
      </w:pPr>
      <w:hyperlink w:anchor="_Toc54261898" w:history="1">
        <w:r w:rsidR="00CF68D4" w:rsidRPr="00567A5B">
          <w:rPr>
            <w:rStyle w:val="Hyperlink"/>
            <w:noProof/>
          </w:rPr>
          <w:t>4.6</w:t>
        </w:r>
        <w:r w:rsidR="00CF68D4">
          <w:rPr>
            <w:rFonts w:asciiTheme="minorHAnsi" w:eastAsiaTheme="minorEastAsia" w:hAnsiTheme="minorHAnsi"/>
            <w:noProof/>
            <w:sz w:val="22"/>
            <w:lang w:val="en-US"/>
          </w:rPr>
          <w:tab/>
        </w:r>
        <w:r w:rsidR="00CF68D4" w:rsidRPr="00567A5B">
          <w:rPr>
            <w:rStyle w:val="Hyperlink"/>
            <w:noProof/>
          </w:rPr>
          <w:t>Modul za izračun CapEx i OpEx troškova</w:t>
        </w:r>
        <w:r w:rsidR="00CF68D4">
          <w:rPr>
            <w:noProof/>
            <w:webHidden/>
          </w:rPr>
          <w:tab/>
        </w:r>
        <w:r w:rsidR="00CF68D4">
          <w:rPr>
            <w:noProof/>
            <w:webHidden/>
          </w:rPr>
          <w:fldChar w:fldCharType="begin"/>
        </w:r>
        <w:r w:rsidR="00CF68D4">
          <w:rPr>
            <w:noProof/>
            <w:webHidden/>
          </w:rPr>
          <w:instrText xml:space="preserve"> PAGEREF _Toc54261898 \h </w:instrText>
        </w:r>
        <w:r w:rsidR="00CF68D4">
          <w:rPr>
            <w:noProof/>
            <w:webHidden/>
          </w:rPr>
        </w:r>
        <w:r w:rsidR="00CF68D4">
          <w:rPr>
            <w:noProof/>
            <w:webHidden/>
          </w:rPr>
          <w:fldChar w:fldCharType="separate"/>
        </w:r>
        <w:r w:rsidR="00CF68D4">
          <w:rPr>
            <w:noProof/>
            <w:webHidden/>
          </w:rPr>
          <w:t>48</w:t>
        </w:r>
        <w:r w:rsidR="00CF68D4">
          <w:rPr>
            <w:noProof/>
            <w:webHidden/>
          </w:rPr>
          <w:fldChar w:fldCharType="end"/>
        </w:r>
      </w:hyperlink>
    </w:p>
    <w:p w14:paraId="405DBE94" w14:textId="77777777" w:rsidR="00CF68D4" w:rsidRDefault="00066705">
      <w:pPr>
        <w:pStyle w:val="TOC2"/>
        <w:rPr>
          <w:rFonts w:asciiTheme="minorHAnsi" w:eastAsiaTheme="minorEastAsia" w:hAnsiTheme="minorHAnsi"/>
          <w:noProof/>
          <w:sz w:val="22"/>
          <w:lang w:val="en-US"/>
        </w:rPr>
      </w:pPr>
      <w:hyperlink w:anchor="_Toc54261899" w:history="1">
        <w:r w:rsidR="00CF68D4" w:rsidRPr="00567A5B">
          <w:rPr>
            <w:rStyle w:val="Hyperlink"/>
            <w:noProof/>
          </w:rPr>
          <w:t>4.7</w:t>
        </w:r>
        <w:r w:rsidR="00CF68D4">
          <w:rPr>
            <w:rFonts w:asciiTheme="minorHAnsi" w:eastAsiaTheme="minorEastAsia" w:hAnsiTheme="minorHAnsi"/>
            <w:noProof/>
            <w:sz w:val="22"/>
            <w:lang w:val="en-US"/>
          </w:rPr>
          <w:tab/>
        </w:r>
        <w:r w:rsidR="00CF68D4" w:rsidRPr="00567A5B">
          <w:rPr>
            <w:rStyle w:val="Hyperlink"/>
            <w:noProof/>
          </w:rPr>
          <w:t>Modul za amortizaciju</w:t>
        </w:r>
        <w:r w:rsidR="00CF68D4">
          <w:rPr>
            <w:noProof/>
            <w:webHidden/>
          </w:rPr>
          <w:tab/>
        </w:r>
        <w:r w:rsidR="00CF68D4">
          <w:rPr>
            <w:noProof/>
            <w:webHidden/>
          </w:rPr>
          <w:fldChar w:fldCharType="begin"/>
        </w:r>
        <w:r w:rsidR="00CF68D4">
          <w:rPr>
            <w:noProof/>
            <w:webHidden/>
          </w:rPr>
          <w:instrText xml:space="preserve"> PAGEREF _Toc54261899 \h </w:instrText>
        </w:r>
        <w:r w:rsidR="00CF68D4">
          <w:rPr>
            <w:noProof/>
            <w:webHidden/>
          </w:rPr>
        </w:r>
        <w:r w:rsidR="00CF68D4">
          <w:rPr>
            <w:noProof/>
            <w:webHidden/>
          </w:rPr>
          <w:fldChar w:fldCharType="separate"/>
        </w:r>
        <w:r w:rsidR="00CF68D4">
          <w:rPr>
            <w:noProof/>
            <w:webHidden/>
          </w:rPr>
          <w:t>49</w:t>
        </w:r>
        <w:r w:rsidR="00CF68D4">
          <w:rPr>
            <w:noProof/>
            <w:webHidden/>
          </w:rPr>
          <w:fldChar w:fldCharType="end"/>
        </w:r>
      </w:hyperlink>
    </w:p>
    <w:p w14:paraId="676507D5" w14:textId="77777777" w:rsidR="00CF68D4" w:rsidRDefault="00066705">
      <w:pPr>
        <w:pStyle w:val="TOC3"/>
        <w:rPr>
          <w:rFonts w:asciiTheme="minorHAnsi" w:eastAsiaTheme="minorEastAsia" w:hAnsiTheme="minorHAnsi"/>
          <w:noProof/>
          <w:sz w:val="22"/>
          <w:lang w:val="en-US"/>
        </w:rPr>
      </w:pPr>
      <w:hyperlink w:anchor="_Toc54261900" w:history="1">
        <w:r w:rsidR="00CF68D4" w:rsidRPr="00567A5B">
          <w:rPr>
            <w:rStyle w:val="Hyperlink"/>
            <w:noProof/>
          </w:rPr>
          <w:t>4.7.1</w:t>
        </w:r>
        <w:r w:rsidR="00CF68D4">
          <w:rPr>
            <w:rFonts w:asciiTheme="minorHAnsi" w:eastAsiaTheme="minorEastAsia" w:hAnsiTheme="minorHAnsi"/>
            <w:noProof/>
            <w:sz w:val="22"/>
            <w:lang w:val="en-US"/>
          </w:rPr>
          <w:tab/>
        </w:r>
        <w:r w:rsidR="00CF68D4" w:rsidRPr="00567A5B">
          <w:rPr>
            <w:rStyle w:val="Hyperlink"/>
            <w:noProof/>
          </w:rPr>
          <w:t>Odabir metode amortizacije</w:t>
        </w:r>
        <w:r w:rsidR="00CF68D4">
          <w:rPr>
            <w:noProof/>
            <w:webHidden/>
          </w:rPr>
          <w:tab/>
        </w:r>
        <w:r w:rsidR="00CF68D4">
          <w:rPr>
            <w:noProof/>
            <w:webHidden/>
          </w:rPr>
          <w:fldChar w:fldCharType="begin"/>
        </w:r>
        <w:r w:rsidR="00CF68D4">
          <w:rPr>
            <w:noProof/>
            <w:webHidden/>
          </w:rPr>
          <w:instrText xml:space="preserve"> PAGEREF _Toc54261900 \h </w:instrText>
        </w:r>
        <w:r w:rsidR="00CF68D4">
          <w:rPr>
            <w:noProof/>
            <w:webHidden/>
          </w:rPr>
        </w:r>
        <w:r w:rsidR="00CF68D4">
          <w:rPr>
            <w:noProof/>
            <w:webHidden/>
          </w:rPr>
          <w:fldChar w:fldCharType="separate"/>
        </w:r>
        <w:r w:rsidR="00CF68D4">
          <w:rPr>
            <w:noProof/>
            <w:webHidden/>
          </w:rPr>
          <w:t>53</w:t>
        </w:r>
        <w:r w:rsidR="00CF68D4">
          <w:rPr>
            <w:noProof/>
            <w:webHidden/>
          </w:rPr>
          <w:fldChar w:fldCharType="end"/>
        </w:r>
      </w:hyperlink>
    </w:p>
    <w:p w14:paraId="29EA6EF1" w14:textId="77777777" w:rsidR="00CF68D4" w:rsidRDefault="00066705">
      <w:pPr>
        <w:pStyle w:val="TOC2"/>
        <w:rPr>
          <w:rFonts w:asciiTheme="minorHAnsi" w:eastAsiaTheme="minorEastAsia" w:hAnsiTheme="minorHAnsi"/>
          <w:noProof/>
          <w:sz w:val="22"/>
          <w:lang w:val="en-US"/>
        </w:rPr>
      </w:pPr>
      <w:hyperlink w:anchor="_Toc54261901" w:history="1">
        <w:r w:rsidR="00CF68D4" w:rsidRPr="00567A5B">
          <w:rPr>
            <w:rStyle w:val="Hyperlink"/>
            <w:noProof/>
          </w:rPr>
          <w:t>4.8</w:t>
        </w:r>
        <w:r w:rsidR="00CF68D4">
          <w:rPr>
            <w:rFonts w:asciiTheme="minorHAnsi" w:eastAsiaTheme="minorEastAsia" w:hAnsiTheme="minorHAnsi"/>
            <w:noProof/>
            <w:sz w:val="22"/>
            <w:lang w:val="en-US"/>
          </w:rPr>
          <w:tab/>
        </w:r>
        <w:r w:rsidR="00CF68D4" w:rsidRPr="00567A5B">
          <w:rPr>
            <w:rStyle w:val="Hyperlink"/>
            <w:noProof/>
          </w:rPr>
          <w:t>Alokacija troškova uslugama</w:t>
        </w:r>
        <w:r w:rsidR="00CF68D4">
          <w:rPr>
            <w:noProof/>
            <w:webHidden/>
          </w:rPr>
          <w:tab/>
        </w:r>
        <w:r w:rsidR="00CF68D4">
          <w:rPr>
            <w:noProof/>
            <w:webHidden/>
          </w:rPr>
          <w:fldChar w:fldCharType="begin"/>
        </w:r>
        <w:r w:rsidR="00CF68D4">
          <w:rPr>
            <w:noProof/>
            <w:webHidden/>
          </w:rPr>
          <w:instrText xml:space="preserve"> PAGEREF _Toc54261901 \h </w:instrText>
        </w:r>
        <w:r w:rsidR="00CF68D4">
          <w:rPr>
            <w:noProof/>
            <w:webHidden/>
          </w:rPr>
        </w:r>
        <w:r w:rsidR="00CF68D4">
          <w:rPr>
            <w:noProof/>
            <w:webHidden/>
          </w:rPr>
          <w:fldChar w:fldCharType="separate"/>
        </w:r>
        <w:r w:rsidR="00CF68D4">
          <w:rPr>
            <w:noProof/>
            <w:webHidden/>
          </w:rPr>
          <w:t>56</w:t>
        </w:r>
        <w:r w:rsidR="00CF68D4">
          <w:rPr>
            <w:noProof/>
            <w:webHidden/>
          </w:rPr>
          <w:fldChar w:fldCharType="end"/>
        </w:r>
      </w:hyperlink>
    </w:p>
    <w:p w14:paraId="21AED0FF" w14:textId="77777777" w:rsidR="00CF68D4" w:rsidRDefault="00066705">
      <w:pPr>
        <w:pStyle w:val="TOC3"/>
        <w:rPr>
          <w:rFonts w:asciiTheme="minorHAnsi" w:eastAsiaTheme="minorEastAsia" w:hAnsiTheme="minorHAnsi"/>
          <w:noProof/>
          <w:sz w:val="22"/>
          <w:lang w:val="en-US"/>
        </w:rPr>
      </w:pPr>
      <w:hyperlink w:anchor="_Toc54261902" w:history="1">
        <w:r w:rsidR="00CF68D4" w:rsidRPr="00567A5B">
          <w:rPr>
            <w:rStyle w:val="Hyperlink"/>
            <w:noProof/>
          </w:rPr>
          <w:t>4.8.1</w:t>
        </w:r>
        <w:r w:rsidR="00CF68D4">
          <w:rPr>
            <w:rFonts w:asciiTheme="minorHAnsi" w:eastAsiaTheme="minorEastAsia" w:hAnsiTheme="minorHAnsi"/>
            <w:noProof/>
            <w:sz w:val="22"/>
            <w:lang w:val="en-US"/>
          </w:rPr>
          <w:tab/>
        </w:r>
        <w:r w:rsidR="00CF68D4" w:rsidRPr="00567A5B">
          <w:rPr>
            <w:rStyle w:val="Hyperlink"/>
            <w:noProof/>
          </w:rPr>
          <w:t>Izračun inkrementalnih i zajedničkih troškova</w:t>
        </w:r>
        <w:r w:rsidR="00CF68D4">
          <w:rPr>
            <w:noProof/>
            <w:webHidden/>
          </w:rPr>
          <w:tab/>
        </w:r>
        <w:r w:rsidR="00CF68D4">
          <w:rPr>
            <w:noProof/>
            <w:webHidden/>
          </w:rPr>
          <w:fldChar w:fldCharType="begin"/>
        </w:r>
        <w:r w:rsidR="00CF68D4">
          <w:rPr>
            <w:noProof/>
            <w:webHidden/>
          </w:rPr>
          <w:instrText xml:space="preserve"> PAGEREF _Toc54261902 \h </w:instrText>
        </w:r>
        <w:r w:rsidR="00CF68D4">
          <w:rPr>
            <w:noProof/>
            <w:webHidden/>
          </w:rPr>
        </w:r>
        <w:r w:rsidR="00CF68D4">
          <w:rPr>
            <w:noProof/>
            <w:webHidden/>
          </w:rPr>
          <w:fldChar w:fldCharType="separate"/>
        </w:r>
        <w:r w:rsidR="00CF68D4">
          <w:rPr>
            <w:noProof/>
            <w:webHidden/>
          </w:rPr>
          <w:t>56</w:t>
        </w:r>
        <w:r w:rsidR="00CF68D4">
          <w:rPr>
            <w:noProof/>
            <w:webHidden/>
          </w:rPr>
          <w:fldChar w:fldCharType="end"/>
        </w:r>
      </w:hyperlink>
    </w:p>
    <w:p w14:paraId="4A947804" w14:textId="77777777" w:rsidR="00CF68D4" w:rsidRDefault="00066705">
      <w:pPr>
        <w:pStyle w:val="TOC3"/>
        <w:rPr>
          <w:rFonts w:asciiTheme="minorHAnsi" w:eastAsiaTheme="minorEastAsia" w:hAnsiTheme="minorHAnsi"/>
          <w:noProof/>
          <w:sz w:val="22"/>
          <w:lang w:val="en-US"/>
        </w:rPr>
      </w:pPr>
      <w:hyperlink w:anchor="_Toc54261903" w:history="1">
        <w:r w:rsidR="00CF68D4" w:rsidRPr="00567A5B">
          <w:rPr>
            <w:rStyle w:val="Hyperlink"/>
            <w:noProof/>
          </w:rPr>
          <w:t>4.8.2</w:t>
        </w:r>
        <w:r w:rsidR="00CF68D4">
          <w:rPr>
            <w:rFonts w:asciiTheme="minorHAnsi" w:eastAsiaTheme="minorEastAsia" w:hAnsiTheme="minorHAnsi"/>
            <w:noProof/>
            <w:sz w:val="22"/>
            <w:lang w:val="en-US"/>
          </w:rPr>
          <w:tab/>
        </w:r>
        <w:r w:rsidR="00CF68D4" w:rsidRPr="00567A5B">
          <w:rPr>
            <w:rStyle w:val="Hyperlink"/>
            <w:noProof/>
          </w:rPr>
          <w:t>Dodjela troškova resursa uslugama</w:t>
        </w:r>
        <w:r w:rsidR="00CF68D4">
          <w:rPr>
            <w:noProof/>
            <w:webHidden/>
          </w:rPr>
          <w:tab/>
        </w:r>
        <w:r w:rsidR="00CF68D4">
          <w:rPr>
            <w:noProof/>
            <w:webHidden/>
          </w:rPr>
          <w:fldChar w:fldCharType="begin"/>
        </w:r>
        <w:r w:rsidR="00CF68D4">
          <w:rPr>
            <w:noProof/>
            <w:webHidden/>
          </w:rPr>
          <w:instrText xml:space="preserve"> PAGEREF _Toc54261903 \h </w:instrText>
        </w:r>
        <w:r w:rsidR="00CF68D4">
          <w:rPr>
            <w:noProof/>
            <w:webHidden/>
          </w:rPr>
        </w:r>
        <w:r w:rsidR="00CF68D4">
          <w:rPr>
            <w:noProof/>
            <w:webHidden/>
          </w:rPr>
          <w:fldChar w:fldCharType="separate"/>
        </w:r>
        <w:r w:rsidR="00CF68D4">
          <w:rPr>
            <w:noProof/>
            <w:webHidden/>
          </w:rPr>
          <w:t>57</w:t>
        </w:r>
        <w:r w:rsidR="00CF68D4">
          <w:rPr>
            <w:noProof/>
            <w:webHidden/>
          </w:rPr>
          <w:fldChar w:fldCharType="end"/>
        </w:r>
      </w:hyperlink>
    </w:p>
    <w:p w14:paraId="3CCCFFD4" w14:textId="77777777" w:rsidR="00CF68D4" w:rsidRDefault="00066705">
      <w:pPr>
        <w:pStyle w:val="TOC2"/>
        <w:rPr>
          <w:rFonts w:asciiTheme="minorHAnsi" w:eastAsiaTheme="minorEastAsia" w:hAnsiTheme="minorHAnsi"/>
          <w:noProof/>
          <w:sz w:val="22"/>
          <w:lang w:val="en-US"/>
        </w:rPr>
      </w:pPr>
      <w:hyperlink w:anchor="_Toc54261904" w:history="1">
        <w:r w:rsidR="00CF68D4" w:rsidRPr="00567A5B">
          <w:rPr>
            <w:rStyle w:val="Hyperlink"/>
            <w:noProof/>
          </w:rPr>
          <w:t>4.9</w:t>
        </w:r>
        <w:r w:rsidR="00CF68D4">
          <w:rPr>
            <w:rFonts w:asciiTheme="minorHAnsi" w:eastAsiaTheme="minorEastAsia" w:hAnsiTheme="minorHAnsi"/>
            <w:noProof/>
            <w:sz w:val="22"/>
            <w:lang w:val="en-US"/>
          </w:rPr>
          <w:tab/>
        </w:r>
        <w:r w:rsidR="00CF68D4" w:rsidRPr="00567A5B">
          <w:rPr>
            <w:rStyle w:val="Hyperlink"/>
            <w:noProof/>
          </w:rPr>
          <w:t>Rezultati troškovnog modela</w:t>
        </w:r>
        <w:r w:rsidR="00CF68D4">
          <w:rPr>
            <w:noProof/>
            <w:webHidden/>
          </w:rPr>
          <w:tab/>
        </w:r>
        <w:r w:rsidR="00CF68D4">
          <w:rPr>
            <w:noProof/>
            <w:webHidden/>
          </w:rPr>
          <w:fldChar w:fldCharType="begin"/>
        </w:r>
        <w:r w:rsidR="00CF68D4">
          <w:rPr>
            <w:noProof/>
            <w:webHidden/>
          </w:rPr>
          <w:instrText xml:space="preserve"> PAGEREF _Toc54261904 \h </w:instrText>
        </w:r>
        <w:r w:rsidR="00CF68D4">
          <w:rPr>
            <w:noProof/>
            <w:webHidden/>
          </w:rPr>
        </w:r>
        <w:r w:rsidR="00CF68D4">
          <w:rPr>
            <w:noProof/>
            <w:webHidden/>
          </w:rPr>
          <w:fldChar w:fldCharType="separate"/>
        </w:r>
        <w:r w:rsidR="00CF68D4">
          <w:rPr>
            <w:noProof/>
            <w:webHidden/>
          </w:rPr>
          <w:t>57</w:t>
        </w:r>
        <w:r w:rsidR="00CF68D4">
          <w:rPr>
            <w:noProof/>
            <w:webHidden/>
          </w:rPr>
          <w:fldChar w:fldCharType="end"/>
        </w:r>
      </w:hyperlink>
    </w:p>
    <w:p w14:paraId="1F7F41B5" w14:textId="77777777" w:rsidR="00CF68D4" w:rsidRDefault="00066705">
      <w:pPr>
        <w:pStyle w:val="TOC3"/>
        <w:rPr>
          <w:rFonts w:asciiTheme="minorHAnsi" w:eastAsiaTheme="minorEastAsia" w:hAnsiTheme="minorHAnsi"/>
          <w:noProof/>
          <w:sz w:val="22"/>
          <w:lang w:val="en-US"/>
        </w:rPr>
      </w:pPr>
      <w:hyperlink w:anchor="_Toc54261905" w:history="1">
        <w:r w:rsidR="00CF68D4" w:rsidRPr="00567A5B">
          <w:rPr>
            <w:rStyle w:val="Hyperlink"/>
            <w:noProof/>
          </w:rPr>
          <w:t>4.9.1</w:t>
        </w:r>
        <w:r w:rsidR="00CF68D4">
          <w:rPr>
            <w:rFonts w:asciiTheme="minorHAnsi" w:eastAsiaTheme="minorEastAsia" w:hAnsiTheme="minorHAnsi"/>
            <w:noProof/>
            <w:sz w:val="22"/>
            <w:lang w:val="en-US"/>
          </w:rPr>
          <w:tab/>
        </w:r>
        <w:r w:rsidR="00CF68D4" w:rsidRPr="00567A5B">
          <w:rPr>
            <w:rStyle w:val="Hyperlink"/>
            <w:noProof/>
          </w:rPr>
          <w:t>Rezultirajući mrežni elementi</w:t>
        </w:r>
        <w:r w:rsidR="00CF68D4">
          <w:rPr>
            <w:noProof/>
            <w:webHidden/>
          </w:rPr>
          <w:tab/>
        </w:r>
        <w:r w:rsidR="00CF68D4">
          <w:rPr>
            <w:noProof/>
            <w:webHidden/>
          </w:rPr>
          <w:fldChar w:fldCharType="begin"/>
        </w:r>
        <w:r w:rsidR="00CF68D4">
          <w:rPr>
            <w:noProof/>
            <w:webHidden/>
          </w:rPr>
          <w:instrText xml:space="preserve"> PAGEREF _Toc54261905 \h </w:instrText>
        </w:r>
        <w:r w:rsidR="00CF68D4">
          <w:rPr>
            <w:noProof/>
            <w:webHidden/>
          </w:rPr>
        </w:r>
        <w:r w:rsidR="00CF68D4">
          <w:rPr>
            <w:noProof/>
            <w:webHidden/>
          </w:rPr>
          <w:fldChar w:fldCharType="separate"/>
        </w:r>
        <w:r w:rsidR="00CF68D4">
          <w:rPr>
            <w:noProof/>
            <w:webHidden/>
          </w:rPr>
          <w:t>57</w:t>
        </w:r>
        <w:r w:rsidR="00CF68D4">
          <w:rPr>
            <w:noProof/>
            <w:webHidden/>
          </w:rPr>
          <w:fldChar w:fldCharType="end"/>
        </w:r>
      </w:hyperlink>
    </w:p>
    <w:p w14:paraId="7008807D" w14:textId="77777777" w:rsidR="00CF68D4" w:rsidRDefault="00066705">
      <w:pPr>
        <w:pStyle w:val="TOC3"/>
        <w:rPr>
          <w:rFonts w:asciiTheme="minorHAnsi" w:eastAsiaTheme="minorEastAsia" w:hAnsiTheme="minorHAnsi"/>
          <w:noProof/>
          <w:sz w:val="22"/>
          <w:lang w:val="en-US"/>
        </w:rPr>
      </w:pPr>
      <w:hyperlink w:anchor="_Toc54261906" w:history="1">
        <w:r w:rsidR="00CF68D4" w:rsidRPr="00567A5B">
          <w:rPr>
            <w:rStyle w:val="Hyperlink"/>
            <w:noProof/>
          </w:rPr>
          <w:t>4.9.2</w:t>
        </w:r>
        <w:r w:rsidR="00CF68D4">
          <w:rPr>
            <w:rFonts w:asciiTheme="minorHAnsi" w:eastAsiaTheme="minorEastAsia" w:hAnsiTheme="minorHAnsi"/>
            <w:noProof/>
            <w:sz w:val="22"/>
            <w:lang w:val="en-US"/>
          </w:rPr>
          <w:tab/>
        </w:r>
        <w:r w:rsidR="00CF68D4" w:rsidRPr="00567A5B">
          <w:rPr>
            <w:rStyle w:val="Hyperlink"/>
            <w:noProof/>
          </w:rPr>
          <w:t>Troškovna osnovica referentnog operatora</w:t>
        </w:r>
        <w:r w:rsidR="00CF68D4">
          <w:rPr>
            <w:noProof/>
            <w:webHidden/>
          </w:rPr>
          <w:tab/>
        </w:r>
        <w:r w:rsidR="00CF68D4">
          <w:rPr>
            <w:noProof/>
            <w:webHidden/>
          </w:rPr>
          <w:fldChar w:fldCharType="begin"/>
        </w:r>
        <w:r w:rsidR="00CF68D4">
          <w:rPr>
            <w:noProof/>
            <w:webHidden/>
          </w:rPr>
          <w:instrText xml:space="preserve"> PAGEREF _Toc54261906 \h </w:instrText>
        </w:r>
        <w:r w:rsidR="00CF68D4">
          <w:rPr>
            <w:noProof/>
            <w:webHidden/>
          </w:rPr>
        </w:r>
        <w:r w:rsidR="00CF68D4">
          <w:rPr>
            <w:noProof/>
            <w:webHidden/>
          </w:rPr>
          <w:fldChar w:fldCharType="separate"/>
        </w:r>
        <w:r w:rsidR="00CF68D4">
          <w:rPr>
            <w:noProof/>
            <w:webHidden/>
          </w:rPr>
          <w:t>58</w:t>
        </w:r>
        <w:r w:rsidR="00CF68D4">
          <w:rPr>
            <w:noProof/>
            <w:webHidden/>
          </w:rPr>
          <w:fldChar w:fldCharType="end"/>
        </w:r>
      </w:hyperlink>
    </w:p>
    <w:p w14:paraId="11361D0B" w14:textId="77777777" w:rsidR="00CF68D4" w:rsidRDefault="00066705">
      <w:pPr>
        <w:pStyle w:val="TOC3"/>
        <w:rPr>
          <w:rFonts w:asciiTheme="minorHAnsi" w:eastAsiaTheme="minorEastAsia" w:hAnsiTheme="minorHAnsi"/>
          <w:noProof/>
          <w:sz w:val="22"/>
          <w:lang w:val="en-US"/>
        </w:rPr>
      </w:pPr>
      <w:hyperlink w:anchor="_Toc54261907" w:history="1">
        <w:r w:rsidR="00CF68D4" w:rsidRPr="00567A5B">
          <w:rPr>
            <w:rStyle w:val="Hyperlink"/>
            <w:noProof/>
          </w:rPr>
          <w:t>4.9.3</w:t>
        </w:r>
        <w:r w:rsidR="00CF68D4">
          <w:rPr>
            <w:rFonts w:asciiTheme="minorHAnsi" w:eastAsiaTheme="minorEastAsia" w:hAnsiTheme="minorHAnsi"/>
            <w:noProof/>
            <w:sz w:val="22"/>
            <w:lang w:val="en-US"/>
          </w:rPr>
          <w:tab/>
        </w:r>
        <w:r w:rsidR="00CF68D4" w:rsidRPr="00567A5B">
          <w:rPr>
            <w:rStyle w:val="Hyperlink"/>
            <w:noProof/>
          </w:rPr>
          <w:t>Rezultirajući troškovi veleprodajnih usluga</w:t>
        </w:r>
        <w:r w:rsidR="00CF68D4">
          <w:rPr>
            <w:noProof/>
            <w:webHidden/>
          </w:rPr>
          <w:tab/>
        </w:r>
        <w:r w:rsidR="00CF68D4">
          <w:rPr>
            <w:noProof/>
            <w:webHidden/>
          </w:rPr>
          <w:fldChar w:fldCharType="begin"/>
        </w:r>
        <w:r w:rsidR="00CF68D4">
          <w:rPr>
            <w:noProof/>
            <w:webHidden/>
          </w:rPr>
          <w:instrText xml:space="preserve"> PAGEREF _Toc54261907 \h </w:instrText>
        </w:r>
        <w:r w:rsidR="00CF68D4">
          <w:rPr>
            <w:noProof/>
            <w:webHidden/>
          </w:rPr>
        </w:r>
        <w:r w:rsidR="00CF68D4">
          <w:rPr>
            <w:noProof/>
            <w:webHidden/>
          </w:rPr>
          <w:fldChar w:fldCharType="separate"/>
        </w:r>
        <w:r w:rsidR="00CF68D4">
          <w:rPr>
            <w:noProof/>
            <w:webHidden/>
          </w:rPr>
          <w:t>58</w:t>
        </w:r>
        <w:r w:rsidR="00CF68D4">
          <w:rPr>
            <w:noProof/>
            <w:webHidden/>
          </w:rPr>
          <w:fldChar w:fldCharType="end"/>
        </w:r>
      </w:hyperlink>
    </w:p>
    <w:p w14:paraId="6404FC8C" w14:textId="77777777" w:rsidR="00CF68D4" w:rsidRDefault="00066705">
      <w:pPr>
        <w:pStyle w:val="TOC3"/>
        <w:rPr>
          <w:rFonts w:asciiTheme="minorHAnsi" w:eastAsiaTheme="minorEastAsia" w:hAnsiTheme="minorHAnsi"/>
          <w:noProof/>
          <w:sz w:val="22"/>
          <w:lang w:val="en-US"/>
        </w:rPr>
      </w:pPr>
      <w:hyperlink w:anchor="_Toc54261908" w:history="1">
        <w:r w:rsidR="00CF68D4" w:rsidRPr="00567A5B">
          <w:rPr>
            <w:rStyle w:val="Hyperlink"/>
            <w:noProof/>
          </w:rPr>
          <w:t>4.9.4</w:t>
        </w:r>
        <w:r w:rsidR="00CF68D4">
          <w:rPr>
            <w:rFonts w:asciiTheme="minorHAnsi" w:eastAsiaTheme="minorEastAsia" w:hAnsiTheme="minorHAnsi"/>
            <w:noProof/>
            <w:sz w:val="22"/>
            <w:lang w:val="en-US"/>
          </w:rPr>
          <w:tab/>
        </w:r>
        <w:r w:rsidR="00CF68D4" w:rsidRPr="00567A5B">
          <w:rPr>
            <w:rStyle w:val="Hyperlink"/>
            <w:noProof/>
          </w:rPr>
          <w:t>Dodatne usluge na tržištu M3b</w:t>
        </w:r>
        <w:r w:rsidR="00CF68D4">
          <w:rPr>
            <w:noProof/>
            <w:webHidden/>
          </w:rPr>
          <w:tab/>
        </w:r>
        <w:r w:rsidR="00CF68D4">
          <w:rPr>
            <w:noProof/>
            <w:webHidden/>
          </w:rPr>
          <w:fldChar w:fldCharType="begin"/>
        </w:r>
        <w:r w:rsidR="00CF68D4">
          <w:rPr>
            <w:noProof/>
            <w:webHidden/>
          </w:rPr>
          <w:instrText xml:space="preserve"> PAGEREF _Toc54261908 \h </w:instrText>
        </w:r>
        <w:r w:rsidR="00CF68D4">
          <w:rPr>
            <w:noProof/>
            <w:webHidden/>
          </w:rPr>
        </w:r>
        <w:r w:rsidR="00CF68D4">
          <w:rPr>
            <w:noProof/>
            <w:webHidden/>
          </w:rPr>
          <w:fldChar w:fldCharType="separate"/>
        </w:r>
        <w:r w:rsidR="00CF68D4">
          <w:rPr>
            <w:noProof/>
            <w:webHidden/>
          </w:rPr>
          <w:t>62</w:t>
        </w:r>
        <w:r w:rsidR="00CF68D4">
          <w:rPr>
            <w:noProof/>
            <w:webHidden/>
          </w:rPr>
          <w:fldChar w:fldCharType="end"/>
        </w:r>
      </w:hyperlink>
    </w:p>
    <w:p w14:paraId="2E5960A0" w14:textId="77777777" w:rsidR="00CF68D4" w:rsidRDefault="00066705">
      <w:pPr>
        <w:pStyle w:val="TOC1"/>
        <w:tabs>
          <w:tab w:val="left" w:pos="442"/>
          <w:tab w:val="right" w:leader="dot" w:pos="9060"/>
        </w:tabs>
        <w:rPr>
          <w:rFonts w:asciiTheme="minorHAnsi" w:eastAsiaTheme="minorEastAsia" w:hAnsiTheme="minorHAnsi"/>
          <w:noProof/>
          <w:sz w:val="22"/>
          <w:lang w:val="en-US"/>
        </w:rPr>
      </w:pPr>
      <w:hyperlink w:anchor="_Toc54261909" w:history="1">
        <w:r w:rsidR="00CF68D4" w:rsidRPr="00567A5B">
          <w:rPr>
            <w:rStyle w:val="Hyperlink"/>
            <w:noProof/>
          </w:rPr>
          <w:t>5</w:t>
        </w:r>
        <w:r w:rsidR="00CF68D4">
          <w:rPr>
            <w:rFonts w:asciiTheme="minorHAnsi" w:eastAsiaTheme="minorEastAsia" w:hAnsiTheme="minorHAnsi"/>
            <w:noProof/>
            <w:sz w:val="22"/>
            <w:lang w:val="en-US"/>
          </w:rPr>
          <w:tab/>
        </w:r>
        <w:r w:rsidR="00CF68D4" w:rsidRPr="00567A5B">
          <w:rPr>
            <w:rStyle w:val="Hyperlink"/>
            <w:noProof/>
          </w:rPr>
          <w:t>Određivanje veleprodajnih cijena na tržištu M3b</w:t>
        </w:r>
        <w:r w:rsidR="00CF68D4">
          <w:rPr>
            <w:noProof/>
            <w:webHidden/>
          </w:rPr>
          <w:tab/>
        </w:r>
        <w:r w:rsidR="00CF68D4">
          <w:rPr>
            <w:noProof/>
            <w:webHidden/>
          </w:rPr>
          <w:fldChar w:fldCharType="begin"/>
        </w:r>
        <w:r w:rsidR="00CF68D4">
          <w:rPr>
            <w:noProof/>
            <w:webHidden/>
          </w:rPr>
          <w:instrText xml:space="preserve"> PAGEREF _Toc54261909 \h </w:instrText>
        </w:r>
        <w:r w:rsidR="00CF68D4">
          <w:rPr>
            <w:noProof/>
            <w:webHidden/>
          </w:rPr>
        </w:r>
        <w:r w:rsidR="00CF68D4">
          <w:rPr>
            <w:noProof/>
            <w:webHidden/>
          </w:rPr>
          <w:fldChar w:fldCharType="separate"/>
        </w:r>
        <w:r w:rsidR="00CF68D4">
          <w:rPr>
            <w:noProof/>
            <w:webHidden/>
          </w:rPr>
          <w:t>63</w:t>
        </w:r>
        <w:r w:rsidR="00CF68D4">
          <w:rPr>
            <w:noProof/>
            <w:webHidden/>
          </w:rPr>
          <w:fldChar w:fldCharType="end"/>
        </w:r>
      </w:hyperlink>
    </w:p>
    <w:p w14:paraId="35DCA4D4" w14:textId="77777777" w:rsidR="00CF68D4" w:rsidRDefault="00066705">
      <w:pPr>
        <w:pStyle w:val="TOC2"/>
        <w:rPr>
          <w:rFonts w:asciiTheme="minorHAnsi" w:eastAsiaTheme="minorEastAsia" w:hAnsiTheme="minorHAnsi"/>
          <w:noProof/>
          <w:sz w:val="22"/>
          <w:lang w:val="en-US"/>
        </w:rPr>
      </w:pPr>
      <w:hyperlink w:anchor="_Toc54261910" w:history="1">
        <w:r w:rsidR="00CF68D4" w:rsidRPr="00567A5B">
          <w:rPr>
            <w:rStyle w:val="Hyperlink"/>
            <w:noProof/>
          </w:rPr>
          <w:t>5.1</w:t>
        </w:r>
        <w:r w:rsidR="00CF68D4">
          <w:rPr>
            <w:rFonts w:asciiTheme="minorHAnsi" w:eastAsiaTheme="minorEastAsia" w:hAnsiTheme="minorHAnsi"/>
            <w:noProof/>
            <w:sz w:val="22"/>
            <w:lang w:val="en-US"/>
          </w:rPr>
          <w:tab/>
        </w:r>
        <w:r w:rsidR="00CF68D4" w:rsidRPr="00567A5B">
          <w:rPr>
            <w:rStyle w:val="Hyperlink"/>
            <w:noProof/>
          </w:rPr>
          <w:t>Struktura cijena veleprodajnih usluga na tržištu M3b</w:t>
        </w:r>
        <w:r w:rsidR="00CF68D4">
          <w:rPr>
            <w:noProof/>
            <w:webHidden/>
          </w:rPr>
          <w:tab/>
        </w:r>
        <w:r w:rsidR="00CF68D4">
          <w:rPr>
            <w:noProof/>
            <w:webHidden/>
          </w:rPr>
          <w:fldChar w:fldCharType="begin"/>
        </w:r>
        <w:r w:rsidR="00CF68D4">
          <w:rPr>
            <w:noProof/>
            <w:webHidden/>
          </w:rPr>
          <w:instrText xml:space="preserve"> PAGEREF _Toc54261910 \h </w:instrText>
        </w:r>
        <w:r w:rsidR="00CF68D4">
          <w:rPr>
            <w:noProof/>
            <w:webHidden/>
          </w:rPr>
        </w:r>
        <w:r w:rsidR="00CF68D4">
          <w:rPr>
            <w:noProof/>
            <w:webHidden/>
          </w:rPr>
          <w:fldChar w:fldCharType="separate"/>
        </w:r>
        <w:r w:rsidR="00CF68D4">
          <w:rPr>
            <w:noProof/>
            <w:webHidden/>
          </w:rPr>
          <w:t>64</w:t>
        </w:r>
        <w:r w:rsidR="00CF68D4">
          <w:rPr>
            <w:noProof/>
            <w:webHidden/>
          </w:rPr>
          <w:fldChar w:fldCharType="end"/>
        </w:r>
      </w:hyperlink>
    </w:p>
    <w:p w14:paraId="6CAC3686" w14:textId="77777777" w:rsidR="00CF68D4" w:rsidRDefault="00066705">
      <w:pPr>
        <w:pStyle w:val="TOC2"/>
        <w:rPr>
          <w:rFonts w:asciiTheme="minorHAnsi" w:eastAsiaTheme="minorEastAsia" w:hAnsiTheme="minorHAnsi"/>
          <w:noProof/>
          <w:sz w:val="22"/>
          <w:lang w:val="en-US"/>
        </w:rPr>
      </w:pPr>
      <w:hyperlink w:anchor="_Toc54261911" w:history="1">
        <w:r w:rsidR="00CF68D4" w:rsidRPr="00567A5B">
          <w:rPr>
            <w:rStyle w:val="Hyperlink"/>
            <w:noProof/>
          </w:rPr>
          <w:t>5.2</w:t>
        </w:r>
        <w:r w:rsidR="00CF68D4">
          <w:rPr>
            <w:rFonts w:asciiTheme="minorHAnsi" w:eastAsiaTheme="minorEastAsia" w:hAnsiTheme="minorHAnsi"/>
            <w:noProof/>
            <w:sz w:val="22"/>
            <w:lang w:val="en-US"/>
          </w:rPr>
          <w:tab/>
        </w:r>
        <w:r w:rsidR="00CF68D4" w:rsidRPr="00567A5B">
          <w:rPr>
            <w:rStyle w:val="Hyperlink"/>
            <w:noProof/>
          </w:rPr>
          <w:t>Razdoblje primjene cijena veleprodajnih usluga na tržištu M3b</w:t>
        </w:r>
        <w:r w:rsidR="00CF68D4">
          <w:rPr>
            <w:noProof/>
            <w:webHidden/>
          </w:rPr>
          <w:tab/>
        </w:r>
        <w:r w:rsidR="00CF68D4">
          <w:rPr>
            <w:noProof/>
            <w:webHidden/>
          </w:rPr>
          <w:fldChar w:fldCharType="begin"/>
        </w:r>
        <w:r w:rsidR="00CF68D4">
          <w:rPr>
            <w:noProof/>
            <w:webHidden/>
          </w:rPr>
          <w:instrText xml:space="preserve"> PAGEREF _Toc54261911 \h </w:instrText>
        </w:r>
        <w:r w:rsidR="00CF68D4">
          <w:rPr>
            <w:noProof/>
            <w:webHidden/>
          </w:rPr>
        </w:r>
        <w:r w:rsidR="00CF68D4">
          <w:rPr>
            <w:noProof/>
            <w:webHidden/>
          </w:rPr>
          <w:fldChar w:fldCharType="separate"/>
        </w:r>
        <w:r w:rsidR="00CF68D4">
          <w:rPr>
            <w:noProof/>
            <w:webHidden/>
          </w:rPr>
          <w:t>71</w:t>
        </w:r>
        <w:r w:rsidR="00CF68D4">
          <w:rPr>
            <w:noProof/>
            <w:webHidden/>
          </w:rPr>
          <w:fldChar w:fldCharType="end"/>
        </w:r>
      </w:hyperlink>
    </w:p>
    <w:p w14:paraId="25B4A6E5" w14:textId="77777777" w:rsidR="00CF68D4" w:rsidRDefault="00066705">
      <w:pPr>
        <w:pStyle w:val="TOC2"/>
        <w:rPr>
          <w:rFonts w:asciiTheme="minorHAnsi" w:eastAsiaTheme="minorEastAsia" w:hAnsiTheme="minorHAnsi"/>
          <w:noProof/>
          <w:sz w:val="22"/>
          <w:lang w:val="en-US"/>
        </w:rPr>
      </w:pPr>
      <w:hyperlink w:anchor="_Toc54261912" w:history="1">
        <w:r w:rsidR="00CF68D4" w:rsidRPr="00567A5B">
          <w:rPr>
            <w:rStyle w:val="Hyperlink"/>
            <w:noProof/>
          </w:rPr>
          <w:t>5.3</w:t>
        </w:r>
        <w:r w:rsidR="00CF68D4">
          <w:rPr>
            <w:rFonts w:asciiTheme="minorHAnsi" w:eastAsiaTheme="minorEastAsia" w:hAnsiTheme="minorHAnsi"/>
            <w:noProof/>
            <w:sz w:val="22"/>
            <w:lang w:val="en-US"/>
          </w:rPr>
          <w:tab/>
        </w:r>
        <w:r w:rsidR="00CF68D4" w:rsidRPr="00567A5B">
          <w:rPr>
            <w:rStyle w:val="Hyperlink"/>
            <w:noProof/>
          </w:rPr>
          <w:t>Određivanje naknada za korištenje pristupne mreže i širokopojasnog porta</w:t>
        </w:r>
        <w:r w:rsidR="00CF68D4">
          <w:rPr>
            <w:noProof/>
            <w:webHidden/>
          </w:rPr>
          <w:tab/>
        </w:r>
        <w:r w:rsidR="00CF68D4">
          <w:rPr>
            <w:noProof/>
            <w:webHidden/>
          </w:rPr>
          <w:fldChar w:fldCharType="begin"/>
        </w:r>
        <w:r w:rsidR="00CF68D4">
          <w:rPr>
            <w:noProof/>
            <w:webHidden/>
          </w:rPr>
          <w:instrText xml:space="preserve"> PAGEREF _Toc54261912 \h </w:instrText>
        </w:r>
        <w:r w:rsidR="00CF68D4">
          <w:rPr>
            <w:noProof/>
            <w:webHidden/>
          </w:rPr>
        </w:r>
        <w:r w:rsidR="00CF68D4">
          <w:rPr>
            <w:noProof/>
            <w:webHidden/>
          </w:rPr>
          <w:fldChar w:fldCharType="separate"/>
        </w:r>
        <w:r w:rsidR="00CF68D4">
          <w:rPr>
            <w:noProof/>
            <w:webHidden/>
          </w:rPr>
          <w:t>71</w:t>
        </w:r>
        <w:r w:rsidR="00CF68D4">
          <w:rPr>
            <w:noProof/>
            <w:webHidden/>
          </w:rPr>
          <w:fldChar w:fldCharType="end"/>
        </w:r>
      </w:hyperlink>
    </w:p>
    <w:p w14:paraId="1E736E8B" w14:textId="77777777" w:rsidR="00CF68D4" w:rsidRDefault="00066705">
      <w:pPr>
        <w:pStyle w:val="TOC3"/>
        <w:rPr>
          <w:rFonts w:asciiTheme="minorHAnsi" w:eastAsiaTheme="minorEastAsia" w:hAnsiTheme="minorHAnsi"/>
          <w:noProof/>
          <w:sz w:val="22"/>
          <w:lang w:val="en-US"/>
        </w:rPr>
      </w:pPr>
      <w:hyperlink w:anchor="_Toc54261913" w:history="1">
        <w:r w:rsidR="00CF68D4" w:rsidRPr="00567A5B">
          <w:rPr>
            <w:rStyle w:val="Hyperlink"/>
            <w:noProof/>
          </w:rPr>
          <w:t>5.3.1</w:t>
        </w:r>
        <w:r w:rsidR="00CF68D4">
          <w:rPr>
            <w:rFonts w:asciiTheme="minorHAnsi" w:eastAsiaTheme="minorEastAsia" w:hAnsiTheme="minorHAnsi"/>
            <w:noProof/>
            <w:sz w:val="22"/>
            <w:lang w:val="en-US"/>
          </w:rPr>
          <w:tab/>
        </w:r>
        <w:r w:rsidR="00CF68D4" w:rsidRPr="00567A5B">
          <w:rPr>
            <w:rStyle w:val="Hyperlink"/>
            <w:noProof/>
          </w:rPr>
          <w:t>Određivanje naknade za korištenje bakrene pristupne mreže</w:t>
        </w:r>
        <w:r w:rsidR="00CF68D4">
          <w:rPr>
            <w:noProof/>
            <w:webHidden/>
          </w:rPr>
          <w:tab/>
        </w:r>
        <w:r w:rsidR="00CF68D4">
          <w:rPr>
            <w:noProof/>
            <w:webHidden/>
          </w:rPr>
          <w:fldChar w:fldCharType="begin"/>
        </w:r>
        <w:r w:rsidR="00CF68D4">
          <w:rPr>
            <w:noProof/>
            <w:webHidden/>
          </w:rPr>
          <w:instrText xml:space="preserve"> PAGEREF _Toc54261913 \h </w:instrText>
        </w:r>
        <w:r w:rsidR="00CF68D4">
          <w:rPr>
            <w:noProof/>
            <w:webHidden/>
          </w:rPr>
        </w:r>
        <w:r w:rsidR="00CF68D4">
          <w:rPr>
            <w:noProof/>
            <w:webHidden/>
          </w:rPr>
          <w:fldChar w:fldCharType="separate"/>
        </w:r>
        <w:r w:rsidR="00CF68D4">
          <w:rPr>
            <w:noProof/>
            <w:webHidden/>
          </w:rPr>
          <w:t>72</w:t>
        </w:r>
        <w:r w:rsidR="00CF68D4">
          <w:rPr>
            <w:noProof/>
            <w:webHidden/>
          </w:rPr>
          <w:fldChar w:fldCharType="end"/>
        </w:r>
      </w:hyperlink>
    </w:p>
    <w:p w14:paraId="4D648BAF" w14:textId="77777777" w:rsidR="00CF68D4" w:rsidRDefault="00066705">
      <w:pPr>
        <w:pStyle w:val="TOC3"/>
        <w:rPr>
          <w:rFonts w:asciiTheme="minorHAnsi" w:eastAsiaTheme="minorEastAsia" w:hAnsiTheme="minorHAnsi"/>
          <w:noProof/>
          <w:sz w:val="22"/>
          <w:lang w:val="en-US"/>
        </w:rPr>
      </w:pPr>
      <w:hyperlink w:anchor="_Toc54261914" w:history="1">
        <w:r w:rsidR="00CF68D4" w:rsidRPr="00567A5B">
          <w:rPr>
            <w:rStyle w:val="Hyperlink"/>
            <w:noProof/>
          </w:rPr>
          <w:t>5.3.2</w:t>
        </w:r>
        <w:r w:rsidR="00CF68D4">
          <w:rPr>
            <w:rFonts w:asciiTheme="minorHAnsi" w:eastAsiaTheme="minorEastAsia" w:hAnsiTheme="minorHAnsi"/>
            <w:noProof/>
            <w:sz w:val="22"/>
            <w:lang w:val="en-US"/>
          </w:rPr>
          <w:tab/>
        </w:r>
        <w:r w:rsidR="00CF68D4" w:rsidRPr="00567A5B">
          <w:rPr>
            <w:rStyle w:val="Hyperlink"/>
            <w:noProof/>
          </w:rPr>
          <w:t>Određivanje naknade za korištenje širokopojasnog porta na DSLAM-u</w:t>
        </w:r>
        <w:r w:rsidR="00CF68D4">
          <w:rPr>
            <w:noProof/>
            <w:webHidden/>
          </w:rPr>
          <w:tab/>
        </w:r>
        <w:r w:rsidR="00CF68D4">
          <w:rPr>
            <w:noProof/>
            <w:webHidden/>
          </w:rPr>
          <w:fldChar w:fldCharType="begin"/>
        </w:r>
        <w:r w:rsidR="00CF68D4">
          <w:rPr>
            <w:noProof/>
            <w:webHidden/>
          </w:rPr>
          <w:instrText xml:space="preserve"> PAGEREF _Toc54261914 \h </w:instrText>
        </w:r>
        <w:r w:rsidR="00CF68D4">
          <w:rPr>
            <w:noProof/>
            <w:webHidden/>
          </w:rPr>
        </w:r>
        <w:r w:rsidR="00CF68D4">
          <w:rPr>
            <w:noProof/>
            <w:webHidden/>
          </w:rPr>
          <w:fldChar w:fldCharType="separate"/>
        </w:r>
        <w:r w:rsidR="00CF68D4">
          <w:rPr>
            <w:noProof/>
            <w:webHidden/>
          </w:rPr>
          <w:t>76</w:t>
        </w:r>
        <w:r w:rsidR="00CF68D4">
          <w:rPr>
            <w:noProof/>
            <w:webHidden/>
          </w:rPr>
          <w:fldChar w:fldCharType="end"/>
        </w:r>
      </w:hyperlink>
    </w:p>
    <w:p w14:paraId="254F9377" w14:textId="77777777" w:rsidR="00CF68D4" w:rsidRDefault="00066705">
      <w:pPr>
        <w:pStyle w:val="TOC3"/>
        <w:rPr>
          <w:rFonts w:asciiTheme="minorHAnsi" w:eastAsiaTheme="minorEastAsia" w:hAnsiTheme="minorHAnsi"/>
          <w:noProof/>
          <w:sz w:val="22"/>
          <w:lang w:val="en-US"/>
        </w:rPr>
      </w:pPr>
      <w:hyperlink w:anchor="_Toc54261915" w:history="1">
        <w:r w:rsidR="00CF68D4" w:rsidRPr="00567A5B">
          <w:rPr>
            <w:rStyle w:val="Hyperlink"/>
            <w:noProof/>
          </w:rPr>
          <w:t>5.3.3</w:t>
        </w:r>
        <w:r w:rsidR="00CF68D4">
          <w:rPr>
            <w:rFonts w:asciiTheme="minorHAnsi" w:eastAsiaTheme="minorEastAsia" w:hAnsiTheme="minorHAnsi"/>
            <w:noProof/>
            <w:sz w:val="22"/>
            <w:lang w:val="en-US"/>
          </w:rPr>
          <w:tab/>
        </w:r>
        <w:r w:rsidR="00CF68D4" w:rsidRPr="00567A5B">
          <w:rPr>
            <w:rStyle w:val="Hyperlink"/>
            <w:noProof/>
          </w:rPr>
          <w:t>Određivanje naknade za korištenje svjetlovodne pristupne mreže</w:t>
        </w:r>
        <w:r w:rsidR="00CF68D4">
          <w:rPr>
            <w:noProof/>
            <w:webHidden/>
          </w:rPr>
          <w:tab/>
        </w:r>
        <w:r w:rsidR="00CF68D4">
          <w:rPr>
            <w:noProof/>
            <w:webHidden/>
          </w:rPr>
          <w:fldChar w:fldCharType="begin"/>
        </w:r>
        <w:r w:rsidR="00CF68D4">
          <w:rPr>
            <w:noProof/>
            <w:webHidden/>
          </w:rPr>
          <w:instrText xml:space="preserve"> PAGEREF _Toc54261915 \h </w:instrText>
        </w:r>
        <w:r w:rsidR="00CF68D4">
          <w:rPr>
            <w:noProof/>
            <w:webHidden/>
          </w:rPr>
        </w:r>
        <w:r w:rsidR="00CF68D4">
          <w:rPr>
            <w:noProof/>
            <w:webHidden/>
          </w:rPr>
          <w:fldChar w:fldCharType="separate"/>
        </w:r>
        <w:r w:rsidR="00CF68D4">
          <w:rPr>
            <w:noProof/>
            <w:webHidden/>
          </w:rPr>
          <w:t>76</w:t>
        </w:r>
        <w:r w:rsidR="00CF68D4">
          <w:rPr>
            <w:noProof/>
            <w:webHidden/>
          </w:rPr>
          <w:fldChar w:fldCharType="end"/>
        </w:r>
      </w:hyperlink>
    </w:p>
    <w:p w14:paraId="78D8FC5E" w14:textId="77777777" w:rsidR="00CF68D4" w:rsidRDefault="00066705">
      <w:pPr>
        <w:pStyle w:val="TOC3"/>
        <w:rPr>
          <w:rFonts w:asciiTheme="minorHAnsi" w:eastAsiaTheme="minorEastAsia" w:hAnsiTheme="minorHAnsi"/>
          <w:noProof/>
          <w:sz w:val="22"/>
          <w:lang w:val="en-US"/>
        </w:rPr>
      </w:pPr>
      <w:hyperlink w:anchor="_Toc54261916" w:history="1">
        <w:r w:rsidR="00CF68D4" w:rsidRPr="00567A5B">
          <w:rPr>
            <w:rStyle w:val="Hyperlink"/>
            <w:noProof/>
          </w:rPr>
          <w:t>5.3.4</w:t>
        </w:r>
        <w:r w:rsidR="00CF68D4">
          <w:rPr>
            <w:rFonts w:asciiTheme="minorHAnsi" w:eastAsiaTheme="minorEastAsia" w:hAnsiTheme="minorHAnsi"/>
            <w:noProof/>
            <w:sz w:val="22"/>
            <w:lang w:val="en-US"/>
          </w:rPr>
          <w:tab/>
        </w:r>
        <w:r w:rsidR="00CF68D4" w:rsidRPr="00567A5B">
          <w:rPr>
            <w:rStyle w:val="Hyperlink"/>
            <w:noProof/>
          </w:rPr>
          <w:t>Određivanje naknade za korištenje širokopojasnog porta na OLT-u</w:t>
        </w:r>
        <w:r w:rsidR="00CF68D4">
          <w:rPr>
            <w:noProof/>
            <w:webHidden/>
          </w:rPr>
          <w:tab/>
        </w:r>
        <w:r w:rsidR="00CF68D4">
          <w:rPr>
            <w:noProof/>
            <w:webHidden/>
          </w:rPr>
          <w:fldChar w:fldCharType="begin"/>
        </w:r>
        <w:r w:rsidR="00CF68D4">
          <w:rPr>
            <w:noProof/>
            <w:webHidden/>
          </w:rPr>
          <w:instrText xml:space="preserve"> PAGEREF _Toc54261916 \h </w:instrText>
        </w:r>
        <w:r w:rsidR="00CF68D4">
          <w:rPr>
            <w:noProof/>
            <w:webHidden/>
          </w:rPr>
        </w:r>
        <w:r w:rsidR="00CF68D4">
          <w:rPr>
            <w:noProof/>
            <w:webHidden/>
          </w:rPr>
          <w:fldChar w:fldCharType="separate"/>
        </w:r>
        <w:r w:rsidR="00CF68D4">
          <w:rPr>
            <w:noProof/>
            <w:webHidden/>
          </w:rPr>
          <w:t>77</w:t>
        </w:r>
        <w:r w:rsidR="00CF68D4">
          <w:rPr>
            <w:noProof/>
            <w:webHidden/>
          </w:rPr>
          <w:fldChar w:fldCharType="end"/>
        </w:r>
      </w:hyperlink>
    </w:p>
    <w:p w14:paraId="37568E92" w14:textId="77777777" w:rsidR="00CF68D4" w:rsidRDefault="00066705">
      <w:pPr>
        <w:pStyle w:val="TOC2"/>
        <w:rPr>
          <w:rFonts w:asciiTheme="minorHAnsi" w:eastAsiaTheme="minorEastAsia" w:hAnsiTheme="minorHAnsi"/>
          <w:noProof/>
          <w:sz w:val="22"/>
          <w:lang w:val="en-US"/>
        </w:rPr>
      </w:pPr>
      <w:hyperlink w:anchor="_Toc54261917" w:history="1">
        <w:r w:rsidR="00CF68D4" w:rsidRPr="00567A5B">
          <w:rPr>
            <w:rStyle w:val="Hyperlink"/>
            <w:noProof/>
          </w:rPr>
          <w:t>5.4</w:t>
        </w:r>
        <w:r w:rsidR="00CF68D4">
          <w:rPr>
            <w:rFonts w:asciiTheme="minorHAnsi" w:eastAsiaTheme="minorEastAsia" w:hAnsiTheme="minorHAnsi"/>
            <w:noProof/>
            <w:sz w:val="22"/>
            <w:lang w:val="en-US"/>
          </w:rPr>
          <w:tab/>
        </w:r>
        <w:r w:rsidR="00CF68D4" w:rsidRPr="00567A5B">
          <w:rPr>
            <w:rStyle w:val="Hyperlink"/>
            <w:noProof/>
          </w:rPr>
          <w:t>Određivanje promjenjivog i nepromjenjivog dijela naknade za korištenje kapaciteta</w:t>
        </w:r>
        <w:r w:rsidR="00CF68D4">
          <w:rPr>
            <w:noProof/>
            <w:webHidden/>
          </w:rPr>
          <w:tab/>
        </w:r>
        <w:r w:rsidR="00CF68D4">
          <w:rPr>
            <w:noProof/>
            <w:webHidden/>
          </w:rPr>
          <w:fldChar w:fldCharType="begin"/>
        </w:r>
        <w:r w:rsidR="00CF68D4">
          <w:rPr>
            <w:noProof/>
            <w:webHidden/>
          </w:rPr>
          <w:instrText xml:space="preserve"> PAGEREF _Toc54261917 \h </w:instrText>
        </w:r>
        <w:r w:rsidR="00CF68D4">
          <w:rPr>
            <w:noProof/>
            <w:webHidden/>
          </w:rPr>
        </w:r>
        <w:r w:rsidR="00CF68D4">
          <w:rPr>
            <w:noProof/>
            <w:webHidden/>
          </w:rPr>
          <w:fldChar w:fldCharType="separate"/>
        </w:r>
        <w:r w:rsidR="00CF68D4">
          <w:rPr>
            <w:noProof/>
            <w:webHidden/>
          </w:rPr>
          <w:t>78</w:t>
        </w:r>
        <w:r w:rsidR="00CF68D4">
          <w:rPr>
            <w:noProof/>
            <w:webHidden/>
          </w:rPr>
          <w:fldChar w:fldCharType="end"/>
        </w:r>
      </w:hyperlink>
    </w:p>
    <w:p w14:paraId="0EA84A96" w14:textId="77777777" w:rsidR="00CF68D4" w:rsidRDefault="00066705">
      <w:pPr>
        <w:pStyle w:val="TOC2"/>
        <w:rPr>
          <w:rFonts w:asciiTheme="minorHAnsi" w:eastAsiaTheme="minorEastAsia" w:hAnsiTheme="minorHAnsi"/>
          <w:noProof/>
          <w:sz w:val="22"/>
          <w:lang w:val="en-US"/>
        </w:rPr>
      </w:pPr>
      <w:hyperlink w:anchor="_Toc54261918" w:history="1">
        <w:r w:rsidR="00CF68D4" w:rsidRPr="00567A5B">
          <w:rPr>
            <w:rStyle w:val="Hyperlink"/>
            <w:noProof/>
          </w:rPr>
          <w:t>5.5</w:t>
        </w:r>
        <w:r w:rsidR="00CF68D4">
          <w:rPr>
            <w:rFonts w:asciiTheme="minorHAnsi" w:eastAsiaTheme="minorEastAsia" w:hAnsiTheme="minorHAnsi"/>
            <w:noProof/>
            <w:sz w:val="22"/>
            <w:lang w:val="en-US"/>
          </w:rPr>
          <w:tab/>
        </w:r>
        <w:r w:rsidR="00CF68D4" w:rsidRPr="00567A5B">
          <w:rPr>
            <w:rStyle w:val="Hyperlink"/>
            <w:noProof/>
          </w:rPr>
          <w:t>Cijene usluga bitstream pristupa</w:t>
        </w:r>
        <w:r w:rsidR="00CF68D4">
          <w:rPr>
            <w:noProof/>
            <w:webHidden/>
          </w:rPr>
          <w:tab/>
        </w:r>
        <w:r w:rsidR="00CF68D4">
          <w:rPr>
            <w:noProof/>
            <w:webHidden/>
          </w:rPr>
          <w:fldChar w:fldCharType="begin"/>
        </w:r>
        <w:r w:rsidR="00CF68D4">
          <w:rPr>
            <w:noProof/>
            <w:webHidden/>
          </w:rPr>
          <w:instrText xml:space="preserve"> PAGEREF _Toc54261918 \h </w:instrText>
        </w:r>
        <w:r w:rsidR="00CF68D4">
          <w:rPr>
            <w:noProof/>
            <w:webHidden/>
          </w:rPr>
        </w:r>
        <w:r w:rsidR="00CF68D4">
          <w:rPr>
            <w:noProof/>
            <w:webHidden/>
          </w:rPr>
          <w:fldChar w:fldCharType="separate"/>
        </w:r>
        <w:r w:rsidR="00CF68D4">
          <w:rPr>
            <w:noProof/>
            <w:webHidden/>
          </w:rPr>
          <w:t>80</w:t>
        </w:r>
        <w:r w:rsidR="00CF68D4">
          <w:rPr>
            <w:noProof/>
            <w:webHidden/>
          </w:rPr>
          <w:fldChar w:fldCharType="end"/>
        </w:r>
      </w:hyperlink>
    </w:p>
    <w:p w14:paraId="69422445" w14:textId="77777777" w:rsidR="00CF68D4" w:rsidRDefault="00066705">
      <w:pPr>
        <w:pStyle w:val="TOC2"/>
        <w:rPr>
          <w:rFonts w:asciiTheme="minorHAnsi" w:eastAsiaTheme="minorEastAsia" w:hAnsiTheme="minorHAnsi"/>
          <w:noProof/>
          <w:sz w:val="22"/>
          <w:lang w:val="en-US"/>
        </w:rPr>
      </w:pPr>
      <w:hyperlink w:anchor="_Toc54261919" w:history="1">
        <w:r w:rsidR="00CF68D4" w:rsidRPr="00567A5B">
          <w:rPr>
            <w:rStyle w:val="Hyperlink"/>
            <w:noProof/>
          </w:rPr>
          <w:t>5.6</w:t>
        </w:r>
        <w:r w:rsidR="00CF68D4">
          <w:rPr>
            <w:rFonts w:asciiTheme="minorHAnsi" w:eastAsiaTheme="minorEastAsia" w:hAnsiTheme="minorHAnsi"/>
            <w:noProof/>
            <w:sz w:val="22"/>
            <w:lang w:val="en-US"/>
          </w:rPr>
          <w:tab/>
        </w:r>
        <w:r w:rsidR="00CF68D4" w:rsidRPr="00567A5B">
          <w:rPr>
            <w:rStyle w:val="Hyperlink"/>
            <w:noProof/>
          </w:rPr>
          <w:t>Popusti na cijene usluga bitstream pristupa koje se pružaju putem svjetlovodne pristupne mreže</w:t>
        </w:r>
        <w:r w:rsidR="00CF68D4">
          <w:rPr>
            <w:noProof/>
            <w:webHidden/>
          </w:rPr>
          <w:tab/>
        </w:r>
        <w:r w:rsidR="00CF68D4">
          <w:rPr>
            <w:noProof/>
            <w:webHidden/>
          </w:rPr>
          <w:fldChar w:fldCharType="begin"/>
        </w:r>
        <w:r w:rsidR="00CF68D4">
          <w:rPr>
            <w:noProof/>
            <w:webHidden/>
          </w:rPr>
          <w:instrText xml:space="preserve"> PAGEREF _Toc54261919 \h </w:instrText>
        </w:r>
        <w:r w:rsidR="00CF68D4">
          <w:rPr>
            <w:noProof/>
            <w:webHidden/>
          </w:rPr>
        </w:r>
        <w:r w:rsidR="00CF68D4">
          <w:rPr>
            <w:noProof/>
            <w:webHidden/>
          </w:rPr>
          <w:fldChar w:fldCharType="separate"/>
        </w:r>
        <w:r w:rsidR="00CF68D4">
          <w:rPr>
            <w:noProof/>
            <w:webHidden/>
          </w:rPr>
          <w:t>83</w:t>
        </w:r>
        <w:r w:rsidR="00CF68D4">
          <w:rPr>
            <w:noProof/>
            <w:webHidden/>
          </w:rPr>
          <w:fldChar w:fldCharType="end"/>
        </w:r>
      </w:hyperlink>
    </w:p>
    <w:p w14:paraId="29766BB8" w14:textId="77777777" w:rsidR="00CF68D4" w:rsidRDefault="00066705">
      <w:pPr>
        <w:pStyle w:val="TOC2"/>
        <w:rPr>
          <w:rFonts w:asciiTheme="minorHAnsi" w:eastAsiaTheme="minorEastAsia" w:hAnsiTheme="minorHAnsi"/>
          <w:noProof/>
          <w:sz w:val="22"/>
          <w:lang w:val="en-US"/>
        </w:rPr>
      </w:pPr>
      <w:hyperlink w:anchor="_Toc54261920" w:history="1">
        <w:r w:rsidR="00CF68D4" w:rsidRPr="00567A5B">
          <w:rPr>
            <w:rStyle w:val="Hyperlink"/>
            <w:noProof/>
          </w:rPr>
          <w:t>5.7</w:t>
        </w:r>
        <w:r w:rsidR="00CF68D4">
          <w:rPr>
            <w:rFonts w:asciiTheme="minorHAnsi" w:eastAsiaTheme="minorEastAsia" w:hAnsiTheme="minorHAnsi"/>
            <w:noProof/>
            <w:sz w:val="22"/>
            <w:lang w:val="en-US"/>
          </w:rPr>
          <w:tab/>
        </w:r>
        <w:r w:rsidR="00CF68D4" w:rsidRPr="00567A5B">
          <w:rPr>
            <w:rStyle w:val="Hyperlink"/>
            <w:noProof/>
          </w:rPr>
          <w:t>Određivanje cijena posebnih virtualnih kanala</w:t>
        </w:r>
        <w:r w:rsidR="00CF68D4">
          <w:rPr>
            <w:noProof/>
            <w:webHidden/>
          </w:rPr>
          <w:tab/>
        </w:r>
        <w:r w:rsidR="00CF68D4">
          <w:rPr>
            <w:noProof/>
            <w:webHidden/>
          </w:rPr>
          <w:fldChar w:fldCharType="begin"/>
        </w:r>
        <w:r w:rsidR="00CF68D4">
          <w:rPr>
            <w:noProof/>
            <w:webHidden/>
          </w:rPr>
          <w:instrText xml:space="preserve"> PAGEREF _Toc54261920 \h </w:instrText>
        </w:r>
        <w:r w:rsidR="00CF68D4">
          <w:rPr>
            <w:noProof/>
            <w:webHidden/>
          </w:rPr>
        </w:r>
        <w:r w:rsidR="00CF68D4">
          <w:rPr>
            <w:noProof/>
            <w:webHidden/>
          </w:rPr>
          <w:fldChar w:fldCharType="separate"/>
        </w:r>
        <w:r w:rsidR="00CF68D4">
          <w:rPr>
            <w:noProof/>
            <w:webHidden/>
          </w:rPr>
          <w:t>89</w:t>
        </w:r>
        <w:r w:rsidR="00CF68D4">
          <w:rPr>
            <w:noProof/>
            <w:webHidden/>
          </w:rPr>
          <w:fldChar w:fldCharType="end"/>
        </w:r>
      </w:hyperlink>
    </w:p>
    <w:p w14:paraId="3F0F46F6" w14:textId="77777777" w:rsidR="00CF68D4" w:rsidRDefault="00066705">
      <w:pPr>
        <w:pStyle w:val="TOC2"/>
        <w:rPr>
          <w:rFonts w:asciiTheme="minorHAnsi" w:eastAsiaTheme="minorEastAsia" w:hAnsiTheme="minorHAnsi"/>
          <w:noProof/>
          <w:sz w:val="22"/>
          <w:lang w:val="en-US"/>
        </w:rPr>
      </w:pPr>
      <w:hyperlink w:anchor="_Toc54261921" w:history="1">
        <w:r w:rsidR="00CF68D4" w:rsidRPr="00567A5B">
          <w:rPr>
            <w:rStyle w:val="Hyperlink"/>
            <w:noProof/>
          </w:rPr>
          <w:t>5.8</w:t>
        </w:r>
        <w:r w:rsidR="00CF68D4">
          <w:rPr>
            <w:rFonts w:asciiTheme="minorHAnsi" w:eastAsiaTheme="minorEastAsia" w:hAnsiTheme="minorHAnsi"/>
            <w:noProof/>
            <w:sz w:val="22"/>
            <w:lang w:val="en-US"/>
          </w:rPr>
          <w:tab/>
        </w:r>
        <w:r w:rsidR="00CF68D4" w:rsidRPr="00567A5B">
          <w:rPr>
            <w:rStyle w:val="Hyperlink"/>
            <w:noProof/>
          </w:rPr>
          <w:t>Cijena usluge najma svjetlovodne niti bez prijenosne opreme</w:t>
        </w:r>
        <w:r w:rsidR="00CF68D4">
          <w:rPr>
            <w:noProof/>
            <w:webHidden/>
          </w:rPr>
          <w:tab/>
        </w:r>
        <w:r w:rsidR="00CF68D4">
          <w:rPr>
            <w:noProof/>
            <w:webHidden/>
          </w:rPr>
          <w:fldChar w:fldCharType="begin"/>
        </w:r>
        <w:r w:rsidR="00CF68D4">
          <w:rPr>
            <w:noProof/>
            <w:webHidden/>
          </w:rPr>
          <w:instrText xml:space="preserve"> PAGEREF _Toc54261921 \h </w:instrText>
        </w:r>
        <w:r w:rsidR="00CF68D4">
          <w:rPr>
            <w:noProof/>
            <w:webHidden/>
          </w:rPr>
        </w:r>
        <w:r w:rsidR="00CF68D4">
          <w:rPr>
            <w:noProof/>
            <w:webHidden/>
          </w:rPr>
          <w:fldChar w:fldCharType="separate"/>
        </w:r>
        <w:r w:rsidR="00CF68D4">
          <w:rPr>
            <w:noProof/>
            <w:webHidden/>
          </w:rPr>
          <w:t>89</w:t>
        </w:r>
        <w:r w:rsidR="00CF68D4">
          <w:rPr>
            <w:noProof/>
            <w:webHidden/>
          </w:rPr>
          <w:fldChar w:fldCharType="end"/>
        </w:r>
      </w:hyperlink>
    </w:p>
    <w:p w14:paraId="48223265" w14:textId="77777777" w:rsidR="00CF68D4" w:rsidRDefault="00066705">
      <w:pPr>
        <w:pStyle w:val="TOC1"/>
        <w:tabs>
          <w:tab w:val="left" w:pos="442"/>
          <w:tab w:val="right" w:leader="dot" w:pos="9060"/>
        </w:tabs>
        <w:rPr>
          <w:rFonts w:asciiTheme="minorHAnsi" w:eastAsiaTheme="minorEastAsia" w:hAnsiTheme="minorHAnsi"/>
          <w:noProof/>
          <w:sz w:val="22"/>
          <w:lang w:val="en-US"/>
        </w:rPr>
      </w:pPr>
      <w:hyperlink w:anchor="_Toc54261922" w:history="1">
        <w:r w:rsidR="00CF68D4" w:rsidRPr="00567A5B">
          <w:rPr>
            <w:rStyle w:val="Hyperlink"/>
            <w:noProof/>
          </w:rPr>
          <w:t>6</w:t>
        </w:r>
        <w:r w:rsidR="00CF68D4">
          <w:rPr>
            <w:rFonts w:asciiTheme="minorHAnsi" w:eastAsiaTheme="minorEastAsia" w:hAnsiTheme="minorHAnsi"/>
            <w:noProof/>
            <w:sz w:val="22"/>
            <w:lang w:val="en-US"/>
          </w:rPr>
          <w:tab/>
        </w:r>
        <w:r w:rsidR="00CF68D4" w:rsidRPr="00567A5B">
          <w:rPr>
            <w:rStyle w:val="Hyperlink"/>
            <w:noProof/>
          </w:rPr>
          <w:t>Popis slika</w:t>
        </w:r>
        <w:r w:rsidR="00CF68D4">
          <w:rPr>
            <w:noProof/>
            <w:webHidden/>
          </w:rPr>
          <w:tab/>
        </w:r>
        <w:r w:rsidR="00CF68D4">
          <w:rPr>
            <w:noProof/>
            <w:webHidden/>
          </w:rPr>
          <w:fldChar w:fldCharType="begin"/>
        </w:r>
        <w:r w:rsidR="00CF68D4">
          <w:rPr>
            <w:noProof/>
            <w:webHidden/>
          </w:rPr>
          <w:instrText xml:space="preserve"> PAGEREF _Toc54261922 \h </w:instrText>
        </w:r>
        <w:r w:rsidR="00CF68D4">
          <w:rPr>
            <w:noProof/>
            <w:webHidden/>
          </w:rPr>
        </w:r>
        <w:r w:rsidR="00CF68D4">
          <w:rPr>
            <w:noProof/>
            <w:webHidden/>
          </w:rPr>
          <w:fldChar w:fldCharType="separate"/>
        </w:r>
        <w:r w:rsidR="00CF68D4">
          <w:rPr>
            <w:noProof/>
            <w:webHidden/>
          </w:rPr>
          <w:t>91</w:t>
        </w:r>
        <w:r w:rsidR="00CF68D4">
          <w:rPr>
            <w:noProof/>
            <w:webHidden/>
          </w:rPr>
          <w:fldChar w:fldCharType="end"/>
        </w:r>
      </w:hyperlink>
    </w:p>
    <w:p w14:paraId="62F41D2A" w14:textId="77777777" w:rsidR="00CF68D4" w:rsidRDefault="00066705">
      <w:pPr>
        <w:pStyle w:val="TOC1"/>
        <w:tabs>
          <w:tab w:val="left" w:pos="442"/>
          <w:tab w:val="right" w:leader="dot" w:pos="9060"/>
        </w:tabs>
        <w:rPr>
          <w:rFonts w:asciiTheme="minorHAnsi" w:eastAsiaTheme="minorEastAsia" w:hAnsiTheme="minorHAnsi"/>
          <w:noProof/>
          <w:sz w:val="22"/>
          <w:lang w:val="en-US"/>
        </w:rPr>
      </w:pPr>
      <w:hyperlink w:anchor="_Toc54261923" w:history="1">
        <w:r w:rsidR="00CF68D4" w:rsidRPr="00567A5B">
          <w:rPr>
            <w:rStyle w:val="Hyperlink"/>
            <w:noProof/>
          </w:rPr>
          <w:t>7</w:t>
        </w:r>
        <w:r w:rsidR="00CF68D4">
          <w:rPr>
            <w:rFonts w:asciiTheme="minorHAnsi" w:eastAsiaTheme="minorEastAsia" w:hAnsiTheme="minorHAnsi"/>
            <w:noProof/>
            <w:sz w:val="22"/>
            <w:lang w:val="en-US"/>
          </w:rPr>
          <w:tab/>
        </w:r>
        <w:r w:rsidR="00CF68D4" w:rsidRPr="00567A5B">
          <w:rPr>
            <w:rStyle w:val="Hyperlink"/>
            <w:noProof/>
          </w:rPr>
          <w:t>Popis tablica</w:t>
        </w:r>
        <w:r w:rsidR="00CF68D4">
          <w:rPr>
            <w:noProof/>
            <w:webHidden/>
          </w:rPr>
          <w:tab/>
        </w:r>
        <w:r w:rsidR="00CF68D4">
          <w:rPr>
            <w:noProof/>
            <w:webHidden/>
          </w:rPr>
          <w:fldChar w:fldCharType="begin"/>
        </w:r>
        <w:r w:rsidR="00CF68D4">
          <w:rPr>
            <w:noProof/>
            <w:webHidden/>
          </w:rPr>
          <w:instrText xml:space="preserve"> PAGEREF _Toc54261923 \h </w:instrText>
        </w:r>
        <w:r w:rsidR="00CF68D4">
          <w:rPr>
            <w:noProof/>
            <w:webHidden/>
          </w:rPr>
        </w:r>
        <w:r w:rsidR="00CF68D4">
          <w:rPr>
            <w:noProof/>
            <w:webHidden/>
          </w:rPr>
          <w:fldChar w:fldCharType="separate"/>
        </w:r>
        <w:r w:rsidR="00CF68D4">
          <w:rPr>
            <w:noProof/>
            <w:webHidden/>
          </w:rPr>
          <w:t>93</w:t>
        </w:r>
        <w:r w:rsidR="00CF68D4">
          <w:rPr>
            <w:noProof/>
            <w:webHidden/>
          </w:rPr>
          <w:fldChar w:fldCharType="end"/>
        </w:r>
      </w:hyperlink>
    </w:p>
    <w:p w14:paraId="4A0FB13E" w14:textId="77777777" w:rsidR="00CF68D4" w:rsidRDefault="00066705">
      <w:pPr>
        <w:pStyle w:val="TOC1"/>
        <w:tabs>
          <w:tab w:val="left" w:pos="442"/>
          <w:tab w:val="right" w:leader="dot" w:pos="9060"/>
        </w:tabs>
        <w:rPr>
          <w:rFonts w:asciiTheme="minorHAnsi" w:eastAsiaTheme="minorEastAsia" w:hAnsiTheme="minorHAnsi"/>
          <w:noProof/>
          <w:sz w:val="22"/>
          <w:lang w:val="en-US"/>
        </w:rPr>
      </w:pPr>
      <w:hyperlink w:anchor="_Toc54261924" w:history="1">
        <w:r w:rsidR="00CF68D4" w:rsidRPr="00567A5B">
          <w:rPr>
            <w:rStyle w:val="Hyperlink"/>
            <w:noProof/>
          </w:rPr>
          <w:t>8</w:t>
        </w:r>
        <w:r w:rsidR="00CF68D4">
          <w:rPr>
            <w:rFonts w:asciiTheme="minorHAnsi" w:eastAsiaTheme="minorEastAsia" w:hAnsiTheme="minorHAnsi"/>
            <w:noProof/>
            <w:sz w:val="22"/>
            <w:lang w:val="en-US"/>
          </w:rPr>
          <w:tab/>
        </w:r>
        <w:r w:rsidR="00CF68D4" w:rsidRPr="00567A5B">
          <w:rPr>
            <w:rStyle w:val="Hyperlink"/>
            <w:noProof/>
          </w:rPr>
          <w:t>Privitci</w:t>
        </w:r>
        <w:r w:rsidR="00CF68D4">
          <w:rPr>
            <w:noProof/>
            <w:webHidden/>
          </w:rPr>
          <w:tab/>
        </w:r>
        <w:r w:rsidR="00CF68D4">
          <w:rPr>
            <w:noProof/>
            <w:webHidden/>
          </w:rPr>
          <w:fldChar w:fldCharType="begin"/>
        </w:r>
        <w:r w:rsidR="00CF68D4">
          <w:rPr>
            <w:noProof/>
            <w:webHidden/>
          </w:rPr>
          <w:instrText xml:space="preserve"> PAGEREF _Toc54261924 \h </w:instrText>
        </w:r>
        <w:r w:rsidR="00CF68D4">
          <w:rPr>
            <w:noProof/>
            <w:webHidden/>
          </w:rPr>
        </w:r>
        <w:r w:rsidR="00CF68D4">
          <w:rPr>
            <w:noProof/>
            <w:webHidden/>
          </w:rPr>
          <w:fldChar w:fldCharType="separate"/>
        </w:r>
        <w:r w:rsidR="00CF68D4">
          <w:rPr>
            <w:noProof/>
            <w:webHidden/>
          </w:rPr>
          <w:t>95</w:t>
        </w:r>
        <w:r w:rsidR="00CF68D4">
          <w:rPr>
            <w:noProof/>
            <w:webHidden/>
          </w:rPr>
          <w:fldChar w:fldCharType="end"/>
        </w:r>
      </w:hyperlink>
    </w:p>
    <w:p w14:paraId="570F8152" w14:textId="77777777" w:rsidR="00CF68D4" w:rsidRDefault="00066705">
      <w:pPr>
        <w:pStyle w:val="TOC2"/>
        <w:rPr>
          <w:rFonts w:asciiTheme="minorHAnsi" w:eastAsiaTheme="minorEastAsia" w:hAnsiTheme="minorHAnsi"/>
          <w:noProof/>
          <w:sz w:val="22"/>
          <w:lang w:val="en-US"/>
        </w:rPr>
      </w:pPr>
      <w:hyperlink w:anchor="_Toc54261925" w:history="1">
        <w:r w:rsidR="00CF68D4" w:rsidRPr="00567A5B">
          <w:rPr>
            <w:rStyle w:val="Hyperlink"/>
            <w:noProof/>
          </w:rPr>
          <w:t>8.1</w:t>
        </w:r>
        <w:r w:rsidR="00CF68D4">
          <w:rPr>
            <w:rFonts w:asciiTheme="minorHAnsi" w:eastAsiaTheme="minorEastAsia" w:hAnsiTheme="minorHAnsi"/>
            <w:noProof/>
            <w:sz w:val="22"/>
            <w:lang w:val="en-US"/>
          </w:rPr>
          <w:tab/>
        </w:r>
        <w:r w:rsidR="00CF68D4" w:rsidRPr="00567A5B">
          <w:rPr>
            <w:rStyle w:val="Hyperlink"/>
            <w:noProof/>
          </w:rPr>
          <w:t>Izvještaj o metodološkim načelima</w:t>
        </w:r>
        <w:r w:rsidR="00CF68D4">
          <w:rPr>
            <w:noProof/>
            <w:webHidden/>
          </w:rPr>
          <w:tab/>
        </w:r>
        <w:r w:rsidR="00CF68D4">
          <w:rPr>
            <w:noProof/>
            <w:webHidden/>
          </w:rPr>
          <w:fldChar w:fldCharType="begin"/>
        </w:r>
        <w:r w:rsidR="00CF68D4">
          <w:rPr>
            <w:noProof/>
            <w:webHidden/>
          </w:rPr>
          <w:instrText xml:space="preserve"> PAGEREF _Toc54261925 \h </w:instrText>
        </w:r>
        <w:r w:rsidR="00CF68D4">
          <w:rPr>
            <w:noProof/>
            <w:webHidden/>
          </w:rPr>
        </w:r>
        <w:r w:rsidR="00CF68D4">
          <w:rPr>
            <w:noProof/>
            <w:webHidden/>
          </w:rPr>
          <w:fldChar w:fldCharType="separate"/>
        </w:r>
        <w:r w:rsidR="00CF68D4">
          <w:rPr>
            <w:noProof/>
            <w:webHidden/>
          </w:rPr>
          <w:t>95</w:t>
        </w:r>
        <w:r w:rsidR="00CF68D4">
          <w:rPr>
            <w:noProof/>
            <w:webHidden/>
          </w:rPr>
          <w:fldChar w:fldCharType="end"/>
        </w:r>
      </w:hyperlink>
    </w:p>
    <w:p w14:paraId="08E112EA" w14:textId="77777777" w:rsidR="00CF68D4" w:rsidRDefault="00066705">
      <w:pPr>
        <w:pStyle w:val="TOC2"/>
        <w:rPr>
          <w:rFonts w:asciiTheme="minorHAnsi" w:eastAsiaTheme="minorEastAsia" w:hAnsiTheme="minorHAnsi"/>
          <w:noProof/>
          <w:sz w:val="22"/>
          <w:lang w:val="en-US"/>
        </w:rPr>
      </w:pPr>
      <w:hyperlink w:anchor="_Toc54261926" w:history="1">
        <w:r w:rsidR="00CF68D4" w:rsidRPr="00567A5B">
          <w:rPr>
            <w:rStyle w:val="Hyperlink"/>
            <w:noProof/>
          </w:rPr>
          <w:t>8.2</w:t>
        </w:r>
        <w:r w:rsidR="00CF68D4">
          <w:rPr>
            <w:rFonts w:asciiTheme="minorHAnsi" w:eastAsiaTheme="minorEastAsia" w:hAnsiTheme="minorHAnsi"/>
            <w:noProof/>
            <w:sz w:val="22"/>
            <w:lang w:val="en-US"/>
          </w:rPr>
          <w:tab/>
        </w:r>
        <w:r w:rsidR="00CF68D4" w:rsidRPr="00567A5B">
          <w:rPr>
            <w:rStyle w:val="Hyperlink"/>
            <w:noProof/>
          </w:rPr>
          <w:t>Opisni priručnik Troškovnog modela (eng. Descriptive Manual)</w:t>
        </w:r>
        <w:r w:rsidR="00CF68D4">
          <w:rPr>
            <w:noProof/>
            <w:webHidden/>
          </w:rPr>
          <w:tab/>
        </w:r>
        <w:r w:rsidR="00CF68D4">
          <w:rPr>
            <w:noProof/>
            <w:webHidden/>
          </w:rPr>
          <w:fldChar w:fldCharType="begin"/>
        </w:r>
        <w:r w:rsidR="00CF68D4">
          <w:rPr>
            <w:noProof/>
            <w:webHidden/>
          </w:rPr>
          <w:instrText xml:space="preserve"> PAGEREF _Toc54261926 \h </w:instrText>
        </w:r>
        <w:r w:rsidR="00CF68D4">
          <w:rPr>
            <w:noProof/>
            <w:webHidden/>
          </w:rPr>
        </w:r>
        <w:r w:rsidR="00CF68D4">
          <w:rPr>
            <w:noProof/>
            <w:webHidden/>
          </w:rPr>
          <w:fldChar w:fldCharType="separate"/>
        </w:r>
        <w:r w:rsidR="00CF68D4">
          <w:rPr>
            <w:noProof/>
            <w:webHidden/>
          </w:rPr>
          <w:t>96</w:t>
        </w:r>
        <w:r w:rsidR="00CF68D4">
          <w:rPr>
            <w:noProof/>
            <w:webHidden/>
          </w:rPr>
          <w:fldChar w:fldCharType="end"/>
        </w:r>
      </w:hyperlink>
    </w:p>
    <w:p w14:paraId="3D9F529B" w14:textId="77777777" w:rsidR="00CF68D4" w:rsidRDefault="00066705">
      <w:pPr>
        <w:pStyle w:val="TOC2"/>
        <w:rPr>
          <w:rFonts w:asciiTheme="minorHAnsi" w:eastAsiaTheme="minorEastAsia" w:hAnsiTheme="minorHAnsi"/>
          <w:noProof/>
          <w:sz w:val="22"/>
          <w:lang w:val="en-US"/>
        </w:rPr>
      </w:pPr>
      <w:hyperlink w:anchor="_Toc54261927" w:history="1">
        <w:r w:rsidR="00CF68D4" w:rsidRPr="00567A5B">
          <w:rPr>
            <w:rStyle w:val="Hyperlink"/>
            <w:noProof/>
          </w:rPr>
          <w:t>8.3</w:t>
        </w:r>
        <w:r w:rsidR="00CF68D4">
          <w:rPr>
            <w:rFonts w:asciiTheme="minorHAnsi" w:eastAsiaTheme="minorEastAsia" w:hAnsiTheme="minorHAnsi"/>
            <w:noProof/>
            <w:sz w:val="22"/>
            <w:lang w:val="en-US"/>
          </w:rPr>
          <w:tab/>
        </w:r>
        <w:r w:rsidR="00CF68D4" w:rsidRPr="00567A5B">
          <w:rPr>
            <w:rStyle w:val="Hyperlink"/>
            <w:noProof/>
          </w:rPr>
          <w:t>Popis korištenih kratica i izraza</w:t>
        </w:r>
        <w:r w:rsidR="00CF68D4">
          <w:rPr>
            <w:noProof/>
            <w:webHidden/>
          </w:rPr>
          <w:tab/>
        </w:r>
        <w:r w:rsidR="00CF68D4">
          <w:rPr>
            <w:noProof/>
            <w:webHidden/>
          </w:rPr>
          <w:fldChar w:fldCharType="begin"/>
        </w:r>
        <w:r w:rsidR="00CF68D4">
          <w:rPr>
            <w:noProof/>
            <w:webHidden/>
          </w:rPr>
          <w:instrText xml:space="preserve"> PAGEREF _Toc54261927 \h </w:instrText>
        </w:r>
        <w:r w:rsidR="00CF68D4">
          <w:rPr>
            <w:noProof/>
            <w:webHidden/>
          </w:rPr>
        </w:r>
        <w:r w:rsidR="00CF68D4">
          <w:rPr>
            <w:noProof/>
            <w:webHidden/>
          </w:rPr>
          <w:fldChar w:fldCharType="separate"/>
        </w:r>
        <w:r w:rsidR="00CF68D4">
          <w:rPr>
            <w:noProof/>
            <w:webHidden/>
          </w:rPr>
          <w:t>97</w:t>
        </w:r>
        <w:r w:rsidR="00CF68D4">
          <w:rPr>
            <w:noProof/>
            <w:webHidden/>
          </w:rPr>
          <w:fldChar w:fldCharType="end"/>
        </w:r>
      </w:hyperlink>
    </w:p>
    <w:p w14:paraId="68C39F70" w14:textId="15F0A017" w:rsidR="0017058A" w:rsidRPr="0017058A" w:rsidRDefault="00612073" w:rsidP="0017058A">
      <w:r>
        <w:fldChar w:fldCharType="end"/>
      </w:r>
    </w:p>
    <w:p w14:paraId="761279C0" w14:textId="77777777" w:rsidR="0017058A" w:rsidRDefault="0017058A" w:rsidP="0017058A">
      <w:pPr>
        <w:rPr>
          <w:b/>
          <w:bCs/>
        </w:rPr>
      </w:pPr>
    </w:p>
    <w:p w14:paraId="3D8B6C67" w14:textId="77777777" w:rsidR="0017058A" w:rsidRDefault="0017058A" w:rsidP="0017058A">
      <w:pPr>
        <w:rPr>
          <w:b/>
          <w:bCs/>
        </w:rPr>
        <w:sectPr w:rsidR="0017058A" w:rsidSect="00F95A61">
          <w:headerReference w:type="default" r:id="rId15"/>
          <w:footerReference w:type="default" r:id="rId16"/>
          <w:pgSz w:w="11906" w:h="16838"/>
          <w:pgMar w:top="1418" w:right="1418" w:bottom="1418" w:left="1418" w:header="708" w:footer="708" w:gutter="0"/>
          <w:pgNumType w:start="1"/>
          <w:cols w:space="708"/>
          <w:docGrid w:linePitch="360"/>
        </w:sectPr>
      </w:pPr>
    </w:p>
    <w:p w14:paraId="6BEDC682" w14:textId="4CC9338E" w:rsidR="000E4ECF" w:rsidRPr="00270D24" w:rsidRDefault="000E4ECF" w:rsidP="00270D24">
      <w:pPr>
        <w:pStyle w:val="Heading1"/>
      </w:pPr>
      <w:bookmarkStart w:id="18" w:name="_Toc54261867"/>
      <w:r w:rsidRPr="00270D24">
        <w:lastRenderedPageBreak/>
        <w:t>Sažeti pregled dokumenta</w:t>
      </w:r>
      <w:bookmarkEnd w:id="12"/>
      <w:bookmarkEnd w:id="13"/>
      <w:bookmarkEnd w:id="14"/>
      <w:bookmarkEnd w:id="15"/>
      <w:bookmarkEnd w:id="16"/>
      <w:bookmarkEnd w:id="17"/>
      <w:bookmarkEnd w:id="18"/>
      <w:r w:rsidR="00332A9D" w:rsidRPr="00270D24">
        <w:t xml:space="preserve"> </w:t>
      </w:r>
    </w:p>
    <w:p w14:paraId="0E3C1A4A" w14:textId="73EDBB5C" w:rsidR="00BA161F" w:rsidRDefault="000C08C4" w:rsidP="000C08C4">
      <w:pPr>
        <w:jc w:val="both"/>
        <w:rPr>
          <w:sz w:val="24"/>
          <w:szCs w:val="24"/>
        </w:rPr>
      </w:pPr>
      <w:r>
        <w:rPr>
          <w:sz w:val="24"/>
          <w:szCs w:val="24"/>
        </w:rPr>
        <w:t xml:space="preserve">HAKOM je Odlukom o analizi tržišta M3b odredio HT-u obvezu nadzora cijena veleprodajnih usluga, u okviru </w:t>
      </w:r>
      <w:r w:rsidR="00147B36">
        <w:rPr>
          <w:sz w:val="24"/>
          <w:szCs w:val="24"/>
        </w:rPr>
        <w:t xml:space="preserve">koje </w:t>
      </w:r>
      <w:r>
        <w:rPr>
          <w:sz w:val="24"/>
          <w:szCs w:val="24"/>
        </w:rPr>
        <w:t>je određena i troškovna usmjerenost cijena. Troškovno usmjerene cijene se ne određuju samom Analizom tržišta, nego u zasebnom postupku.</w:t>
      </w:r>
      <w:r w:rsidR="00B0522B">
        <w:rPr>
          <w:sz w:val="24"/>
          <w:szCs w:val="24"/>
        </w:rPr>
        <w:t xml:space="preserve"> </w:t>
      </w:r>
      <w:r w:rsidR="00BA161F">
        <w:rPr>
          <w:sz w:val="24"/>
          <w:szCs w:val="24"/>
        </w:rPr>
        <w:t>Veleprodajne usluge za koje se u okviru ovoga postupka određuju cijene su:</w:t>
      </w:r>
    </w:p>
    <w:p w14:paraId="718CFB74" w14:textId="0971A16A" w:rsidR="00BA161F" w:rsidRDefault="00BA161F" w:rsidP="00D81304">
      <w:pPr>
        <w:pStyle w:val="ListParagraph"/>
        <w:numPr>
          <w:ilvl w:val="0"/>
          <w:numId w:val="51"/>
        </w:numPr>
        <w:jc w:val="both"/>
        <w:rPr>
          <w:sz w:val="24"/>
          <w:szCs w:val="24"/>
        </w:rPr>
      </w:pPr>
      <w:r>
        <w:rPr>
          <w:sz w:val="24"/>
          <w:szCs w:val="24"/>
        </w:rPr>
        <w:t>usluge veleprodajnog širokopojasnog pristupa (za različite razine pristupa) koje se pružaju putem bakrene pristupne mreže tj. putem xDSL tehnologija (uključujući slučajeve kada se DSLAM nalazi na staroj CO lokaciji, lokaciji FTTN nezavisnog čvora te na lokaciji FTTC zavisnog čvora)</w:t>
      </w:r>
      <w:r w:rsidR="0003525C">
        <w:rPr>
          <w:sz w:val="24"/>
          <w:szCs w:val="24"/>
        </w:rPr>
        <w:t>;</w:t>
      </w:r>
    </w:p>
    <w:p w14:paraId="54EF60C4" w14:textId="674A08CB" w:rsidR="00BA161F" w:rsidRDefault="00BA161F" w:rsidP="00D81304">
      <w:pPr>
        <w:pStyle w:val="ListParagraph"/>
        <w:numPr>
          <w:ilvl w:val="0"/>
          <w:numId w:val="51"/>
        </w:numPr>
        <w:jc w:val="both"/>
        <w:rPr>
          <w:sz w:val="24"/>
          <w:szCs w:val="24"/>
        </w:rPr>
      </w:pPr>
      <w:r>
        <w:rPr>
          <w:sz w:val="24"/>
          <w:szCs w:val="24"/>
        </w:rPr>
        <w:t xml:space="preserve">usluge </w:t>
      </w:r>
      <w:r w:rsidRPr="00BA161F">
        <w:rPr>
          <w:sz w:val="24"/>
          <w:szCs w:val="24"/>
        </w:rPr>
        <w:t>veleprodajnog širokopojasnog pristupa</w:t>
      </w:r>
      <w:r>
        <w:rPr>
          <w:sz w:val="24"/>
          <w:szCs w:val="24"/>
        </w:rPr>
        <w:t xml:space="preserve"> (za različite razine pristupa)</w:t>
      </w:r>
      <w:r w:rsidRPr="00BA161F">
        <w:rPr>
          <w:sz w:val="24"/>
          <w:szCs w:val="24"/>
        </w:rPr>
        <w:t xml:space="preserve"> koje se pružaju putem </w:t>
      </w:r>
      <w:r>
        <w:rPr>
          <w:sz w:val="24"/>
          <w:szCs w:val="24"/>
        </w:rPr>
        <w:t>svjetlovodne</w:t>
      </w:r>
      <w:r w:rsidRPr="00BA161F">
        <w:rPr>
          <w:sz w:val="24"/>
          <w:szCs w:val="24"/>
        </w:rPr>
        <w:t xml:space="preserve"> pristupne mreže</w:t>
      </w:r>
      <w:r>
        <w:rPr>
          <w:sz w:val="24"/>
          <w:szCs w:val="24"/>
        </w:rPr>
        <w:t xml:space="preserve"> (uključujući FTTH, </w:t>
      </w:r>
      <w:r w:rsidR="00100078">
        <w:rPr>
          <w:sz w:val="24"/>
          <w:szCs w:val="24"/>
        </w:rPr>
        <w:t xml:space="preserve">FTTDP </w:t>
      </w:r>
      <w:r>
        <w:rPr>
          <w:sz w:val="24"/>
          <w:szCs w:val="24"/>
        </w:rPr>
        <w:t>i FTTB rješenja)</w:t>
      </w:r>
    </w:p>
    <w:p w14:paraId="0C48CDFF" w14:textId="771024DD" w:rsidR="00BA161F" w:rsidRDefault="00BA161F" w:rsidP="00D81304">
      <w:pPr>
        <w:pStyle w:val="ListParagraph"/>
        <w:numPr>
          <w:ilvl w:val="0"/>
          <w:numId w:val="51"/>
        </w:numPr>
        <w:jc w:val="both"/>
        <w:rPr>
          <w:sz w:val="24"/>
          <w:szCs w:val="24"/>
        </w:rPr>
      </w:pPr>
      <w:r>
        <w:rPr>
          <w:sz w:val="24"/>
          <w:szCs w:val="24"/>
        </w:rPr>
        <w:t>usluge posebnih virtualnih kanala (za različite razine pristupa) za VoIP, IPTV i za nadzor korisničke opreme</w:t>
      </w:r>
      <w:r w:rsidR="0003525C">
        <w:rPr>
          <w:sz w:val="24"/>
          <w:szCs w:val="24"/>
        </w:rPr>
        <w:t>;</w:t>
      </w:r>
    </w:p>
    <w:p w14:paraId="2B4F36EA" w14:textId="054359E5" w:rsidR="00BA161F" w:rsidRPr="00BA161F" w:rsidRDefault="00BA161F" w:rsidP="00D81304">
      <w:pPr>
        <w:pStyle w:val="ListParagraph"/>
        <w:numPr>
          <w:ilvl w:val="0"/>
          <w:numId w:val="51"/>
        </w:numPr>
        <w:jc w:val="both"/>
        <w:rPr>
          <w:sz w:val="24"/>
          <w:szCs w:val="24"/>
        </w:rPr>
      </w:pPr>
      <w:r>
        <w:rPr>
          <w:sz w:val="24"/>
          <w:szCs w:val="24"/>
        </w:rPr>
        <w:t xml:space="preserve">usluga najma svjetlovodne niti bez prijenosne opreme (dark fiber) kojom se </w:t>
      </w:r>
      <w:r w:rsidRPr="00BA161F">
        <w:rPr>
          <w:sz w:val="24"/>
          <w:szCs w:val="24"/>
        </w:rPr>
        <w:t xml:space="preserve">operatorima korisnicima </w:t>
      </w:r>
      <w:r>
        <w:rPr>
          <w:sz w:val="24"/>
          <w:szCs w:val="24"/>
        </w:rPr>
        <w:t xml:space="preserve">omogućuje </w:t>
      </w:r>
      <w:r w:rsidRPr="00BA161F">
        <w:rPr>
          <w:sz w:val="24"/>
          <w:szCs w:val="24"/>
        </w:rPr>
        <w:t>pristup</w:t>
      </w:r>
      <w:r>
        <w:rPr>
          <w:sz w:val="24"/>
          <w:szCs w:val="24"/>
        </w:rPr>
        <w:t xml:space="preserve"> do pristupnih točaka</w:t>
      </w:r>
      <w:r w:rsidR="0003525C">
        <w:rPr>
          <w:sz w:val="24"/>
          <w:szCs w:val="24"/>
        </w:rPr>
        <w:t>.</w:t>
      </w:r>
      <w:r>
        <w:rPr>
          <w:sz w:val="24"/>
          <w:szCs w:val="24"/>
        </w:rPr>
        <w:t xml:space="preserve"> </w:t>
      </w:r>
    </w:p>
    <w:p w14:paraId="4B1165C3" w14:textId="1F9D3F9B" w:rsidR="000C08C4" w:rsidRDefault="00B84070" w:rsidP="000C08C4">
      <w:pPr>
        <w:jc w:val="both"/>
        <w:rPr>
          <w:sz w:val="24"/>
          <w:szCs w:val="24"/>
        </w:rPr>
      </w:pPr>
      <w:r>
        <w:rPr>
          <w:sz w:val="24"/>
          <w:szCs w:val="24"/>
        </w:rPr>
        <w:t>Trenutno važeće t</w:t>
      </w:r>
      <w:r w:rsidR="000C08C4">
        <w:rPr>
          <w:sz w:val="24"/>
          <w:szCs w:val="24"/>
        </w:rPr>
        <w:t xml:space="preserve">roškovno usmjerene </w:t>
      </w:r>
      <w:r>
        <w:rPr>
          <w:sz w:val="24"/>
          <w:szCs w:val="24"/>
        </w:rPr>
        <w:t>veleprodajne cijene</w:t>
      </w:r>
      <w:r w:rsidR="000C08C4">
        <w:rPr>
          <w:sz w:val="24"/>
          <w:szCs w:val="24"/>
        </w:rPr>
        <w:t xml:space="preserve"> odre</w:t>
      </w:r>
      <w:r>
        <w:rPr>
          <w:sz w:val="24"/>
          <w:szCs w:val="24"/>
        </w:rPr>
        <w:t xml:space="preserve">đene su odlukama iz rujna 2016. i srpnja 2017. </w:t>
      </w:r>
      <w:r w:rsidR="000C08C4">
        <w:rPr>
          <w:sz w:val="24"/>
          <w:szCs w:val="24"/>
        </w:rPr>
        <w:t xml:space="preserve">na temelju rezultata </w:t>
      </w:r>
      <w:r>
        <w:rPr>
          <w:sz w:val="24"/>
          <w:szCs w:val="24"/>
        </w:rPr>
        <w:t>BU-LRAIC+ troškovnog modela i usklađene s novim vrijednostima WACC-a odlukom iz listopada 2019., međutim s</w:t>
      </w:r>
      <w:r w:rsidR="000C08C4">
        <w:rPr>
          <w:sz w:val="24"/>
          <w:szCs w:val="24"/>
        </w:rPr>
        <w:t xml:space="preserve"> obzirom na promjene u HT-ovoj mreži, Analizom tržišta je određeno da će HAKOM izraditi novi BU-LRIC+ troškovni model na temelju kojeg će odrediti nove veleprodajne cijene</w:t>
      </w:r>
      <w:r>
        <w:rPr>
          <w:sz w:val="24"/>
          <w:szCs w:val="24"/>
        </w:rPr>
        <w:t xml:space="preserve"> za buduće razdoblje</w:t>
      </w:r>
      <w:r w:rsidR="000C08C4">
        <w:rPr>
          <w:sz w:val="24"/>
          <w:szCs w:val="24"/>
        </w:rPr>
        <w:t>.</w:t>
      </w:r>
    </w:p>
    <w:p w14:paraId="09E1FF1A" w14:textId="397EC840" w:rsidR="00F55EE9" w:rsidRPr="006D704A" w:rsidRDefault="00F55EE9" w:rsidP="00F55EE9">
      <w:pPr>
        <w:jc w:val="both"/>
        <w:rPr>
          <w:bCs/>
          <w:sz w:val="24"/>
          <w:szCs w:val="24"/>
        </w:rPr>
      </w:pPr>
      <w:r w:rsidRPr="00F55EE9">
        <w:rPr>
          <w:sz w:val="24"/>
          <w:szCs w:val="24"/>
        </w:rPr>
        <w:t>HAKOM je u listopadu 2019. započeo projekt „Izračun troškova i cijena usluga u nepokretnoj mreži‟. U tu svrhu, HAKOM je angažirao savjetodavnu kuću Axon Partners Group Consulting (dalje: Axon). Glavni cilj projekta je omogućiti HAKOM-u alate za razumijevanje ekonomije mreža hrvatskih operatora što je potrebno za određivanje veleprodajnih cijena, odnosno izrada troškovnog modela „odozdo prema gore” (eng. „bottom-up”) za nepokretne mreže da bi se odredili troškovi i cijene reguliranih veleprodajnih usluga.</w:t>
      </w:r>
      <w:r w:rsidR="006D704A" w:rsidDel="006D704A">
        <w:rPr>
          <w:sz w:val="24"/>
          <w:szCs w:val="24"/>
        </w:rPr>
        <w:t xml:space="preserve"> </w:t>
      </w:r>
      <w:r w:rsidRPr="006D704A">
        <w:rPr>
          <w:bCs/>
          <w:sz w:val="24"/>
          <w:szCs w:val="24"/>
        </w:rPr>
        <w:t>Troškov</w:t>
      </w:r>
      <w:r w:rsidR="007F6D58" w:rsidRPr="006D704A">
        <w:rPr>
          <w:bCs/>
          <w:sz w:val="24"/>
          <w:szCs w:val="24"/>
        </w:rPr>
        <w:t>n</w:t>
      </w:r>
      <w:r w:rsidRPr="006D704A">
        <w:rPr>
          <w:bCs/>
          <w:sz w:val="24"/>
          <w:szCs w:val="24"/>
        </w:rPr>
        <w:t>i model je izrađen prema metodološkim načelima</w:t>
      </w:r>
      <w:r w:rsidR="007F6D58" w:rsidRPr="006D704A">
        <w:rPr>
          <w:bCs/>
          <w:sz w:val="24"/>
          <w:szCs w:val="24"/>
        </w:rPr>
        <w:t xml:space="preserve"> </w:t>
      </w:r>
      <w:r w:rsidR="00617D84">
        <w:rPr>
          <w:bCs/>
          <w:sz w:val="24"/>
          <w:szCs w:val="24"/>
        </w:rPr>
        <w:t xml:space="preserve">iz </w:t>
      </w:r>
      <w:r w:rsidR="00D71DC5" w:rsidRPr="006D704A">
        <w:rPr>
          <w:bCs/>
          <w:sz w:val="24"/>
          <w:szCs w:val="24"/>
        </w:rPr>
        <w:t xml:space="preserve">Privitka </w:t>
      </w:r>
      <w:r w:rsidR="00D71DC5" w:rsidRPr="006D704A">
        <w:rPr>
          <w:bCs/>
          <w:sz w:val="24"/>
          <w:szCs w:val="24"/>
        </w:rPr>
        <w:fldChar w:fldCharType="begin"/>
      </w:r>
      <w:r w:rsidR="00D71DC5" w:rsidRPr="006D704A">
        <w:rPr>
          <w:bCs/>
          <w:sz w:val="24"/>
          <w:szCs w:val="24"/>
        </w:rPr>
        <w:instrText xml:space="preserve"> REF _Ref53699197 \r \h </w:instrText>
      </w:r>
      <w:r w:rsidR="006D704A">
        <w:rPr>
          <w:bCs/>
          <w:sz w:val="24"/>
          <w:szCs w:val="24"/>
        </w:rPr>
        <w:instrText xml:space="preserve"> \* MERGEFORMAT </w:instrText>
      </w:r>
      <w:r w:rsidR="00D71DC5" w:rsidRPr="006D704A">
        <w:rPr>
          <w:bCs/>
          <w:sz w:val="24"/>
          <w:szCs w:val="24"/>
        </w:rPr>
      </w:r>
      <w:r w:rsidR="00D71DC5" w:rsidRPr="006D704A">
        <w:rPr>
          <w:bCs/>
          <w:sz w:val="24"/>
          <w:szCs w:val="24"/>
        </w:rPr>
        <w:fldChar w:fldCharType="separate"/>
      </w:r>
      <w:r w:rsidR="00CF68D4">
        <w:rPr>
          <w:bCs/>
          <w:sz w:val="24"/>
          <w:szCs w:val="24"/>
        </w:rPr>
        <w:t>8.1</w:t>
      </w:r>
      <w:r w:rsidR="00D71DC5" w:rsidRPr="006D704A">
        <w:rPr>
          <w:bCs/>
          <w:sz w:val="24"/>
          <w:szCs w:val="24"/>
        </w:rPr>
        <w:fldChar w:fldCharType="end"/>
      </w:r>
      <w:r w:rsidR="007F6D58" w:rsidRPr="006D704A">
        <w:rPr>
          <w:bCs/>
          <w:sz w:val="24"/>
          <w:szCs w:val="24"/>
        </w:rPr>
        <w:t xml:space="preserve"> koja slijede </w:t>
      </w:r>
      <w:r w:rsidR="007F6D58" w:rsidRPr="007F6D58">
        <w:rPr>
          <w:bCs/>
          <w:sz w:val="24"/>
          <w:szCs w:val="24"/>
        </w:rPr>
        <w:t>Preporuku Europske komisije 2013/466 /EU</w:t>
      </w:r>
      <w:r w:rsidR="007F6D58" w:rsidRPr="006D704A">
        <w:rPr>
          <w:bCs/>
          <w:sz w:val="24"/>
          <w:szCs w:val="24"/>
        </w:rPr>
        <w:t>, a od kojih je bitno istaknuti:</w:t>
      </w:r>
    </w:p>
    <w:p w14:paraId="1F36A762" w14:textId="3B646DB8" w:rsidR="007F6D58" w:rsidRPr="007F6D58" w:rsidRDefault="007F6D58" w:rsidP="00D81304">
      <w:pPr>
        <w:pStyle w:val="ListParagraph"/>
        <w:numPr>
          <w:ilvl w:val="0"/>
          <w:numId w:val="52"/>
        </w:numPr>
        <w:jc w:val="both"/>
        <w:rPr>
          <w:sz w:val="24"/>
          <w:szCs w:val="24"/>
        </w:rPr>
      </w:pPr>
      <w:r w:rsidRPr="007F6D58">
        <w:rPr>
          <w:b/>
          <w:bCs/>
          <w:sz w:val="24"/>
          <w:szCs w:val="24"/>
        </w:rPr>
        <w:t>Troškovni standard</w:t>
      </w:r>
      <w:r>
        <w:rPr>
          <w:b/>
          <w:bCs/>
          <w:sz w:val="24"/>
          <w:szCs w:val="24"/>
        </w:rPr>
        <w:t>-</w:t>
      </w:r>
      <w:r w:rsidRPr="007F6D58">
        <w:rPr>
          <w:bCs/>
          <w:sz w:val="24"/>
          <w:szCs w:val="24"/>
        </w:rPr>
        <w:t xml:space="preserve"> LRIC+ (Dugoročni inkrementalni troškovi plus z</w:t>
      </w:r>
      <w:r>
        <w:rPr>
          <w:bCs/>
          <w:sz w:val="24"/>
          <w:szCs w:val="24"/>
        </w:rPr>
        <w:t>ajednički troškovi</w:t>
      </w:r>
      <w:r w:rsidR="00100078">
        <w:rPr>
          <w:bCs/>
          <w:sz w:val="24"/>
          <w:szCs w:val="24"/>
        </w:rPr>
        <w:t>).</w:t>
      </w:r>
    </w:p>
    <w:p w14:paraId="1308AF40" w14:textId="16D20C6E" w:rsidR="007F6D58" w:rsidRDefault="007F6D58" w:rsidP="00D81304">
      <w:pPr>
        <w:pStyle w:val="ListParagraph"/>
        <w:numPr>
          <w:ilvl w:val="0"/>
          <w:numId w:val="52"/>
        </w:numPr>
        <w:jc w:val="both"/>
        <w:rPr>
          <w:bCs/>
          <w:sz w:val="24"/>
          <w:szCs w:val="24"/>
        </w:rPr>
      </w:pPr>
      <w:r w:rsidRPr="007F6D58">
        <w:rPr>
          <w:b/>
          <w:bCs/>
          <w:sz w:val="24"/>
          <w:szCs w:val="24"/>
        </w:rPr>
        <w:t>Vrednovanje imovine</w:t>
      </w:r>
      <w:r>
        <w:rPr>
          <w:b/>
          <w:bCs/>
          <w:sz w:val="24"/>
          <w:szCs w:val="24"/>
        </w:rPr>
        <w:t xml:space="preserve"> - </w:t>
      </w:r>
      <w:r w:rsidRPr="007F6D58">
        <w:rPr>
          <w:bCs/>
          <w:sz w:val="24"/>
          <w:szCs w:val="24"/>
        </w:rPr>
        <w:t>Met</w:t>
      </w:r>
      <w:r>
        <w:rPr>
          <w:bCs/>
          <w:sz w:val="24"/>
          <w:szCs w:val="24"/>
        </w:rPr>
        <w:t xml:space="preserve">oda procjene imovine </w:t>
      </w:r>
      <w:r w:rsidRPr="007F6D58">
        <w:rPr>
          <w:bCs/>
          <w:sz w:val="24"/>
          <w:szCs w:val="24"/>
        </w:rPr>
        <w:t>je tekuć</w:t>
      </w:r>
      <w:r>
        <w:rPr>
          <w:bCs/>
          <w:sz w:val="24"/>
          <w:szCs w:val="24"/>
        </w:rPr>
        <w:t xml:space="preserve">e troškovno računovodstvo (CCA), uz određene prilagodbe kod građevinske infrastrukture. </w:t>
      </w:r>
      <w:r w:rsidRPr="007F6D58">
        <w:rPr>
          <w:bCs/>
          <w:sz w:val="24"/>
          <w:szCs w:val="24"/>
        </w:rPr>
        <w:t xml:space="preserve">Vrijednost naslijeđene građevinske infrastrukture koja se može ponovo upotrijebiti prilagođena je tako da odražava udio potpuno amortizirane imovine u skladu s Preporukom EK 2013/466 /EU. </w:t>
      </w:r>
    </w:p>
    <w:p w14:paraId="5F15F123" w14:textId="596A714C" w:rsidR="007F6D58" w:rsidRDefault="007F6D58" w:rsidP="00D81304">
      <w:pPr>
        <w:pStyle w:val="ListParagraph"/>
        <w:numPr>
          <w:ilvl w:val="0"/>
          <w:numId w:val="52"/>
        </w:numPr>
        <w:jc w:val="both"/>
        <w:rPr>
          <w:bCs/>
          <w:sz w:val="24"/>
          <w:szCs w:val="24"/>
        </w:rPr>
      </w:pPr>
      <w:r w:rsidRPr="007F6D58">
        <w:rPr>
          <w:b/>
          <w:bCs/>
          <w:sz w:val="24"/>
          <w:szCs w:val="24"/>
        </w:rPr>
        <w:t>Vrste troškova koje treba uzeti u obzir</w:t>
      </w:r>
      <w:r>
        <w:rPr>
          <w:b/>
          <w:bCs/>
          <w:sz w:val="24"/>
          <w:szCs w:val="24"/>
        </w:rPr>
        <w:t xml:space="preserve"> - </w:t>
      </w:r>
      <w:r w:rsidRPr="007F6D58">
        <w:rPr>
          <w:bCs/>
          <w:sz w:val="24"/>
          <w:szCs w:val="24"/>
        </w:rPr>
        <w:t>mrežni CapEx (amortizacija i trošak kapitala), mrežni OpEx, opći i administrativni troškovi i veleprodajni specifični troškovi. Dodatno, u model je također uključen radni kapital</w:t>
      </w:r>
      <w:r>
        <w:rPr>
          <w:bCs/>
          <w:sz w:val="24"/>
          <w:szCs w:val="24"/>
        </w:rPr>
        <w:t>.</w:t>
      </w:r>
    </w:p>
    <w:p w14:paraId="6D67AF8D" w14:textId="1333909C" w:rsidR="007F6D58" w:rsidRDefault="007F6D58" w:rsidP="00D81304">
      <w:pPr>
        <w:pStyle w:val="ListParagraph"/>
        <w:numPr>
          <w:ilvl w:val="0"/>
          <w:numId w:val="52"/>
        </w:numPr>
        <w:jc w:val="both"/>
        <w:rPr>
          <w:bCs/>
          <w:sz w:val="24"/>
          <w:szCs w:val="24"/>
        </w:rPr>
      </w:pPr>
      <w:r w:rsidRPr="007F6D58">
        <w:rPr>
          <w:b/>
          <w:bCs/>
          <w:sz w:val="24"/>
          <w:szCs w:val="24"/>
        </w:rPr>
        <w:lastRenderedPageBreak/>
        <w:t xml:space="preserve">Metoda amortizacije </w:t>
      </w:r>
      <w:r>
        <w:rPr>
          <w:b/>
          <w:bCs/>
          <w:sz w:val="24"/>
          <w:szCs w:val="24"/>
        </w:rPr>
        <w:t>–</w:t>
      </w:r>
      <w:r>
        <w:rPr>
          <w:bCs/>
          <w:sz w:val="24"/>
          <w:szCs w:val="24"/>
        </w:rPr>
        <w:t xml:space="preserve"> Troškovni model podržava izračun troškova uz primjene metode</w:t>
      </w:r>
      <w:r w:rsidRPr="007F6D58">
        <w:rPr>
          <w:bCs/>
          <w:sz w:val="24"/>
          <w:szCs w:val="24"/>
        </w:rPr>
        <w:t xml:space="preserve"> kosih anuiteta i </w:t>
      </w:r>
      <w:r>
        <w:rPr>
          <w:bCs/>
          <w:sz w:val="24"/>
          <w:szCs w:val="24"/>
        </w:rPr>
        <w:t>metode ekonomske</w:t>
      </w:r>
      <w:r w:rsidRPr="007F6D58">
        <w:rPr>
          <w:bCs/>
          <w:sz w:val="24"/>
          <w:szCs w:val="24"/>
        </w:rPr>
        <w:t xml:space="preserve"> </w:t>
      </w:r>
      <w:r w:rsidR="008B5F58" w:rsidRPr="007F6D58">
        <w:rPr>
          <w:bCs/>
          <w:sz w:val="24"/>
          <w:szCs w:val="24"/>
        </w:rPr>
        <w:t>amortizacij</w:t>
      </w:r>
      <w:r w:rsidR="008B5F58">
        <w:rPr>
          <w:bCs/>
          <w:sz w:val="24"/>
          <w:szCs w:val="24"/>
        </w:rPr>
        <w:t>e</w:t>
      </w:r>
      <w:r>
        <w:rPr>
          <w:bCs/>
          <w:sz w:val="24"/>
          <w:szCs w:val="24"/>
        </w:rPr>
        <w:t>. Za izračun jediničnih troškova veleprodajnih usluga na teme</w:t>
      </w:r>
      <w:r w:rsidR="00E70B93">
        <w:rPr>
          <w:bCs/>
          <w:sz w:val="24"/>
          <w:szCs w:val="24"/>
        </w:rPr>
        <w:t>l</w:t>
      </w:r>
      <w:r>
        <w:rPr>
          <w:bCs/>
          <w:sz w:val="24"/>
          <w:szCs w:val="24"/>
        </w:rPr>
        <w:t>ju kojih su određene cijene prim</w:t>
      </w:r>
      <w:r w:rsidR="00100078">
        <w:rPr>
          <w:bCs/>
          <w:sz w:val="24"/>
          <w:szCs w:val="24"/>
        </w:rPr>
        <w:t>i</w:t>
      </w:r>
      <w:r>
        <w:rPr>
          <w:bCs/>
          <w:sz w:val="24"/>
          <w:szCs w:val="24"/>
        </w:rPr>
        <w:t>jenjena je metoda ekonomske amortizacije.</w:t>
      </w:r>
    </w:p>
    <w:p w14:paraId="3C282E9B" w14:textId="3726DEC3" w:rsidR="007F6D58" w:rsidRDefault="007F6D58" w:rsidP="00D81304">
      <w:pPr>
        <w:pStyle w:val="ListParagraph"/>
        <w:numPr>
          <w:ilvl w:val="0"/>
          <w:numId w:val="52"/>
        </w:numPr>
        <w:jc w:val="both"/>
        <w:rPr>
          <w:bCs/>
          <w:sz w:val="24"/>
          <w:szCs w:val="24"/>
        </w:rPr>
      </w:pPr>
      <w:r w:rsidRPr="007F6D58">
        <w:rPr>
          <w:b/>
          <w:bCs/>
          <w:sz w:val="24"/>
          <w:szCs w:val="24"/>
        </w:rPr>
        <w:t>Tretman operativnih mrežnih troškova (OpEx)</w:t>
      </w:r>
      <w:r>
        <w:rPr>
          <w:b/>
          <w:bCs/>
          <w:sz w:val="24"/>
          <w:szCs w:val="24"/>
        </w:rPr>
        <w:t xml:space="preserve"> - </w:t>
      </w:r>
      <w:r w:rsidRPr="007F6D58">
        <w:rPr>
          <w:bCs/>
          <w:sz w:val="24"/>
          <w:szCs w:val="24"/>
        </w:rPr>
        <w:t>U slučaju dostupnosti odgovarajućih podataka OpEx je procijenjen temeljem izračuna odozdo prema gore. Kao alternativni pristup, u slučaju podataka koji nisu bili potkrijepljeni</w:t>
      </w:r>
      <w:r w:rsidR="00C2137A">
        <w:rPr>
          <w:bCs/>
          <w:sz w:val="24"/>
          <w:szCs w:val="24"/>
        </w:rPr>
        <w:t xml:space="preserve"> na odgovarajući način, koristi</w:t>
      </w:r>
      <w:r w:rsidRPr="007F6D58">
        <w:rPr>
          <w:bCs/>
          <w:sz w:val="24"/>
          <w:szCs w:val="24"/>
        </w:rPr>
        <w:t xml:space="preserve"> se postotak od CapEx-a.</w:t>
      </w:r>
    </w:p>
    <w:p w14:paraId="55759B58" w14:textId="3C3F7070" w:rsidR="007F6D58" w:rsidRDefault="007F6D58" w:rsidP="00D81304">
      <w:pPr>
        <w:pStyle w:val="ListParagraph"/>
        <w:numPr>
          <w:ilvl w:val="0"/>
          <w:numId w:val="52"/>
        </w:numPr>
        <w:jc w:val="both"/>
        <w:rPr>
          <w:bCs/>
          <w:sz w:val="24"/>
          <w:szCs w:val="24"/>
        </w:rPr>
      </w:pPr>
      <w:r w:rsidRPr="007F6D58">
        <w:rPr>
          <w:b/>
          <w:bCs/>
          <w:sz w:val="24"/>
          <w:szCs w:val="24"/>
        </w:rPr>
        <w:t>Raspodjela zajedničkih troškova</w:t>
      </w:r>
      <w:r>
        <w:rPr>
          <w:b/>
          <w:bCs/>
          <w:sz w:val="24"/>
          <w:szCs w:val="24"/>
        </w:rPr>
        <w:t xml:space="preserve"> - </w:t>
      </w:r>
      <w:r w:rsidRPr="007F6D58">
        <w:rPr>
          <w:bCs/>
          <w:sz w:val="24"/>
          <w:szCs w:val="24"/>
        </w:rPr>
        <w:t>Za raspodjelu zajedničkih troškova vezanih uz mrežu koristi se pristup učinkovitog kapaciteta dok se za raspodjelu osnovnih i administrativnih troškova (G&amp;A) kao i specifičnih veleprodajnih troškova koristi metoda jednako proporcionalno</w:t>
      </w:r>
      <w:r w:rsidR="008B5F58">
        <w:rPr>
          <w:bCs/>
          <w:sz w:val="24"/>
          <w:szCs w:val="24"/>
        </w:rPr>
        <w:t>g</w:t>
      </w:r>
      <w:r w:rsidRPr="007F6D58">
        <w:rPr>
          <w:bCs/>
          <w:sz w:val="24"/>
          <w:szCs w:val="24"/>
        </w:rPr>
        <w:t xml:space="preserve"> dodatka (EPMU pristup).</w:t>
      </w:r>
    </w:p>
    <w:p w14:paraId="64238885" w14:textId="770A1ADE" w:rsidR="007F6D58" w:rsidRDefault="007F6D58" w:rsidP="00D81304">
      <w:pPr>
        <w:pStyle w:val="ListParagraph"/>
        <w:numPr>
          <w:ilvl w:val="0"/>
          <w:numId w:val="52"/>
        </w:numPr>
        <w:jc w:val="both"/>
        <w:rPr>
          <w:bCs/>
          <w:sz w:val="24"/>
          <w:szCs w:val="24"/>
        </w:rPr>
      </w:pPr>
      <w:r w:rsidRPr="007F6D58">
        <w:rPr>
          <w:b/>
          <w:bCs/>
          <w:sz w:val="24"/>
          <w:szCs w:val="24"/>
        </w:rPr>
        <w:t>Topologija mreže</w:t>
      </w:r>
      <w:r>
        <w:rPr>
          <w:b/>
          <w:bCs/>
          <w:sz w:val="24"/>
          <w:szCs w:val="24"/>
        </w:rPr>
        <w:t xml:space="preserve"> – </w:t>
      </w:r>
      <w:r w:rsidRPr="00271466">
        <w:rPr>
          <w:bCs/>
          <w:sz w:val="24"/>
          <w:szCs w:val="24"/>
        </w:rPr>
        <w:t>za projektiranje mreže korišten je „Scorched Node‟ pristup. Međutim, u slučaju određenih neučinkovitosti ili nedostatnih informacija od strane operatora implementirane su određene prilagodbe. Dodatno, u područjima u kojima nije izgrađena svjetlovodna pristupna mreža, mreža se projektirala na temelju informacija prikupljenih od operatora tijekom postupka prikupljanja podatka.</w:t>
      </w:r>
    </w:p>
    <w:p w14:paraId="4D83880E" w14:textId="3F37B0F1" w:rsidR="00271466" w:rsidRDefault="00271466" w:rsidP="00D81304">
      <w:pPr>
        <w:pStyle w:val="ListParagraph"/>
        <w:numPr>
          <w:ilvl w:val="0"/>
          <w:numId w:val="52"/>
        </w:numPr>
        <w:jc w:val="both"/>
        <w:rPr>
          <w:bCs/>
          <w:sz w:val="24"/>
          <w:szCs w:val="24"/>
        </w:rPr>
      </w:pPr>
      <w:r>
        <w:rPr>
          <w:b/>
          <w:bCs/>
          <w:sz w:val="24"/>
          <w:szCs w:val="24"/>
        </w:rPr>
        <w:t>Modelirano razdoblje -</w:t>
      </w:r>
      <w:r>
        <w:rPr>
          <w:bCs/>
          <w:sz w:val="24"/>
          <w:szCs w:val="24"/>
        </w:rPr>
        <w:t xml:space="preserve"> </w:t>
      </w:r>
      <w:r w:rsidRPr="00271466">
        <w:rPr>
          <w:bCs/>
          <w:sz w:val="24"/>
          <w:szCs w:val="24"/>
        </w:rPr>
        <w:t>Ukupno razdoblje koje se modelira obuhvaća razdoblje od 11 godina. Početna godina modeliranja je 2017</w:t>
      </w:r>
      <w:r>
        <w:rPr>
          <w:bCs/>
          <w:sz w:val="24"/>
          <w:szCs w:val="24"/>
        </w:rPr>
        <w:t>.</w:t>
      </w:r>
    </w:p>
    <w:p w14:paraId="528FC519" w14:textId="79344F03" w:rsidR="00271466" w:rsidRDefault="00271466" w:rsidP="00D81304">
      <w:pPr>
        <w:pStyle w:val="ListParagraph"/>
        <w:numPr>
          <w:ilvl w:val="0"/>
          <w:numId w:val="52"/>
        </w:numPr>
        <w:jc w:val="both"/>
        <w:rPr>
          <w:bCs/>
          <w:sz w:val="24"/>
          <w:szCs w:val="24"/>
        </w:rPr>
      </w:pPr>
      <w:r w:rsidRPr="00271466">
        <w:rPr>
          <w:b/>
          <w:bCs/>
          <w:sz w:val="24"/>
          <w:szCs w:val="24"/>
        </w:rPr>
        <w:t>Vrsta operatora</w:t>
      </w:r>
      <w:r>
        <w:rPr>
          <w:b/>
          <w:bCs/>
          <w:sz w:val="24"/>
          <w:szCs w:val="24"/>
        </w:rPr>
        <w:t xml:space="preserve"> </w:t>
      </w:r>
      <w:r w:rsidRPr="00271466">
        <w:rPr>
          <w:bCs/>
          <w:sz w:val="24"/>
          <w:szCs w:val="24"/>
        </w:rPr>
        <w:t>- Vrsta modeliranog operatora je hipotetski učinkoviti operator koji gradi modernu učinkovitu mrežu</w:t>
      </w:r>
      <w:r w:rsidR="00100078">
        <w:rPr>
          <w:bCs/>
          <w:sz w:val="24"/>
          <w:szCs w:val="24"/>
        </w:rPr>
        <w:t>.</w:t>
      </w:r>
    </w:p>
    <w:p w14:paraId="25767614" w14:textId="2F0BF51C" w:rsidR="00271466" w:rsidRDefault="00271466" w:rsidP="00D81304">
      <w:pPr>
        <w:pStyle w:val="ListParagraph"/>
        <w:numPr>
          <w:ilvl w:val="0"/>
          <w:numId w:val="52"/>
        </w:numPr>
        <w:jc w:val="both"/>
        <w:rPr>
          <w:bCs/>
          <w:sz w:val="24"/>
          <w:szCs w:val="24"/>
        </w:rPr>
      </w:pPr>
      <w:r w:rsidRPr="00271466">
        <w:rPr>
          <w:b/>
          <w:bCs/>
          <w:sz w:val="24"/>
          <w:szCs w:val="24"/>
        </w:rPr>
        <w:t>Referentni operator</w:t>
      </w:r>
      <w:r>
        <w:rPr>
          <w:b/>
          <w:bCs/>
          <w:sz w:val="24"/>
          <w:szCs w:val="24"/>
        </w:rPr>
        <w:t xml:space="preserve"> - </w:t>
      </w:r>
      <w:r w:rsidRPr="00271466">
        <w:rPr>
          <w:bCs/>
          <w:sz w:val="24"/>
          <w:szCs w:val="24"/>
        </w:rPr>
        <w:t>Hipotetski učinkoviti operator u modelu ima slične karakteristike kao HT, ukoliko su one u skladu s načelom učinkovitosti.</w:t>
      </w:r>
    </w:p>
    <w:p w14:paraId="78C6F82D" w14:textId="68C94244" w:rsidR="00271466" w:rsidRDefault="00271466" w:rsidP="00271466">
      <w:pPr>
        <w:jc w:val="both"/>
        <w:rPr>
          <w:bCs/>
          <w:sz w:val="24"/>
          <w:szCs w:val="24"/>
        </w:rPr>
      </w:pPr>
      <w:r w:rsidRPr="00271466">
        <w:rPr>
          <w:bCs/>
          <w:sz w:val="24"/>
          <w:szCs w:val="24"/>
        </w:rPr>
        <w:t xml:space="preserve">Karakterizacija kabelskih ruta za potrebe povezivanja različitih elemenata mreže operatora izvršena je pomoću geografskog modeliranja koje sadrži sljedeće informacije: podatke o zgradama (lokacije zgrada i broj korisnika po zgradi), lokacije čvorova operatora i podatke o ulicama/cestama. Dodatno, </w:t>
      </w:r>
      <w:r>
        <w:rPr>
          <w:bCs/>
          <w:sz w:val="24"/>
          <w:szCs w:val="24"/>
        </w:rPr>
        <w:t>definiran</w:t>
      </w:r>
      <w:r w:rsidR="00654F29">
        <w:rPr>
          <w:bCs/>
          <w:sz w:val="24"/>
          <w:szCs w:val="24"/>
        </w:rPr>
        <w:t xml:space="preserve">i su </w:t>
      </w:r>
      <w:r>
        <w:rPr>
          <w:bCs/>
          <w:sz w:val="24"/>
          <w:szCs w:val="24"/>
        </w:rPr>
        <w:t>geotipov</w:t>
      </w:r>
      <w:r w:rsidR="00654F29">
        <w:rPr>
          <w:bCs/>
          <w:sz w:val="24"/>
          <w:szCs w:val="24"/>
        </w:rPr>
        <w:t>i</w:t>
      </w:r>
      <w:r w:rsidRPr="00271466">
        <w:rPr>
          <w:bCs/>
          <w:sz w:val="24"/>
          <w:szCs w:val="24"/>
        </w:rPr>
        <w:t>, s ciljem agregiranja područja/jedinica lokalne samouprave sa s</w:t>
      </w:r>
      <w:r>
        <w:rPr>
          <w:bCs/>
          <w:sz w:val="24"/>
          <w:szCs w:val="24"/>
        </w:rPr>
        <w:t xml:space="preserve">ličnim karakteristikama, čije definicije se temelje </w:t>
      </w:r>
      <w:r w:rsidRPr="00271466">
        <w:rPr>
          <w:bCs/>
          <w:sz w:val="24"/>
          <w:szCs w:val="24"/>
        </w:rPr>
        <w:t>na gustoći zgrada i prosječnom broju korisnika po zgradi.</w:t>
      </w:r>
      <w:r w:rsidR="006B1EDE">
        <w:rPr>
          <w:bCs/>
          <w:sz w:val="24"/>
          <w:szCs w:val="24"/>
        </w:rPr>
        <w:t xml:space="preserve"> Osim </w:t>
      </w:r>
      <w:r>
        <w:rPr>
          <w:bCs/>
          <w:sz w:val="24"/>
          <w:szCs w:val="24"/>
        </w:rPr>
        <w:t xml:space="preserve">s obzirom na </w:t>
      </w:r>
      <w:r w:rsidR="006B1EDE">
        <w:rPr>
          <w:bCs/>
          <w:sz w:val="24"/>
          <w:szCs w:val="24"/>
        </w:rPr>
        <w:t>gustoću zgrada i naseljenosti, odnosno stup</w:t>
      </w:r>
      <w:r>
        <w:rPr>
          <w:bCs/>
          <w:sz w:val="24"/>
          <w:szCs w:val="24"/>
        </w:rPr>
        <w:t>nj</w:t>
      </w:r>
      <w:r w:rsidR="006B1EDE">
        <w:rPr>
          <w:bCs/>
          <w:sz w:val="24"/>
          <w:szCs w:val="24"/>
        </w:rPr>
        <w:t>u</w:t>
      </w:r>
      <w:r>
        <w:rPr>
          <w:bCs/>
          <w:sz w:val="24"/>
          <w:szCs w:val="24"/>
        </w:rPr>
        <w:t xml:space="preserve"> urbanosti (urban, suburban i rural)</w:t>
      </w:r>
      <w:r w:rsidR="00654F29">
        <w:rPr>
          <w:bCs/>
          <w:sz w:val="24"/>
          <w:szCs w:val="24"/>
        </w:rPr>
        <w:t xml:space="preserve"> u području pokrivanja pojedinog MDF-a</w:t>
      </w:r>
      <w:r w:rsidR="006B1EDE">
        <w:rPr>
          <w:bCs/>
          <w:sz w:val="24"/>
          <w:szCs w:val="24"/>
        </w:rPr>
        <w:t xml:space="preserve">, geotipovi su </w:t>
      </w:r>
      <w:r>
        <w:rPr>
          <w:bCs/>
          <w:sz w:val="24"/>
          <w:szCs w:val="24"/>
        </w:rPr>
        <w:t xml:space="preserve">dodatno </w:t>
      </w:r>
      <w:r w:rsidR="006B1EDE">
        <w:rPr>
          <w:bCs/>
          <w:sz w:val="24"/>
          <w:szCs w:val="24"/>
        </w:rPr>
        <w:t xml:space="preserve">definirani </w:t>
      </w:r>
      <w:r>
        <w:rPr>
          <w:bCs/>
          <w:sz w:val="24"/>
          <w:szCs w:val="24"/>
        </w:rPr>
        <w:t xml:space="preserve">prema statusu </w:t>
      </w:r>
      <w:r w:rsidR="00654F29">
        <w:rPr>
          <w:bCs/>
          <w:sz w:val="24"/>
          <w:szCs w:val="24"/>
        </w:rPr>
        <w:t>„</w:t>
      </w:r>
      <w:r>
        <w:rPr>
          <w:bCs/>
          <w:sz w:val="24"/>
          <w:szCs w:val="24"/>
        </w:rPr>
        <w:t>raspetljanosti</w:t>
      </w:r>
      <w:r w:rsidR="00654F29">
        <w:rPr>
          <w:bCs/>
          <w:sz w:val="24"/>
          <w:szCs w:val="24"/>
        </w:rPr>
        <w:t>“</w:t>
      </w:r>
      <w:r>
        <w:rPr>
          <w:bCs/>
          <w:sz w:val="24"/>
          <w:szCs w:val="24"/>
        </w:rPr>
        <w:t xml:space="preserve"> lokalnih petlji bakrene mreže: „unbundled“ i „non-unbundled“.</w:t>
      </w:r>
      <w:r w:rsidR="00654F29">
        <w:rPr>
          <w:bCs/>
          <w:sz w:val="24"/>
          <w:szCs w:val="24"/>
        </w:rPr>
        <w:t xml:space="preserve"> Tako, s obzirom da imamo 21 županiju u Republici Hrvatskoj i ukupno pet različitih vrsta geotipova, ukupno je definirano 21*5=105 geotipova.</w:t>
      </w:r>
    </w:p>
    <w:p w14:paraId="034CFBC0" w14:textId="69AF0B35" w:rsidR="00271466" w:rsidRDefault="00271466" w:rsidP="00271466">
      <w:pPr>
        <w:jc w:val="both"/>
        <w:rPr>
          <w:bCs/>
          <w:sz w:val="24"/>
          <w:szCs w:val="24"/>
        </w:rPr>
      </w:pPr>
      <w:r>
        <w:rPr>
          <w:bCs/>
          <w:sz w:val="24"/>
          <w:szCs w:val="24"/>
        </w:rPr>
        <w:t>Kao primarni izvor za izradu Troškovnog modela koristili su se p</w:t>
      </w:r>
      <w:r w:rsidRPr="00271466">
        <w:rPr>
          <w:bCs/>
          <w:sz w:val="24"/>
          <w:szCs w:val="24"/>
        </w:rPr>
        <w:t>odaci koje su dostavili operatori. Svi prikupljeni podaci detaljno su analizirani u svrhu osiguranja kvalitete i točnosti podataka korištenih u modelu.</w:t>
      </w:r>
    </w:p>
    <w:p w14:paraId="109764D7" w14:textId="77777777" w:rsidR="00271466" w:rsidRDefault="00271466" w:rsidP="00271466">
      <w:pPr>
        <w:jc w:val="both"/>
        <w:rPr>
          <w:bCs/>
          <w:sz w:val="24"/>
          <w:szCs w:val="24"/>
        </w:rPr>
      </w:pPr>
      <w:r w:rsidRPr="00271466">
        <w:rPr>
          <w:bCs/>
          <w:sz w:val="24"/>
          <w:szCs w:val="24"/>
        </w:rPr>
        <w:t xml:space="preserve">U modelu su </w:t>
      </w:r>
      <w:r>
        <w:rPr>
          <w:bCs/>
          <w:sz w:val="24"/>
          <w:szCs w:val="24"/>
        </w:rPr>
        <w:t>razmatrane:</w:t>
      </w:r>
    </w:p>
    <w:p w14:paraId="495D6429" w14:textId="77777777" w:rsidR="00271466" w:rsidRDefault="00271466" w:rsidP="00D81304">
      <w:pPr>
        <w:pStyle w:val="ListParagraph"/>
        <w:numPr>
          <w:ilvl w:val="0"/>
          <w:numId w:val="53"/>
        </w:numPr>
        <w:jc w:val="both"/>
        <w:rPr>
          <w:bCs/>
          <w:sz w:val="24"/>
          <w:szCs w:val="24"/>
        </w:rPr>
      </w:pPr>
      <w:r w:rsidRPr="00271466">
        <w:rPr>
          <w:b/>
          <w:bCs/>
          <w:sz w:val="24"/>
          <w:szCs w:val="24"/>
        </w:rPr>
        <w:t>pristupna mreža</w:t>
      </w:r>
      <w:r w:rsidRPr="00271466">
        <w:rPr>
          <w:bCs/>
          <w:sz w:val="24"/>
          <w:szCs w:val="24"/>
        </w:rPr>
        <w:t xml:space="preserve"> (bakrene i svjetlovodne mreže), </w:t>
      </w:r>
    </w:p>
    <w:p w14:paraId="6E186EE1" w14:textId="77777777" w:rsidR="00271466" w:rsidRDefault="00271466" w:rsidP="00D81304">
      <w:pPr>
        <w:pStyle w:val="ListParagraph"/>
        <w:numPr>
          <w:ilvl w:val="0"/>
          <w:numId w:val="53"/>
        </w:numPr>
        <w:jc w:val="both"/>
        <w:rPr>
          <w:bCs/>
          <w:sz w:val="24"/>
          <w:szCs w:val="24"/>
        </w:rPr>
      </w:pPr>
      <w:r w:rsidRPr="00271466">
        <w:rPr>
          <w:b/>
          <w:bCs/>
          <w:sz w:val="24"/>
          <w:szCs w:val="24"/>
        </w:rPr>
        <w:lastRenderedPageBreak/>
        <w:t>transmisijska (prijenosna)</w:t>
      </w:r>
      <w:r w:rsidRPr="00271466">
        <w:rPr>
          <w:bCs/>
          <w:sz w:val="24"/>
          <w:szCs w:val="24"/>
        </w:rPr>
        <w:t xml:space="preserve"> mreža (mikrovalne veze (Ethernet), svjetlovodne veze (Ethernet sa/bez WDM) ili satelitske veze), </w:t>
      </w:r>
    </w:p>
    <w:p w14:paraId="0A10DAF0" w14:textId="0D5671C0" w:rsidR="00271466" w:rsidRPr="00271466" w:rsidRDefault="00271466" w:rsidP="00D81304">
      <w:pPr>
        <w:pStyle w:val="ListParagraph"/>
        <w:numPr>
          <w:ilvl w:val="0"/>
          <w:numId w:val="53"/>
        </w:numPr>
        <w:jc w:val="both"/>
        <w:rPr>
          <w:bCs/>
          <w:sz w:val="24"/>
          <w:szCs w:val="24"/>
        </w:rPr>
      </w:pPr>
      <w:r w:rsidRPr="00271466">
        <w:rPr>
          <w:b/>
          <w:bCs/>
          <w:sz w:val="24"/>
          <w:szCs w:val="24"/>
        </w:rPr>
        <w:t>jezgrena mreža</w:t>
      </w:r>
      <w:r w:rsidRPr="00271466">
        <w:rPr>
          <w:bCs/>
          <w:sz w:val="24"/>
          <w:szCs w:val="24"/>
        </w:rPr>
        <w:t xml:space="preserve"> (NGN jezgrena mreža temeljena je u cijelosti na IP mreži</w:t>
      </w:r>
      <w:r w:rsidR="008B5F58">
        <w:rPr>
          <w:bCs/>
          <w:sz w:val="24"/>
          <w:szCs w:val="24"/>
        </w:rPr>
        <w:t>)</w:t>
      </w:r>
      <w:r w:rsidRPr="00271466">
        <w:rPr>
          <w:bCs/>
          <w:sz w:val="24"/>
          <w:szCs w:val="24"/>
        </w:rPr>
        <w:t>.</w:t>
      </w:r>
    </w:p>
    <w:p w14:paraId="2EC4DE1F" w14:textId="38C73767" w:rsidR="00654F29" w:rsidRDefault="00654F29" w:rsidP="00654F29">
      <w:pPr>
        <w:spacing w:after="0" w:line="240" w:lineRule="auto"/>
        <w:jc w:val="both"/>
        <w:rPr>
          <w:rFonts w:eastAsia="Calibri" w:cstheme="minorHAnsi"/>
          <w:sz w:val="24"/>
          <w:szCs w:val="24"/>
        </w:rPr>
      </w:pPr>
      <w:r>
        <w:rPr>
          <w:rFonts w:eastAsia="Calibri" w:cstheme="minorHAnsi"/>
          <w:sz w:val="24"/>
          <w:szCs w:val="24"/>
        </w:rPr>
        <w:t>Glavni ulazni podaci za Troškovni model su:</w:t>
      </w:r>
    </w:p>
    <w:p w14:paraId="39A1C06E" w14:textId="77777777" w:rsidR="00654F29" w:rsidRPr="001D38C8" w:rsidRDefault="00654F29" w:rsidP="001D38C8">
      <w:pPr>
        <w:pStyle w:val="ListParagraph"/>
        <w:numPr>
          <w:ilvl w:val="0"/>
          <w:numId w:val="53"/>
        </w:numPr>
        <w:jc w:val="both"/>
        <w:rPr>
          <w:bCs/>
          <w:sz w:val="24"/>
          <w:szCs w:val="24"/>
        </w:rPr>
      </w:pPr>
      <w:r w:rsidRPr="001D38C8">
        <w:rPr>
          <w:bCs/>
          <w:sz w:val="24"/>
          <w:szCs w:val="24"/>
        </w:rPr>
        <w:t>Pokrivanje</w:t>
      </w:r>
    </w:p>
    <w:p w14:paraId="0D601CD9" w14:textId="77777777" w:rsidR="00654F29" w:rsidRPr="001D38C8" w:rsidRDefault="00654F29" w:rsidP="001D38C8">
      <w:pPr>
        <w:pStyle w:val="ListParagraph"/>
        <w:numPr>
          <w:ilvl w:val="0"/>
          <w:numId w:val="53"/>
        </w:numPr>
        <w:jc w:val="both"/>
        <w:rPr>
          <w:bCs/>
          <w:sz w:val="24"/>
          <w:szCs w:val="24"/>
        </w:rPr>
      </w:pPr>
      <w:r w:rsidRPr="001D38C8">
        <w:rPr>
          <w:bCs/>
          <w:sz w:val="24"/>
          <w:szCs w:val="24"/>
        </w:rPr>
        <w:t>Potražnja</w:t>
      </w:r>
    </w:p>
    <w:p w14:paraId="3B3F5EFD" w14:textId="77777777" w:rsidR="00654F29" w:rsidRPr="001D38C8" w:rsidRDefault="00654F29" w:rsidP="001D38C8">
      <w:pPr>
        <w:pStyle w:val="ListParagraph"/>
        <w:numPr>
          <w:ilvl w:val="0"/>
          <w:numId w:val="53"/>
        </w:numPr>
        <w:jc w:val="both"/>
        <w:rPr>
          <w:bCs/>
          <w:sz w:val="24"/>
          <w:szCs w:val="24"/>
        </w:rPr>
      </w:pPr>
      <w:r w:rsidRPr="001D38C8">
        <w:rPr>
          <w:bCs/>
          <w:sz w:val="24"/>
          <w:szCs w:val="24"/>
        </w:rPr>
        <w:t>Širokopojasni promet</w:t>
      </w:r>
    </w:p>
    <w:p w14:paraId="092BE58F" w14:textId="77777777" w:rsidR="00654F29" w:rsidRPr="001D38C8" w:rsidRDefault="00654F29" w:rsidP="001D38C8">
      <w:pPr>
        <w:pStyle w:val="ListParagraph"/>
        <w:numPr>
          <w:ilvl w:val="0"/>
          <w:numId w:val="53"/>
        </w:numPr>
        <w:jc w:val="both"/>
        <w:rPr>
          <w:bCs/>
          <w:sz w:val="24"/>
          <w:szCs w:val="24"/>
        </w:rPr>
      </w:pPr>
      <w:r w:rsidRPr="001D38C8">
        <w:rPr>
          <w:bCs/>
          <w:sz w:val="24"/>
          <w:szCs w:val="24"/>
        </w:rPr>
        <w:t>Jedinični troškovi mrežnih resursa</w:t>
      </w:r>
    </w:p>
    <w:p w14:paraId="741243A9" w14:textId="0C0012C8" w:rsidR="00654F29" w:rsidRPr="001D38C8" w:rsidRDefault="00654F29" w:rsidP="001D38C8">
      <w:pPr>
        <w:pStyle w:val="ListParagraph"/>
        <w:numPr>
          <w:ilvl w:val="0"/>
          <w:numId w:val="53"/>
        </w:numPr>
        <w:jc w:val="both"/>
        <w:rPr>
          <w:bCs/>
          <w:sz w:val="24"/>
          <w:szCs w:val="24"/>
        </w:rPr>
      </w:pPr>
      <w:r w:rsidRPr="001D38C8">
        <w:rPr>
          <w:bCs/>
          <w:sz w:val="24"/>
          <w:szCs w:val="24"/>
        </w:rPr>
        <w:t xml:space="preserve">Ne-mrežni dodaci (eng. </w:t>
      </w:r>
      <w:r w:rsidR="00362019" w:rsidRPr="00362019">
        <w:rPr>
          <w:bCs/>
          <w:i/>
          <w:sz w:val="24"/>
          <w:szCs w:val="24"/>
        </w:rPr>
        <w:t>non</w:t>
      </w:r>
      <w:r w:rsidRPr="00362019">
        <w:rPr>
          <w:i/>
          <w:sz w:val="24"/>
          <w:szCs w:val="24"/>
        </w:rPr>
        <w:t>-network overheads</w:t>
      </w:r>
      <w:r w:rsidRPr="001D38C8">
        <w:rPr>
          <w:bCs/>
          <w:sz w:val="24"/>
          <w:szCs w:val="24"/>
        </w:rPr>
        <w:t>)</w:t>
      </w:r>
    </w:p>
    <w:p w14:paraId="7BBAAABE" w14:textId="79DD4198" w:rsidR="00654F29" w:rsidRPr="001D38C8" w:rsidRDefault="00654F29" w:rsidP="001D38C8">
      <w:pPr>
        <w:pStyle w:val="ListParagraph"/>
        <w:numPr>
          <w:ilvl w:val="0"/>
          <w:numId w:val="53"/>
        </w:numPr>
        <w:jc w:val="both"/>
        <w:rPr>
          <w:bCs/>
          <w:sz w:val="24"/>
          <w:szCs w:val="24"/>
        </w:rPr>
      </w:pPr>
      <w:r w:rsidRPr="001D38C8">
        <w:rPr>
          <w:bCs/>
          <w:sz w:val="24"/>
          <w:szCs w:val="24"/>
        </w:rPr>
        <w:t xml:space="preserve">Korisni vijek upotrebe (eng. </w:t>
      </w:r>
      <w:r w:rsidR="00362019" w:rsidRPr="00362019">
        <w:rPr>
          <w:bCs/>
          <w:i/>
          <w:sz w:val="24"/>
          <w:szCs w:val="24"/>
        </w:rPr>
        <w:t xml:space="preserve">useful </w:t>
      </w:r>
      <w:r w:rsidRPr="00362019">
        <w:rPr>
          <w:i/>
          <w:sz w:val="24"/>
          <w:szCs w:val="24"/>
        </w:rPr>
        <w:t>lives</w:t>
      </w:r>
      <w:r w:rsidRPr="001D38C8">
        <w:rPr>
          <w:bCs/>
          <w:sz w:val="24"/>
          <w:szCs w:val="24"/>
        </w:rPr>
        <w:t>)</w:t>
      </w:r>
    </w:p>
    <w:p w14:paraId="43354112" w14:textId="77777777" w:rsidR="00654F29" w:rsidRPr="001D38C8" w:rsidRDefault="00654F29" w:rsidP="001D38C8">
      <w:pPr>
        <w:pStyle w:val="ListParagraph"/>
        <w:numPr>
          <w:ilvl w:val="0"/>
          <w:numId w:val="53"/>
        </w:numPr>
        <w:jc w:val="both"/>
        <w:rPr>
          <w:bCs/>
          <w:sz w:val="24"/>
          <w:szCs w:val="24"/>
        </w:rPr>
      </w:pPr>
      <w:r w:rsidRPr="001D38C8">
        <w:rPr>
          <w:bCs/>
          <w:sz w:val="24"/>
          <w:szCs w:val="24"/>
        </w:rPr>
        <w:t>Potpuno amortizirana imovina</w:t>
      </w:r>
    </w:p>
    <w:p w14:paraId="6D0E27BA" w14:textId="77777777" w:rsidR="00654F29" w:rsidRPr="001D38C8" w:rsidRDefault="00654F29" w:rsidP="001D38C8">
      <w:pPr>
        <w:pStyle w:val="ListParagraph"/>
        <w:numPr>
          <w:ilvl w:val="0"/>
          <w:numId w:val="53"/>
        </w:numPr>
        <w:jc w:val="both"/>
        <w:rPr>
          <w:bCs/>
          <w:sz w:val="24"/>
          <w:szCs w:val="24"/>
        </w:rPr>
      </w:pPr>
      <w:r w:rsidRPr="001D38C8">
        <w:rPr>
          <w:bCs/>
          <w:sz w:val="24"/>
          <w:szCs w:val="24"/>
        </w:rPr>
        <w:t>Dodatni ulazni podaci</w:t>
      </w:r>
    </w:p>
    <w:p w14:paraId="39A6D123" w14:textId="7B1BCF4C" w:rsidR="00B0522B" w:rsidRDefault="00654F29" w:rsidP="00C962DD">
      <w:pPr>
        <w:jc w:val="both"/>
        <w:rPr>
          <w:sz w:val="24"/>
          <w:szCs w:val="24"/>
        </w:rPr>
      </w:pPr>
      <w:r>
        <w:rPr>
          <w:sz w:val="24"/>
          <w:szCs w:val="24"/>
        </w:rPr>
        <w:t xml:space="preserve">Osim gore navedenih ulaznih podataka, jedan od jako bitnih ulaznih podataka su rezultati geografske analize koja se zbog kompleksnosti i velike količine podataka koji se obrađuju provela odvojeno u zasebnom sustavu (R). Ulazni podaci za geografsku analizu su podaci o broju stanova u Republici Hrvatskoj (izvor: Državni zavod za statistiku), podaci o adresama svih zgrada u Republici Hrvatskoj (izvor: Državna geodetska uprava), </w:t>
      </w:r>
      <w:r w:rsidR="00C962DD">
        <w:rPr>
          <w:sz w:val="24"/>
          <w:szCs w:val="24"/>
        </w:rPr>
        <w:t xml:space="preserve">te HT-ovi </w:t>
      </w:r>
      <w:r>
        <w:rPr>
          <w:sz w:val="24"/>
          <w:szCs w:val="24"/>
        </w:rPr>
        <w:t>podaci o rutama HT-ove mreže, podaci o lokacijama čvorova HT-ove mreže te podaci o područjima pokrivanja tih čvorova.</w:t>
      </w:r>
      <w:r w:rsidR="00C962DD">
        <w:rPr>
          <w:sz w:val="24"/>
          <w:szCs w:val="24"/>
        </w:rPr>
        <w:t xml:space="preserve"> </w:t>
      </w:r>
    </w:p>
    <w:p w14:paraId="22CE0F60" w14:textId="724E2FA4" w:rsidR="00C962DD" w:rsidRPr="00C962DD" w:rsidRDefault="00C962DD" w:rsidP="00C962DD">
      <w:pPr>
        <w:jc w:val="both"/>
        <w:rPr>
          <w:sz w:val="24"/>
          <w:szCs w:val="24"/>
        </w:rPr>
      </w:pPr>
      <w:r>
        <w:rPr>
          <w:sz w:val="24"/>
          <w:szCs w:val="24"/>
        </w:rPr>
        <w:t xml:space="preserve">Potrebno je napomenuti da je većina ulaznih podataka koje je dostavio HT prihvaćeno, međutim </w:t>
      </w:r>
      <w:r w:rsidR="001A2EA7">
        <w:rPr>
          <w:sz w:val="24"/>
          <w:szCs w:val="24"/>
        </w:rPr>
        <w:t>za neke podatke</w:t>
      </w:r>
      <w:r>
        <w:rPr>
          <w:sz w:val="24"/>
          <w:szCs w:val="24"/>
        </w:rPr>
        <w:t xml:space="preserve"> su korišteni alternativni podaci. Tu je najbitnije istaknuti da su korišteni alternativni podaci o potražnji usluga na svjetlovodnim mrežama, što ima značajan utjecaj na konačne rezultate Troškovnog modela. Naime, umjesto potražnje koje je dostavio HT i koja ako bi se uzela u obzir bi značila da je </w:t>
      </w:r>
      <w:r w:rsidRPr="00C962DD">
        <w:rPr>
          <w:i/>
          <w:sz w:val="24"/>
          <w:szCs w:val="24"/>
        </w:rPr>
        <w:t>take up</w:t>
      </w:r>
      <w:r>
        <w:rPr>
          <w:sz w:val="24"/>
          <w:szCs w:val="24"/>
        </w:rPr>
        <w:t xml:space="preserve"> na HT-ovoj svjetl</w:t>
      </w:r>
      <w:r w:rsidR="000D1A07">
        <w:rPr>
          <w:sz w:val="24"/>
          <w:szCs w:val="24"/>
        </w:rPr>
        <w:t xml:space="preserve">ovodnoj pristupnoj mreži samo </w:t>
      </w:r>
      <w:r w:rsidR="00DA03B4">
        <w:rPr>
          <w:sz w:val="24"/>
          <w:szCs w:val="24"/>
        </w:rPr>
        <w:sym w:font="Wingdings 2" w:char="F026"/>
      </w:r>
      <w:r>
        <w:rPr>
          <w:sz w:val="24"/>
          <w:szCs w:val="24"/>
        </w:rPr>
        <w:t xml:space="preserve">%, HAKOM je koristio alternativne podatke o potražnji koji su dobiveni na način da se pretpostavilo da bi 2027. </w:t>
      </w:r>
      <w:r>
        <w:rPr>
          <w:i/>
          <w:sz w:val="24"/>
          <w:szCs w:val="24"/>
        </w:rPr>
        <w:t xml:space="preserve">take up </w:t>
      </w:r>
      <w:r>
        <w:rPr>
          <w:sz w:val="24"/>
          <w:szCs w:val="24"/>
        </w:rPr>
        <w:t>na HT-ovim mrežama u komercijalnim područjima bio 45%, a na područj</w:t>
      </w:r>
      <w:r w:rsidR="001B45B1">
        <w:rPr>
          <w:sz w:val="24"/>
          <w:szCs w:val="24"/>
        </w:rPr>
        <w:t>ima gdje će se mreža graditi kroz projekte iz ONP-a 60%.</w:t>
      </w:r>
    </w:p>
    <w:p w14:paraId="63ED88C3" w14:textId="085C4FCE" w:rsidR="00C962DD" w:rsidRDefault="00C962DD" w:rsidP="00F55EE9">
      <w:pPr>
        <w:jc w:val="both"/>
        <w:rPr>
          <w:sz w:val="24"/>
          <w:szCs w:val="24"/>
        </w:rPr>
      </w:pPr>
      <w:r>
        <w:rPr>
          <w:sz w:val="24"/>
          <w:szCs w:val="24"/>
        </w:rPr>
        <w:t xml:space="preserve">Na osnovu ulaznih podataka Troškovni model provodi dimenzioniranje HT-ove mreže uz primjenu definiranih metodoloških načela. Nakon dimenzioniranja, koje se sastoji u definiranju količina mrežnih resursa, model izračunava CapEx i OpEx, nakon čega se, primjenom odabrane metode </w:t>
      </w:r>
      <w:r w:rsidR="001B45B1">
        <w:rPr>
          <w:sz w:val="24"/>
          <w:szCs w:val="24"/>
        </w:rPr>
        <w:t xml:space="preserve">ekonomske </w:t>
      </w:r>
      <w:r>
        <w:rPr>
          <w:sz w:val="24"/>
          <w:szCs w:val="24"/>
        </w:rPr>
        <w:t xml:space="preserve">amortizacije ti troškovi raspodjeljuju po godinama. </w:t>
      </w:r>
      <w:r w:rsidR="008363DA">
        <w:rPr>
          <w:sz w:val="24"/>
          <w:szCs w:val="24"/>
        </w:rPr>
        <w:t>Zatim</w:t>
      </w:r>
      <w:r>
        <w:rPr>
          <w:sz w:val="24"/>
          <w:szCs w:val="24"/>
        </w:rPr>
        <w:t xml:space="preserve"> se troškovi alociraju na pojedine usluge korištenjem tzv. </w:t>
      </w:r>
      <w:r w:rsidRPr="00C962DD">
        <w:rPr>
          <w:i/>
          <w:sz w:val="24"/>
          <w:szCs w:val="24"/>
        </w:rPr>
        <w:t>ruting faktora</w:t>
      </w:r>
      <w:r w:rsidR="001B45B1">
        <w:rPr>
          <w:sz w:val="24"/>
          <w:szCs w:val="24"/>
        </w:rPr>
        <w:t>, iz čega se dobivaju jedinični troškovi veleprodajnih usluga.</w:t>
      </w:r>
    </w:p>
    <w:p w14:paraId="34607A27" w14:textId="00CD6901" w:rsidR="00F55EE9" w:rsidRPr="00B0522B" w:rsidRDefault="001B45B1" w:rsidP="00F55EE9">
      <w:pPr>
        <w:jc w:val="both"/>
        <w:rPr>
          <w:sz w:val="24"/>
          <w:szCs w:val="24"/>
        </w:rPr>
      </w:pPr>
      <w:r>
        <w:rPr>
          <w:sz w:val="24"/>
          <w:szCs w:val="24"/>
        </w:rPr>
        <w:t xml:space="preserve">HAKOM je na osnovu rezultata Troškovnog modela, odnosno rezultirajućih jediničnih troškova veleprodajnih usluga, pri tom analizirajući različite opcije, odredio cijene veleprodajnih usluga na tržištu M3b. </w:t>
      </w:r>
      <w:r w:rsidR="00B0522B">
        <w:rPr>
          <w:sz w:val="24"/>
          <w:szCs w:val="24"/>
        </w:rPr>
        <w:t>Potrebno je naglasiti da je</w:t>
      </w:r>
      <w:r>
        <w:rPr>
          <w:sz w:val="24"/>
          <w:szCs w:val="24"/>
        </w:rPr>
        <w:t xml:space="preserve"> </w:t>
      </w:r>
      <w:r w:rsidR="00B0522B">
        <w:rPr>
          <w:sz w:val="24"/>
          <w:szCs w:val="24"/>
        </w:rPr>
        <w:t xml:space="preserve">HAKOM od raspoloživih analiziranih opcija uvijek odabrao opciju koja po mišljenju HAKOM-a najbolje doprinosi ciljevima određivanja troškovno </w:t>
      </w:r>
      <w:r w:rsidR="00B0522B">
        <w:rPr>
          <w:sz w:val="24"/>
          <w:szCs w:val="24"/>
        </w:rPr>
        <w:lastRenderedPageBreak/>
        <w:t>usmjerenih cijena, tj</w:t>
      </w:r>
      <w:r w:rsidR="0003525C">
        <w:rPr>
          <w:sz w:val="24"/>
          <w:szCs w:val="24"/>
        </w:rPr>
        <w:t>.</w:t>
      </w:r>
      <w:r w:rsidR="00B0522B">
        <w:rPr>
          <w:sz w:val="24"/>
          <w:szCs w:val="24"/>
        </w:rPr>
        <w:t xml:space="preserve"> </w:t>
      </w:r>
      <w:r w:rsidR="00B0522B" w:rsidRPr="00B0522B">
        <w:rPr>
          <w:sz w:val="24"/>
          <w:szCs w:val="24"/>
        </w:rPr>
        <w:t>promicanje učinkovitosti</w:t>
      </w:r>
      <w:r w:rsidR="00B0522B">
        <w:rPr>
          <w:sz w:val="24"/>
          <w:szCs w:val="24"/>
        </w:rPr>
        <w:t xml:space="preserve"> i</w:t>
      </w:r>
      <w:r w:rsidR="00B0522B" w:rsidRPr="00B0522B">
        <w:rPr>
          <w:sz w:val="24"/>
          <w:szCs w:val="24"/>
        </w:rPr>
        <w:t xml:space="preserve"> održivog tržišnog natjecanja</w:t>
      </w:r>
      <w:r w:rsidR="00B0522B">
        <w:rPr>
          <w:sz w:val="24"/>
          <w:szCs w:val="24"/>
        </w:rPr>
        <w:t xml:space="preserve"> te </w:t>
      </w:r>
      <w:r w:rsidR="00B0522B" w:rsidRPr="00B0522B">
        <w:rPr>
          <w:sz w:val="24"/>
          <w:szCs w:val="24"/>
        </w:rPr>
        <w:t>osiguravanje najvećih koristi za korisnike.</w:t>
      </w:r>
    </w:p>
    <w:p w14:paraId="24FC6091" w14:textId="7A629C5B" w:rsidR="000E4ECF" w:rsidRPr="000E4ECF" w:rsidRDefault="000E4ECF" w:rsidP="00270D24">
      <w:pPr>
        <w:pStyle w:val="Heading1"/>
      </w:pPr>
      <w:bookmarkStart w:id="19" w:name="_Toc51252348"/>
      <w:bookmarkStart w:id="20" w:name="_Toc51666094"/>
      <w:bookmarkStart w:id="21" w:name="_Toc52890358"/>
      <w:bookmarkStart w:id="22" w:name="_Toc52891296"/>
      <w:bookmarkStart w:id="23" w:name="_Ref53643737"/>
      <w:bookmarkStart w:id="24" w:name="_Toc53662252"/>
      <w:bookmarkStart w:id="25" w:name="_Toc53670753"/>
      <w:bookmarkStart w:id="26" w:name="_Toc54261868"/>
      <w:r w:rsidRPr="000E4ECF">
        <w:t>Uvod</w:t>
      </w:r>
      <w:bookmarkEnd w:id="19"/>
      <w:bookmarkEnd w:id="20"/>
      <w:bookmarkEnd w:id="21"/>
      <w:bookmarkEnd w:id="22"/>
      <w:bookmarkEnd w:id="23"/>
      <w:bookmarkEnd w:id="24"/>
      <w:bookmarkEnd w:id="25"/>
      <w:bookmarkEnd w:id="26"/>
    </w:p>
    <w:p w14:paraId="2F96F2A5" w14:textId="0D987C03" w:rsidR="00A574C8" w:rsidRPr="00A574C8" w:rsidRDefault="00A574C8" w:rsidP="00A574C8">
      <w:pPr>
        <w:jc w:val="both"/>
        <w:rPr>
          <w:rFonts w:ascii="Calibri" w:hAnsi="Calibri" w:cs="Calibri"/>
          <w:sz w:val="24"/>
          <w:szCs w:val="24"/>
        </w:rPr>
      </w:pPr>
      <w:bookmarkStart w:id="27" w:name="_Toc418687479"/>
      <w:bookmarkStart w:id="28" w:name="_Toc418687551"/>
      <w:bookmarkEnd w:id="27"/>
      <w:bookmarkEnd w:id="28"/>
      <w:r w:rsidRPr="00A574C8">
        <w:rPr>
          <w:rFonts w:ascii="Calibri" w:hAnsi="Calibri" w:cs="Calibri"/>
          <w:sz w:val="24"/>
          <w:szCs w:val="24"/>
        </w:rPr>
        <w:t xml:space="preserve">Hrvatska regulatorna agencija za mrežne djelatnosti (dalje: HAKOM) je odlukom o analizi tržišta veleprodajnog središnjeg pristupa koji se pruža na fiksnoj lokaciji za proizvode za masovno tržište </w:t>
      </w:r>
      <w:r w:rsidR="000C08C4">
        <w:rPr>
          <w:rFonts w:ascii="Calibri" w:hAnsi="Calibri" w:cs="Calibri"/>
          <w:sz w:val="24"/>
          <w:szCs w:val="24"/>
        </w:rPr>
        <w:t>(dalje: tržište M3b)</w:t>
      </w:r>
      <w:r w:rsidRPr="00A574C8">
        <w:rPr>
          <w:rFonts w:ascii="Calibri" w:hAnsi="Calibri" w:cs="Calibri"/>
          <w:sz w:val="24"/>
          <w:szCs w:val="24"/>
        </w:rPr>
        <w:t xml:space="preserve"> od </w:t>
      </w:r>
      <w:r>
        <w:rPr>
          <w:rFonts w:ascii="Calibri" w:hAnsi="Calibri" w:cs="Calibri"/>
          <w:sz w:val="24"/>
          <w:szCs w:val="24"/>
        </w:rPr>
        <w:t>19</w:t>
      </w:r>
      <w:r w:rsidRPr="00A574C8">
        <w:rPr>
          <w:rFonts w:ascii="Calibri" w:hAnsi="Calibri" w:cs="Calibri"/>
          <w:sz w:val="24"/>
          <w:szCs w:val="24"/>
        </w:rPr>
        <w:t xml:space="preserve">. </w:t>
      </w:r>
      <w:r>
        <w:rPr>
          <w:rFonts w:ascii="Calibri" w:hAnsi="Calibri" w:cs="Calibri"/>
          <w:sz w:val="24"/>
          <w:szCs w:val="24"/>
        </w:rPr>
        <w:t>lipnja</w:t>
      </w:r>
      <w:r w:rsidRPr="00A574C8">
        <w:rPr>
          <w:rFonts w:ascii="Calibri" w:hAnsi="Calibri" w:cs="Calibri"/>
          <w:sz w:val="24"/>
          <w:szCs w:val="24"/>
        </w:rPr>
        <w:t xml:space="preserve"> 201</w:t>
      </w:r>
      <w:r>
        <w:rPr>
          <w:rFonts w:ascii="Calibri" w:hAnsi="Calibri" w:cs="Calibri"/>
          <w:sz w:val="24"/>
          <w:szCs w:val="24"/>
        </w:rPr>
        <w:t>9</w:t>
      </w:r>
      <w:r w:rsidRPr="00A574C8">
        <w:rPr>
          <w:rFonts w:ascii="Calibri" w:hAnsi="Calibri" w:cs="Calibri"/>
          <w:sz w:val="24"/>
          <w:szCs w:val="24"/>
        </w:rPr>
        <w:t>. (KLASA: UP/I-344-01/18-03/04</w:t>
      </w:r>
      <w:r>
        <w:rPr>
          <w:rFonts w:ascii="Calibri" w:hAnsi="Calibri" w:cs="Calibri"/>
          <w:sz w:val="24"/>
          <w:szCs w:val="24"/>
        </w:rPr>
        <w:t xml:space="preserve">, </w:t>
      </w:r>
      <w:r w:rsidRPr="00A574C8">
        <w:rPr>
          <w:rFonts w:ascii="Calibri" w:hAnsi="Calibri" w:cs="Calibri"/>
          <w:sz w:val="24"/>
          <w:szCs w:val="24"/>
        </w:rPr>
        <w:t xml:space="preserve">URBROJ: 376-05-1-19-12; dalje: Analiza tržišta) odredila trgovačkom društvu Hrvatski Telekom d.d. (dalje: HT) obvezu nadzora cijena za uslugu veleprodajnog širokopojasnog pristupa. </w:t>
      </w:r>
    </w:p>
    <w:p w14:paraId="1CB4A584" w14:textId="3D8A4F3E" w:rsidR="00A574C8" w:rsidRDefault="00C83848" w:rsidP="00A574C8">
      <w:pPr>
        <w:jc w:val="both"/>
        <w:rPr>
          <w:rFonts w:ascii="Calibri" w:hAnsi="Calibri" w:cs="Calibri"/>
          <w:sz w:val="24"/>
          <w:szCs w:val="24"/>
        </w:rPr>
      </w:pPr>
      <w:r>
        <w:rPr>
          <w:rFonts w:ascii="Calibri" w:hAnsi="Calibri" w:cs="Calibri"/>
          <w:sz w:val="24"/>
          <w:szCs w:val="24"/>
        </w:rPr>
        <w:t>Samom a</w:t>
      </w:r>
      <w:r w:rsidR="00A574C8" w:rsidRPr="00A574C8">
        <w:rPr>
          <w:rFonts w:ascii="Calibri" w:hAnsi="Calibri" w:cs="Calibri"/>
          <w:sz w:val="24"/>
          <w:szCs w:val="24"/>
        </w:rPr>
        <w:t xml:space="preserve">nalizom tržišta </w:t>
      </w:r>
      <w:r>
        <w:rPr>
          <w:rFonts w:ascii="Calibri" w:hAnsi="Calibri" w:cs="Calibri"/>
          <w:sz w:val="24"/>
          <w:szCs w:val="24"/>
        </w:rPr>
        <w:t xml:space="preserve">nisu određene nove cijene, već </w:t>
      </w:r>
      <w:r w:rsidR="00147B36">
        <w:rPr>
          <w:rFonts w:ascii="Calibri" w:hAnsi="Calibri" w:cs="Calibri"/>
          <w:sz w:val="24"/>
          <w:szCs w:val="24"/>
        </w:rPr>
        <w:t xml:space="preserve">su </w:t>
      </w:r>
      <w:r>
        <w:rPr>
          <w:rFonts w:ascii="Calibri" w:hAnsi="Calibri" w:cs="Calibri"/>
          <w:sz w:val="24"/>
          <w:szCs w:val="24"/>
        </w:rPr>
        <w:t xml:space="preserve">zadržane do tada važeće, iz razloga što je bilo </w:t>
      </w:r>
      <w:r w:rsidRPr="00A574C8">
        <w:rPr>
          <w:rFonts w:ascii="Calibri" w:hAnsi="Calibri" w:cs="Calibri"/>
          <w:sz w:val="24"/>
          <w:szCs w:val="24"/>
        </w:rPr>
        <w:t>potrebno ažurirati izrađeni BU-LRAIC+ model na način da se uzmu u obzir promjene u mreži u razdoblju od izrade inicijalnog BU-LRIC+ modela</w:t>
      </w:r>
      <w:r>
        <w:rPr>
          <w:rFonts w:ascii="Calibri" w:hAnsi="Calibri" w:cs="Calibri"/>
          <w:sz w:val="24"/>
          <w:szCs w:val="24"/>
        </w:rPr>
        <w:t>, kako bi</w:t>
      </w:r>
      <w:r w:rsidRPr="00A574C8">
        <w:rPr>
          <w:rFonts w:ascii="Calibri" w:hAnsi="Calibri" w:cs="Calibri"/>
          <w:sz w:val="24"/>
          <w:szCs w:val="24"/>
        </w:rPr>
        <w:t xml:space="preserve"> </w:t>
      </w:r>
      <w:r w:rsidR="00A574C8" w:rsidRPr="00A574C8">
        <w:rPr>
          <w:rFonts w:ascii="Calibri" w:hAnsi="Calibri" w:cs="Calibri"/>
          <w:sz w:val="24"/>
          <w:szCs w:val="24"/>
        </w:rPr>
        <w:t>HAKOM mogao izračunati cijene za buduća razdoblja.</w:t>
      </w:r>
      <w:r w:rsidRPr="00C83848">
        <w:rPr>
          <w:rFonts w:ascii="Calibri" w:hAnsi="Calibri" w:cs="Calibri"/>
          <w:sz w:val="24"/>
          <w:szCs w:val="24"/>
        </w:rPr>
        <w:t xml:space="preserve"> </w:t>
      </w:r>
      <w:r>
        <w:rPr>
          <w:rFonts w:ascii="Calibri" w:hAnsi="Calibri" w:cs="Calibri"/>
          <w:sz w:val="24"/>
          <w:szCs w:val="24"/>
        </w:rPr>
        <w:t xml:space="preserve">Stoga </w:t>
      </w:r>
      <w:r w:rsidRPr="00A574C8">
        <w:rPr>
          <w:rFonts w:ascii="Calibri" w:hAnsi="Calibri" w:cs="Calibri"/>
          <w:sz w:val="24"/>
          <w:szCs w:val="24"/>
        </w:rPr>
        <w:t xml:space="preserve">je definirano </w:t>
      </w:r>
      <w:r>
        <w:rPr>
          <w:rFonts w:ascii="Calibri" w:hAnsi="Calibri" w:cs="Calibri"/>
          <w:sz w:val="24"/>
          <w:szCs w:val="24"/>
        </w:rPr>
        <w:t xml:space="preserve">da </w:t>
      </w:r>
      <w:r w:rsidRPr="00A574C8">
        <w:rPr>
          <w:rFonts w:ascii="Calibri" w:hAnsi="Calibri" w:cs="Calibri"/>
          <w:sz w:val="24"/>
          <w:szCs w:val="24"/>
        </w:rPr>
        <w:t>HAKOM može izmijeniti cijene za uslugu veleprodajnog širokopojasnog pristupa temeljem članka 62. stavka 4. ZEK-a, u kojem slučaju će HT biti obvezan izmijenjene cijene ugraditi u Standardnu ponudu</w:t>
      </w:r>
      <w:r>
        <w:rPr>
          <w:rFonts w:ascii="Calibri" w:hAnsi="Calibri" w:cs="Calibri"/>
          <w:sz w:val="24"/>
          <w:szCs w:val="24"/>
        </w:rPr>
        <w:t>.</w:t>
      </w:r>
    </w:p>
    <w:p w14:paraId="578AB1BA" w14:textId="541ECDFD" w:rsidR="000E4ECF" w:rsidRPr="009C723A" w:rsidRDefault="000E4ECF" w:rsidP="00975183">
      <w:pPr>
        <w:pStyle w:val="Heading2"/>
      </w:pPr>
      <w:bookmarkStart w:id="29" w:name="_Toc52887894"/>
      <w:bookmarkStart w:id="30" w:name="_Toc52888000"/>
      <w:bookmarkStart w:id="31" w:name="_Toc52888454"/>
      <w:bookmarkStart w:id="32" w:name="_Toc52889676"/>
      <w:bookmarkStart w:id="33" w:name="_Toc52889780"/>
      <w:bookmarkStart w:id="34" w:name="_Toc52890359"/>
      <w:bookmarkStart w:id="35" w:name="_Toc52891297"/>
      <w:bookmarkStart w:id="36" w:name="_Toc52893187"/>
      <w:bookmarkStart w:id="37" w:name="_Toc51252351"/>
      <w:bookmarkStart w:id="38" w:name="_Toc51666097"/>
      <w:bookmarkStart w:id="39" w:name="_Toc52890360"/>
      <w:bookmarkStart w:id="40" w:name="_Toc52891298"/>
      <w:bookmarkStart w:id="41" w:name="_Toc53662253"/>
      <w:bookmarkStart w:id="42" w:name="_Toc53670754"/>
      <w:bookmarkStart w:id="43" w:name="_Ref53762777"/>
      <w:bookmarkStart w:id="44" w:name="_Ref53865847"/>
      <w:bookmarkStart w:id="45" w:name="_Toc54261869"/>
      <w:bookmarkEnd w:id="29"/>
      <w:bookmarkEnd w:id="30"/>
      <w:bookmarkEnd w:id="31"/>
      <w:bookmarkEnd w:id="32"/>
      <w:bookmarkEnd w:id="33"/>
      <w:bookmarkEnd w:id="34"/>
      <w:bookmarkEnd w:id="35"/>
      <w:bookmarkEnd w:id="36"/>
      <w:r w:rsidRPr="000E4ECF">
        <w:t xml:space="preserve">Osvrt na </w:t>
      </w:r>
      <w:r w:rsidR="00094B05">
        <w:t>važeće</w:t>
      </w:r>
      <w:r w:rsidRPr="000E4ECF">
        <w:t xml:space="preserve"> odluk</w:t>
      </w:r>
      <w:r w:rsidR="00094B05">
        <w:t>e</w:t>
      </w:r>
      <w:r w:rsidRPr="000E4ECF">
        <w:t xml:space="preserve"> o </w:t>
      </w:r>
      <w:r w:rsidR="00094B05">
        <w:t xml:space="preserve">veleprodajnim </w:t>
      </w:r>
      <w:r w:rsidR="00247DB1">
        <w:t>cijenama</w:t>
      </w:r>
      <w:bookmarkEnd w:id="37"/>
      <w:bookmarkEnd w:id="38"/>
      <w:bookmarkEnd w:id="39"/>
      <w:bookmarkEnd w:id="40"/>
      <w:bookmarkEnd w:id="41"/>
      <w:bookmarkEnd w:id="42"/>
      <w:bookmarkEnd w:id="43"/>
      <w:bookmarkEnd w:id="44"/>
      <w:bookmarkEnd w:id="45"/>
    </w:p>
    <w:p w14:paraId="62611FD0" w14:textId="448C064B" w:rsidR="00A517B8" w:rsidRDefault="009C5973" w:rsidP="009C5973">
      <w:pPr>
        <w:jc w:val="both"/>
        <w:rPr>
          <w:rFonts w:ascii="Calibri" w:hAnsi="Calibri" w:cs="Calibri"/>
          <w:sz w:val="24"/>
          <w:szCs w:val="24"/>
        </w:rPr>
      </w:pPr>
      <w:r>
        <w:rPr>
          <w:rFonts w:ascii="Calibri" w:hAnsi="Calibri" w:cs="Calibri"/>
          <w:sz w:val="24"/>
          <w:szCs w:val="24"/>
        </w:rPr>
        <w:t>O</w:t>
      </w:r>
      <w:r w:rsidRPr="009C5973">
        <w:rPr>
          <w:rFonts w:ascii="Calibri" w:hAnsi="Calibri" w:cs="Calibri"/>
          <w:sz w:val="24"/>
          <w:szCs w:val="24"/>
        </w:rPr>
        <w:t>dlukom iz rujna 2016.</w:t>
      </w:r>
      <w:r w:rsidRPr="009C5973">
        <w:rPr>
          <w:rStyle w:val="FootnoteReference"/>
        </w:rPr>
        <w:footnoteReference w:id="11"/>
      </w:r>
      <w:r w:rsidRPr="009C5973">
        <w:rPr>
          <w:rStyle w:val="FootnoteReference"/>
        </w:rPr>
        <w:t xml:space="preserve"> </w:t>
      </w:r>
      <w:r w:rsidRPr="00CD72D2">
        <w:rPr>
          <w:rFonts w:ascii="Calibri" w:hAnsi="Calibri" w:cs="Calibri"/>
          <w:sz w:val="24"/>
          <w:szCs w:val="24"/>
        </w:rPr>
        <w:t>definirane su</w:t>
      </w:r>
      <w:r w:rsidR="00A517B8">
        <w:rPr>
          <w:rFonts w:ascii="Calibri" w:hAnsi="Calibri" w:cs="Calibri"/>
          <w:sz w:val="24"/>
          <w:szCs w:val="24"/>
        </w:rPr>
        <w:t xml:space="preserve"> mjesečne naknade za:</w:t>
      </w:r>
    </w:p>
    <w:p w14:paraId="77D04DED" w14:textId="12CD1CC5" w:rsidR="00A517B8" w:rsidRDefault="009C5973" w:rsidP="00D81304">
      <w:pPr>
        <w:pStyle w:val="ListParagraph"/>
        <w:numPr>
          <w:ilvl w:val="0"/>
          <w:numId w:val="23"/>
        </w:numPr>
        <w:jc w:val="both"/>
        <w:rPr>
          <w:rFonts w:ascii="Calibri" w:hAnsi="Calibri" w:cs="Calibri"/>
          <w:sz w:val="24"/>
          <w:szCs w:val="24"/>
        </w:rPr>
      </w:pPr>
      <w:r w:rsidRPr="00A517B8">
        <w:rPr>
          <w:rFonts w:ascii="Calibri" w:hAnsi="Calibri" w:cs="Calibri"/>
          <w:sz w:val="24"/>
          <w:szCs w:val="24"/>
        </w:rPr>
        <w:t>uslugu veleprodajnog širokopojasnog</w:t>
      </w:r>
      <w:r w:rsidRPr="00A517B8">
        <w:rPr>
          <w:rFonts w:ascii="Calibri" w:hAnsi="Calibri" w:cs="Calibri"/>
          <w:i/>
          <w:sz w:val="24"/>
          <w:szCs w:val="24"/>
        </w:rPr>
        <w:t xml:space="preserve"> </w:t>
      </w:r>
      <w:r w:rsidRPr="00A517B8">
        <w:rPr>
          <w:rFonts w:ascii="Calibri" w:hAnsi="Calibri" w:cs="Calibri"/>
          <w:sz w:val="24"/>
          <w:szCs w:val="24"/>
        </w:rPr>
        <w:t>pristupa</w:t>
      </w:r>
      <w:r w:rsidR="000E7D64">
        <w:rPr>
          <w:rFonts w:ascii="Calibri" w:hAnsi="Calibri" w:cs="Calibri"/>
          <w:sz w:val="24"/>
          <w:szCs w:val="24"/>
        </w:rPr>
        <w:t xml:space="preserve"> (dalje: bitstream pristup)</w:t>
      </w:r>
      <w:r w:rsidRPr="00A517B8">
        <w:rPr>
          <w:rFonts w:ascii="Calibri" w:hAnsi="Calibri" w:cs="Calibri"/>
          <w:sz w:val="24"/>
          <w:szCs w:val="24"/>
        </w:rPr>
        <w:t xml:space="preserve"> na temelju ADSL/VDSL tehnologije (uključujući i FTTC rješenje)</w:t>
      </w:r>
    </w:p>
    <w:p w14:paraId="3B1D3658" w14:textId="3D02EFF0" w:rsidR="00A517B8" w:rsidRDefault="000E7D64" w:rsidP="00D81304">
      <w:pPr>
        <w:pStyle w:val="ListParagraph"/>
        <w:numPr>
          <w:ilvl w:val="0"/>
          <w:numId w:val="23"/>
        </w:numPr>
        <w:jc w:val="both"/>
        <w:rPr>
          <w:rFonts w:ascii="Calibri" w:hAnsi="Calibri" w:cs="Calibri"/>
          <w:sz w:val="24"/>
          <w:szCs w:val="24"/>
        </w:rPr>
      </w:pPr>
      <w:r>
        <w:rPr>
          <w:rFonts w:ascii="Calibri" w:hAnsi="Calibri" w:cs="Calibri"/>
          <w:sz w:val="24"/>
          <w:szCs w:val="24"/>
        </w:rPr>
        <w:t>bitstream</w:t>
      </w:r>
      <w:r w:rsidR="00A517B8" w:rsidRPr="00A517B8">
        <w:rPr>
          <w:rFonts w:ascii="Calibri" w:hAnsi="Calibri" w:cs="Calibri"/>
          <w:i/>
          <w:sz w:val="24"/>
          <w:szCs w:val="24"/>
        </w:rPr>
        <w:t xml:space="preserve"> </w:t>
      </w:r>
      <w:r w:rsidR="00A517B8" w:rsidRPr="00A517B8">
        <w:rPr>
          <w:rFonts w:ascii="Calibri" w:hAnsi="Calibri" w:cs="Calibri"/>
          <w:sz w:val="24"/>
          <w:szCs w:val="24"/>
        </w:rPr>
        <w:t xml:space="preserve">pristupa </w:t>
      </w:r>
      <w:r w:rsidR="00A517B8">
        <w:rPr>
          <w:rFonts w:ascii="Calibri" w:hAnsi="Calibri" w:cs="Calibri"/>
          <w:sz w:val="24"/>
          <w:szCs w:val="24"/>
        </w:rPr>
        <w:t xml:space="preserve">na </w:t>
      </w:r>
      <w:r w:rsidR="009C5973" w:rsidRPr="00A517B8">
        <w:rPr>
          <w:rFonts w:ascii="Calibri" w:hAnsi="Calibri" w:cs="Calibri"/>
          <w:sz w:val="24"/>
          <w:szCs w:val="24"/>
        </w:rPr>
        <w:t>temelju FTTH rješenja</w:t>
      </w:r>
    </w:p>
    <w:p w14:paraId="22F56AAE" w14:textId="01FBB75C" w:rsidR="009C5973" w:rsidRPr="00A517B8" w:rsidRDefault="00A517B8" w:rsidP="00D81304">
      <w:pPr>
        <w:pStyle w:val="ListParagraph"/>
        <w:numPr>
          <w:ilvl w:val="0"/>
          <w:numId w:val="23"/>
        </w:numPr>
        <w:jc w:val="both"/>
        <w:rPr>
          <w:rFonts w:ascii="Calibri" w:hAnsi="Calibri" w:cs="Calibri"/>
          <w:sz w:val="24"/>
          <w:szCs w:val="24"/>
        </w:rPr>
      </w:pPr>
      <w:r>
        <w:rPr>
          <w:rFonts w:ascii="Calibri" w:hAnsi="Calibri" w:cs="Calibri"/>
          <w:sz w:val="24"/>
          <w:szCs w:val="24"/>
        </w:rPr>
        <w:t>uslug</w:t>
      </w:r>
      <w:r w:rsidR="00F94EAF">
        <w:rPr>
          <w:rFonts w:ascii="Calibri" w:hAnsi="Calibri" w:cs="Calibri"/>
          <w:sz w:val="24"/>
          <w:szCs w:val="24"/>
        </w:rPr>
        <w:t>u</w:t>
      </w:r>
      <w:r>
        <w:rPr>
          <w:rFonts w:ascii="Calibri" w:hAnsi="Calibri" w:cs="Calibri"/>
          <w:sz w:val="24"/>
          <w:szCs w:val="24"/>
        </w:rPr>
        <w:t xml:space="preserve"> </w:t>
      </w:r>
      <w:r w:rsidR="009C5973" w:rsidRPr="00A517B8">
        <w:rPr>
          <w:rFonts w:ascii="Calibri" w:hAnsi="Calibri" w:cs="Calibri"/>
          <w:sz w:val="24"/>
          <w:szCs w:val="24"/>
        </w:rPr>
        <w:t>posebn</w:t>
      </w:r>
      <w:r>
        <w:rPr>
          <w:rFonts w:ascii="Calibri" w:hAnsi="Calibri" w:cs="Calibri"/>
          <w:sz w:val="24"/>
          <w:szCs w:val="24"/>
        </w:rPr>
        <w:t>og virtualnog</w:t>
      </w:r>
      <w:r w:rsidR="009C5973" w:rsidRPr="00A517B8">
        <w:rPr>
          <w:rFonts w:ascii="Calibri" w:hAnsi="Calibri" w:cs="Calibri"/>
          <w:sz w:val="24"/>
          <w:szCs w:val="24"/>
        </w:rPr>
        <w:t xml:space="preserve"> kanala za IPTV, VoIP i nadzor korisničke opreme.</w:t>
      </w:r>
    </w:p>
    <w:p w14:paraId="6207BF1C" w14:textId="4D20A1D0" w:rsidR="001C4608" w:rsidRDefault="009C5973" w:rsidP="009C5973">
      <w:pPr>
        <w:jc w:val="both"/>
        <w:rPr>
          <w:rFonts w:ascii="Calibri" w:hAnsi="Calibri" w:cs="Calibri"/>
          <w:sz w:val="24"/>
          <w:szCs w:val="24"/>
        </w:rPr>
      </w:pPr>
      <w:r>
        <w:rPr>
          <w:rFonts w:ascii="Calibri" w:hAnsi="Calibri" w:cs="Calibri"/>
          <w:sz w:val="24"/>
          <w:szCs w:val="24"/>
        </w:rPr>
        <w:t>Navedene naknade su</w:t>
      </w:r>
      <w:r w:rsidRPr="009C5973">
        <w:rPr>
          <w:rFonts w:ascii="Calibri" w:hAnsi="Calibri" w:cs="Calibri"/>
          <w:sz w:val="24"/>
          <w:szCs w:val="24"/>
        </w:rPr>
        <w:t xml:space="preserve"> određene </w:t>
      </w:r>
      <w:r>
        <w:rPr>
          <w:rFonts w:ascii="Calibri" w:hAnsi="Calibri" w:cs="Calibri"/>
          <w:sz w:val="24"/>
          <w:szCs w:val="24"/>
        </w:rPr>
        <w:t>t</w:t>
      </w:r>
      <w:r w:rsidRPr="009C5973">
        <w:rPr>
          <w:rFonts w:ascii="Calibri" w:hAnsi="Calibri" w:cs="Calibri"/>
          <w:sz w:val="24"/>
          <w:szCs w:val="24"/>
        </w:rPr>
        <w:t>emeljem rezultata BU-LRAIC+ troškovnog modela</w:t>
      </w:r>
      <w:r>
        <w:rPr>
          <w:rFonts w:ascii="Calibri" w:hAnsi="Calibri" w:cs="Calibri"/>
          <w:sz w:val="24"/>
          <w:szCs w:val="24"/>
        </w:rPr>
        <w:t xml:space="preserve"> koji je izrađen </w:t>
      </w:r>
      <w:r w:rsidRPr="0056577D">
        <w:rPr>
          <w:rFonts w:ascii="Calibri" w:hAnsi="Calibri" w:cs="Calibri"/>
          <w:sz w:val="24"/>
          <w:szCs w:val="24"/>
        </w:rPr>
        <w:t>201</w:t>
      </w:r>
      <w:r w:rsidR="002B4049" w:rsidRPr="0056577D">
        <w:rPr>
          <w:rFonts w:ascii="Calibri" w:hAnsi="Calibri" w:cs="Calibri"/>
          <w:sz w:val="24"/>
          <w:szCs w:val="24"/>
        </w:rPr>
        <w:t>3</w:t>
      </w:r>
      <w:r w:rsidRPr="0056577D">
        <w:rPr>
          <w:rFonts w:ascii="Calibri" w:hAnsi="Calibri" w:cs="Calibri"/>
          <w:sz w:val="24"/>
          <w:szCs w:val="24"/>
        </w:rPr>
        <w:t>. i</w:t>
      </w:r>
      <w:r>
        <w:rPr>
          <w:rFonts w:ascii="Calibri" w:hAnsi="Calibri" w:cs="Calibri"/>
          <w:sz w:val="24"/>
          <w:szCs w:val="24"/>
        </w:rPr>
        <w:t xml:space="preserve"> ažuriran 201</w:t>
      </w:r>
      <w:r w:rsidR="001C4608">
        <w:rPr>
          <w:rFonts w:ascii="Calibri" w:hAnsi="Calibri" w:cs="Calibri"/>
          <w:sz w:val="24"/>
          <w:szCs w:val="24"/>
        </w:rPr>
        <w:t>6</w:t>
      </w:r>
      <w:r>
        <w:rPr>
          <w:rFonts w:ascii="Calibri" w:hAnsi="Calibri" w:cs="Calibri"/>
          <w:sz w:val="24"/>
          <w:szCs w:val="24"/>
        </w:rPr>
        <w:t xml:space="preserve">. </w:t>
      </w:r>
    </w:p>
    <w:p w14:paraId="298BD2D9" w14:textId="7BED62E0" w:rsidR="001C4608" w:rsidRDefault="001C4608" w:rsidP="009C5973">
      <w:pPr>
        <w:jc w:val="both"/>
        <w:rPr>
          <w:rFonts w:ascii="Calibri" w:hAnsi="Calibri" w:cs="Calibri"/>
          <w:sz w:val="24"/>
          <w:szCs w:val="24"/>
        </w:rPr>
      </w:pPr>
      <w:r>
        <w:rPr>
          <w:rFonts w:ascii="Calibri" w:hAnsi="Calibri" w:cs="Calibri"/>
          <w:sz w:val="24"/>
          <w:szCs w:val="24"/>
        </w:rPr>
        <w:t xml:space="preserve">Odlukom iz srpnja </w:t>
      </w:r>
      <w:r w:rsidR="009C5973">
        <w:rPr>
          <w:rFonts w:ascii="Calibri" w:hAnsi="Calibri" w:cs="Calibri"/>
          <w:sz w:val="24"/>
          <w:szCs w:val="24"/>
        </w:rPr>
        <w:t>2017.</w:t>
      </w:r>
      <w:r>
        <w:rPr>
          <w:rStyle w:val="FootnoteReference"/>
        </w:rPr>
        <w:footnoteReference w:id="12"/>
      </w:r>
      <w:r>
        <w:rPr>
          <w:rFonts w:ascii="Calibri" w:hAnsi="Calibri" w:cs="Calibri"/>
          <w:sz w:val="24"/>
          <w:szCs w:val="24"/>
        </w:rPr>
        <w:t xml:space="preserve"> definirane su mjesečne naknade za:</w:t>
      </w:r>
    </w:p>
    <w:p w14:paraId="1E441D52" w14:textId="1B4EAC36" w:rsidR="001C4608" w:rsidRPr="001C4608" w:rsidRDefault="001C4608" w:rsidP="00D81304">
      <w:pPr>
        <w:pStyle w:val="ListParagraph"/>
        <w:numPr>
          <w:ilvl w:val="0"/>
          <w:numId w:val="28"/>
        </w:numPr>
        <w:jc w:val="both"/>
        <w:rPr>
          <w:rFonts w:ascii="Calibri" w:hAnsi="Calibri" w:cs="Calibri"/>
          <w:sz w:val="24"/>
          <w:szCs w:val="24"/>
        </w:rPr>
      </w:pPr>
      <w:r>
        <w:rPr>
          <w:rFonts w:ascii="Calibri" w:hAnsi="Calibri" w:cs="Calibri"/>
          <w:sz w:val="24"/>
          <w:szCs w:val="24"/>
        </w:rPr>
        <w:t xml:space="preserve">uslugu </w:t>
      </w:r>
      <w:r w:rsidR="000E7D64">
        <w:rPr>
          <w:rFonts w:ascii="Calibri" w:hAnsi="Calibri" w:cs="Calibri"/>
          <w:sz w:val="24"/>
          <w:szCs w:val="24"/>
        </w:rPr>
        <w:t>bitstream</w:t>
      </w:r>
      <w:r w:rsidR="007A0195">
        <w:rPr>
          <w:rFonts w:ascii="Calibri" w:hAnsi="Calibri" w:cs="Calibri"/>
          <w:sz w:val="24"/>
          <w:szCs w:val="24"/>
        </w:rPr>
        <w:t xml:space="preserve"> pristupa na temelju FTTB i FTTDP rješenja.</w:t>
      </w:r>
    </w:p>
    <w:p w14:paraId="616EA218" w14:textId="36C1ADF2" w:rsidR="009C5973" w:rsidRDefault="007A0195" w:rsidP="009C5973">
      <w:pPr>
        <w:jc w:val="both"/>
        <w:rPr>
          <w:rFonts w:ascii="Calibri" w:hAnsi="Calibri" w:cs="Calibri"/>
          <w:sz w:val="24"/>
          <w:szCs w:val="24"/>
        </w:rPr>
      </w:pPr>
      <w:r>
        <w:rPr>
          <w:rFonts w:ascii="Calibri" w:hAnsi="Calibri" w:cs="Calibri"/>
          <w:sz w:val="24"/>
          <w:szCs w:val="24"/>
        </w:rPr>
        <w:t>Sve mjesečne n</w:t>
      </w:r>
      <w:r w:rsidR="009C5973">
        <w:rPr>
          <w:rFonts w:ascii="Calibri" w:hAnsi="Calibri" w:cs="Calibri"/>
          <w:sz w:val="24"/>
          <w:szCs w:val="24"/>
        </w:rPr>
        <w:t xml:space="preserve">aknade su </w:t>
      </w:r>
      <w:r w:rsidR="00CD72D2">
        <w:rPr>
          <w:rFonts w:ascii="Calibri" w:hAnsi="Calibri" w:cs="Calibri"/>
          <w:sz w:val="24"/>
          <w:szCs w:val="24"/>
        </w:rPr>
        <w:t>od 1. siječnja 2020.</w:t>
      </w:r>
      <w:r w:rsidR="00CD72D2" w:rsidRPr="00CD72D2">
        <w:rPr>
          <w:rFonts w:ascii="Calibri" w:hAnsi="Calibri" w:cs="Calibri"/>
          <w:sz w:val="24"/>
          <w:szCs w:val="24"/>
        </w:rPr>
        <w:t xml:space="preserve"> uskla</w:t>
      </w:r>
      <w:r w:rsidR="00CD72D2">
        <w:rPr>
          <w:rFonts w:ascii="Calibri" w:hAnsi="Calibri" w:cs="Calibri"/>
          <w:sz w:val="24"/>
          <w:szCs w:val="24"/>
        </w:rPr>
        <w:t>đene s novim vrijednostima WACC-a</w:t>
      </w:r>
      <w:r w:rsidR="00B24D87">
        <w:rPr>
          <w:rFonts w:ascii="Calibri" w:hAnsi="Calibri" w:cs="Calibri"/>
          <w:sz w:val="24"/>
          <w:szCs w:val="24"/>
        </w:rPr>
        <w:t xml:space="preserve"> (WACC, eng. </w:t>
      </w:r>
      <w:r w:rsidR="00B24D87" w:rsidRPr="00B24D87">
        <w:rPr>
          <w:rFonts w:ascii="Calibri" w:hAnsi="Calibri" w:cs="Calibri"/>
          <w:i/>
          <w:sz w:val="24"/>
          <w:szCs w:val="24"/>
        </w:rPr>
        <w:t>Weighted Average Cost of Capital</w:t>
      </w:r>
      <w:r w:rsidR="00B24D87">
        <w:rPr>
          <w:rFonts w:ascii="Calibri" w:hAnsi="Calibri" w:cs="Calibri"/>
          <w:sz w:val="24"/>
          <w:szCs w:val="24"/>
        </w:rPr>
        <w:t>)</w:t>
      </w:r>
      <w:r w:rsidR="00CD72D2">
        <w:rPr>
          <w:rFonts w:ascii="Calibri" w:hAnsi="Calibri" w:cs="Calibri"/>
          <w:sz w:val="24"/>
          <w:szCs w:val="24"/>
        </w:rPr>
        <w:t xml:space="preserve"> u skladu s odlukom iz listopada 2019.</w:t>
      </w:r>
      <w:r w:rsidR="00CD72D2" w:rsidRPr="00A73EC2">
        <w:rPr>
          <w:rStyle w:val="FootnoteReference"/>
        </w:rPr>
        <w:footnoteReference w:id="13"/>
      </w:r>
      <w:r w:rsidR="00CD72D2" w:rsidRPr="00A73EC2">
        <w:rPr>
          <w:rStyle w:val="FootnoteReference"/>
        </w:rPr>
        <w:t xml:space="preserve"> </w:t>
      </w:r>
    </w:p>
    <w:p w14:paraId="7F537813" w14:textId="516BA15A" w:rsidR="004040FF" w:rsidRDefault="00CD72D2" w:rsidP="009C5973">
      <w:pPr>
        <w:jc w:val="both"/>
        <w:rPr>
          <w:rFonts w:ascii="Calibri" w:hAnsi="Calibri" w:cs="Calibri"/>
          <w:sz w:val="24"/>
          <w:szCs w:val="24"/>
        </w:rPr>
      </w:pPr>
      <w:r>
        <w:rPr>
          <w:rFonts w:ascii="Calibri" w:hAnsi="Calibri" w:cs="Calibri"/>
          <w:sz w:val="24"/>
          <w:szCs w:val="24"/>
        </w:rPr>
        <w:t xml:space="preserve">Mjesečne naknade za uslugu </w:t>
      </w:r>
      <w:r w:rsidRPr="009C5973">
        <w:rPr>
          <w:rFonts w:ascii="Calibri" w:hAnsi="Calibri" w:cs="Calibri"/>
          <w:sz w:val="24"/>
          <w:szCs w:val="24"/>
        </w:rPr>
        <w:t>veleprodajnog širokopojasnog</w:t>
      </w:r>
      <w:r w:rsidRPr="009C5973">
        <w:rPr>
          <w:rFonts w:ascii="Calibri" w:hAnsi="Calibri" w:cs="Calibri"/>
          <w:i/>
          <w:sz w:val="24"/>
          <w:szCs w:val="24"/>
        </w:rPr>
        <w:t xml:space="preserve"> </w:t>
      </w:r>
      <w:r w:rsidRPr="009C5973">
        <w:rPr>
          <w:rFonts w:ascii="Calibri" w:hAnsi="Calibri" w:cs="Calibri"/>
          <w:sz w:val="24"/>
          <w:szCs w:val="24"/>
        </w:rPr>
        <w:t>pristupa</w:t>
      </w:r>
      <w:r w:rsidR="00A517B8">
        <w:rPr>
          <w:rFonts w:ascii="Calibri" w:hAnsi="Calibri" w:cs="Calibri"/>
          <w:sz w:val="24"/>
          <w:szCs w:val="24"/>
        </w:rPr>
        <w:t xml:space="preserve"> o</w:t>
      </w:r>
      <w:r w:rsidR="003E1255">
        <w:rPr>
          <w:rFonts w:ascii="Calibri" w:hAnsi="Calibri" w:cs="Calibri"/>
          <w:sz w:val="24"/>
          <w:szCs w:val="24"/>
        </w:rPr>
        <w:t>d</w:t>
      </w:r>
      <w:r w:rsidR="00A517B8">
        <w:rPr>
          <w:rFonts w:ascii="Calibri" w:hAnsi="Calibri" w:cs="Calibri"/>
          <w:sz w:val="24"/>
          <w:szCs w:val="24"/>
        </w:rPr>
        <w:t>ređene su</w:t>
      </w:r>
      <w:r w:rsidR="009C5973" w:rsidRPr="009C5973">
        <w:rPr>
          <w:rFonts w:ascii="Calibri" w:hAnsi="Calibri" w:cs="Calibri"/>
          <w:sz w:val="24"/>
          <w:szCs w:val="24"/>
        </w:rPr>
        <w:t xml:space="preserve"> na način da se mjesečna naknada sastoji od</w:t>
      </w:r>
      <w:r w:rsidR="004040FF">
        <w:rPr>
          <w:rFonts w:ascii="Calibri" w:hAnsi="Calibri" w:cs="Calibri"/>
          <w:sz w:val="24"/>
          <w:szCs w:val="24"/>
        </w:rPr>
        <w:t>:</w:t>
      </w:r>
    </w:p>
    <w:p w14:paraId="5B55CEE1" w14:textId="34315D59" w:rsidR="004040FF" w:rsidRPr="004040FF" w:rsidRDefault="000E7D64" w:rsidP="00D81304">
      <w:pPr>
        <w:pStyle w:val="ListParagraph"/>
        <w:numPr>
          <w:ilvl w:val="0"/>
          <w:numId w:val="24"/>
        </w:numPr>
        <w:jc w:val="both"/>
      </w:pPr>
      <w:r>
        <w:rPr>
          <w:rFonts w:ascii="Calibri" w:hAnsi="Calibri" w:cs="Calibri"/>
          <w:sz w:val="24"/>
          <w:szCs w:val="24"/>
        </w:rPr>
        <w:t>nepromjenjive</w:t>
      </w:r>
      <w:r w:rsidR="009C5973" w:rsidRPr="004040FF">
        <w:rPr>
          <w:rFonts w:ascii="Calibri" w:hAnsi="Calibri" w:cs="Calibri"/>
          <w:sz w:val="24"/>
          <w:szCs w:val="24"/>
        </w:rPr>
        <w:t xml:space="preserve"> naknade po krajnjem korisniku i </w:t>
      </w:r>
    </w:p>
    <w:p w14:paraId="0352F70C" w14:textId="77777777" w:rsidR="004040FF" w:rsidRPr="004040FF" w:rsidRDefault="009C5973" w:rsidP="00D81304">
      <w:pPr>
        <w:pStyle w:val="ListParagraph"/>
        <w:numPr>
          <w:ilvl w:val="0"/>
          <w:numId w:val="24"/>
        </w:numPr>
        <w:jc w:val="both"/>
      </w:pPr>
      <w:r w:rsidRPr="004040FF">
        <w:rPr>
          <w:rFonts w:ascii="Calibri" w:hAnsi="Calibri" w:cs="Calibri"/>
          <w:sz w:val="24"/>
          <w:szCs w:val="24"/>
        </w:rPr>
        <w:lastRenderedPageBreak/>
        <w:t>naknade za korištenje kapaciteta u Mbit/s mjereno na točki preuzimanja prometa.</w:t>
      </w:r>
    </w:p>
    <w:p w14:paraId="1B9DCC42" w14:textId="48240570" w:rsidR="00086DBE" w:rsidRPr="004040FF" w:rsidRDefault="007A0195" w:rsidP="00086DBE">
      <w:pPr>
        <w:jc w:val="both"/>
        <w:rPr>
          <w:rFonts w:ascii="Calibri" w:hAnsi="Calibri" w:cs="Calibri"/>
          <w:sz w:val="24"/>
          <w:szCs w:val="24"/>
        </w:rPr>
      </w:pPr>
      <w:r>
        <w:rPr>
          <w:rFonts w:ascii="Calibri" w:hAnsi="Calibri" w:cs="Calibri"/>
          <w:sz w:val="24"/>
          <w:szCs w:val="24"/>
        </w:rPr>
        <w:t>Kod</w:t>
      </w:r>
      <w:r w:rsidR="00086DBE" w:rsidRPr="004040FF">
        <w:rPr>
          <w:rFonts w:ascii="Calibri" w:hAnsi="Calibri" w:cs="Calibri"/>
          <w:sz w:val="24"/>
          <w:szCs w:val="24"/>
        </w:rPr>
        <w:t xml:space="preserve"> </w:t>
      </w:r>
      <w:r w:rsidR="00086DBE" w:rsidRPr="00A517B8">
        <w:rPr>
          <w:rFonts w:ascii="Calibri" w:hAnsi="Calibri" w:cs="Calibri"/>
          <w:sz w:val="24"/>
          <w:szCs w:val="24"/>
        </w:rPr>
        <w:t>uslug</w:t>
      </w:r>
      <w:r w:rsidR="00086DBE">
        <w:rPr>
          <w:rFonts w:ascii="Calibri" w:hAnsi="Calibri" w:cs="Calibri"/>
          <w:sz w:val="24"/>
          <w:szCs w:val="24"/>
        </w:rPr>
        <w:t>e</w:t>
      </w:r>
      <w:r w:rsidR="00086DBE" w:rsidRPr="00A517B8">
        <w:rPr>
          <w:rFonts w:ascii="Calibri" w:hAnsi="Calibri" w:cs="Calibri"/>
          <w:sz w:val="24"/>
          <w:szCs w:val="24"/>
        </w:rPr>
        <w:t xml:space="preserve"> </w:t>
      </w:r>
      <w:r w:rsidR="00DE2994">
        <w:rPr>
          <w:rFonts w:ascii="Calibri" w:hAnsi="Calibri" w:cs="Calibri"/>
          <w:b/>
          <w:sz w:val="24"/>
          <w:szCs w:val="24"/>
        </w:rPr>
        <w:t>bitstream</w:t>
      </w:r>
      <w:r w:rsidR="00086DBE" w:rsidRPr="00CE2F3E">
        <w:rPr>
          <w:rFonts w:ascii="Calibri" w:hAnsi="Calibri" w:cs="Calibri"/>
          <w:b/>
          <w:i/>
          <w:sz w:val="24"/>
          <w:szCs w:val="24"/>
        </w:rPr>
        <w:t xml:space="preserve"> </w:t>
      </w:r>
      <w:r w:rsidR="00086DBE" w:rsidRPr="00CE2F3E">
        <w:rPr>
          <w:rFonts w:ascii="Calibri" w:hAnsi="Calibri" w:cs="Calibri"/>
          <w:b/>
          <w:sz w:val="24"/>
          <w:szCs w:val="24"/>
        </w:rPr>
        <w:t>pristupa na temelju ADSL/VDSL tehnologije</w:t>
      </w:r>
      <w:r w:rsidR="00086DBE">
        <w:rPr>
          <w:rFonts w:ascii="Calibri" w:hAnsi="Calibri" w:cs="Calibri"/>
          <w:sz w:val="24"/>
          <w:szCs w:val="24"/>
        </w:rPr>
        <w:t xml:space="preserve">, </w:t>
      </w:r>
      <w:r w:rsidR="00DE2994">
        <w:rPr>
          <w:rFonts w:ascii="Calibri" w:hAnsi="Calibri" w:cs="Calibri"/>
          <w:sz w:val="24"/>
          <w:szCs w:val="24"/>
        </w:rPr>
        <w:t>nepromjenjivi</w:t>
      </w:r>
      <w:r w:rsidR="00FA6537" w:rsidRPr="00CE2F3E">
        <w:rPr>
          <w:rFonts w:ascii="Calibri" w:hAnsi="Calibri" w:cs="Calibri"/>
          <w:sz w:val="24"/>
          <w:szCs w:val="24"/>
        </w:rPr>
        <w:t xml:space="preserve"> di</w:t>
      </w:r>
      <w:r w:rsidR="00DE2994">
        <w:rPr>
          <w:rFonts w:ascii="Calibri" w:hAnsi="Calibri" w:cs="Calibri"/>
          <w:sz w:val="24"/>
          <w:szCs w:val="24"/>
        </w:rPr>
        <w:t>o</w:t>
      </w:r>
      <w:r w:rsidR="00FA6537" w:rsidRPr="00CE2F3E">
        <w:rPr>
          <w:rFonts w:ascii="Calibri" w:hAnsi="Calibri" w:cs="Calibri"/>
          <w:sz w:val="24"/>
          <w:szCs w:val="24"/>
        </w:rPr>
        <w:t xml:space="preserve"> naknade</w:t>
      </w:r>
      <w:r w:rsidR="00FA6537">
        <w:rPr>
          <w:rFonts w:ascii="Calibri" w:hAnsi="Calibri" w:cs="Calibri"/>
          <w:sz w:val="24"/>
          <w:szCs w:val="24"/>
        </w:rPr>
        <w:t xml:space="preserve"> razlikuje se ovisno o tome ostvaruje li krajnji korisnik osnovni pristup mreži putem usluge HT-a (BSA usluga) ili putem usluge operatora korisnika (NBSA usluga). U slučaju BSA usluge </w:t>
      </w:r>
      <w:r w:rsidR="00DE2994">
        <w:rPr>
          <w:rFonts w:ascii="Calibri" w:hAnsi="Calibri" w:cs="Calibri"/>
          <w:sz w:val="24"/>
          <w:szCs w:val="24"/>
        </w:rPr>
        <w:t>nepromjenjivi</w:t>
      </w:r>
      <w:r w:rsidR="00086DBE">
        <w:rPr>
          <w:rFonts w:ascii="Calibri" w:hAnsi="Calibri" w:cs="Calibri"/>
          <w:sz w:val="24"/>
          <w:szCs w:val="24"/>
        </w:rPr>
        <w:t xml:space="preserve"> dio naknade</w:t>
      </w:r>
      <w:r w:rsidR="00F50BD6">
        <w:rPr>
          <w:rFonts w:ascii="Calibri" w:hAnsi="Calibri" w:cs="Calibri"/>
          <w:sz w:val="24"/>
          <w:szCs w:val="24"/>
        </w:rPr>
        <w:t xml:space="preserve"> za DSLAM </w:t>
      </w:r>
      <w:r w:rsidR="00F50BD6" w:rsidRPr="00F50BD6">
        <w:rPr>
          <w:rFonts w:ascii="Calibri" w:hAnsi="Calibri" w:cs="Calibri"/>
          <w:sz w:val="24"/>
          <w:szCs w:val="24"/>
        </w:rPr>
        <w:t>i Ethernet razin</w:t>
      </w:r>
      <w:r w:rsidR="00F50BD6">
        <w:rPr>
          <w:rFonts w:ascii="Calibri" w:hAnsi="Calibri" w:cs="Calibri"/>
          <w:sz w:val="24"/>
          <w:szCs w:val="24"/>
        </w:rPr>
        <w:t>u</w:t>
      </w:r>
      <w:r w:rsidR="00086DBE">
        <w:rPr>
          <w:rFonts w:ascii="Calibri" w:hAnsi="Calibri" w:cs="Calibri"/>
          <w:sz w:val="24"/>
          <w:szCs w:val="24"/>
        </w:rPr>
        <w:t xml:space="preserve"> sastoji se od troška porta na DSLAM-u i spe</w:t>
      </w:r>
      <w:r w:rsidR="00FA6537">
        <w:rPr>
          <w:rFonts w:ascii="Calibri" w:hAnsi="Calibri" w:cs="Calibri"/>
          <w:sz w:val="24"/>
          <w:szCs w:val="24"/>
        </w:rPr>
        <w:t>cifičnih veleprodajnih troškova,</w:t>
      </w:r>
      <w:r w:rsidR="00CE2F3E">
        <w:rPr>
          <w:rFonts w:ascii="Calibri" w:hAnsi="Calibri" w:cs="Calibri"/>
          <w:sz w:val="24"/>
          <w:szCs w:val="24"/>
        </w:rPr>
        <w:t xml:space="preserve"> dok je</w:t>
      </w:r>
      <w:r w:rsidR="00CE2F3E" w:rsidRPr="00F50BD6">
        <w:rPr>
          <w:rFonts w:ascii="Calibri" w:hAnsi="Calibri" w:cs="Calibri"/>
          <w:sz w:val="24"/>
          <w:szCs w:val="24"/>
        </w:rPr>
        <w:t xml:space="preserve"> na IP razini uključen i trošak BBRAS-a. </w:t>
      </w:r>
      <w:r w:rsidR="00CE2F3E">
        <w:rPr>
          <w:rFonts w:ascii="Calibri" w:hAnsi="Calibri" w:cs="Calibri"/>
          <w:sz w:val="24"/>
          <w:szCs w:val="24"/>
        </w:rPr>
        <w:t>Navedenim troškovima se u slučaju</w:t>
      </w:r>
      <w:r w:rsidR="00FA6537">
        <w:rPr>
          <w:rFonts w:ascii="Calibri" w:hAnsi="Calibri" w:cs="Calibri"/>
          <w:sz w:val="24"/>
          <w:szCs w:val="24"/>
        </w:rPr>
        <w:t xml:space="preserve"> NBSA usluge dodaje naknada za pristupni dio mreže</w:t>
      </w:r>
      <w:r w:rsidR="00CE2F3E">
        <w:rPr>
          <w:rFonts w:ascii="Calibri" w:hAnsi="Calibri" w:cs="Calibri"/>
          <w:sz w:val="24"/>
          <w:szCs w:val="24"/>
        </w:rPr>
        <w:t>,</w:t>
      </w:r>
      <w:r w:rsidR="00FA6537">
        <w:rPr>
          <w:rFonts w:ascii="Calibri" w:hAnsi="Calibri" w:cs="Calibri"/>
          <w:sz w:val="24"/>
          <w:szCs w:val="24"/>
        </w:rPr>
        <w:t xml:space="preserve"> pri čemu su</w:t>
      </w:r>
      <w:r w:rsidR="00086DBE">
        <w:rPr>
          <w:rFonts w:ascii="Calibri" w:hAnsi="Calibri" w:cs="Calibri"/>
          <w:sz w:val="24"/>
          <w:szCs w:val="24"/>
        </w:rPr>
        <w:t xml:space="preserve"> d</w:t>
      </w:r>
      <w:r w:rsidR="00FA6537">
        <w:rPr>
          <w:rFonts w:ascii="Calibri" w:hAnsi="Calibri" w:cs="Calibri"/>
          <w:sz w:val="24"/>
          <w:szCs w:val="24"/>
        </w:rPr>
        <w:t>efinirane</w:t>
      </w:r>
      <w:r w:rsidR="00086DBE">
        <w:rPr>
          <w:rFonts w:ascii="Calibri" w:hAnsi="Calibri" w:cs="Calibri"/>
          <w:sz w:val="24"/>
          <w:szCs w:val="24"/>
        </w:rPr>
        <w:t xml:space="preserve"> različite naknade po korisniku </w:t>
      </w:r>
      <w:r w:rsidR="00086DBE" w:rsidRPr="004040FF">
        <w:rPr>
          <w:rFonts w:ascii="Calibri" w:hAnsi="Calibri" w:cs="Calibri"/>
          <w:sz w:val="24"/>
          <w:szCs w:val="24"/>
        </w:rPr>
        <w:t>ovisno o tome uzima li operator korisnik pristupnu brzinu manju od 30 Mbit/s ili je ista već</w:t>
      </w:r>
      <w:r w:rsidR="00FA6537">
        <w:rPr>
          <w:rFonts w:ascii="Calibri" w:hAnsi="Calibri" w:cs="Calibri"/>
          <w:sz w:val="24"/>
          <w:szCs w:val="24"/>
        </w:rPr>
        <w:t>a</w:t>
      </w:r>
      <w:r w:rsidR="00086DBE" w:rsidRPr="004040FF">
        <w:rPr>
          <w:rFonts w:ascii="Calibri" w:hAnsi="Calibri" w:cs="Calibri"/>
          <w:sz w:val="24"/>
          <w:szCs w:val="24"/>
        </w:rPr>
        <w:t xml:space="preserve"> ili jednaka 30 Mbit/s</w:t>
      </w:r>
      <w:r w:rsidR="00086DBE">
        <w:rPr>
          <w:rStyle w:val="FootnoteReference"/>
        </w:rPr>
        <w:footnoteReference w:id="14"/>
      </w:r>
      <w:r w:rsidR="00086DBE" w:rsidRPr="004040FF">
        <w:rPr>
          <w:rFonts w:ascii="Calibri" w:hAnsi="Calibri" w:cs="Calibri"/>
          <w:sz w:val="24"/>
          <w:szCs w:val="24"/>
        </w:rPr>
        <w:t xml:space="preserve">. </w:t>
      </w:r>
    </w:p>
    <w:p w14:paraId="0FB1C42A" w14:textId="28F1678A" w:rsidR="00086DBE" w:rsidRDefault="00FA6537" w:rsidP="00086DBE">
      <w:pPr>
        <w:jc w:val="both"/>
      </w:pPr>
      <w:r>
        <w:rPr>
          <w:rFonts w:ascii="Calibri" w:hAnsi="Calibri" w:cs="Calibri"/>
          <w:sz w:val="24"/>
          <w:szCs w:val="24"/>
        </w:rPr>
        <w:t>Z</w:t>
      </w:r>
      <w:r w:rsidR="00086DBE" w:rsidRPr="004040FF">
        <w:rPr>
          <w:rFonts w:ascii="Calibri" w:hAnsi="Calibri" w:cs="Calibri"/>
          <w:sz w:val="24"/>
          <w:szCs w:val="24"/>
        </w:rPr>
        <w:t xml:space="preserve">a pristupne brzine do 30 Mbit/s, na mjesečnu naknadu za </w:t>
      </w:r>
      <w:r>
        <w:rPr>
          <w:rFonts w:ascii="Calibri" w:hAnsi="Calibri" w:cs="Calibri"/>
          <w:sz w:val="24"/>
          <w:szCs w:val="24"/>
        </w:rPr>
        <w:t>NBSA uslugu</w:t>
      </w:r>
      <w:r w:rsidR="00086DBE" w:rsidRPr="004040FF">
        <w:rPr>
          <w:rFonts w:ascii="Calibri" w:hAnsi="Calibri" w:cs="Calibri"/>
          <w:sz w:val="24"/>
          <w:szCs w:val="24"/>
        </w:rPr>
        <w:t xml:space="preserve"> dodaje se naknada za uslugu izdvojenog pristupa lokalnoj petlji (dalje: </w:t>
      </w:r>
      <w:r w:rsidR="00E70B93">
        <w:rPr>
          <w:rFonts w:ascii="Calibri" w:hAnsi="Calibri" w:cs="Calibri"/>
          <w:sz w:val="24"/>
          <w:szCs w:val="24"/>
        </w:rPr>
        <w:t>LLU</w:t>
      </w:r>
      <w:r w:rsidR="00086DBE" w:rsidRPr="004040FF">
        <w:rPr>
          <w:rFonts w:ascii="Calibri" w:hAnsi="Calibri" w:cs="Calibri"/>
          <w:sz w:val="24"/>
          <w:szCs w:val="24"/>
        </w:rPr>
        <w:t xml:space="preserve"> usluga) umanjena za veleprodajne specifične troškove. U slučaju NBSA usluge za pristupne brzine veće ili jednake 30 Mbit/s, na mjesečnu naknadu za veleprodajni širokopojasni pristup dodaje se naknada koja se sastoji od troška pristupne svjetlovodne mreže umanjeno za dodatnu premiju rizika.</w:t>
      </w:r>
    </w:p>
    <w:p w14:paraId="423FDFAF" w14:textId="2669BE5E" w:rsidR="00F50BD6" w:rsidRDefault="007A0195" w:rsidP="00CE2F3E">
      <w:pPr>
        <w:jc w:val="both"/>
        <w:rPr>
          <w:rFonts w:ascii="Calibri" w:hAnsi="Calibri" w:cs="Calibri"/>
          <w:sz w:val="24"/>
          <w:szCs w:val="24"/>
        </w:rPr>
      </w:pPr>
      <w:r>
        <w:rPr>
          <w:rFonts w:ascii="Calibri" w:hAnsi="Calibri" w:cs="Calibri"/>
          <w:sz w:val="24"/>
          <w:szCs w:val="24"/>
        </w:rPr>
        <w:t>Kod</w:t>
      </w:r>
      <w:r w:rsidR="00F50BD6" w:rsidRPr="004040FF">
        <w:rPr>
          <w:rFonts w:ascii="Calibri" w:hAnsi="Calibri" w:cs="Calibri"/>
          <w:sz w:val="24"/>
          <w:szCs w:val="24"/>
        </w:rPr>
        <w:t xml:space="preserve"> </w:t>
      </w:r>
      <w:r w:rsidR="00F50BD6" w:rsidRPr="00A517B8">
        <w:rPr>
          <w:rFonts w:ascii="Calibri" w:hAnsi="Calibri" w:cs="Calibri"/>
          <w:sz w:val="24"/>
          <w:szCs w:val="24"/>
        </w:rPr>
        <w:t>uslug</w:t>
      </w:r>
      <w:r w:rsidR="00F50BD6">
        <w:rPr>
          <w:rFonts w:ascii="Calibri" w:hAnsi="Calibri" w:cs="Calibri"/>
          <w:sz w:val="24"/>
          <w:szCs w:val="24"/>
        </w:rPr>
        <w:t>e</w:t>
      </w:r>
      <w:r w:rsidR="00F50BD6" w:rsidRPr="00A517B8">
        <w:rPr>
          <w:rFonts w:ascii="Calibri" w:hAnsi="Calibri" w:cs="Calibri"/>
          <w:sz w:val="24"/>
          <w:szCs w:val="24"/>
        </w:rPr>
        <w:t xml:space="preserve"> </w:t>
      </w:r>
      <w:r w:rsidR="00DE2994">
        <w:rPr>
          <w:rFonts w:ascii="Calibri" w:hAnsi="Calibri" w:cs="Calibri"/>
          <w:b/>
          <w:sz w:val="24"/>
          <w:szCs w:val="24"/>
        </w:rPr>
        <w:t>bitstream</w:t>
      </w:r>
      <w:r w:rsidR="00F50BD6" w:rsidRPr="00CE2F3E">
        <w:rPr>
          <w:rFonts w:ascii="Calibri" w:hAnsi="Calibri" w:cs="Calibri"/>
          <w:b/>
          <w:sz w:val="24"/>
          <w:szCs w:val="24"/>
        </w:rPr>
        <w:t xml:space="preserve"> pristupa na temelju FTTH rješenja</w:t>
      </w:r>
      <w:r w:rsidR="00F50BD6">
        <w:rPr>
          <w:rFonts w:ascii="Calibri" w:hAnsi="Calibri" w:cs="Calibri"/>
          <w:sz w:val="24"/>
          <w:szCs w:val="24"/>
        </w:rPr>
        <w:t xml:space="preserve">, </w:t>
      </w:r>
      <w:r w:rsidR="00DE2994">
        <w:rPr>
          <w:rFonts w:ascii="Calibri" w:hAnsi="Calibri" w:cs="Calibri"/>
          <w:sz w:val="24"/>
          <w:szCs w:val="24"/>
        </w:rPr>
        <w:t>nepromjenjiva</w:t>
      </w:r>
      <w:r w:rsidR="00CE2F3E">
        <w:rPr>
          <w:rFonts w:ascii="Calibri" w:hAnsi="Calibri" w:cs="Calibri"/>
          <w:sz w:val="24"/>
          <w:szCs w:val="24"/>
        </w:rPr>
        <w:t xml:space="preserve"> n</w:t>
      </w:r>
      <w:r w:rsidR="00F50BD6" w:rsidRPr="00F50BD6">
        <w:rPr>
          <w:rFonts w:ascii="Calibri" w:hAnsi="Calibri" w:cs="Calibri"/>
          <w:sz w:val="24"/>
          <w:szCs w:val="24"/>
        </w:rPr>
        <w:t xml:space="preserve">aknada po korisniku za pojedinačni pristup na OLT i Ethernet razini sastoji </w:t>
      </w:r>
      <w:r w:rsidR="00F50BD6">
        <w:rPr>
          <w:rFonts w:ascii="Calibri" w:hAnsi="Calibri" w:cs="Calibri"/>
          <w:sz w:val="24"/>
          <w:szCs w:val="24"/>
        </w:rPr>
        <w:t xml:space="preserve">se </w:t>
      </w:r>
      <w:r w:rsidR="00F50BD6" w:rsidRPr="00F50BD6">
        <w:rPr>
          <w:rFonts w:ascii="Calibri" w:hAnsi="Calibri" w:cs="Calibri"/>
          <w:sz w:val="24"/>
          <w:szCs w:val="24"/>
        </w:rPr>
        <w:t>od troška pristupne svjetlovodne mreže te troška porta na OLT-u i veleprodajnih specifičnih</w:t>
      </w:r>
      <w:r w:rsidR="00CE2F3E">
        <w:rPr>
          <w:rFonts w:ascii="Calibri" w:hAnsi="Calibri" w:cs="Calibri"/>
          <w:sz w:val="24"/>
          <w:szCs w:val="24"/>
        </w:rPr>
        <w:t xml:space="preserve"> troškova</w:t>
      </w:r>
      <w:r w:rsidR="00F50BD6" w:rsidRPr="00F50BD6">
        <w:rPr>
          <w:rFonts w:ascii="Calibri" w:hAnsi="Calibri" w:cs="Calibri"/>
          <w:sz w:val="24"/>
          <w:szCs w:val="24"/>
        </w:rPr>
        <w:t xml:space="preserve">. U naknadu po korisniku za pojedinačni pristup na IP razini uključen je i trošak BBRAS-a. Trošak pristupne svjetlovodne mreže temelji se na troškovima već izgrađene infrastrukture te troškovima izgradnje pristupne svjetlovodne infrastrukture na potencijalno isplativim područjima. </w:t>
      </w:r>
      <w:r w:rsidR="00CE2F3E">
        <w:rPr>
          <w:rFonts w:ascii="Calibri" w:hAnsi="Calibri" w:cs="Calibri"/>
          <w:sz w:val="24"/>
          <w:szCs w:val="24"/>
        </w:rPr>
        <w:t>Definirane su cijene sa i bez svjetlovodne okosnice</w:t>
      </w:r>
      <w:r w:rsidR="00DE2994">
        <w:rPr>
          <w:rFonts w:ascii="Calibri" w:hAnsi="Calibri" w:cs="Calibri"/>
          <w:sz w:val="24"/>
          <w:szCs w:val="24"/>
        </w:rPr>
        <w:t xml:space="preserve"> (instalacije)</w:t>
      </w:r>
      <w:r w:rsidR="00CE2F3E">
        <w:rPr>
          <w:rFonts w:ascii="Calibri" w:hAnsi="Calibri" w:cs="Calibri"/>
          <w:sz w:val="24"/>
          <w:szCs w:val="24"/>
        </w:rPr>
        <w:t xml:space="preserve"> zgrade</w:t>
      </w:r>
      <w:r w:rsidR="00F50BD6" w:rsidRPr="00F50BD6">
        <w:rPr>
          <w:rFonts w:ascii="Calibri" w:hAnsi="Calibri" w:cs="Calibri"/>
          <w:sz w:val="24"/>
          <w:szCs w:val="24"/>
        </w:rPr>
        <w:t xml:space="preserve">, s obzirom da istu na određenim lokacijama neće graditi HT. </w:t>
      </w:r>
    </w:p>
    <w:p w14:paraId="06EF5C82" w14:textId="41B8D4CB" w:rsidR="00CE2F3E" w:rsidRPr="00F50BD6" w:rsidRDefault="00DE2994" w:rsidP="00CE2F3E">
      <w:pPr>
        <w:jc w:val="both"/>
        <w:rPr>
          <w:rFonts w:ascii="Calibri" w:hAnsi="Calibri" w:cs="Calibri"/>
          <w:sz w:val="24"/>
          <w:szCs w:val="24"/>
        </w:rPr>
      </w:pPr>
      <w:r>
        <w:rPr>
          <w:rFonts w:ascii="Calibri" w:hAnsi="Calibri" w:cs="Calibri"/>
          <w:sz w:val="24"/>
          <w:szCs w:val="24"/>
        </w:rPr>
        <w:t>Nepromjenjiva</w:t>
      </w:r>
      <w:r w:rsidR="00CE2F3E">
        <w:rPr>
          <w:rFonts w:ascii="Calibri" w:hAnsi="Calibri" w:cs="Calibri"/>
          <w:sz w:val="24"/>
          <w:szCs w:val="24"/>
        </w:rPr>
        <w:t xml:space="preserve"> naknada po korisniku se razlikuje za pojedinačni pristup i za ugovorene blokove pristupa. B</w:t>
      </w:r>
      <w:r w:rsidR="00CE2F3E" w:rsidRPr="00F50BD6">
        <w:rPr>
          <w:rFonts w:ascii="Calibri" w:hAnsi="Calibri" w:cs="Calibri"/>
          <w:sz w:val="24"/>
          <w:szCs w:val="24"/>
        </w:rPr>
        <w:t xml:space="preserve">lok pristupa </w:t>
      </w:r>
      <w:r w:rsidR="00CE2F3E">
        <w:rPr>
          <w:rFonts w:ascii="Calibri" w:hAnsi="Calibri" w:cs="Calibri"/>
          <w:sz w:val="24"/>
          <w:szCs w:val="24"/>
        </w:rPr>
        <w:t>je definiran</w:t>
      </w:r>
      <w:r w:rsidR="00CE2F3E" w:rsidRPr="00F50BD6">
        <w:rPr>
          <w:rFonts w:ascii="Calibri" w:hAnsi="Calibri" w:cs="Calibri"/>
          <w:sz w:val="24"/>
          <w:szCs w:val="24"/>
        </w:rPr>
        <w:t xml:space="preserve"> relativno u odnosu na broj dostupnih FTTH korisnika na području pojedinog OLT-a, s obzirom da se povećanjem utilizacije mreže na pojedinom OLT području smanjuje rizik investitora. </w:t>
      </w:r>
      <w:r w:rsidR="00CE2F3E" w:rsidRPr="00CE2F3E">
        <w:rPr>
          <w:rFonts w:ascii="Calibri" w:hAnsi="Calibri" w:cs="Calibri"/>
          <w:sz w:val="24"/>
          <w:szCs w:val="24"/>
        </w:rPr>
        <w:t xml:space="preserve">Popust na cijenu za pojedinačni pristup primjenjuje se ovisno o bloku pristupa. Najveći popust primjenjuje se u slučaju kada operator zakupi blok od 3% pristupa od ukupnog broja dostupnih FTTH korisnika na području pojedinog OLT-a na način da se naknada po korisniku umanjuje za iznos premije rizika za NGA mrežu. Naknade po korisniku za blok od 1%, odnosno 2% pristupa, određene su na način da je trošak pristupne svjetlovodne mreže umanjen za 5%, odnosno 10%. </w:t>
      </w:r>
    </w:p>
    <w:p w14:paraId="4B37E4B2" w14:textId="6AC855DF" w:rsidR="001F7180" w:rsidRDefault="001F7180" w:rsidP="00CE2F3E">
      <w:pPr>
        <w:jc w:val="both"/>
        <w:rPr>
          <w:rFonts w:ascii="Calibri" w:hAnsi="Calibri" w:cs="Calibri"/>
          <w:sz w:val="24"/>
          <w:szCs w:val="24"/>
        </w:rPr>
      </w:pPr>
      <w:r>
        <w:rPr>
          <w:rFonts w:ascii="Calibri" w:hAnsi="Calibri" w:cs="Calibri"/>
          <w:sz w:val="24"/>
          <w:szCs w:val="24"/>
        </w:rPr>
        <w:t xml:space="preserve">Za uslugu </w:t>
      </w:r>
      <w:r w:rsidRPr="001F7180">
        <w:rPr>
          <w:rFonts w:ascii="Calibri" w:hAnsi="Calibri" w:cs="Calibri"/>
          <w:sz w:val="24"/>
          <w:szCs w:val="24"/>
        </w:rPr>
        <w:t xml:space="preserve">veleprodajnog širokopojasnog pristupa na temelju FTTH rješenja </w:t>
      </w:r>
      <w:r>
        <w:rPr>
          <w:rFonts w:ascii="Calibri" w:hAnsi="Calibri" w:cs="Calibri"/>
          <w:sz w:val="24"/>
          <w:szCs w:val="24"/>
        </w:rPr>
        <w:t>dodatno je definirana mjesečna naknada za</w:t>
      </w:r>
      <w:r w:rsidRPr="001F7180">
        <w:rPr>
          <w:rFonts w:ascii="Calibri" w:hAnsi="Calibri" w:cs="Calibri"/>
          <w:sz w:val="24"/>
          <w:szCs w:val="24"/>
        </w:rPr>
        <w:t xml:space="preserve"> ONT uređaj </w:t>
      </w:r>
      <w:r>
        <w:rPr>
          <w:rFonts w:ascii="Calibri" w:hAnsi="Calibri" w:cs="Calibri"/>
          <w:sz w:val="24"/>
          <w:szCs w:val="24"/>
        </w:rPr>
        <w:t xml:space="preserve">kad se isti </w:t>
      </w:r>
      <w:r w:rsidRPr="001F7180">
        <w:rPr>
          <w:rFonts w:ascii="Calibri" w:hAnsi="Calibri" w:cs="Calibri"/>
          <w:sz w:val="24"/>
          <w:szCs w:val="24"/>
        </w:rPr>
        <w:t xml:space="preserve">iznajmljuje od HT-a </w:t>
      </w:r>
      <w:r>
        <w:rPr>
          <w:rFonts w:ascii="Calibri" w:hAnsi="Calibri" w:cs="Calibri"/>
          <w:sz w:val="24"/>
          <w:szCs w:val="24"/>
        </w:rPr>
        <w:t xml:space="preserve">te </w:t>
      </w:r>
      <w:r w:rsidRPr="001F7180">
        <w:rPr>
          <w:rFonts w:ascii="Calibri" w:hAnsi="Calibri" w:cs="Calibri"/>
          <w:sz w:val="24"/>
          <w:szCs w:val="24"/>
        </w:rPr>
        <w:t xml:space="preserve">mjesečna naknada za </w:t>
      </w:r>
      <w:r>
        <w:rPr>
          <w:rFonts w:ascii="Calibri" w:hAnsi="Calibri" w:cs="Calibri"/>
          <w:sz w:val="24"/>
          <w:szCs w:val="24"/>
        </w:rPr>
        <w:t>najam</w:t>
      </w:r>
      <w:r w:rsidRPr="001F7180">
        <w:rPr>
          <w:rFonts w:ascii="Calibri" w:hAnsi="Calibri" w:cs="Calibri"/>
          <w:sz w:val="24"/>
          <w:szCs w:val="24"/>
        </w:rPr>
        <w:t xml:space="preserve"> svjetlovodn</w:t>
      </w:r>
      <w:r>
        <w:rPr>
          <w:rFonts w:ascii="Calibri" w:hAnsi="Calibri" w:cs="Calibri"/>
          <w:sz w:val="24"/>
          <w:szCs w:val="24"/>
        </w:rPr>
        <w:t>e</w:t>
      </w:r>
      <w:r w:rsidRPr="001F7180">
        <w:rPr>
          <w:rFonts w:ascii="Calibri" w:hAnsi="Calibri" w:cs="Calibri"/>
          <w:sz w:val="24"/>
          <w:szCs w:val="24"/>
        </w:rPr>
        <w:t xml:space="preserve"> instalacij</w:t>
      </w:r>
      <w:r>
        <w:rPr>
          <w:rFonts w:ascii="Calibri" w:hAnsi="Calibri" w:cs="Calibri"/>
          <w:sz w:val="24"/>
          <w:szCs w:val="24"/>
        </w:rPr>
        <w:t>e</w:t>
      </w:r>
      <w:r w:rsidRPr="001F7180">
        <w:rPr>
          <w:rFonts w:ascii="Calibri" w:hAnsi="Calibri" w:cs="Calibri"/>
          <w:sz w:val="24"/>
          <w:szCs w:val="24"/>
        </w:rPr>
        <w:t xml:space="preserve"> u stanu/poslovnom prostoru</w:t>
      </w:r>
      <w:r>
        <w:rPr>
          <w:rFonts w:ascii="Calibri" w:hAnsi="Calibri" w:cs="Calibri"/>
          <w:sz w:val="24"/>
          <w:szCs w:val="24"/>
        </w:rPr>
        <w:t xml:space="preserve"> </w:t>
      </w:r>
      <w:r w:rsidRPr="001F7180">
        <w:rPr>
          <w:rFonts w:ascii="Calibri" w:hAnsi="Calibri" w:cs="Calibri"/>
          <w:sz w:val="24"/>
          <w:szCs w:val="24"/>
        </w:rPr>
        <w:t>krajnjeg korisnika koja je u vlasništvu HT-a</w:t>
      </w:r>
      <w:r>
        <w:rPr>
          <w:rFonts w:ascii="Calibri" w:hAnsi="Calibri" w:cs="Calibri"/>
          <w:sz w:val="24"/>
          <w:szCs w:val="24"/>
        </w:rPr>
        <w:t xml:space="preserve"> ukoliko operator korisnik istu želi koristiti od HT-a.</w:t>
      </w:r>
    </w:p>
    <w:p w14:paraId="3492215E" w14:textId="056FE7DF" w:rsidR="007A0195" w:rsidRDefault="007A0195" w:rsidP="00CE2F3E">
      <w:pPr>
        <w:jc w:val="both"/>
        <w:rPr>
          <w:rFonts w:ascii="Calibri" w:hAnsi="Calibri" w:cs="Calibri"/>
          <w:sz w:val="24"/>
          <w:szCs w:val="24"/>
        </w:rPr>
      </w:pPr>
      <w:r>
        <w:rPr>
          <w:rFonts w:ascii="Calibri" w:hAnsi="Calibri" w:cs="Calibri"/>
          <w:sz w:val="24"/>
          <w:szCs w:val="24"/>
        </w:rPr>
        <w:lastRenderedPageBreak/>
        <w:t xml:space="preserve">Mjesečne naknade za uslugu </w:t>
      </w:r>
      <w:r w:rsidR="00DE2994">
        <w:rPr>
          <w:rFonts w:ascii="Calibri" w:hAnsi="Calibri" w:cs="Calibri"/>
          <w:b/>
          <w:sz w:val="24"/>
          <w:szCs w:val="24"/>
        </w:rPr>
        <w:t>bitstream</w:t>
      </w:r>
      <w:r w:rsidRPr="002B7664">
        <w:rPr>
          <w:rFonts w:ascii="Calibri" w:hAnsi="Calibri" w:cs="Calibri"/>
          <w:b/>
          <w:sz w:val="24"/>
          <w:szCs w:val="24"/>
        </w:rPr>
        <w:t xml:space="preserve"> pristupa na temelju FTTB rješenja</w:t>
      </w:r>
      <w:r>
        <w:rPr>
          <w:rFonts w:ascii="Calibri" w:hAnsi="Calibri" w:cs="Calibri"/>
          <w:sz w:val="24"/>
          <w:szCs w:val="24"/>
        </w:rPr>
        <w:t xml:space="preserve"> definirane su na način da se primjenjuju iste cijene kao iz uslugu </w:t>
      </w:r>
      <w:r w:rsidR="00DE2994">
        <w:rPr>
          <w:rFonts w:ascii="Calibri" w:hAnsi="Calibri" w:cs="Calibri"/>
          <w:sz w:val="24"/>
          <w:szCs w:val="24"/>
        </w:rPr>
        <w:t>bistream</w:t>
      </w:r>
      <w:r>
        <w:rPr>
          <w:rFonts w:ascii="Calibri" w:hAnsi="Calibri" w:cs="Calibri"/>
          <w:sz w:val="24"/>
          <w:szCs w:val="24"/>
        </w:rPr>
        <w:t xml:space="preserve"> pristupa na temelju FTTH rješenja bez svjetlovodn</w:t>
      </w:r>
      <w:r w:rsidR="002B7664">
        <w:rPr>
          <w:rFonts w:ascii="Calibri" w:hAnsi="Calibri" w:cs="Calibri"/>
          <w:sz w:val="24"/>
          <w:szCs w:val="24"/>
        </w:rPr>
        <w:t>e okosnice zgrade te se primjenjuju isti popusti ovisno o bloku pristupa. Dodatno je definirana mjesečna naknada za</w:t>
      </w:r>
      <w:r w:rsidR="002B7664" w:rsidRPr="001C4608">
        <w:rPr>
          <w:rFonts w:ascii="Calibri" w:hAnsi="Calibri" w:cs="Calibri"/>
          <w:sz w:val="24"/>
          <w:szCs w:val="24"/>
        </w:rPr>
        <w:t xml:space="preserve"> G.fast NT uređaj</w:t>
      </w:r>
      <w:r w:rsidR="002B7664">
        <w:rPr>
          <w:rFonts w:ascii="Calibri" w:hAnsi="Calibri" w:cs="Calibri"/>
          <w:sz w:val="24"/>
          <w:szCs w:val="24"/>
        </w:rPr>
        <w:t xml:space="preserve"> kad se isti </w:t>
      </w:r>
      <w:r w:rsidR="002B7664" w:rsidRPr="001F7180">
        <w:rPr>
          <w:rFonts w:ascii="Calibri" w:hAnsi="Calibri" w:cs="Calibri"/>
          <w:sz w:val="24"/>
          <w:szCs w:val="24"/>
        </w:rPr>
        <w:t>iznajmljuje od HT-a</w:t>
      </w:r>
      <w:r w:rsidR="002B7664">
        <w:rPr>
          <w:rFonts w:ascii="Calibri" w:hAnsi="Calibri" w:cs="Calibri"/>
          <w:sz w:val="24"/>
          <w:szCs w:val="24"/>
        </w:rPr>
        <w:t>.</w:t>
      </w:r>
    </w:p>
    <w:p w14:paraId="0F660F41" w14:textId="311EFC87" w:rsidR="002B7664" w:rsidRPr="00F50BD6" w:rsidRDefault="002B7664" w:rsidP="00CE2F3E">
      <w:pPr>
        <w:jc w:val="both"/>
        <w:rPr>
          <w:rFonts w:ascii="Calibri" w:hAnsi="Calibri" w:cs="Calibri"/>
          <w:sz w:val="24"/>
          <w:szCs w:val="24"/>
        </w:rPr>
      </w:pPr>
      <w:r>
        <w:rPr>
          <w:rFonts w:ascii="Calibri" w:hAnsi="Calibri" w:cs="Calibri"/>
          <w:sz w:val="24"/>
          <w:szCs w:val="24"/>
        </w:rPr>
        <w:t xml:space="preserve">Mjesečne naknade za uslugu </w:t>
      </w:r>
      <w:r w:rsidR="00DE2994">
        <w:rPr>
          <w:rFonts w:ascii="Calibri" w:hAnsi="Calibri" w:cs="Calibri"/>
          <w:b/>
          <w:sz w:val="24"/>
          <w:szCs w:val="24"/>
        </w:rPr>
        <w:t>bitstream</w:t>
      </w:r>
      <w:r w:rsidRPr="002B7664">
        <w:rPr>
          <w:rFonts w:ascii="Calibri" w:hAnsi="Calibri" w:cs="Calibri"/>
          <w:b/>
          <w:sz w:val="24"/>
          <w:szCs w:val="24"/>
        </w:rPr>
        <w:t xml:space="preserve"> pristupa na temelju FTT</w:t>
      </w:r>
      <w:r w:rsidR="00FA3B30">
        <w:rPr>
          <w:rFonts w:ascii="Calibri" w:hAnsi="Calibri" w:cs="Calibri"/>
          <w:b/>
          <w:sz w:val="24"/>
          <w:szCs w:val="24"/>
        </w:rPr>
        <w:t>DP</w:t>
      </w:r>
      <w:r w:rsidRPr="002B7664">
        <w:rPr>
          <w:rFonts w:ascii="Calibri" w:hAnsi="Calibri" w:cs="Calibri"/>
          <w:b/>
          <w:sz w:val="24"/>
          <w:szCs w:val="24"/>
        </w:rPr>
        <w:t xml:space="preserve"> rješenja</w:t>
      </w:r>
      <w:r>
        <w:rPr>
          <w:rFonts w:ascii="Calibri" w:hAnsi="Calibri" w:cs="Calibri"/>
          <w:sz w:val="24"/>
          <w:szCs w:val="24"/>
        </w:rPr>
        <w:t xml:space="preserve"> </w:t>
      </w:r>
      <w:r w:rsidR="00FA3B30">
        <w:rPr>
          <w:rFonts w:ascii="Calibri" w:hAnsi="Calibri" w:cs="Calibri"/>
          <w:sz w:val="24"/>
          <w:szCs w:val="24"/>
        </w:rPr>
        <w:t>definirane su na način da se primjenjuju iste cijene</w:t>
      </w:r>
      <w:r w:rsidR="00FA3B30" w:rsidRPr="00FA3B30">
        <w:rPr>
          <w:rFonts w:ascii="Calibri" w:hAnsi="Calibri" w:cs="Calibri"/>
          <w:sz w:val="24"/>
          <w:szCs w:val="24"/>
        </w:rPr>
        <w:t xml:space="preserve"> </w:t>
      </w:r>
      <w:r w:rsidR="00FA3B30">
        <w:rPr>
          <w:rFonts w:ascii="Calibri" w:hAnsi="Calibri" w:cs="Calibri"/>
          <w:sz w:val="24"/>
          <w:szCs w:val="24"/>
        </w:rPr>
        <w:t xml:space="preserve">kao i </w:t>
      </w:r>
      <w:r w:rsidR="00FA3B30" w:rsidRPr="00FA3B30">
        <w:rPr>
          <w:rFonts w:ascii="Calibri" w:hAnsi="Calibri" w:cs="Calibri"/>
          <w:sz w:val="24"/>
          <w:szCs w:val="24"/>
        </w:rPr>
        <w:t>za NBSA uslugu za brzine jednake ili veće od 30 Mbit/s</w:t>
      </w:r>
      <w:r w:rsidR="00FA3B30">
        <w:rPr>
          <w:rFonts w:ascii="Calibri" w:hAnsi="Calibri" w:cs="Calibri"/>
          <w:sz w:val="24"/>
          <w:szCs w:val="24"/>
        </w:rPr>
        <w:t>. Dodatno je definirana mjesečna naknada za</w:t>
      </w:r>
      <w:r w:rsidR="00FA3B30" w:rsidRPr="001C4608">
        <w:rPr>
          <w:rFonts w:ascii="Calibri" w:hAnsi="Calibri" w:cs="Calibri"/>
          <w:sz w:val="24"/>
          <w:szCs w:val="24"/>
        </w:rPr>
        <w:t xml:space="preserve"> G.fast NT uređaj</w:t>
      </w:r>
      <w:r w:rsidR="00FA3B30">
        <w:rPr>
          <w:rFonts w:ascii="Calibri" w:hAnsi="Calibri" w:cs="Calibri"/>
          <w:sz w:val="24"/>
          <w:szCs w:val="24"/>
        </w:rPr>
        <w:t xml:space="preserve"> kad se isti </w:t>
      </w:r>
      <w:r w:rsidR="00FA3B30" w:rsidRPr="001F7180">
        <w:rPr>
          <w:rFonts w:ascii="Calibri" w:hAnsi="Calibri" w:cs="Calibri"/>
          <w:sz w:val="24"/>
          <w:szCs w:val="24"/>
        </w:rPr>
        <w:t>iznajmljuje od HT-a</w:t>
      </w:r>
      <w:r w:rsidR="00FA3B30">
        <w:rPr>
          <w:rFonts w:ascii="Calibri" w:hAnsi="Calibri" w:cs="Calibri"/>
          <w:sz w:val="24"/>
          <w:szCs w:val="24"/>
        </w:rPr>
        <w:t>.</w:t>
      </w:r>
    </w:p>
    <w:p w14:paraId="1F3CA34F" w14:textId="62EACDE9" w:rsidR="009C5973" w:rsidRDefault="009C5973" w:rsidP="00F50BD6">
      <w:pPr>
        <w:jc w:val="both"/>
        <w:rPr>
          <w:rFonts w:ascii="Calibri" w:hAnsi="Calibri" w:cs="Calibri"/>
          <w:sz w:val="24"/>
          <w:szCs w:val="24"/>
        </w:rPr>
      </w:pPr>
      <w:r w:rsidRPr="00FA6537">
        <w:rPr>
          <w:rFonts w:ascii="Calibri" w:hAnsi="Calibri" w:cs="Calibri"/>
          <w:b/>
          <w:sz w:val="24"/>
          <w:szCs w:val="24"/>
        </w:rPr>
        <w:t>Naknada za korištenje kapaciteta</w:t>
      </w:r>
      <w:r w:rsidRPr="004040FF">
        <w:rPr>
          <w:rFonts w:ascii="Calibri" w:hAnsi="Calibri" w:cs="Calibri"/>
          <w:sz w:val="24"/>
          <w:szCs w:val="24"/>
        </w:rPr>
        <w:t xml:space="preserve"> u Mbit/s ovisi o točki preuzimanja prometa. Što je točka preuzimanja bliže krajnjem korisniku naknada za korištenje kapaciteta je niža. Trenutno su definirane tri razine preuzimanja prometa</w:t>
      </w:r>
      <w:r w:rsidR="00314751" w:rsidRPr="004040FF">
        <w:rPr>
          <w:rFonts w:ascii="Calibri" w:hAnsi="Calibri" w:cs="Calibri"/>
          <w:sz w:val="24"/>
          <w:szCs w:val="24"/>
        </w:rPr>
        <w:t>,</w:t>
      </w:r>
      <w:r w:rsidRPr="004040FF">
        <w:rPr>
          <w:rFonts w:ascii="Calibri" w:hAnsi="Calibri" w:cs="Calibri"/>
          <w:sz w:val="24"/>
          <w:szCs w:val="24"/>
        </w:rPr>
        <w:t xml:space="preserve"> i to preuzimanje prometa na Ethernet razini, preuzimanje prometa na IP razini (regionalni pristup) i preuzimanje prometa na IP razini (nacionalni pristup). Naknade za korišteni kapacitet ne ovise o tome nudi li se </w:t>
      </w:r>
      <w:r w:rsidR="002A6C39">
        <w:rPr>
          <w:rFonts w:ascii="Calibri" w:hAnsi="Calibri" w:cs="Calibri"/>
          <w:sz w:val="24"/>
          <w:szCs w:val="24"/>
        </w:rPr>
        <w:t>bitstream pristup</w:t>
      </w:r>
      <w:r w:rsidRPr="004040FF">
        <w:rPr>
          <w:rFonts w:ascii="Calibri" w:hAnsi="Calibri" w:cs="Calibri"/>
          <w:sz w:val="24"/>
          <w:szCs w:val="24"/>
        </w:rPr>
        <w:t xml:space="preserve"> putem ADSL/VDSL tehnologije ili se radi o </w:t>
      </w:r>
      <w:r w:rsidR="002A6C39">
        <w:rPr>
          <w:rFonts w:ascii="Calibri" w:hAnsi="Calibri" w:cs="Calibri"/>
          <w:sz w:val="24"/>
          <w:szCs w:val="24"/>
        </w:rPr>
        <w:t>usluzi bitstream pristupa</w:t>
      </w:r>
      <w:r w:rsidRPr="004040FF">
        <w:rPr>
          <w:rFonts w:ascii="Calibri" w:hAnsi="Calibri" w:cs="Calibri"/>
          <w:sz w:val="24"/>
          <w:szCs w:val="24"/>
        </w:rPr>
        <w:t xml:space="preserve"> putem FTTH</w:t>
      </w:r>
      <w:r w:rsidR="002B7664">
        <w:rPr>
          <w:rFonts w:ascii="Calibri" w:hAnsi="Calibri" w:cs="Calibri"/>
          <w:sz w:val="24"/>
          <w:szCs w:val="24"/>
        </w:rPr>
        <w:t>/FTTB/FTTDP rješenja</w:t>
      </w:r>
      <w:r w:rsidRPr="004040FF">
        <w:rPr>
          <w:rFonts w:ascii="Calibri" w:hAnsi="Calibri" w:cs="Calibri"/>
          <w:sz w:val="24"/>
          <w:szCs w:val="24"/>
        </w:rPr>
        <w:t>.</w:t>
      </w:r>
      <w:r w:rsidR="00314751" w:rsidRPr="004040FF">
        <w:rPr>
          <w:rFonts w:ascii="Calibri" w:hAnsi="Calibri" w:cs="Calibri"/>
          <w:sz w:val="24"/>
          <w:szCs w:val="24"/>
        </w:rPr>
        <w:t xml:space="preserve"> </w:t>
      </w:r>
      <w:r w:rsidRPr="004040FF">
        <w:rPr>
          <w:rFonts w:ascii="Calibri" w:hAnsi="Calibri" w:cs="Calibri"/>
          <w:sz w:val="24"/>
          <w:szCs w:val="24"/>
        </w:rPr>
        <w:t>Mjesečna naknada za pristup na DSLAM</w:t>
      </w:r>
      <w:r w:rsidR="001C4608">
        <w:rPr>
          <w:rFonts w:ascii="Calibri" w:hAnsi="Calibri" w:cs="Calibri"/>
          <w:sz w:val="24"/>
          <w:szCs w:val="24"/>
        </w:rPr>
        <w:t>/OLT</w:t>
      </w:r>
      <w:r w:rsidRPr="004040FF">
        <w:rPr>
          <w:rFonts w:ascii="Calibri" w:hAnsi="Calibri" w:cs="Calibri"/>
          <w:sz w:val="24"/>
          <w:szCs w:val="24"/>
        </w:rPr>
        <w:t xml:space="preserve"> razini ne sadrži dio vezan za korišteni kapacitet s obzirom da operatori promet u svoju mrežu preuzimaju odmah na DSLAM-u</w:t>
      </w:r>
      <w:r w:rsidR="001C4608">
        <w:rPr>
          <w:rFonts w:ascii="Calibri" w:hAnsi="Calibri" w:cs="Calibri"/>
          <w:sz w:val="24"/>
          <w:szCs w:val="24"/>
        </w:rPr>
        <w:t>/OLT-u</w:t>
      </w:r>
      <w:r w:rsidRPr="004040FF">
        <w:rPr>
          <w:rFonts w:ascii="Calibri" w:hAnsi="Calibri" w:cs="Calibri"/>
          <w:sz w:val="24"/>
          <w:szCs w:val="24"/>
        </w:rPr>
        <w:t xml:space="preserve">. </w:t>
      </w:r>
      <w:r w:rsidR="00FA3B30">
        <w:rPr>
          <w:rFonts w:ascii="Calibri" w:hAnsi="Calibri" w:cs="Calibri"/>
          <w:sz w:val="24"/>
          <w:szCs w:val="24"/>
        </w:rPr>
        <w:t>Kod FTTB/FTTDP rješenja pristup na DSLAM razini nije moguć.</w:t>
      </w:r>
    </w:p>
    <w:p w14:paraId="069C8689" w14:textId="64EA5310" w:rsidR="00F14A7B" w:rsidRPr="00F14A7B" w:rsidRDefault="00F14A7B" w:rsidP="00F14A7B">
      <w:pPr>
        <w:jc w:val="both"/>
        <w:rPr>
          <w:rFonts w:ascii="Calibri" w:hAnsi="Calibri" w:cs="Calibri"/>
          <w:sz w:val="24"/>
          <w:szCs w:val="24"/>
        </w:rPr>
      </w:pPr>
      <w:r>
        <w:rPr>
          <w:rFonts w:ascii="Calibri" w:hAnsi="Calibri" w:cs="Calibri"/>
          <w:sz w:val="24"/>
          <w:szCs w:val="24"/>
        </w:rPr>
        <w:t>Odlukom o analizi tržišta M3b iz lipnja 2019.</w:t>
      </w:r>
      <w:r w:rsidR="0042068F">
        <w:rPr>
          <w:rStyle w:val="FootnoteReference"/>
        </w:rPr>
        <w:footnoteReference w:id="15"/>
      </w:r>
      <w:r w:rsidRPr="00F14A7B">
        <w:rPr>
          <w:rFonts w:ascii="Calibri" w:hAnsi="Calibri" w:cs="Calibri"/>
          <w:sz w:val="24"/>
          <w:szCs w:val="24"/>
        </w:rPr>
        <w:t xml:space="preserve">, HAKOM </w:t>
      </w:r>
      <w:r>
        <w:rPr>
          <w:rFonts w:ascii="Calibri" w:hAnsi="Calibri" w:cs="Calibri"/>
          <w:sz w:val="24"/>
          <w:szCs w:val="24"/>
        </w:rPr>
        <w:t>je odredio</w:t>
      </w:r>
      <w:r w:rsidRPr="00F14A7B">
        <w:rPr>
          <w:rFonts w:ascii="Calibri" w:hAnsi="Calibri" w:cs="Calibri"/>
          <w:sz w:val="24"/>
          <w:szCs w:val="24"/>
        </w:rPr>
        <w:t xml:space="preserve"> da iznosi mjesečnih naknada po korisniku za uslugu </w:t>
      </w:r>
      <w:r w:rsidR="002A6C39">
        <w:rPr>
          <w:rFonts w:ascii="Calibri" w:hAnsi="Calibri" w:cs="Calibri"/>
          <w:b/>
          <w:sz w:val="24"/>
          <w:szCs w:val="24"/>
        </w:rPr>
        <w:t>bitstream</w:t>
      </w:r>
      <w:r w:rsidRPr="00F14A7B">
        <w:rPr>
          <w:rFonts w:ascii="Calibri" w:hAnsi="Calibri" w:cs="Calibri"/>
          <w:b/>
          <w:sz w:val="24"/>
          <w:szCs w:val="24"/>
        </w:rPr>
        <w:t xml:space="preserve"> pristupa na temelju NGA rješenja</w:t>
      </w:r>
      <w:r>
        <w:rPr>
          <w:rStyle w:val="FootnoteReference"/>
        </w:rPr>
        <w:footnoteReference w:id="16"/>
      </w:r>
      <w:r w:rsidRPr="00F14A7B">
        <w:rPr>
          <w:rFonts w:ascii="Calibri" w:hAnsi="Calibri" w:cs="Calibri"/>
          <w:sz w:val="24"/>
          <w:szCs w:val="24"/>
        </w:rPr>
        <w:t xml:space="preserve">, određeni na temelju troškovnog modela, predstavljaju </w:t>
      </w:r>
      <w:r w:rsidRPr="00F14A7B">
        <w:rPr>
          <w:rFonts w:ascii="Calibri" w:hAnsi="Calibri" w:cs="Calibri"/>
          <w:b/>
          <w:sz w:val="24"/>
          <w:szCs w:val="24"/>
        </w:rPr>
        <w:t>najvišu razinu cijena</w:t>
      </w:r>
      <w:r w:rsidRPr="00F14A7B">
        <w:rPr>
          <w:rFonts w:ascii="Calibri" w:hAnsi="Calibri" w:cs="Calibri"/>
          <w:sz w:val="24"/>
          <w:szCs w:val="24"/>
        </w:rPr>
        <w:t xml:space="preserve">. </w:t>
      </w:r>
    </w:p>
    <w:p w14:paraId="7A380A7B" w14:textId="2EAAEDD9" w:rsidR="00F14A7B" w:rsidRDefault="00F14A7B" w:rsidP="00F14A7B">
      <w:pPr>
        <w:jc w:val="both"/>
        <w:rPr>
          <w:rFonts w:ascii="Calibri" w:hAnsi="Calibri" w:cs="Calibri"/>
          <w:sz w:val="24"/>
          <w:szCs w:val="24"/>
        </w:rPr>
      </w:pPr>
      <w:r w:rsidRPr="00F14A7B">
        <w:rPr>
          <w:rFonts w:ascii="Calibri" w:hAnsi="Calibri" w:cs="Calibri"/>
          <w:sz w:val="24"/>
          <w:szCs w:val="24"/>
        </w:rPr>
        <w:t>U slučaju da HT odluči izmijeniti mjesečne naknade po korisniku za pojedinu uslugu bitstream pristupa na temelju NGA rješenja, obvezan je razmjerno izmijeniti i iznos mjesečnih naknada po korisniku za bitstream usluge na temelju ostalih NGA rješenja. HT može mijenjati navedene cijene na način da 90 dana prije primjene veleprodajnih cijena objavi iste unutar Standardne ponude, pri čemu navedene cijene moraju biti na snazi najmanje 12 mjeseci do sljedeće izmjene cijena.</w:t>
      </w:r>
      <w:r>
        <w:rPr>
          <w:rFonts w:ascii="Calibri" w:hAnsi="Calibri" w:cs="Calibri"/>
          <w:sz w:val="24"/>
          <w:szCs w:val="24"/>
        </w:rPr>
        <w:t xml:space="preserve"> </w:t>
      </w:r>
      <w:r w:rsidRPr="00F14A7B">
        <w:rPr>
          <w:rFonts w:ascii="Calibri" w:hAnsi="Calibri" w:cs="Calibri"/>
          <w:sz w:val="24"/>
          <w:szCs w:val="24"/>
        </w:rPr>
        <w:t xml:space="preserve">HAKOM je uveo navedenu mjeru kako bi onemogućio HT da na području FTTH pokrivanja smanji veleprodajne FTTH cijene, a da s druge strane na ostalim područjima, na kojima još uvijek ima bakrenu mrežu koja omogućava NGA brzine, nastavi naplaćivati troškovno usmjerene cijene. Naime, upravo na područjima pokrivanja bakrene mreže koja omogućava NGA brzine konkurenti koriste veleprodajne proizvode HT-a, pa je HAKOM na ovaj način htio izbjeći segmentiranu primjenu promocije cijena NGA proizvoda. </w:t>
      </w:r>
    </w:p>
    <w:p w14:paraId="6D7CA2A2" w14:textId="4BA71BE0" w:rsidR="003B7B84" w:rsidRDefault="00EB348C" w:rsidP="00EB348C">
      <w:pPr>
        <w:spacing w:after="0" w:line="240" w:lineRule="auto"/>
        <w:jc w:val="both"/>
        <w:rPr>
          <w:sz w:val="24"/>
          <w:szCs w:val="24"/>
        </w:rPr>
      </w:pPr>
      <w:r>
        <w:br w:type="page"/>
      </w:r>
    </w:p>
    <w:p w14:paraId="3256F55C" w14:textId="59F48992" w:rsidR="000E4ECF" w:rsidRPr="000E4ECF" w:rsidRDefault="000E4ECF" w:rsidP="00975183">
      <w:pPr>
        <w:pStyle w:val="Heading2"/>
      </w:pPr>
      <w:bookmarkStart w:id="46" w:name="_Toc54261870"/>
      <w:bookmarkStart w:id="47" w:name="_Toc51252352"/>
      <w:bookmarkStart w:id="48" w:name="_Toc51666098"/>
      <w:bookmarkStart w:id="49" w:name="_Toc52890361"/>
      <w:bookmarkStart w:id="50" w:name="_Toc52891299"/>
      <w:bookmarkStart w:id="51" w:name="_Toc53662254"/>
      <w:bookmarkStart w:id="52" w:name="_Toc53670755"/>
      <w:r w:rsidRPr="000E4ECF">
        <w:lastRenderedPageBreak/>
        <w:t>Kronološki slijed aktivnosti</w:t>
      </w:r>
      <w:bookmarkEnd w:id="46"/>
      <w:r w:rsidRPr="000E4ECF">
        <w:t xml:space="preserve"> </w:t>
      </w:r>
      <w:bookmarkEnd w:id="47"/>
      <w:bookmarkEnd w:id="48"/>
      <w:bookmarkEnd w:id="49"/>
      <w:bookmarkEnd w:id="50"/>
      <w:bookmarkEnd w:id="51"/>
      <w:bookmarkEnd w:id="52"/>
    </w:p>
    <w:p w14:paraId="680253AC" w14:textId="0C816A7A" w:rsidR="001C3C90" w:rsidRPr="0042068F" w:rsidRDefault="001C3C90" w:rsidP="001C3C90">
      <w:pPr>
        <w:jc w:val="both"/>
        <w:rPr>
          <w:rFonts w:cstheme="minorHAnsi"/>
          <w:sz w:val="24"/>
          <w:szCs w:val="24"/>
        </w:rPr>
      </w:pPr>
      <w:r w:rsidRPr="0042068F">
        <w:rPr>
          <w:rFonts w:cstheme="minorHAnsi"/>
          <w:sz w:val="24"/>
          <w:szCs w:val="24"/>
        </w:rPr>
        <w:t>Hrvatska regulatorna agencija za mrežne djelatnosti (dalje: HAKOM) je u listopadu 2019. započela projekt „</w:t>
      </w:r>
      <w:r w:rsidRPr="0042068F">
        <w:rPr>
          <w:rFonts w:cstheme="minorHAnsi"/>
          <w:i/>
          <w:sz w:val="24"/>
          <w:szCs w:val="24"/>
        </w:rPr>
        <w:t>Izračun troškova i cijena usluga u nepokretnoj mreži“</w:t>
      </w:r>
      <w:r w:rsidRPr="0042068F">
        <w:rPr>
          <w:rFonts w:cstheme="minorHAnsi"/>
          <w:sz w:val="24"/>
          <w:szCs w:val="24"/>
        </w:rPr>
        <w:t>. Svrha projekta je izrada troškovnog modela za nepokretnu mrežu te izračun novih cijena reguliranih veleprodajnih usluga na tržištima</w:t>
      </w:r>
      <w:r w:rsidR="00C338E1">
        <w:rPr>
          <w:rFonts w:cstheme="minorHAnsi"/>
          <w:sz w:val="24"/>
          <w:szCs w:val="24"/>
        </w:rPr>
        <w:t>:</w:t>
      </w:r>
    </w:p>
    <w:p w14:paraId="3C50CDFE" w14:textId="6EFD648F" w:rsidR="001C3C90" w:rsidRPr="0042068F" w:rsidRDefault="001C3C90" w:rsidP="00D81304">
      <w:pPr>
        <w:pStyle w:val="ListParagraph"/>
        <w:numPr>
          <w:ilvl w:val="0"/>
          <w:numId w:val="27"/>
        </w:numPr>
        <w:spacing w:after="160" w:line="259" w:lineRule="auto"/>
        <w:jc w:val="both"/>
        <w:rPr>
          <w:rFonts w:cstheme="minorHAnsi"/>
          <w:sz w:val="24"/>
          <w:szCs w:val="24"/>
        </w:rPr>
      </w:pPr>
      <w:r w:rsidRPr="0042068F">
        <w:rPr>
          <w:rFonts w:cstheme="minorHAnsi"/>
          <w:sz w:val="24"/>
          <w:szCs w:val="24"/>
        </w:rPr>
        <w:t>Veleprodajnog lokalnog pristupa koji se pruža na fiksnoj lokaciji (M3a</w:t>
      </w:r>
      <w:bookmarkStart w:id="53" w:name="_Ref53755209"/>
      <w:r w:rsidR="00C338E1" w:rsidRPr="00C338E1">
        <w:rPr>
          <w:rFonts w:cstheme="minorHAnsi"/>
          <w:sz w:val="24"/>
          <w:szCs w:val="24"/>
          <w:vertAlign w:val="superscript"/>
        </w:rPr>
        <w:footnoteReference w:id="17"/>
      </w:r>
      <w:bookmarkEnd w:id="53"/>
      <w:r w:rsidR="00C338E1" w:rsidRPr="00C338E1">
        <w:rPr>
          <w:rFonts w:cstheme="minorHAnsi"/>
          <w:sz w:val="24"/>
          <w:szCs w:val="24"/>
        </w:rPr>
        <w:t>:</w:t>
      </w:r>
      <w:r w:rsidRPr="0042068F">
        <w:rPr>
          <w:rFonts w:cstheme="minorHAnsi"/>
          <w:sz w:val="24"/>
          <w:szCs w:val="24"/>
        </w:rPr>
        <w:t xml:space="preserve">), </w:t>
      </w:r>
    </w:p>
    <w:p w14:paraId="02FB6151" w14:textId="56009561" w:rsidR="001C3C90" w:rsidRPr="0042068F" w:rsidRDefault="001C3C90" w:rsidP="00D81304">
      <w:pPr>
        <w:pStyle w:val="ListParagraph"/>
        <w:numPr>
          <w:ilvl w:val="0"/>
          <w:numId w:val="27"/>
        </w:numPr>
        <w:spacing w:after="160" w:line="259" w:lineRule="auto"/>
        <w:jc w:val="both"/>
        <w:rPr>
          <w:rFonts w:cstheme="minorHAnsi"/>
          <w:sz w:val="24"/>
          <w:szCs w:val="24"/>
        </w:rPr>
      </w:pPr>
      <w:r w:rsidRPr="0042068F">
        <w:rPr>
          <w:rFonts w:cstheme="minorHAnsi"/>
          <w:sz w:val="24"/>
          <w:szCs w:val="24"/>
        </w:rPr>
        <w:t>Veleprodajnog središnjeg pristupa koji se pruža na fiksnoj lokaciji za proizvode za masovno tržište (M3b</w:t>
      </w:r>
      <w:r w:rsidR="00C338E1">
        <w:rPr>
          <w:rFonts w:cstheme="minorHAnsi"/>
          <w:sz w:val="24"/>
          <w:szCs w:val="24"/>
        </w:rPr>
        <w:fldChar w:fldCharType="begin"/>
      </w:r>
      <w:r w:rsidR="00C338E1">
        <w:rPr>
          <w:rFonts w:cstheme="minorHAnsi"/>
          <w:sz w:val="24"/>
          <w:szCs w:val="24"/>
        </w:rPr>
        <w:instrText xml:space="preserve"> NOTEREF _Ref53755209 \f \h </w:instrText>
      </w:r>
      <w:r w:rsidR="00C338E1">
        <w:rPr>
          <w:rFonts w:cstheme="minorHAnsi"/>
          <w:sz w:val="24"/>
          <w:szCs w:val="24"/>
        </w:rPr>
      </w:r>
      <w:r w:rsidR="00C338E1">
        <w:rPr>
          <w:rFonts w:cstheme="minorHAnsi"/>
          <w:sz w:val="24"/>
          <w:szCs w:val="24"/>
        </w:rPr>
        <w:fldChar w:fldCharType="separate"/>
      </w:r>
      <w:r w:rsidR="00CF68D4" w:rsidRPr="00CF68D4">
        <w:rPr>
          <w:rStyle w:val="FootnoteReference"/>
        </w:rPr>
        <w:t>8</w:t>
      </w:r>
      <w:r w:rsidR="00C338E1">
        <w:rPr>
          <w:rFonts w:cstheme="minorHAnsi"/>
          <w:sz w:val="24"/>
          <w:szCs w:val="24"/>
        </w:rPr>
        <w:fldChar w:fldCharType="end"/>
      </w:r>
      <w:r w:rsidRPr="0042068F">
        <w:rPr>
          <w:rFonts w:cstheme="minorHAnsi"/>
          <w:sz w:val="24"/>
          <w:szCs w:val="24"/>
        </w:rPr>
        <w:t xml:space="preserve">), </w:t>
      </w:r>
    </w:p>
    <w:p w14:paraId="00D12451" w14:textId="6F6F942F" w:rsidR="001C3C90" w:rsidRPr="0042068F" w:rsidRDefault="001C3C90" w:rsidP="00D81304">
      <w:pPr>
        <w:pStyle w:val="ListParagraph"/>
        <w:numPr>
          <w:ilvl w:val="0"/>
          <w:numId w:val="27"/>
        </w:numPr>
        <w:spacing w:after="160" w:line="259" w:lineRule="auto"/>
        <w:jc w:val="both"/>
        <w:rPr>
          <w:rFonts w:cstheme="minorHAnsi"/>
          <w:sz w:val="24"/>
          <w:szCs w:val="24"/>
        </w:rPr>
      </w:pPr>
      <w:r w:rsidRPr="0042068F">
        <w:rPr>
          <w:rFonts w:cstheme="minorHAnsi"/>
          <w:sz w:val="24"/>
          <w:szCs w:val="24"/>
        </w:rPr>
        <w:t>Veleprodajnog visokokvalitetnog pristupa koji se pruža na fiksnoj lokaciji (M4</w:t>
      </w:r>
      <w:r w:rsidR="00C338E1">
        <w:rPr>
          <w:rFonts w:cstheme="minorHAnsi"/>
          <w:sz w:val="24"/>
          <w:szCs w:val="24"/>
        </w:rPr>
        <w:fldChar w:fldCharType="begin"/>
      </w:r>
      <w:r w:rsidR="00C338E1">
        <w:rPr>
          <w:rFonts w:cstheme="minorHAnsi"/>
          <w:sz w:val="24"/>
          <w:szCs w:val="24"/>
        </w:rPr>
        <w:instrText xml:space="preserve"> NOTEREF _Ref53755209 \f \h </w:instrText>
      </w:r>
      <w:r w:rsidR="00C338E1">
        <w:rPr>
          <w:rFonts w:cstheme="minorHAnsi"/>
          <w:sz w:val="24"/>
          <w:szCs w:val="24"/>
        </w:rPr>
      </w:r>
      <w:r w:rsidR="00C338E1">
        <w:rPr>
          <w:rFonts w:cstheme="minorHAnsi"/>
          <w:sz w:val="24"/>
          <w:szCs w:val="24"/>
        </w:rPr>
        <w:fldChar w:fldCharType="separate"/>
      </w:r>
      <w:r w:rsidR="00CF68D4" w:rsidRPr="00CF68D4">
        <w:rPr>
          <w:rStyle w:val="FootnoteReference"/>
        </w:rPr>
        <w:t>8</w:t>
      </w:r>
      <w:r w:rsidR="00C338E1">
        <w:rPr>
          <w:rFonts w:cstheme="minorHAnsi"/>
          <w:sz w:val="24"/>
          <w:szCs w:val="24"/>
        </w:rPr>
        <w:fldChar w:fldCharType="end"/>
      </w:r>
      <w:r w:rsidRPr="0042068F">
        <w:rPr>
          <w:rFonts w:cstheme="minorHAnsi"/>
          <w:sz w:val="24"/>
          <w:szCs w:val="24"/>
        </w:rPr>
        <w:t xml:space="preserve">) i </w:t>
      </w:r>
    </w:p>
    <w:p w14:paraId="726ADA44" w14:textId="6274590F" w:rsidR="001C3C90" w:rsidRPr="0042068F" w:rsidRDefault="001C3C90" w:rsidP="00D81304">
      <w:pPr>
        <w:pStyle w:val="ListParagraph"/>
        <w:numPr>
          <w:ilvl w:val="0"/>
          <w:numId w:val="27"/>
        </w:numPr>
        <w:spacing w:after="160" w:line="259" w:lineRule="auto"/>
        <w:jc w:val="both"/>
        <w:rPr>
          <w:rFonts w:cstheme="minorHAnsi"/>
          <w:sz w:val="24"/>
          <w:szCs w:val="24"/>
        </w:rPr>
      </w:pPr>
      <w:r w:rsidRPr="0042068F">
        <w:rPr>
          <w:rFonts w:cstheme="minorHAnsi"/>
          <w:sz w:val="24"/>
          <w:szCs w:val="24"/>
        </w:rPr>
        <w:t>Veleprodajnih prijenosnih segmenata iznajmljenih vodova (exM14</w:t>
      </w:r>
      <w:r w:rsidR="00C338E1">
        <w:rPr>
          <w:rStyle w:val="FootnoteReference"/>
        </w:rPr>
        <w:footnoteReference w:id="18"/>
      </w:r>
      <w:r w:rsidRPr="0042068F">
        <w:rPr>
          <w:rFonts w:cstheme="minorHAnsi"/>
          <w:sz w:val="24"/>
          <w:szCs w:val="24"/>
        </w:rPr>
        <w:t xml:space="preserve">). </w:t>
      </w:r>
    </w:p>
    <w:p w14:paraId="0844654D" w14:textId="65E276BB" w:rsidR="001C3C90" w:rsidRPr="0042068F" w:rsidRDefault="001C3C90" w:rsidP="001C3C90">
      <w:pPr>
        <w:jc w:val="both"/>
        <w:rPr>
          <w:rFonts w:cstheme="minorHAnsi"/>
          <w:color w:val="FF0000"/>
          <w:sz w:val="24"/>
          <w:szCs w:val="24"/>
        </w:rPr>
      </w:pPr>
      <w:r w:rsidRPr="0042068F">
        <w:rPr>
          <w:rFonts w:cstheme="minorHAnsi"/>
          <w:sz w:val="24"/>
          <w:szCs w:val="24"/>
        </w:rPr>
        <w:t>Kako bi u navedeni projekt uključio sve zainteresirane strane, HAKOM je 30. listopada 2019. organizirao uvodni sastanak s operatorima na kojem je predstavio rokove i faze projekta izrade troškovnog modela, kao i način na koji će određeni operatori sudjelovati u cijelom procesu. Na sastanak su se odazvali predstavnici sljedećih operatora: A1 Hrvatska d.o.o. (dalje: A1), Hrvatski Telekom d.d. (dalje: HT), Intersat telekomunikacije d.o.o. (dalje: Intersat), Iskon Internet d.d. (dalje: Iskon), Magic NET d.o.o. (dalje: Magic), Optika kabel TV d.o.o. (dalje</w:t>
      </w:r>
      <w:r w:rsidR="00D85DBF">
        <w:rPr>
          <w:rFonts w:cstheme="minorHAnsi"/>
          <w:sz w:val="24"/>
          <w:szCs w:val="24"/>
        </w:rPr>
        <w:t>:</w:t>
      </w:r>
      <w:r w:rsidRPr="0042068F">
        <w:rPr>
          <w:rFonts w:cstheme="minorHAnsi"/>
          <w:sz w:val="24"/>
          <w:szCs w:val="24"/>
        </w:rPr>
        <w:t xml:space="preserve"> OKTV), OT–Optima Telekom d.d. (dalje: Optima), PRO–PING d.o.o. </w:t>
      </w:r>
      <w:r w:rsidR="00D85DBF">
        <w:rPr>
          <w:rFonts w:cstheme="minorHAnsi"/>
          <w:sz w:val="24"/>
          <w:szCs w:val="24"/>
        </w:rPr>
        <w:t>(</w:t>
      </w:r>
      <w:r w:rsidRPr="0042068F">
        <w:rPr>
          <w:rFonts w:cstheme="minorHAnsi"/>
          <w:sz w:val="24"/>
          <w:szCs w:val="24"/>
        </w:rPr>
        <w:t>dalje</w:t>
      </w:r>
      <w:r w:rsidR="00D85DBF">
        <w:rPr>
          <w:rFonts w:cstheme="minorHAnsi"/>
          <w:sz w:val="24"/>
          <w:szCs w:val="24"/>
        </w:rPr>
        <w:t>:</w:t>
      </w:r>
      <w:r w:rsidRPr="0042068F">
        <w:rPr>
          <w:rFonts w:cstheme="minorHAnsi"/>
          <w:sz w:val="24"/>
          <w:szCs w:val="24"/>
        </w:rPr>
        <w:t xml:space="preserve"> Pro Ping), Tele2 d.o.o. (dalje: Tele2), Terrakom d.o.o. (dalje: Terrakom) i Totalna televizija d.o.o. (dalje: Total TV).  </w:t>
      </w:r>
    </w:p>
    <w:p w14:paraId="42EEF258" w14:textId="62239B01" w:rsidR="001C3C90" w:rsidRPr="0042068F" w:rsidRDefault="001C3C90" w:rsidP="001C3C90">
      <w:pPr>
        <w:jc w:val="both"/>
        <w:rPr>
          <w:rFonts w:cstheme="minorHAnsi"/>
          <w:sz w:val="24"/>
          <w:szCs w:val="24"/>
        </w:rPr>
      </w:pPr>
      <w:r w:rsidRPr="0042068F">
        <w:rPr>
          <w:rFonts w:cstheme="minorHAnsi"/>
          <w:sz w:val="24"/>
          <w:szCs w:val="24"/>
        </w:rPr>
        <w:t xml:space="preserve">HAKOM je u studenom 2019. izradio nacrt Izvještaja o metodološkim </w:t>
      </w:r>
      <w:r w:rsidR="00FE33A2">
        <w:rPr>
          <w:rFonts w:cstheme="minorHAnsi"/>
          <w:sz w:val="24"/>
          <w:szCs w:val="24"/>
        </w:rPr>
        <w:t>načelima</w:t>
      </w:r>
      <w:r w:rsidRPr="0042068F">
        <w:rPr>
          <w:rFonts w:cstheme="minorHAnsi"/>
          <w:sz w:val="24"/>
          <w:szCs w:val="24"/>
        </w:rPr>
        <w:t xml:space="preserve"> u projektu „</w:t>
      </w:r>
      <w:r w:rsidRPr="0042068F">
        <w:rPr>
          <w:rFonts w:cstheme="minorHAnsi"/>
          <w:i/>
          <w:sz w:val="24"/>
          <w:szCs w:val="24"/>
        </w:rPr>
        <w:t>Izrada modela za izračun troškova i cijena usluga u nepokretnoj mreži“</w:t>
      </w:r>
      <w:r w:rsidRPr="0042068F">
        <w:rPr>
          <w:rFonts w:cstheme="minorHAnsi"/>
          <w:sz w:val="24"/>
          <w:szCs w:val="24"/>
        </w:rPr>
        <w:t xml:space="preserve"> (dalje: Metodol</w:t>
      </w:r>
      <w:r w:rsidR="00FE33A2">
        <w:rPr>
          <w:rFonts w:cstheme="minorHAnsi"/>
          <w:sz w:val="24"/>
          <w:szCs w:val="24"/>
        </w:rPr>
        <w:t>oška načela</w:t>
      </w:r>
      <w:r w:rsidRPr="0042068F">
        <w:rPr>
          <w:rFonts w:cstheme="minorHAnsi"/>
          <w:sz w:val="24"/>
          <w:szCs w:val="24"/>
        </w:rPr>
        <w:t xml:space="preserve">) kako bi utvrdio osnovna pravila, načela i troškovne metode koje će se primjenjivati u izradi modela. </w:t>
      </w:r>
    </w:p>
    <w:p w14:paraId="63D3FCB9" w14:textId="5B7E950D" w:rsidR="001C3C90" w:rsidRPr="0042068F" w:rsidRDefault="00896DA3" w:rsidP="001C3C90">
      <w:pPr>
        <w:jc w:val="both"/>
        <w:rPr>
          <w:rFonts w:cstheme="minorHAnsi"/>
          <w:sz w:val="24"/>
          <w:szCs w:val="24"/>
        </w:rPr>
      </w:pPr>
      <w:r>
        <w:rPr>
          <w:sz w:val="24"/>
          <w:szCs w:val="24"/>
        </w:rPr>
        <w:t>R</w:t>
      </w:r>
      <w:r w:rsidRPr="00A01A3B">
        <w:rPr>
          <w:sz w:val="24"/>
          <w:szCs w:val="24"/>
        </w:rPr>
        <w:t xml:space="preserve">adi transparentnosti i što kvalitetnije izrade Troškovnog modela, </w:t>
      </w:r>
      <w:r w:rsidR="001C3C90" w:rsidRPr="0042068F">
        <w:rPr>
          <w:rFonts w:cstheme="minorHAnsi"/>
          <w:sz w:val="24"/>
          <w:szCs w:val="24"/>
        </w:rPr>
        <w:t>Metodol</w:t>
      </w:r>
      <w:r w:rsidR="00151324">
        <w:rPr>
          <w:rFonts w:cstheme="minorHAnsi"/>
          <w:sz w:val="24"/>
          <w:szCs w:val="24"/>
        </w:rPr>
        <w:t>oška načela su</w:t>
      </w:r>
      <w:r w:rsidR="001C3C90" w:rsidRPr="0042068F">
        <w:rPr>
          <w:rFonts w:cstheme="minorHAnsi"/>
          <w:sz w:val="24"/>
          <w:szCs w:val="24"/>
        </w:rPr>
        <w:t xml:space="preserve"> predstavljena operatorima na radionicama 28. i 29. studenog</w:t>
      </w:r>
      <w:r w:rsidR="00B838E0">
        <w:rPr>
          <w:rFonts w:cstheme="minorHAnsi"/>
          <w:sz w:val="24"/>
          <w:szCs w:val="24"/>
        </w:rPr>
        <w:t>a</w:t>
      </w:r>
      <w:r w:rsidR="001C3C90" w:rsidRPr="0042068F">
        <w:rPr>
          <w:rFonts w:cstheme="minorHAnsi"/>
          <w:sz w:val="24"/>
          <w:szCs w:val="24"/>
        </w:rPr>
        <w:t xml:space="preserve"> 2019. zajedno s upitnikom za prikupljanje podataka i obrascem za dostavu komentara na konzultacijski dokument i upitnik za prikupljanje podataka. Na radionice su se odazvali predstavnici sljedećih operatora: A1, HT, Iskon, OKTV, Optima, Pro Ping, Terrakom i Total TV. Nacrt Metodo</w:t>
      </w:r>
      <w:r w:rsidR="00151324">
        <w:rPr>
          <w:rFonts w:cstheme="minorHAnsi"/>
          <w:sz w:val="24"/>
          <w:szCs w:val="24"/>
        </w:rPr>
        <w:t>loških načela</w:t>
      </w:r>
      <w:r w:rsidR="001C3C90" w:rsidRPr="0042068F">
        <w:rPr>
          <w:rFonts w:cstheme="minorHAnsi"/>
          <w:sz w:val="24"/>
          <w:szCs w:val="24"/>
        </w:rPr>
        <w:t xml:space="preserve"> i nacrt upitnika su dostavljeni operatorima na komentiranje te im je ostavljen rok za dostavu komentara na navedene dokumente do 11. prosinca 2019.</w:t>
      </w:r>
    </w:p>
    <w:p w14:paraId="56932E7B" w14:textId="2228EC4A" w:rsidR="001C3C90" w:rsidRPr="0042068F" w:rsidRDefault="001C3C90" w:rsidP="001C3C90">
      <w:pPr>
        <w:jc w:val="both"/>
        <w:rPr>
          <w:rFonts w:cstheme="minorHAnsi"/>
          <w:sz w:val="24"/>
          <w:szCs w:val="24"/>
        </w:rPr>
      </w:pPr>
      <w:r w:rsidRPr="0042068F">
        <w:rPr>
          <w:rFonts w:cstheme="minorHAnsi"/>
          <w:sz w:val="24"/>
          <w:szCs w:val="24"/>
        </w:rPr>
        <w:t>HAKOM je zaprimio komentare na nacrt Metodolo</w:t>
      </w:r>
      <w:r w:rsidR="00151324">
        <w:rPr>
          <w:rFonts w:cstheme="minorHAnsi"/>
          <w:sz w:val="24"/>
          <w:szCs w:val="24"/>
        </w:rPr>
        <w:t>ških načela</w:t>
      </w:r>
      <w:r w:rsidRPr="0042068F">
        <w:rPr>
          <w:rFonts w:cstheme="minorHAnsi"/>
          <w:sz w:val="24"/>
          <w:szCs w:val="24"/>
        </w:rPr>
        <w:t xml:space="preserve"> i upitnik za prikupljanje podataka od sljedećih operatora: A1, HT, Iskon, Optima i Terrakom.</w:t>
      </w:r>
    </w:p>
    <w:p w14:paraId="676B0663" w14:textId="24909E87" w:rsidR="001C3C90" w:rsidRPr="0042068F" w:rsidRDefault="001C3C90" w:rsidP="001C3C90">
      <w:pPr>
        <w:jc w:val="both"/>
        <w:rPr>
          <w:rFonts w:cstheme="minorHAnsi"/>
          <w:sz w:val="24"/>
          <w:szCs w:val="24"/>
        </w:rPr>
      </w:pPr>
      <w:r w:rsidRPr="0042068F">
        <w:rPr>
          <w:rFonts w:cstheme="minorHAnsi"/>
          <w:sz w:val="24"/>
          <w:szCs w:val="24"/>
        </w:rPr>
        <w:t>Na temelju zaprimljenih komentara, Metodolo</w:t>
      </w:r>
      <w:r w:rsidR="00151324">
        <w:rPr>
          <w:rFonts w:cstheme="minorHAnsi"/>
          <w:sz w:val="24"/>
          <w:szCs w:val="24"/>
        </w:rPr>
        <w:t>ška načela su</w:t>
      </w:r>
      <w:r w:rsidRPr="0042068F">
        <w:rPr>
          <w:rFonts w:cstheme="minorHAnsi"/>
          <w:sz w:val="24"/>
          <w:szCs w:val="24"/>
        </w:rPr>
        <w:t xml:space="preserve"> u određenim dijelovima izmijenjena te je na temelju njih HAKOM odredio </w:t>
      </w:r>
      <w:r w:rsidR="00A37AC0" w:rsidRPr="0042068F">
        <w:rPr>
          <w:rFonts w:cstheme="minorHAnsi"/>
          <w:sz w:val="24"/>
          <w:szCs w:val="24"/>
        </w:rPr>
        <w:t>konačn</w:t>
      </w:r>
      <w:r w:rsidR="00151324">
        <w:rPr>
          <w:rFonts w:cstheme="minorHAnsi"/>
          <w:sz w:val="24"/>
          <w:szCs w:val="24"/>
        </w:rPr>
        <w:t>a</w:t>
      </w:r>
      <w:r w:rsidR="00A37AC0" w:rsidRPr="0042068F">
        <w:rPr>
          <w:rFonts w:cstheme="minorHAnsi"/>
          <w:sz w:val="24"/>
          <w:szCs w:val="24"/>
        </w:rPr>
        <w:t xml:space="preserve"> </w:t>
      </w:r>
      <w:r w:rsidRPr="0042068F">
        <w:rPr>
          <w:rFonts w:cstheme="minorHAnsi"/>
          <w:sz w:val="24"/>
          <w:szCs w:val="24"/>
        </w:rPr>
        <w:t>metodolo</w:t>
      </w:r>
      <w:r w:rsidR="00151324">
        <w:rPr>
          <w:rFonts w:cstheme="minorHAnsi"/>
          <w:sz w:val="24"/>
          <w:szCs w:val="24"/>
        </w:rPr>
        <w:t>ška načela</w:t>
      </w:r>
      <w:r w:rsidRPr="0042068F">
        <w:rPr>
          <w:rFonts w:cstheme="minorHAnsi"/>
          <w:sz w:val="24"/>
          <w:szCs w:val="24"/>
        </w:rPr>
        <w:t xml:space="preserve"> izrade i </w:t>
      </w:r>
      <w:r w:rsidRPr="0042068F">
        <w:rPr>
          <w:rFonts w:cstheme="minorHAnsi"/>
          <w:sz w:val="24"/>
          <w:szCs w:val="24"/>
        </w:rPr>
        <w:lastRenderedPageBreak/>
        <w:t>primjene troškovnog modela za nepokretnu mrežu. Konačna verzija Metodolo</w:t>
      </w:r>
      <w:r w:rsidR="00151324">
        <w:rPr>
          <w:rFonts w:cstheme="minorHAnsi"/>
          <w:sz w:val="24"/>
          <w:szCs w:val="24"/>
        </w:rPr>
        <w:t>ških načela</w:t>
      </w:r>
      <w:r w:rsidRPr="0042068F">
        <w:rPr>
          <w:rFonts w:cstheme="minorHAnsi"/>
          <w:sz w:val="24"/>
          <w:szCs w:val="24"/>
        </w:rPr>
        <w:t xml:space="preserve"> </w:t>
      </w:r>
      <w:r w:rsidR="00151324">
        <w:rPr>
          <w:rFonts w:cstheme="minorHAnsi"/>
          <w:sz w:val="24"/>
          <w:szCs w:val="24"/>
        </w:rPr>
        <w:t>je</w:t>
      </w:r>
      <w:r w:rsidRPr="0042068F">
        <w:rPr>
          <w:rFonts w:cstheme="minorHAnsi"/>
          <w:sz w:val="24"/>
          <w:szCs w:val="24"/>
        </w:rPr>
        <w:t xml:space="preserve"> poslana operatorima 20. prosinca 2019. </w:t>
      </w:r>
    </w:p>
    <w:p w14:paraId="790C811A" w14:textId="3C67F4AF" w:rsidR="001C3C90" w:rsidRPr="0042068F" w:rsidRDefault="001C3C90" w:rsidP="001C3C90">
      <w:pPr>
        <w:jc w:val="both"/>
        <w:rPr>
          <w:rFonts w:cstheme="minorHAnsi"/>
          <w:sz w:val="24"/>
          <w:szCs w:val="24"/>
        </w:rPr>
      </w:pPr>
      <w:r w:rsidRPr="0042068F">
        <w:rPr>
          <w:rFonts w:cstheme="minorHAnsi"/>
          <w:sz w:val="24"/>
          <w:szCs w:val="24"/>
        </w:rPr>
        <w:t xml:space="preserve">Konačna verzija upitnika poslana je operatorima 3. siječnja 2020. zajedno s priručnikom koji sadrži upute za ispunjavanje upitnika. </w:t>
      </w:r>
      <w:r w:rsidR="00896DA3" w:rsidRPr="00A01A3B">
        <w:rPr>
          <w:sz w:val="24"/>
          <w:szCs w:val="24"/>
        </w:rPr>
        <w:t>Podaci su uglavnom prikupljani od HT-a (koji je definira</w:t>
      </w:r>
      <w:r w:rsidR="00896DA3">
        <w:rPr>
          <w:sz w:val="24"/>
          <w:szCs w:val="24"/>
        </w:rPr>
        <w:t>n</w:t>
      </w:r>
      <w:r w:rsidR="00896DA3" w:rsidRPr="00A01A3B">
        <w:rPr>
          <w:sz w:val="24"/>
          <w:szCs w:val="24"/>
        </w:rPr>
        <w:t xml:space="preserve"> kao referentni operator), međutim određeni dio podataka je prikupljen i od ostalih operatora.</w:t>
      </w:r>
    </w:p>
    <w:p w14:paraId="56F66371" w14:textId="37CC6C42" w:rsidR="00A37AC0" w:rsidRPr="0042068F" w:rsidRDefault="001C3C90" w:rsidP="001C3C90">
      <w:pPr>
        <w:jc w:val="both"/>
        <w:rPr>
          <w:rFonts w:cstheme="minorHAnsi"/>
          <w:sz w:val="24"/>
          <w:szCs w:val="24"/>
        </w:rPr>
      </w:pPr>
      <w:r w:rsidRPr="0042068F">
        <w:rPr>
          <w:rFonts w:cstheme="minorHAnsi"/>
          <w:sz w:val="24"/>
          <w:szCs w:val="24"/>
        </w:rPr>
        <w:t>Rok za dostavu ispunjenog upitnika s podatcima bio je 24. siječnja 2020., ali je na zahtjev operatora bio produljen</w:t>
      </w:r>
      <w:r w:rsidR="00A37AC0" w:rsidRPr="0042068F">
        <w:rPr>
          <w:rFonts w:cstheme="minorHAnsi"/>
          <w:sz w:val="24"/>
          <w:szCs w:val="24"/>
        </w:rPr>
        <w:t xml:space="preserve"> do 6. veljače 2020.</w:t>
      </w:r>
      <w:r w:rsidR="00AA5976">
        <w:rPr>
          <w:rFonts w:cstheme="minorHAnsi"/>
          <w:sz w:val="24"/>
          <w:szCs w:val="24"/>
        </w:rPr>
        <w:t xml:space="preserve"> </w:t>
      </w:r>
      <w:r w:rsidR="00A1123D" w:rsidRPr="0042068F">
        <w:rPr>
          <w:rFonts w:cstheme="minorHAnsi"/>
          <w:sz w:val="24"/>
          <w:szCs w:val="24"/>
        </w:rPr>
        <w:t>HAKOM je zaprimio u</w:t>
      </w:r>
      <w:r w:rsidR="00A37AC0" w:rsidRPr="0042068F">
        <w:rPr>
          <w:rFonts w:cstheme="minorHAnsi"/>
          <w:sz w:val="24"/>
          <w:szCs w:val="24"/>
        </w:rPr>
        <w:t xml:space="preserve">pitnike s traženim podacima </w:t>
      </w:r>
      <w:r w:rsidR="00A1123D" w:rsidRPr="0042068F">
        <w:rPr>
          <w:rFonts w:cstheme="minorHAnsi"/>
          <w:sz w:val="24"/>
          <w:szCs w:val="24"/>
        </w:rPr>
        <w:t>od</w:t>
      </w:r>
      <w:r w:rsidR="00A37AC0" w:rsidRPr="0042068F">
        <w:rPr>
          <w:rFonts w:cstheme="minorHAnsi"/>
          <w:sz w:val="24"/>
          <w:szCs w:val="24"/>
        </w:rPr>
        <w:t xml:space="preserve"> sljedeći</w:t>
      </w:r>
      <w:r w:rsidR="00A1123D" w:rsidRPr="0042068F">
        <w:rPr>
          <w:rFonts w:cstheme="minorHAnsi"/>
          <w:sz w:val="24"/>
          <w:szCs w:val="24"/>
        </w:rPr>
        <w:t>h operatora</w:t>
      </w:r>
      <w:r w:rsidR="00A37AC0" w:rsidRPr="0042068F">
        <w:rPr>
          <w:rFonts w:cstheme="minorHAnsi"/>
          <w:sz w:val="24"/>
          <w:szCs w:val="24"/>
        </w:rPr>
        <w:t xml:space="preserve">: A1, HT, Optima i Terrakom. </w:t>
      </w:r>
    </w:p>
    <w:p w14:paraId="5733A050" w14:textId="18169665" w:rsidR="00AC2603" w:rsidRPr="00A01A3B" w:rsidRDefault="00AC2603" w:rsidP="00AC2603">
      <w:pPr>
        <w:jc w:val="both"/>
        <w:rPr>
          <w:sz w:val="24"/>
          <w:szCs w:val="24"/>
        </w:rPr>
      </w:pPr>
      <w:r w:rsidRPr="00A01A3B">
        <w:rPr>
          <w:sz w:val="24"/>
          <w:szCs w:val="24"/>
        </w:rPr>
        <w:t xml:space="preserve">Osim podataka definiranih </w:t>
      </w:r>
      <w:r>
        <w:rPr>
          <w:sz w:val="24"/>
          <w:szCs w:val="24"/>
        </w:rPr>
        <w:t>upitnikom</w:t>
      </w:r>
      <w:r w:rsidRPr="00A01A3B">
        <w:rPr>
          <w:sz w:val="24"/>
          <w:szCs w:val="24"/>
        </w:rPr>
        <w:t xml:space="preserve">, </w:t>
      </w:r>
      <w:r>
        <w:rPr>
          <w:sz w:val="24"/>
          <w:szCs w:val="24"/>
        </w:rPr>
        <w:t xml:space="preserve">HT je na zahtjev </w:t>
      </w:r>
      <w:r w:rsidRPr="00A01A3B">
        <w:rPr>
          <w:sz w:val="24"/>
          <w:szCs w:val="24"/>
        </w:rPr>
        <w:t>HAKOM</w:t>
      </w:r>
      <w:r>
        <w:rPr>
          <w:sz w:val="24"/>
          <w:szCs w:val="24"/>
        </w:rPr>
        <w:t xml:space="preserve">-a </w:t>
      </w:r>
      <w:r w:rsidRPr="00A01A3B">
        <w:rPr>
          <w:sz w:val="24"/>
          <w:szCs w:val="24"/>
        </w:rPr>
        <w:t>dostav</w:t>
      </w:r>
      <w:r>
        <w:rPr>
          <w:sz w:val="24"/>
          <w:szCs w:val="24"/>
        </w:rPr>
        <w:t>io</w:t>
      </w:r>
      <w:r w:rsidRPr="00A01A3B">
        <w:rPr>
          <w:sz w:val="24"/>
          <w:szCs w:val="24"/>
        </w:rPr>
        <w:t xml:space="preserve"> </w:t>
      </w:r>
      <w:r w:rsidR="00F33C74" w:rsidRPr="00A01A3B">
        <w:rPr>
          <w:sz w:val="24"/>
          <w:szCs w:val="24"/>
        </w:rPr>
        <w:t>podatke</w:t>
      </w:r>
      <w:r w:rsidRPr="00A01A3B">
        <w:rPr>
          <w:sz w:val="24"/>
          <w:szCs w:val="24"/>
        </w:rPr>
        <w:t xml:space="preserve"> o položaju i vrsti (zračna mreža, kabel položen u zemlju, kabel uvučen u cijevi kabelske kanalizacije) HT-ove elektroničke komunikacijske infrastrukture (dalje: EKI) za cijelu Republiku Hrvatsku </w:t>
      </w:r>
      <w:r>
        <w:rPr>
          <w:sz w:val="24"/>
          <w:szCs w:val="24"/>
        </w:rPr>
        <w:t>u svrhu</w:t>
      </w:r>
      <w:r w:rsidRPr="00A01A3B">
        <w:rPr>
          <w:sz w:val="24"/>
          <w:szCs w:val="24"/>
        </w:rPr>
        <w:t xml:space="preserve"> geografsko</w:t>
      </w:r>
      <w:r>
        <w:rPr>
          <w:sz w:val="24"/>
          <w:szCs w:val="24"/>
        </w:rPr>
        <w:t>g</w:t>
      </w:r>
      <w:r w:rsidRPr="00A01A3B">
        <w:rPr>
          <w:sz w:val="24"/>
          <w:szCs w:val="24"/>
        </w:rPr>
        <w:t xml:space="preserve"> modeliranj</w:t>
      </w:r>
      <w:r>
        <w:rPr>
          <w:sz w:val="24"/>
          <w:szCs w:val="24"/>
        </w:rPr>
        <w:t>a</w:t>
      </w:r>
      <w:r w:rsidRPr="00A01A3B">
        <w:rPr>
          <w:sz w:val="24"/>
          <w:szCs w:val="24"/>
        </w:rPr>
        <w:t xml:space="preserve">. S obzirom da je riječ o velikoj količini podataka koje je bilo potrebno izvesti iz HT-ove baze EKI, </w:t>
      </w:r>
      <w:r>
        <w:rPr>
          <w:sz w:val="24"/>
          <w:szCs w:val="24"/>
        </w:rPr>
        <w:t>navedeno je</w:t>
      </w:r>
      <w:r w:rsidRPr="00A01A3B">
        <w:rPr>
          <w:sz w:val="24"/>
          <w:szCs w:val="24"/>
        </w:rPr>
        <w:t xml:space="preserve"> produžilo postupak dostave</w:t>
      </w:r>
      <w:r>
        <w:rPr>
          <w:sz w:val="24"/>
          <w:szCs w:val="24"/>
        </w:rPr>
        <w:t xml:space="preserve"> potrebnih podataka, međutim, navedeni</w:t>
      </w:r>
      <w:r w:rsidRPr="00A01A3B">
        <w:rPr>
          <w:sz w:val="24"/>
          <w:szCs w:val="24"/>
        </w:rPr>
        <w:t xml:space="preserve"> podaci značajno doprin</w:t>
      </w:r>
      <w:r>
        <w:rPr>
          <w:sz w:val="24"/>
          <w:szCs w:val="24"/>
        </w:rPr>
        <w:t xml:space="preserve">ose </w:t>
      </w:r>
      <w:r w:rsidRPr="00A01A3B">
        <w:rPr>
          <w:sz w:val="24"/>
          <w:szCs w:val="24"/>
        </w:rPr>
        <w:t>kvaliteti i točnosti modeliranja</w:t>
      </w:r>
      <w:r>
        <w:rPr>
          <w:sz w:val="24"/>
          <w:szCs w:val="24"/>
        </w:rPr>
        <w:t>.</w:t>
      </w:r>
      <w:r w:rsidRPr="00A01A3B">
        <w:rPr>
          <w:sz w:val="24"/>
          <w:szCs w:val="24"/>
        </w:rPr>
        <w:t xml:space="preserve"> </w:t>
      </w:r>
      <w:r>
        <w:rPr>
          <w:sz w:val="24"/>
          <w:szCs w:val="24"/>
        </w:rPr>
        <w:t>HT je navedene podatke dostavio</w:t>
      </w:r>
      <w:r w:rsidRPr="00A01A3B">
        <w:rPr>
          <w:sz w:val="24"/>
          <w:szCs w:val="24"/>
        </w:rPr>
        <w:t xml:space="preserve"> zaključno s 12. ožujka 2020.</w:t>
      </w:r>
    </w:p>
    <w:p w14:paraId="482554BE" w14:textId="25097627" w:rsidR="003D7E01" w:rsidRPr="0042068F" w:rsidRDefault="001C3C90" w:rsidP="001C3C90">
      <w:pPr>
        <w:jc w:val="both"/>
        <w:rPr>
          <w:rFonts w:cstheme="minorHAnsi"/>
          <w:sz w:val="24"/>
          <w:szCs w:val="24"/>
        </w:rPr>
      </w:pPr>
      <w:r w:rsidRPr="0042068F">
        <w:rPr>
          <w:rFonts w:cstheme="minorHAnsi"/>
          <w:sz w:val="24"/>
          <w:szCs w:val="24"/>
        </w:rPr>
        <w:t>Na temelju zaprim</w:t>
      </w:r>
      <w:r w:rsidR="00A37AC0" w:rsidRPr="0042068F">
        <w:rPr>
          <w:rFonts w:cstheme="minorHAnsi"/>
          <w:sz w:val="24"/>
          <w:szCs w:val="24"/>
        </w:rPr>
        <w:t>ljenih</w:t>
      </w:r>
      <w:r w:rsidR="006F66F0" w:rsidRPr="0042068F">
        <w:rPr>
          <w:rFonts w:cstheme="minorHAnsi"/>
          <w:sz w:val="24"/>
          <w:szCs w:val="24"/>
        </w:rPr>
        <w:t xml:space="preserve"> i obrađenih</w:t>
      </w:r>
      <w:r w:rsidR="00A37AC0" w:rsidRPr="0042068F">
        <w:rPr>
          <w:rFonts w:cstheme="minorHAnsi"/>
          <w:sz w:val="24"/>
          <w:szCs w:val="24"/>
        </w:rPr>
        <w:t xml:space="preserve"> podataka izrađen je troškovni model za izračun troškova i cijena usluga u nepokretnoj mreži (dalje: Troškovni model).</w:t>
      </w:r>
      <w:r w:rsidR="006F66F0" w:rsidRPr="0042068F">
        <w:rPr>
          <w:rFonts w:cstheme="minorHAnsi"/>
          <w:sz w:val="24"/>
          <w:szCs w:val="24"/>
        </w:rPr>
        <w:t xml:space="preserve"> Izrađena je i popratna dokumentacija koja uključuje: priručnik za upotrebu troškovnog modela, pojmovnik te konzultacijski dokument. </w:t>
      </w:r>
    </w:p>
    <w:p w14:paraId="1EF05007" w14:textId="35944D93" w:rsidR="006F66F0" w:rsidRPr="0042068F" w:rsidRDefault="006F66F0" w:rsidP="001C3C90">
      <w:pPr>
        <w:jc w:val="both"/>
        <w:rPr>
          <w:rFonts w:cstheme="minorHAnsi"/>
          <w:sz w:val="24"/>
          <w:szCs w:val="24"/>
        </w:rPr>
      </w:pPr>
      <w:r w:rsidRPr="0042068F">
        <w:rPr>
          <w:rFonts w:cstheme="minorHAnsi"/>
          <w:sz w:val="24"/>
          <w:szCs w:val="24"/>
        </w:rPr>
        <w:t xml:space="preserve">HAKOM je </w:t>
      </w:r>
      <w:r w:rsidR="00B838E0">
        <w:rPr>
          <w:rFonts w:cstheme="minorHAnsi"/>
          <w:sz w:val="24"/>
          <w:szCs w:val="24"/>
        </w:rPr>
        <w:t xml:space="preserve">od </w:t>
      </w:r>
      <w:r w:rsidRPr="0042068F">
        <w:rPr>
          <w:rFonts w:cstheme="minorHAnsi"/>
          <w:sz w:val="24"/>
          <w:szCs w:val="24"/>
        </w:rPr>
        <w:t xml:space="preserve">8. lipnja </w:t>
      </w:r>
      <w:r w:rsidR="00B838E0">
        <w:rPr>
          <w:rFonts w:cstheme="minorHAnsi"/>
          <w:sz w:val="24"/>
          <w:szCs w:val="24"/>
        </w:rPr>
        <w:t xml:space="preserve">do </w:t>
      </w:r>
      <w:r w:rsidR="00B838E0" w:rsidRPr="0042068F">
        <w:rPr>
          <w:rFonts w:cstheme="minorHAnsi"/>
          <w:sz w:val="24"/>
          <w:szCs w:val="24"/>
        </w:rPr>
        <w:t>7. srpnja 2020.</w:t>
      </w:r>
      <w:r w:rsidR="00B838E0">
        <w:rPr>
          <w:rFonts w:cstheme="minorHAnsi"/>
          <w:sz w:val="24"/>
          <w:szCs w:val="24"/>
        </w:rPr>
        <w:t xml:space="preserve"> proveo javno savjetovanje o t</w:t>
      </w:r>
      <w:r w:rsidRPr="0042068F">
        <w:rPr>
          <w:rFonts w:cstheme="minorHAnsi"/>
          <w:sz w:val="24"/>
          <w:szCs w:val="24"/>
        </w:rPr>
        <w:t>roškovn</w:t>
      </w:r>
      <w:r w:rsidR="00B838E0">
        <w:rPr>
          <w:rFonts w:cstheme="minorHAnsi"/>
          <w:sz w:val="24"/>
          <w:szCs w:val="24"/>
        </w:rPr>
        <w:t>om</w:t>
      </w:r>
      <w:r w:rsidRPr="0042068F">
        <w:rPr>
          <w:rFonts w:cstheme="minorHAnsi"/>
          <w:sz w:val="24"/>
          <w:szCs w:val="24"/>
        </w:rPr>
        <w:t xml:space="preserve"> model</w:t>
      </w:r>
      <w:r w:rsidR="00B838E0">
        <w:rPr>
          <w:rFonts w:cstheme="minorHAnsi"/>
          <w:sz w:val="24"/>
          <w:szCs w:val="24"/>
        </w:rPr>
        <w:t>u</w:t>
      </w:r>
      <w:r w:rsidRPr="0042068F">
        <w:rPr>
          <w:rFonts w:cstheme="minorHAnsi"/>
          <w:sz w:val="24"/>
          <w:szCs w:val="24"/>
        </w:rPr>
        <w:t xml:space="preserve"> i popratn</w:t>
      </w:r>
      <w:r w:rsidR="00B838E0">
        <w:rPr>
          <w:rFonts w:cstheme="minorHAnsi"/>
          <w:sz w:val="24"/>
          <w:szCs w:val="24"/>
        </w:rPr>
        <w:t>oj</w:t>
      </w:r>
      <w:r w:rsidRPr="0042068F">
        <w:rPr>
          <w:rFonts w:cstheme="minorHAnsi"/>
          <w:sz w:val="24"/>
          <w:szCs w:val="24"/>
        </w:rPr>
        <w:t xml:space="preserve"> dokumentacij</w:t>
      </w:r>
      <w:r w:rsidR="00B838E0">
        <w:rPr>
          <w:rFonts w:cstheme="minorHAnsi"/>
          <w:sz w:val="24"/>
          <w:szCs w:val="24"/>
        </w:rPr>
        <w:t>i</w:t>
      </w:r>
      <w:r w:rsidRPr="0042068F">
        <w:rPr>
          <w:rFonts w:cstheme="minorHAnsi"/>
          <w:sz w:val="24"/>
          <w:szCs w:val="24"/>
        </w:rPr>
        <w:t xml:space="preserve">. </w:t>
      </w:r>
      <w:r w:rsidR="000B1275" w:rsidRPr="00A01A3B">
        <w:rPr>
          <w:sz w:val="24"/>
          <w:szCs w:val="24"/>
        </w:rPr>
        <w:t xml:space="preserve">Savjetovanje je provedeno na način da je HT-u dostavljen dokument za savjetovanje s postavljenim pitanjima u vezi nekih aspekata i verzija Troškovnog modela s pravim podacima i popratna dokumentacija, dok je ostalim operatorima iz razloga povjerljivosti dostavljena verzija Troškovnog modela </w:t>
      </w:r>
      <w:r w:rsidR="000B1275">
        <w:rPr>
          <w:sz w:val="24"/>
          <w:szCs w:val="24"/>
        </w:rPr>
        <w:t xml:space="preserve">u kojoj su </w:t>
      </w:r>
      <w:r w:rsidR="00F33C74" w:rsidRPr="00A01A3B">
        <w:rPr>
          <w:sz w:val="24"/>
          <w:szCs w:val="24"/>
        </w:rPr>
        <w:t>izmijenjeni</w:t>
      </w:r>
      <w:r w:rsidR="000B1275">
        <w:rPr>
          <w:sz w:val="24"/>
          <w:szCs w:val="24"/>
        </w:rPr>
        <w:t xml:space="preserve"> podaci</w:t>
      </w:r>
      <w:r w:rsidR="000B1275" w:rsidRPr="00A01A3B">
        <w:rPr>
          <w:sz w:val="24"/>
          <w:szCs w:val="24"/>
        </w:rPr>
        <w:t xml:space="preserve"> na način da se ne otkriju povjerljivi podaci HT-a</w:t>
      </w:r>
      <w:r w:rsidR="000B1275">
        <w:rPr>
          <w:sz w:val="24"/>
          <w:szCs w:val="24"/>
        </w:rPr>
        <w:t xml:space="preserve"> (tzv. </w:t>
      </w:r>
      <w:r w:rsidR="000B1275" w:rsidRPr="000B1275">
        <w:rPr>
          <w:i/>
          <w:sz w:val="24"/>
          <w:szCs w:val="24"/>
        </w:rPr>
        <w:t>non-confidential</w:t>
      </w:r>
      <w:r w:rsidR="000B1275">
        <w:rPr>
          <w:sz w:val="24"/>
          <w:szCs w:val="24"/>
        </w:rPr>
        <w:t xml:space="preserve"> verzija)</w:t>
      </w:r>
      <w:r w:rsidR="000B1275" w:rsidRPr="00A01A3B">
        <w:rPr>
          <w:sz w:val="24"/>
          <w:szCs w:val="24"/>
        </w:rPr>
        <w:t>.</w:t>
      </w:r>
    </w:p>
    <w:p w14:paraId="1D13A438" w14:textId="631084D7" w:rsidR="006F66F0" w:rsidRPr="0042068F" w:rsidRDefault="006F66F0" w:rsidP="001C3C90">
      <w:pPr>
        <w:jc w:val="both"/>
        <w:rPr>
          <w:rFonts w:cstheme="minorHAnsi"/>
          <w:sz w:val="24"/>
          <w:szCs w:val="24"/>
        </w:rPr>
      </w:pPr>
      <w:r w:rsidRPr="0042068F">
        <w:rPr>
          <w:rFonts w:cstheme="minorHAnsi"/>
          <w:sz w:val="24"/>
          <w:szCs w:val="24"/>
        </w:rPr>
        <w:t xml:space="preserve">Troškovni model i popratna dokumentacija su </w:t>
      </w:r>
      <w:r w:rsidR="00A1123D" w:rsidRPr="0042068F">
        <w:rPr>
          <w:rFonts w:cstheme="minorHAnsi"/>
          <w:sz w:val="24"/>
          <w:szCs w:val="24"/>
        </w:rPr>
        <w:t xml:space="preserve">detaljnije </w:t>
      </w:r>
      <w:r w:rsidRPr="0042068F">
        <w:rPr>
          <w:rFonts w:cstheme="minorHAnsi"/>
          <w:sz w:val="24"/>
          <w:szCs w:val="24"/>
        </w:rPr>
        <w:t>predsta</w:t>
      </w:r>
      <w:r w:rsidR="00CA3BB9" w:rsidRPr="0042068F">
        <w:rPr>
          <w:rFonts w:cstheme="minorHAnsi"/>
          <w:sz w:val="24"/>
          <w:szCs w:val="24"/>
        </w:rPr>
        <w:t>vljeni</w:t>
      </w:r>
      <w:r w:rsidR="00A1123D" w:rsidRPr="0042068F">
        <w:rPr>
          <w:rFonts w:cstheme="minorHAnsi"/>
          <w:sz w:val="24"/>
          <w:szCs w:val="24"/>
        </w:rPr>
        <w:t xml:space="preserve"> i objašnjeni</w:t>
      </w:r>
      <w:r w:rsidR="00CA3BB9" w:rsidRPr="0042068F">
        <w:rPr>
          <w:rFonts w:cstheme="minorHAnsi"/>
          <w:sz w:val="24"/>
          <w:szCs w:val="24"/>
        </w:rPr>
        <w:t xml:space="preserve"> operatorima na radionici 17. lipnja 2020., a na radionicu su se odazvali predstavnici sljedećih operatora: A1, HT, Intersat, Iskon, Magic, OKTV, OT, Softnet d.o.o. (dalje: Softnet), Tele2, Terrakom i Total TV.</w:t>
      </w:r>
    </w:p>
    <w:p w14:paraId="6A680490" w14:textId="51A9A029" w:rsidR="000B1275" w:rsidRPr="0042068F" w:rsidRDefault="006F66F0" w:rsidP="001C3C90">
      <w:pPr>
        <w:jc w:val="both"/>
        <w:rPr>
          <w:rFonts w:cstheme="minorHAnsi"/>
          <w:sz w:val="24"/>
          <w:szCs w:val="24"/>
        </w:rPr>
      </w:pPr>
      <w:r w:rsidRPr="0042068F">
        <w:rPr>
          <w:rFonts w:cstheme="minorHAnsi"/>
          <w:sz w:val="24"/>
          <w:szCs w:val="24"/>
        </w:rPr>
        <w:t>HAKOM je do 7. srpnja 2020. zaprimio komentare sljedećih operator</w:t>
      </w:r>
      <w:r w:rsidR="00A1123D" w:rsidRPr="0042068F">
        <w:rPr>
          <w:rFonts w:cstheme="minorHAnsi"/>
          <w:sz w:val="24"/>
          <w:szCs w:val="24"/>
        </w:rPr>
        <w:t xml:space="preserve">a: A1, HT, Optima, Terrakom i Total TV. Obradom i analizom zaprimljenih </w:t>
      </w:r>
      <w:r w:rsidR="007943ED" w:rsidRPr="0042068F">
        <w:rPr>
          <w:rFonts w:cstheme="minorHAnsi"/>
          <w:sz w:val="24"/>
          <w:szCs w:val="24"/>
        </w:rPr>
        <w:t>komentara, HAKOM je izvršio izmjene u Troškovnom modelu i popratnoj dokumentaciji.</w:t>
      </w:r>
      <w:r w:rsidR="000B1275" w:rsidRPr="00A01A3B">
        <w:rPr>
          <w:sz w:val="24"/>
          <w:szCs w:val="24"/>
        </w:rPr>
        <w:t xml:space="preserve"> </w:t>
      </w:r>
    </w:p>
    <w:p w14:paraId="3EF64DBB" w14:textId="77777777" w:rsidR="00E146E4" w:rsidRDefault="00E146E4" w:rsidP="00E70B93">
      <w:bookmarkStart w:id="54" w:name="_Toc51252353"/>
      <w:bookmarkStart w:id="55" w:name="_Ref51575236"/>
      <w:bookmarkStart w:id="56" w:name="_Ref51575243"/>
      <w:bookmarkStart w:id="57" w:name="_Toc51666099"/>
      <w:bookmarkStart w:id="58" w:name="_Toc52890362"/>
      <w:bookmarkStart w:id="59" w:name="_Toc52891300"/>
      <w:r>
        <w:br w:type="page"/>
      </w:r>
    </w:p>
    <w:p w14:paraId="64F91D6B" w14:textId="77777777" w:rsidR="0078686E" w:rsidRDefault="00094B05" w:rsidP="00270D24">
      <w:pPr>
        <w:pStyle w:val="Heading1"/>
      </w:pPr>
      <w:bookmarkStart w:id="60" w:name="_Toc53662255"/>
      <w:bookmarkStart w:id="61" w:name="_Toc53670756"/>
      <w:bookmarkStart w:id="62" w:name="_Ref53870052"/>
      <w:bookmarkStart w:id="63" w:name="_Toc54261871"/>
      <w:r>
        <w:lastRenderedPageBreak/>
        <w:t>Stanje na tržištu</w:t>
      </w:r>
      <w:bookmarkEnd w:id="60"/>
      <w:bookmarkEnd w:id="61"/>
      <w:bookmarkEnd w:id="62"/>
      <w:bookmarkEnd w:id="63"/>
    </w:p>
    <w:bookmarkEnd w:id="54"/>
    <w:bookmarkEnd w:id="55"/>
    <w:bookmarkEnd w:id="56"/>
    <w:bookmarkEnd w:id="57"/>
    <w:bookmarkEnd w:id="58"/>
    <w:bookmarkEnd w:id="59"/>
    <w:p w14:paraId="78056E9F" w14:textId="3BF1D932" w:rsidR="0078686E" w:rsidRPr="0078686E" w:rsidRDefault="0078686E" w:rsidP="00FB6EFF">
      <w:pPr>
        <w:jc w:val="both"/>
        <w:rPr>
          <w:sz w:val="24"/>
        </w:rPr>
      </w:pPr>
      <w:r>
        <w:rPr>
          <w:sz w:val="24"/>
        </w:rPr>
        <w:t xml:space="preserve">U postupcima </w:t>
      </w:r>
      <w:r w:rsidRPr="0078686E">
        <w:rPr>
          <w:sz w:val="24"/>
        </w:rPr>
        <w:t>anali</w:t>
      </w:r>
      <w:r>
        <w:rPr>
          <w:sz w:val="24"/>
        </w:rPr>
        <w:t xml:space="preserve">za tržišta </w:t>
      </w:r>
      <w:r w:rsidRPr="0078686E">
        <w:rPr>
          <w:sz w:val="24"/>
        </w:rPr>
        <w:t xml:space="preserve">jedan od ključnih izazova </w:t>
      </w:r>
      <w:r>
        <w:rPr>
          <w:sz w:val="24"/>
        </w:rPr>
        <w:t xml:space="preserve">kod određivanja regulatornih obveza operatoru sa značajnom tržišnom snagom </w:t>
      </w:r>
      <w:r w:rsidRPr="0078686E">
        <w:rPr>
          <w:sz w:val="24"/>
        </w:rPr>
        <w:t>predstavlja pronalaženje ravnoteže između, s jedne strane,</w:t>
      </w:r>
      <w:r>
        <w:rPr>
          <w:sz w:val="24"/>
        </w:rPr>
        <w:t xml:space="preserve"> zaštite tržišnog natjecanja te s druge strane, osiguravanja</w:t>
      </w:r>
      <w:r w:rsidRPr="0078686E">
        <w:rPr>
          <w:sz w:val="24"/>
        </w:rPr>
        <w:t xml:space="preserve"> regulatornih uvjeta u kojima operatori imaju dovoljno poticaja za daljnja ulaganja, prvenstveno u mreže vrlo velikog kapaciteta (VHCN). Promatrajući tržišne pokazatelje, koji su navedeni u </w:t>
      </w:r>
      <w:r>
        <w:rPr>
          <w:sz w:val="24"/>
        </w:rPr>
        <w:t>nastavku ovoga poglavlja</w:t>
      </w:r>
      <w:r w:rsidRPr="0078686E">
        <w:rPr>
          <w:sz w:val="24"/>
        </w:rPr>
        <w:t>, vidljivo je kako je HAKOM analizama tržišta odnosno određivanjem regulatornih obveza (</w:t>
      </w:r>
      <w:r>
        <w:rPr>
          <w:sz w:val="24"/>
        </w:rPr>
        <w:t xml:space="preserve">obveza </w:t>
      </w:r>
      <w:r w:rsidRPr="0078686E">
        <w:rPr>
          <w:sz w:val="24"/>
        </w:rPr>
        <w:t>pristup</w:t>
      </w:r>
      <w:r>
        <w:rPr>
          <w:sz w:val="24"/>
        </w:rPr>
        <w:t>a</w:t>
      </w:r>
      <w:r w:rsidRPr="0078686E">
        <w:rPr>
          <w:sz w:val="24"/>
        </w:rPr>
        <w:t>, transparentnost</w:t>
      </w:r>
      <w:r>
        <w:rPr>
          <w:sz w:val="24"/>
        </w:rPr>
        <w:t>i, nediskriminacije</w:t>
      </w:r>
      <w:r w:rsidRPr="0078686E">
        <w:rPr>
          <w:sz w:val="24"/>
        </w:rPr>
        <w:t>, nadzor</w:t>
      </w:r>
      <w:r>
        <w:rPr>
          <w:sz w:val="24"/>
        </w:rPr>
        <w:t>a</w:t>
      </w:r>
      <w:r w:rsidRPr="0078686E">
        <w:rPr>
          <w:sz w:val="24"/>
        </w:rPr>
        <w:t xml:space="preserve"> cijena) </w:t>
      </w:r>
      <w:r>
        <w:rPr>
          <w:sz w:val="24"/>
        </w:rPr>
        <w:t xml:space="preserve">uspio </w:t>
      </w:r>
      <w:r w:rsidRPr="0078686E">
        <w:rPr>
          <w:sz w:val="24"/>
        </w:rPr>
        <w:t>stvori</w:t>
      </w:r>
      <w:r>
        <w:rPr>
          <w:sz w:val="24"/>
        </w:rPr>
        <w:t>ti</w:t>
      </w:r>
      <w:r w:rsidRPr="0078686E">
        <w:rPr>
          <w:sz w:val="24"/>
        </w:rPr>
        <w:t xml:space="preserve"> regulatorno okruženje u kojem su vidljivi pozitivni koraci u smislu povećanja ulaganja i veće kvalitete usluga koje operatori nude krajnjim korisnicima. Naime, vidljivi su trendovi povećanja broja korisnika putem FTTH/B infrastrukture odnosno putem svjetlovodnih</w:t>
      </w:r>
      <w:r w:rsidR="00C338E1">
        <w:rPr>
          <w:sz w:val="24"/>
        </w:rPr>
        <w:t xml:space="preserve"> mreža</w:t>
      </w:r>
      <w:r w:rsidRPr="0078686E">
        <w:rPr>
          <w:sz w:val="24"/>
        </w:rPr>
        <w:t xml:space="preserve"> </w:t>
      </w:r>
      <w:r>
        <w:rPr>
          <w:sz w:val="24"/>
        </w:rPr>
        <w:t>te općenito trend</w:t>
      </w:r>
      <w:r w:rsidRPr="0078686E">
        <w:rPr>
          <w:sz w:val="24"/>
        </w:rPr>
        <w:t xml:space="preserve"> povećanj</w:t>
      </w:r>
      <w:r>
        <w:rPr>
          <w:sz w:val="24"/>
        </w:rPr>
        <w:t>a</w:t>
      </w:r>
      <w:r w:rsidRPr="0078686E">
        <w:rPr>
          <w:sz w:val="24"/>
        </w:rPr>
        <w:t xml:space="preserve"> broja korisnika koji koriste brzine širokopojasnog pristupa internetu veće od 30 Mbit/s </w:t>
      </w:r>
      <w:r>
        <w:rPr>
          <w:sz w:val="24"/>
        </w:rPr>
        <w:t>odnosno</w:t>
      </w:r>
      <w:r w:rsidRPr="0078686E">
        <w:rPr>
          <w:sz w:val="24"/>
        </w:rPr>
        <w:t xml:space="preserve"> od 100 Mbit/s. </w:t>
      </w:r>
    </w:p>
    <w:p w14:paraId="7A1AEF57" w14:textId="77777777" w:rsidR="00FB6EFF" w:rsidRDefault="0078686E" w:rsidP="00FB6EFF">
      <w:pPr>
        <w:jc w:val="both"/>
        <w:rPr>
          <w:sz w:val="24"/>
        </w:rPr>
      </w:pPr>
      <w:r w:rsidRPr="0078686E">
        <w:rPr>
          <w:sz w:val="24"/>
        </w:rPr>
        <w:t xml:space="preserve">Dodatno, HAKOM je analizama tržišta odnosno obvezom nadzora cijena definirao kako će se nove veleprodajne cijene </w:t>
      </w:r>
      <w:r>
        <w:rPr>
          <w:sz w:val="24"/>
        </w:rPr>
        <w:t>pristupa HT-ovoj mreži</w:t>
      </w:r>
      <w:r>
        <w:rPr>
          <w:rStyle w:val="FootnoteReference"/>
        </w:rPr>
        <w:footnoteReference w:id="19"/>
      </w:r>
      <w:r>
        <w:rPr>
          <w:sz w:val="24"/>
        </w:rPr>
        <w:t xml:space="preserve"> </w:t>
      </w:r>
      <w:r w:rsidRPr="0078686E">
        <w:rPr>
          <w:sz w:val="24"/>
        </w:rPr>
        <w:t xml:space="preserve">odrediti na temelju novog troškovnog modela koji će biti usklađen sa svim promjenama </w:t>
      </w:r>
      <w:r>
        <w:rPr>
          <w:sz w:val="24"/>
        </w:rPr>
        <w:t xml:space="preserve">i modernizacijama u HT-ovoj </w:t>
      </w:r>
      <w:r w:rsidRPr="0078686E">
        <w:rPr>
          <w:sz w:val="24"/>
        </w:rPr>
        <w:t>mreži. Jedan od ciljeva ovog projekta</w:t>
      </w:r>
      <w:r>
        <w:rPr>
          <w:sz w:val="24"/>
        </w:rPr>
        <w:t>, odnosno postupka,</w:t>
      </w:r>
      <w:r w:rsidRPr="0078686E">
        <w:rPr>
          <w:sz w:val="24"/>
        </w:rPr>
        <w:t xml:space="preserve"> je odrediti cijene veleprodajnih usluga u skladu s potrebama</w:t>
      </w:r>
      <w:r>
        <w:rPr>
          <w:sz w:val="24"/>
        </w:rPr>
        <w:t xml:space="preserve"> i trendovima na tržištu</w:t>
      </w:r>
      <w:r w:rsidRPr="0078686E">
        <w:rPr>
          <w:sz w:val="24"/>
        </w:rPr>
        <w:t>, a u isto</w:t>
      </w:r>
      <w:r>
        <w:rPr>
          <w:sz w:val="24"/>
        </w:rPr>
        <w:t xml:space="preserve"> vrijeme omogućiti HT-u, kao</w:t>
      </w:r>
      <w:r w:rsidRPr="0078686E">
        <w:rPr>
          <w:sz w:val="24"/>
        </w:rPr>
        <w:t xml:space="preserve"> operatoru</w:t>
      </w:r>
      <w:r>
        <w:rPr>
          <w:sz w:val="24"/>
        </w:rPr>
        <w:t xml:space="preserve"> sa značajnom tržišnom snagom</w:t>
      </w:r>
      <w:r w:rsidRPr="0078686E">
        <w:rPr>
          <w:sz w:val="24"/>
        </w:rPr>
        <w:t xml:space="preserve">, povrat svih stvarnih troškova. </w:t>
      </w:r>
      <w:r w:rsidR="00FB6EFF">
        <w:rPr>
          <w:sz w:val="24"/>
        </w:rPr>
        <w:t>Pri tom je također vrlo bitno da se pri određivanju veleprodajnih cijena vodi računa o zaštiti tržišnog natjecanja, poticanju učinkovitih ulaganja, osobito u VHCN mreže te posljedično najvećoj dobrobiti krajnjih korisnika.</w:t>
      </w:r>
    </w:p>
    <w:p w14:paraId="3C727C1A" w14:textId="17F99847" w:rsidR="0078686E" w:rsidRPr="0078686E" w:rsidRDefault="00FB6EFF" w:rsidP="00FB6EFF">
      <w:pPr>
        <w:jc w:val="both"/>
        <w:rPr>
          <w:sz w:val="24"/>
        </w:rPr>
      </w:pPr>
      <w:r>
        <w:rPr>
          <w:sz w:val="24"/>
        </w:rPr>
        <w:t xml:space="preserve"> </w:t>
      </w:r>
      <w:r w:rsidR="0078686E" w:rsidRPr="0078686E">
        <w:rPr>
          <w:sz w:val="24"/>
        </w:rPr>
        <w:t>Isto tako, jedna od ključnih kategorija u D</w:t>
      </w:r>
      <w:r w:rsidR="0078686E">
        <w:rPr>
          <w:sz w:val="24"/>
        </w:rPr>
        <w:t>ESI indeksu je kategorija poveziv</w:t>
      </w:r>
      <w:r w:rsidR="0078686E" w:rsidRPr="0078686E">
        <w:rPr>
          <w:sz w:val="24"/>
        </w:rPr>
        <w:t>osti</w:t>
      </w:r>
      <w:r w:rsidR="0078686E">
        <w:rPr>
          <w:sz w:val="24"/>
        </w:rPr>
        <w:t xml:space="preserve"> (eng. </w:t>
      </w:r>
      <w:r w:rsidR="0078686E" w:rsidRPr="0078686E">
        <w:rPr>
          <w:i/>
          <w:sz w:val="24"/>
        </w:rPr>
        <w:t>con</w:t>
      </w:r>
      <w:r w:rsidR="0078686E">
        <w:rPr>
          <w:i/>
          <w:sz w:val="24"/>
        </w:rPr>
        <w:t>n</w:t>
      </w:r>
      <w:r w:rsidR="0078686E" w:rsidRPr="0078686E">
        <w:rPr>
          <w:i/>
          <w:sz w:val="24"/>
        </w:rPr>
        <w:t>ectivity</w:t>
      </w:r>
      <w:r>
        <w:rPr>
          <w:sz w:val="24"/>
        </w:rPr>
        <w:t>),</w:t>
      </w:r>
      <w:r w:rsidR="0078686E" w:rsidRPr="0078686E">
        <w:rPr>
          <w:sz w:val="24"/>
        </w:rPr>
        <w:t xml:space="preserve"> odnosno kategorija koja pokazuje koliko je ra</w:t>
      </w:r>
      <w:r w:rsidR="00EA1FD8">
        <w:rPr>
          <w:sz w:val="24"/>
        </w:rPr>
        <w:t>širen, brz, dostupan i cjenovno pr</w:t>
      </w:r>
      <w:r>
        <w:rPr>
          <w:sz w:val="24"/>
        </w:rPr>
        <w:t>is</w:t>
      </w:r>
      <w:r w:rsidR="00EA1FD8">
        <w:rPr>
          <w:sz w:val="24"/>
        </w:rPr>
        <w:t>tupačan</w:t>
      </w:r>
      <w:r w:rsidR="0078686E" w:rsidRPr="0078686E">
        <w:rPr>
          <w:sz w:val="24"/>
        </w:rPr>
        <w:t xml:space="preserve"> širokopojasni pristup internetu. Pr</w:t>
      </w:r>
      <w:r w:rsidR="00EA1FD8">
        <w:rPr>
          <w:sz w:val="24"/>
        </w:rPr>
        <w:t>ilikom izrade novoga</w:t>
      </w:r>
      <w:r w:rsidR="0078686E" w:rsidRPr="0078686E">
        <w:rPr>
          <w:sz w:val="24"/>
        </w:rPr>
        <w:t xml:space="preserve"> troškovnog modela</w:t>
      </w:r>
      <w:r w:rsidR="00EA1FD8">
        <w:rPr>
          <w:sz w:val="24"/>
        </w:rPr>
        <w:t>, odnosno određivanja veleprodajnih cijena na temelju njegovih rezultata,</w:t>
      </w:r>
      <w:r w:rsidR="0078686E" w:rsidRPr="0078686E">
        <w:rPr>
          <w:sz w:val="24"/>
        </w:rPr>
        <w:t xml:space="preserve"> HAKOM je, između ostalog, </w:t>
      </w:r>
      <w:r w:rsidR="00EA1FD8">
        <w:rPr>
          <w:sz w:val="24"/>
        </w:rPr>
        <w:t>pretpostavio veću potražnju za</w:t>
      </w:r>
      <w:r w:rsidR="0078686E" w:rsidRPr="0078686E">
        <w:rPr>
          <w:sz w:val="24"/>
        </w:rPr>
        <w:t xml:space="preserve"> širokopojasnim pristupom vrlo velikih brzina</w:t>
      </w:r>
      <w:r w:rsidR="00EA1FD8">
        <w:rPr>
          <w:sz w:val="24"/>
        </w:rPr>
        <w:t xml:space="preserve"> koji se pruža putem svjetlovodnih mreža</w:t>
      </w:r>
      <w:r>
        <w:rPr>
          <w:sz w:val="24"/>
        </w:rPr>
        <w:t>, što svakako doprinosi poboljšanju kategorije povezivosti DESI indeksa.</w:t>
      </w:r>
    </w:p>
    <w:p w14:paraId="26248740" w14:textId="5490F3C3" w:rsidR="00C00C68" w:rsidRPr="00975183" w:rsidRDefault="008652EE" w:rsidP="00975183">
      <w:pPr>
        <w:pStyle w:val="Heading2"/>
      </w:pPr>
      <w:bookmarkStart w:id="64" w:name="_Toc51666100"/>
      <w:bookmarkStart w:id="65" w:name="_Toc52890363"/>
      <w:bookmarkStart w:id="66" w:name="_Toc52891301"/>
      <w:bookmarkStart w:id="67" w:name="_Toc53662256"/>
      <w:bookmarkStart w:id="68" w:name="_Toc53670757"/>
      <w:bookmarkStart w:id="69" w:name="_Toc54261872"/>
      <w:r w:rsidRPr="00975183">
        <w:t>Gustoća širokopojasnog pristupa internetu u nepokretnoj mreži</w:t>
      </w:r>
      <w:bookmarkEnd w:id="64"/>
      <w:bookmarkEnd w:id="65"/>
      <w:bookmarkEnd w:id="66"/>
      <w:bookmarkEnd w:id="67"/>
      <w:bookmarkEnd w:id="68"/>
      <w:bookmarkEnd w:id="69"/>
    </w:p>
    <w:p w14:paraId="569136F5" w14:textId="4C4415BA" w:rsidR="0065346F" w:rsidRPr="0053066A" w:rsidRDefault="00C00C68" w:rsidP="00A53C42">
      <w:pPr>
        <w:jc w:val="both"/>
        <w:rPr>
          <w:sz w:val="24"/>
          <w:szCs w:val="24"/>
        </w:rPr>
      </w:pPr>
      <w:r w:rsidRPr="0053066A">
        <w:rPr>
          <w:sz w:val="24"/>
          <w:szCs w:val="24"/>
        </w:rPr>
        <w:t xml:space="preserve">Gospodarstvo, ali i suvremeno društvo općenito, danas se sve više oslanja na poslovanje putem elektroničkih komunikacija i usluga informacijskog društva, za koje su potrebne velike brzine prijenosa podataka, odnosno razvijen širokopojasni pristup internetu i izgrađena širokopojasna infrastruktura. </w:t>
      </w:r>
      <w:r w:rsidR="003F6EBC" w:rsidRPr="0053066A">
        <w:rPr>
          <w:sz w:val="24"/>
          <w:szCs w:val="24"/>
        </w:rPr>
        <w:t>R</w:t>
      </w:r>
      <w:r w:rsidR="00A31594">
        <w:rPr>
          <w:sz w:val="24"/>
          <w:szCs w:val="24"/>
        </w:rPr>
        <w:t xml:space="preserve">epublika Hrvatska </w:t>
      </w:r>
      <w:r w:rsidR="003F6EBC" w:rsidRPr="0053066A">
        <w:rPr>
          <w:sz w:val="24"/>
          <w:szCs w:val="24"/>
        </w:rPr>
        <w:t>je prema pokazateljima d</w:t>
      </w:r>
      <w:r w:rsidR="00802892" w:rsidRPr="0053066A">
        <w:rPr>
          <w:sz w:val="24"/>
          <w:szCs w:val="24"/>
        </w:rPr>
        <w:t xml:space="preserve">ostupnosti </w:t>
      </w:r>
      <w:r w:rsidR="003F6EBC" w:rsidRPr="0053066A">
        <w:rPr>
          <w:sz w:val="24"/>
          <w:szCs w:val="24"/>
        </w:rPr>
        <w:t>ši</w:t>
      </w:r>
      <w:r w:rsidR="00A71D56" w:rsidRPr="0053066A">
        <w:rPr>
          <w:sz w:val="24"/>
          <w:szCs w:val="24"/>
        </w:rPr>
        <w:t xml:space="preserve">rokopojasnog </w:t>
      </w:r>
      <w:r w:rsidR="00802892" w:rsidRPr="0053066A">
        <w:rPr>
          <w:sz w:val="24"/>
          <w:szCs w:val="24"/>
        </w:rPr>
        <w:t>pristupa internetu putem nepokretne mreže</w:t>
      </w:r>
      <w:r w:rsidR="00A71D56" w:rsidRPr="0053066A">
        <w:rPr>
          <w:sz w:val="24"/>
          <w:szCs w:val="24"/>
        </w:rPr>
        <w:t xml:space="preserve"> iznad razine</w:t>
      </w:r>
      <w:r w:rsidR="003F6EBC" w:rsidRPr="0053066A">
        <w:rPr>
          <w:sz w:val="24"/>
          <w:szCs w:val="24"/>
        </w:rPr>
        <w:t xml:space="preserve"> EU. Širokopojasni </w:t>
      </w:r>
      <w:r w:rsidR="003F6EBC" w:rsidRPr="0053066A">
        <w:rPr>
          <w:sz w:val="24"/>
          <w:szCs w:val="24"/>
        </w:rPr>
        <w:lastRenderedPageBreak/>
        <w:t>pristup internetu je prema DESI indeksu za 2019. dostupan 99% kućanstava, a 76% kućanstava već ima pristup internetu</w:t>
      </w:r>
      <w:r w:rsidR="00802892" w:rsidRPr="0053066A">
        <w:rPr>
          <w:sz w:val="24"/>
          <w:szCs w:val="24"/>
        </w:rPr>
        <w:t xml:space="preserve"> </w:t>
      </w:r>
      <w:r w:rsidR="00802892" w:rsidRPr="001114C3">
        <w:rPr>
          <w:sz w:val="24"/>
          <w:szCs w:val="24"/>
        </w:rPr>
        <w:t>(</w:t>
      </w:r>
      <w:r w:rsidR="001114C3" w:rsidRPr="001114C3">
        <w:rPr>
          <w:sz w:val="24"/>
          <w:szCs w:val="24"/>
        </w:rPr>
        <w:fldChar w:fldCharType="begin"/>
      </w:r>
      <w:r w:rsidR="001114C3" w:rsidRPr="001114C3">
        <w:rPr>
          <w:sz w:val="24"/>
          <w:szCs w:val="24"/>
        </w:rPr>
        <w:instrText xml:space="preserve"> REF _Ref53146251 \h </w:instrText>
      </w:r>
      <w:r w:rsidR="001114C3">
        <w:rPr>
          <w:sz w:val="24"/>
          <w:szCs w:val="24"/>
        </w:rPr>
        <w:instrText xml:space="preserve"> \* MERGEFORMAT </w:instrText>
      </w:r>
      <w:r w:rsidR="001114C3" w:rsidRPr="001114C3">
        <w:rPr>
          <w:sz w:val="24"/>
          <w:szCs w:val="24"/>
        </w:rPr>
      </w:r>
      <w:r w:rsidR="001114C3" w:rsidRPr="001114C3">
        <w:rPr>
          <w:sz w:val="24"/>
          <w:szCs w:val="24"/>
        </w:rPr>
        <w:fldChar w:fldCharType="separate"/>
      </w:r>
      <w:r w:rsidR="00CF68D4" w:rsidRPr="00CF68D4">
        <w:rPr>
          <w:sz w:val="24"/>
          <w:szCs w:val="24"/>
        </w:rPr>
        <w:t xml:space="preserve">Slika </w:t>
      </w:r>
      <w:r w:rsidR="00CF68D4" w:rsidRPr="00CF68D4">
        <w:rPr>
          <w:noProof/>
          <w:sz w:val="24"/>
          <w:szCs w:val="24"/>
        </w:rPr>
        <w:t>1</w:t>
      </w:r>
      <w:r w:rsidR="001114C3" w:rsidRPr="001114C3">
        <w:rPr>
          <w:sz w:val="24"/>
          <w:szCs w:val="24"/>
        </w:rPr>
        <w:fldChar w:fldCharType="end"/>
      </w:r>
      <w:r w:rsidR="0065346F" w:rsidRPr="001114C3">
        <w:rPr>
          <w:sz w:val="24"/>
          <w:szCs w:val="24"/>
        </w:rPr>
        <w:t>)</w:t>
      </w:r>
      <w:r w:rsidR="003F6EBC" w:rsidRPr="001114C3">
        <w:rPr>
          <w:sz w:val="24"/>
          <w:szCs w:val="24"/>
        </w:rPr>
        <w:t>.</w:t>
      </w:r>
    </w:p>
    <w:p w14:paraId="762E7A34" w14:textId="2694C922" w:rsidR="001114C3" w:rsidRDefault="007D307E" w:rsidP="007D307E">
      <w:pPr>
        <w:keepNext/>
        <w:tabs>
          <w:tab w:val="right" w:pos="9072"/>
        </w:tabs>
        <w:jc w:val="center"/>
      </w:pPr>
      <w:r>
        <w:rPr>
          <w:noProof/>
          <w:lang w:val="en-US"/>
        </w:rPr>
        <w:drawing>
          <wp:inline distT="0" distB="0" distL="0" distR="0" wp14:anchorId="6660CDDE" wp14:editId="631618E1">
            <wp:extent cx="5019675" cy="2295525"/>
            <wp:effectExtent l="0" t="0" r="9525" b="952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019675" cy="2295525"/>
                    </a:xfrm>
                    <a:prstGeom prst="rect">
                      <a:avLst/>
                    </a:prstGeom>
                    <a:noFill/>
                  </pic:spPr>
                </pic:pic>
              </a:graphicData>
            </a:graphic>
          </wp:inline>
        </w:drawing>
      </w:r>
    </w:p>
    <w:p w14:paraId="6032D066" w14:textId="7ACE68CC" w:rsidR="001114C3" w:rsidRDefault="001114C3" w:rsidP="007D307E">
      <w:pPr>
        <w:pStyle w:val="Caption"/>
        <w:jc w:val="center"/>
      </w:pPr>
      <w:bookmarkStart w:id="70" w:name="_Ref53146251"/>
      <w:bookmarkStart w:id="71" w:name="_Toc53670718"/>
      <w:bookmarkStart w:id="72" w:name="_Toc54261928"/>
      <w:r>
        <w:t xml:space="preserve">Slika </w:t>
      </w:r>
      <w:r w:rsidR="004300BD">
        <w:rPr>
          <w:noProof/>
        </w:rPr>
        <w:fldChar w:fldCharType="begin"/>
      </w:r>
      <w:r w:rsidR="004300BD">
        <w:rPr>
          <w:noProof/>
        </w:rPr>
        <w:instrText xml:space="preserve"> SEQ Slika \* ARABIC </w:instrText>
      </w:r>
      <w:r w:rsidR="004300BD">
        <w:rPr>
          <w:noProof/>
        </w:rPr>
        <w:fldChar w:fldCharType="separate"/>
      </w:r>
      <w:r w:rsidR="00CF68D4">
        <w:rPr>
          <w:noProof/>
        </w:rPr>
        <w:t>1</w:t>
      </w:r>
      <w:r w:rsidR="004300BD">
        <w:rPr>
          <w:noProof/>
        </w:rPr>
        <w:fldChar w:fldCharType="end"/>
      </w:r>
      <w:bookmarkEnd w:id="70"/>
      <w:r>
        <w:t xml:space="preserve"> - Dostupnost širokopojasnog pristupa u Republici Hrvatskoj u odnosu na prosjek EU-a</w:t>
      </w:r>
      <w:bookmarkEnd w:id="71"/>
      <w:bookmarkEnd w:id="72"/>
    </w:p>
    <w:p w14:paraId="1E3F8177" w14:textId="6B02686B" w:rsidR="001114C3" w:rsidRDefault="00802892" w:rsidP="001114C3">
      <w:pPr>
        <w:tabs>
          <w:tab w:val="right" w:pos="9072"/>
        </w:tabs>
        <w:jc w:val="both"/>
        <w:rPr>
          <w:sz w:val="24"/>
        </w:rPr>
      </w:pPr>
      <w:r>
        <w:rPr>
          <w:sz w:val="24"/>
        </w:rPr>
        <w:tab/>
      </w:r>
      <w:r w:rsidR="003F6EBC" w:rsidRPr="006C54B9">
        <w:rPr>
          <w:sz w:val="24"/>
        </w:rPr>
        <w:t>Uspoređujući uslugu širokopojasnog pristupa internetu u nepokretnoj mreži između 2017. i 2019., vidljiv je rast ukupnog broja korisnika</w:t>
      </w:r>
      <w:r w:rsidR="006C54B9">
        <w:rPr>
          <w:sz w:val="24"/>
        </w:rPr>
        <w:t xml:space="preserve">. </w:t>
      </w:r>
      <w:r w:rsidR="003F6EBC" w:rsidRPr="006C54B9">
        <w:rPr>
          <w:sz w:val="24"/>
        </w:rPr>
        <w:t xml:space="preserve">Rast je očekivan uzimajući u obzir da je usluga širokopojasnog pristupa internetu glavna usluga razvoja digitalnog društva. </w:t>
      </w:r>
    </w:p>
    <w:p w14:paraId="5B4ABB00" w14:textId="34F4F325" w:rsidR="001114C3" w:rsidRDefault="007D307E" w:rsidP="001114C3">
      <w:pPr>
        <w:keepNext/>
        <w:tabs>
          <w:tab w:val="right" w:pos="9072"/>
        </w:tabs>
        <w:jc w:val="center"/>
      </w:pPr>
      <w:r>
        <w:rPr>
          <w:noProof/>
          <w:sz w:val="24"/>
          <w:lang w:val="en-US"/>
        </w:rPr>
        <w:drawing>
          <wp:inline distT="0" distB="0" distL="0" distR="0" wp14:anchorId="2698F982" wp14:editId="55A8BDB4">
            <wp:extent cx="5076825" cy="2965068"/>
            <wp:effectExtent l="0" t="0" r="0" b="6985"/>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096586" cy="2976609"/>
                    </a:xfrm>
                    <a:prstGeom prst="rect">
                      <a:avLst/>
                    </a:prstGeom>
                    <a:noFill/>
                  </pic:spPr>
                </pic:pic>
              </a:graphicData>
            </a:graphic>
          </wp:inline>
        </w:drawing>
      </w:r>
    </w:p>
    <w:p w14:paraId="6328ED24" w14:textId="3A693006" w:rsidR="001114C3" w:rsidRDefault="001114C3" w:rsidP="001114C3">
      <w:pPr>
        <w:pStyle w:val="Caption"/>
        <w:jc w:val="center"/>
        <w:rPr>
          <w:sz w:val="24"/>
        </w:rPr>
      </w:pPr>
      <w:bookmarkStart w:id="73" w:name="_Ref53146492"/>
      <w:bookmarkStart w:id="74" w:name="_Toc53670719"/>
      <w:bookmarkStart w:id="75" w:name="_Toc54261929"/>
      <w:r>
        <w:t xml:space="preserve">Slika </w:t>
      </w:r>
      <w:r w:rsidR="004300BD">
        <w:rPr>
          <w:noProof/>
        </w:rPr>
        <w:fldChar w:fldCharType="begin"/>
      </w:r>
      <w:r w:rsidR="004300BD">
        <w:rPr>
          <w:noProof/>
        </w:rPr>
        <w:instrText xml:space="preserve"> SEQ Slika \* ARABIC </w:instrText>
      </w:r>
      <w:r w:rsidR="004300BD">
        <w:rPr>
          <w:noProof/>
        </w:rPr>
        <w:fldChar w:fldCharType="separate"/>
      </w:r>
      <w:r w:rsidR="00CF68D4">
        <w:rPr>
          <w:noProof/>
        </w:rPr>
        <w:t>2</w:t>
      </w:r>
      <w:r w:rsidR="004300BD">
        <w:rPr>
          <w:noProof/>
        </w:rPr>
        <w:fldChar w:fldCharType="end"/>
      </w:r>
      <w:bookmarkEnd w:id="73"/>
      <w:r>
        <w:t xml:space="preserve"> - P</w:t>
      </w:r>
      <w:r w:rsidRPr="00FA7AC6">
        <w:t>rosječna gustoća priključaka putem nepokretne mreže</w:t>
      </w:r>
      <w:r>
        <w:t xml:space="preserve"> (Izvor: HAKOM)</w:t>
      </w:r>
      <w:bookmarkEnd w:id="74"/>
      <w:bookmarkEnd w:id="75"/>
    </w:p>
    <w:p w14:paraId="5DB4262E" w14:textId="703ACF89" w:rsidR="003F6EBC" w:rsidRDefault="001114C3" w:rsidP="001114C3">
      <w:pPr>
        <w:tabs>
          <w:tab w:val="right" w:pos="9072"/>
        </w:tabs>
        <w:jc w:val="both"/>
      </w:pPr>
      <w:r>
        <w:rPr>
          <w:sz w:val="24"/>
        </w:rPr>
        <w:t>K</w:t>
      </w:r>
      <w:r w:rsidR="003F6EBC" w:rsidRPr="006C54B9">
        <w:rPr>
          <w:sz w:val="24"/>
        </w:rPr>
        <w:t xml:space="preserve">onkretno, broj priključaka širokopojasnog pristupa internetu putem nepokretne mreže na kraju 2019. iznosio je 1.095.881 priključaka, što daje </w:t>
      </w:r>
      <w:r w:rsidR="00267B13" w:rsidRPr="006C54B9">
        <w:rPr>
          <w:sz w:val="24"/>
        </w:rPr>
        <w:t xml:space="preserve">prosječnu </w:t>
      </w:r>
      <w:r w:rsidR="003F6EBC" w:rsidRPr="006C54B9">
        <w:rPr>
          <w:sz w:val="24"/>
        </w:rPr>
        <w:t xml:space="preserve">gustoću </w:t>
      </w:r>
      <w:r w:rsidR="00267B13" w:rsidRPr="006C54B9">
        <w:rPr>
          <w:sz w:val="24"/>
        </w:rPr>
        <w:t>pri</w:t>
      </w:r>
      <w:r w:rsidR="006C54B9" w:rsidRPr="006C54B9">
        <w:rPr>
          <w:sz w:val="24"/>
        </w:rPr>
        <w:t>k</w:t>
      </w:r>
      <w:r w:rsidR="00267B13" w:rsidRPr="006C54B9">
        <w:rPr>
          <w:sz w:val="24"/>
        </w:rPr>
        <w:t>ljučaka putem nepokretne mreže od 76%</w:t>
      </w:r>
      <w:r w:rsidR="006C54B9" w:rsidRPr="006C54B9">
        <w:rPr>
          <w:sz w:val="24"/>
        </w:rPr>
        <w:t xml:space="preserve"> (</w:t>
      </w:r>
      <w:r w:rsidRPr="001114C3">
        <w:rPr>
          <w:sz w:val="24"/>
          <w:szCs w:val="24"/>
        </w:rPr>
        <w:fldChar w:fldCharType="begin"/>
      </w:r>
      <w:r w:rsidRPr="001114C3">
        <w:rPr>
          <w:sz w:val="24"/>
          <w:szCs w:val="24"/>
        </w:rPr>
        <w:instrText xml:space="preserve"> REF _Ref53146492 \h </w:instrText>
      </w:r>
      <w:r>
        <w:rPr>
          <w:sz w:val="24"/>
          <w:szCs w:val="24"/>
        </w:rPr>
        <w:instrText xml:space="preserve"> \* MERGEFORMAT </w:instrText>
      </w:r>
      <w:r w:rsidRPr="001114C3">
        <w:rPr>
          <w:sz w:val="24"/>
          <w:szCs w:val="24"/>
        </w:rPr>
      </w:r>
      <w:r w:rsidRPr="001114C3">
        <w:rPr>
          <w:sz w:val="24"/>
          <w:szCs w:val="24"/>
        </w:rPr>
        <w:fldChar w:fldCharType="separate"/>
      </w:r>
      <w:r w:rsidR="00CF68D4" w:rsidRPr="00CF68D4">
        <w:rPr>
          <w:sz w:val="24"/>
          <w:szCs w:val="24"/>
        </w:rPr>
        <w:t xml:space="preserve">Slika </w:t>
      </w:r>
      <w:r w:rsidR="00CF68D4" w:rsidRPr="00CF68D4">
        <w:rPr>
          <w:noProof/>
          <w:sz w:val="24"/>
          <w:szCs w:val="24"/>
        </w:rPr>
        <w:t>2</w:t>
      </w:r>
      <w:r w:rsidRPr="001114C3">
        <w:rPr>
          <w:sz w:val="24"/>
          <w:szCs w:val="24"/>
        </w:rPr>
        <w:fldChar w:fldCharType="end"/>
      </w:r>
      <w:r w:rsidR="006C54B9" w:rsidRPr="006C54B9">
        <w:rPr>
          <w:sz w:val="24"/>
        </w:rPr>
        <w:t>)</w:t>
      </w:r>
      <w:r w:rsidR="00267B13" w:rsidRPr="006C54B9">
        <w:rPr>
          <w:rStyle w:val="FootnoteReference"/>
        </w:rPr>
        <w:footnoteReference w:id="20"/>
      </w:r>
      <w:r w:rsidR="006C54B9" w:rsidRPr="006C54B9">
        <w:rPr>
          <w:sz w:val="24"/>
        </w:rPr>
        <w:t xml:space="preserve"> </w:t>
      </w:r>
      <w:r w:rsidR="00267B13" w:rsidRPr="006C54B9">
        <w:rPr>
          <w:sz w:val="24"/>
        </w:rPr>
        <w:t>.</w:t>
      </w:r>
    </w:p>
    <w:p w14:paraId="4667AFFB" w14:textId="190FC1F4" w:rsidR="0065346F" w:rsidRPr="00664B34" w:rsidRDefault="0065346F" w:rsidP="00664B34">
      <w:pPr>
        <w:jc w:val="both"/>
        <w:rPr>
          <w:sz w:val="24"/>
          <w:szCs w:val="24"/>
        </w:rPr>
      </w:pPr>
      <w:r w:rsidRPr="00664B34">
        <w:rPr>
          <w:sz w:val="24"/>
          <w:szCs w:val="24"/>
        </w:rPr>
        <w:lastRenderedPageBreak/>
        <w:t xml:space="preserve">Analizirajući gustoću priključaka širokopojasnog pristupa internetu u nepokretnoj mreži u </w:t>
      </w:r>
      <w:r w:rsidR="00802892" w:rsidRPr="00664B34">
        <w:rPr>
          <w:sz w:val="24"/>
          <w:szCs w:val="24"/>
        </w:rPr>
        <w:t>R</w:t>
      </w:r>
      <w:r w:rsidR="00225422">
        <w:rPr>
          <w:sz w:val="24"/>
          <w:szCs w:val="24"/>
        </w:rPr>
        <w:t xml:space="preserve">epublici </w:t>
      </w:r>
      <w:r w:rsidR="00802892" w:rsidRPr="00664B34">
        <w:rPr>
          <w:sz w:val="24"/>
          <w:szCs w:val="24"/>
        </w:rPr>
        <w:t>H</w:t>
      </w:r>
      <w:r w:rsidR="00225422">
        <w:rPr>
          <w:sz w:val="24"/>
          <w:szCs w:val="24"/>
        </w:rPr>
        <w:t>rvatskoj</w:t>
      </w:r>
      <w:r w:rsidR="00802892" w:rsidRPr="00664B34">
        <w:rPr>
          <w:sz w:val="24"/>
          <w:szCs w:val="24"/>
        </w:rPr>
        <w:t xml:space="preserve"> (</w:t>
      </w:r>
      <w:r w:rsidR="003A51E6" w:rsidRPr="003A51E6">
        <w:rPr>
          <w:sz w:val="24"/>
          <w:szCs w:val="24"/>
        </w:rPr>
        <w:fldChar w:fldCharType="begin"/>
      </w:r>
      <w:r w:rsidR="003A51E6" w:rsidRPr="003A51E6">
        <w:rPr>
          <w:sz w:val="24"/>
          <w:szCs w:val="24"/>
        </w:rPr>
        <w:instrText xml:space="preserve"> REF _Ref53146670 \h </w:instrText>
      </w:r>
      <w:r w:rsidR="003A51E6">
        <w:rPr>
          <w:sz w:val="24"/>
          <w:szCs w:val="24"/>
        </w:rPr>
        <w:instrText xml:space="preserve"> \* MERGEFORMAT </w:instrText>
      </w:r>
      <w:r w:rsidR="003A51E6" w:rsidRPr="003A51E6">
        <w:rPr>
          <w:sz w:val="24"/>
          <w:szCs w:val="24"/>
        </w:rPr>
      </w:r>
      <w:r w:rsidR="003A51E6" w:rsidRPr="003A51E6">
        <w:rPr>
          <w:sz w:val="24"/>
          <w:szCs w:val="24"/>
        </w:rPr>
        <w:fldChar w:fldCharType="separate"/>
      </w:r>
      <w:r w:rsidR="00CF68D4" w:rsidRPr="00CF68D4">
        <w:rPr>
          <w:sz w:val="24"/>
          <w:szCs w:val="24"/>
        </w:rPr>
        <w:t xml:space="preserve">Slika </w:t>
      </w:r>
      <w:r w:rsidR="00CF68D4" w:rsidRPr="00CF68D4">
        <w:rPr>
          <w:noProof/>
          <w:sz w:val="24"/>
          <w:szCs w:val="24"/>
        </w:rPr>
        <w:t>3</w:t>
      </w:r>
      <w:r w:rsidR="003A51E6" w:rsidRPr="003A51E6">
        <w:rPr>
          <w:sz w:val="24"/>
          <w:szCs w:val="24"/>
        </w:rPr>
        <w:fldChar w:fldCharType="end"/>
      </w:r>
      <w:r w:rsidRPr="00664B34">
        <w:rPr>
          <w:sz w:val="24"/>
          <w:szCs w:val="24"/>
        </w:rPr>
        <w:t>) uočava se značajna regionalna neravnomjernost u broju i gustoći priključaka širokopojasnog pristupa internetu, pri čemu je najveća gustoća zabilježena u Gradu Zagrebu (97,8%), a najmanja u Sisačko–moslavačkoj županiji (52,8%). Na kraju 2019. samo šest županija u R</w:t>
      </w:r>
      <w:r w:rsidR="00225422">
        <w:rPr>
          <w:sz w:val="24"/>
          <w:szCs w:val="24"/>
        </w:rPr>
        <w:t xml:space="preserve">epublici </w:t>
      </w:r>
      <w:r w:rsidRPr="00664B34">
        <w:rPr>
          <w:sz w:val="24"/>
          <w:szCs w:val="24"/>
        </w:rPr>
        <w:t>H</w:t>
      </w:r>
      <w:r w:rsidR="00225422">
        <w:rPr>
          <w:sz w:val="24"/>
          <w:szCs w:val="24"/>
        </w:rPr>
        <w:t>rvatskoj</w:t>
      </w:r>
      <w:r w:rsidRPr="00664B34">
        <w:rPr>
          <w:sz w:val="24"/>
          <w:szCs w:val="24"/>
        </w:rPr>
        <w:t xml:space="preserve"> bilježi gustoću širokopojasnih priključaka putem nepokretne mreže iznad prosjeka R</w:t>
      </w:r>
      <w:r w:rsidR="00225422">
        <w:rPr>
          <w:sz w:val="24"/>
          <w:szCs w:val="24"/>
        </w:rPr>
        <w:t xml:space="preserve">epublike </w:t>
      </w:r>
      <w:r w:rsidRPr="00664B34">
        <w:rPr>
          <w:sz w:val="24"/>
          <w:szCs w:val="24"/>
        </w:rPr>
        <w:t>H</w:t>
      </w:r>
      <w:r w:rsidR="00225422">
        <w:rPr>
          <w:sz w:val="24"/>
          <w:szCs w:val="24"/>
        </w:rPr>
        <w:t>rvatske</w:t>
      </w:r>
      <w:r w:rsidRPr="00664B34">
        <w:rPr>
          <w:sz w:val="24"/>
          <w:szCs w:val="24"/>
        </w:rPr>
        <w:t>.</w:t>
      </w:r>
    </w:p>
    <w:p w14:paraId="370C4247" w14:textId="77777777" w:rsidR="003A51E6" w:rsidRDefault="003A51E6" w:rsidP="003A51E6">
      <w:pPr>
        <w:keepNext/>
        <w:jc w:val="center"/>
      </w:pPr>
      <w:r>
        <w:rPr>
          <w:noProof/>
          <w:lang w:val="en-US"/>
        </w:rPr>
        <w:drawing>
          <wp:inline distT="0" distB="0" distL="0" distR="0" wp14:anchorId="6F1AA908" wp14:editId="67172615">
            <wp:extent cx="5529580" cy="3188335"/>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529580" cy="3188335"/>
                    </a:xfrm>
                    <a:prstGeom prst="rect">
                      <a:avLst/>
                    </a:prstGeom>
                    <a:noFill/>
                  </pic:spPr>
                </pic:pic>
              </a:graphicData>
            </a:graphic>
          </wp:inline>
        </w:drawing>
      </w:r>
    </w:p>
    <w:p w14:paraId="6D47F84A" w14:textId="2754EAEC" w:rsidR="003A51E6" w:rsidRDefault="003A51E6" w:rsidP="003A51E6">
      <w:pPr>
        <w:pStyle w:val="Caption"/>
        <w:jc w:val="center"/>
      </w:pPr>
      <w:bookmarkStart w:id="76" w:name="_Ref53146670"/>
      <w:bookmarkStart w:id="77" w:name="_Toc53670720"/>
      <w:bookmarkStart w:id="78" w:name="_Toc54261930"/>
      <w:r>
        <w:t xml:space="preserve">Slika </w:t>
      </w:r>
      <w:r w:rsidR="004300BD">
        <w:rPr>
          <w:noProof/>
        </w:rPr>
        <w:fldChar w:fldCharType="begin"/>
      </w:r>
      <w:r w:rsidR="004300BD">
        <w:rPr>
          <w:noProof/>
        </w:rPr>
        <w:instrText xml:space="preserve"> SEQ Slika \* ARABIC </w:instrText>
      </w:r>
      <w:r w:rsidR="004300BD">
        <w:rPr>
          <w:noProof/>
        </w:rPr>
        <w:fldChar w:fldCharType="separate"/>
      </w:r>
      <w:r w:rsidR="00CF68D4">
        <w:rPr>
          <w:noProof/>
        </w:rPr>
        <w:t>3</w:t>
      </w:r>
      <w:r w:rsidR="004300BD">
        <w:rPr>
          <w:noProof/>
        </w:rPr>
        <w:fldChar w:fldCharType="end"/>
      </w:r>
      <w:bookmarkEnd w:id="76"/>
      <w:r>
        <w:t xml:space="preserve"> - Gustoća</w:t>
      </w:r>
      <w:r w:rsidRPr="00981E8E">
        <w:t xml:space="preserve"> priključaka širokopojasnog pristupa </w:t>
      </w:r>
      <w:r w:rsidR="00225422">
        <w:t>po županijama</w:t>
      </w:r>
      <w:r>
        <w:t xml:space="preserve"> (Izvor: HAKOM)</w:t>
      </w:r>
      <w:bookmarkEnd w:id="77"/>
      <w:bookmarkEnd w:id="78"/>
    </w:p>
    <w:p w14:paraId="5D785A8A" w14:textId="77777777" w:rsidR="003A51E6" w:rsidRPr="003A51E6" w:rsidRDefault="003A51E6" w:rsidP="003A51E6"/>
    <w:p w14:paraId="444EC215" w14:textId="2334F883" w:rsidR="008652EE" w:rsidRDefault="008652EE" w:rsidP="00975183">
      <w:pPr>
        <w:pStyle w:val="Heading2"/>
      </w:pPr>
      <w:bookmarkStart w:id="79" w:name="_Toc51666101"/>
      <w:bookmarkStart w:id="80" w:name="_Toc52890364"/>
      <w:bookmarkStart w:id="81" w:name="_Toc52891302"/>
      <w:bookmarkStart w:id="82" w:name="_Toc53662257"/>
      <w:bookmarkStart w:id="83" w:name="_Toc53670758"/>
      <w:bookmarkStart w:id="84" w:name="_Toc54261873"/>
      <w:r>
        <w:t>Načini širokopojasnog pristupa internetu u nepokretnoj mreži</w:t>
      </w:r>
      <w:bookmarkStart w:id="85" w:name="_Toc51666102"/>
      <w:bookmarkStart w:id="86" w:name="_Toc52890365"/>
      <w:bookmarkStart w:id="87" w:name="_Toc52891303"/>
      <w:bookmarkEnd w:id="79"/>
      <w:bookmarkEnd w:id="80"/>
      <w:bookmarkEnd w:id="81"/>
      <w:bookmarkEnd w:id="82"/>
      <w:bookmarkEnd w:id="83"/>
      <w:bookmarkEnd w:id="84"/>
      <w:bookmarkEnd w:id="85"/>
      <w:bookmarkEnd w:id="86"/>
      <w:bookmarkEnd w:id="87"/>
    </w:p>
    <w:p w14:paraId="60DE6AE6" w14:textId="2D535BB6" w:rsidR="008652EE" w:rsidRPr="004B7A68" w:rsidRDefault="008652EE" w:rsidP="004B7A68">
      <w:pPr>
        <w:jc w:val="both"/>
        <w:rPr>
          <w:sz w:val="24"/>
          <w:szCs w:val="24"/>
        </w:rPr>
      </w:pPr>
      <w:r w:rsidRPr="004B7A68">
        <w:rPr>
          <w:sz w:val="24"/>
          <w:szCs w:val="24"/>
        </w:rPr>
        <w:t>Krajnji korisnici u R</w:t>
      </w:r>
      <w:r w:rsidR="00225422">
        <w:rPr>
          <w:sz w:val="24"/>
          <w:szCs w:val="24"/>
        </w:rPr>
        <w:t xml:space="preserve">epublici </w:t>
      </w:r>
      <w:r w:rsidRPr="004B7A68">
        <w:rPr>
          <w:sz w:val="24"/>
          <w:szCs w:val="24"/>
        </w:rPr>
        <w:t>H</w:t>
      </w:r>
      <w:r w:rsidR="00225422">
        <w:rPr>
          <w:sz w:val="24"/>
          <w:szCs w:val="24"/>
        </w:rPr>
        <w:t>rvatskoj</w:t>
      </w:r>
      <w:r w:rsidRPr="004B7A68">
        <w:rPr>
          <w:sz w:val="24"/>
          <w:szCs w:val="24"/>
        </w:rPr>
        <w:t xml:space="preserve"> uslugu širokopojasnog pristupa internetu ostvaruju na sljedeće načine</w:t>
      </w:r>
      <w:r w:rsidR="003D3B4E">
        <w:rPr>
          <w:sz w:val="24"/>
          <w:szCs w:val="24"/>
        </w:rPr>
        <w:t>:</w:t>
      </w:r>
    </w:p>
    <w:p w14:paraId="122A6392" w14:textId="333E54D4" w:rsidR="008652EE" w:rsidRPr="004B7A68" w:rsidRDefault="008652EE" w:rsidP="00D81304">
      <w:pPr>
        <w:pStyle w:val="ListParagraph"/>
        <w:numPr>
          <w:ilvl w:val="0"/>
          <w:numId w:val="25"/>
        </w:numPr>
        <w:jc w:val="both"/>
        <w:rPr>
          <w:sz w:val="24"/>
          <w:szCs w:val="24"/>
        </w:rPr>
      </w:pPr>
      <w:r w:rsidRPr="004B7A68">
        <w:rPr>
          <w:sz w:val="24"/>
          <w:szCs w:val="24"/>
        </w:rPr>
        <w:t>xDSL putem bakrene parice (ADSL i VDSL)</w:t>
      </w:r>
    </w:p>
    <w:p w14:paraId="6731D97E" w14:textId="77777777" w:rsidR="008652EE" w:rsidRPr="004B7A68" w:rsidRDefault="008652EE" w:rsidP="00D81304">
      <w:pPr>
        <w:pStyle w:val="ListParagraph"/>
        <w:numPr>
          <w:ilvl w:val="0"/>
          <w:numId w:val="25"/>
        </w:numPr>
        <w:jc w:val="both"/>
        <w:rPr>
          <w:sz w:val="24"/>
          <w:szCs w:val="24"/>
        </w:rPr>
      </w:pPr>
      <w:r w:rsidRPr="004B7A68">
        <w:rPr>
          <w:sz w:val="24"/>
          <w:szCs w:val="24"/>
        </w:rPr>
        <w:t>pristup putem svjetlovodnih niti (FTTH i FTTB)</w:t>
      </w:r>
    </w:p>
    <w:p w14:paraId="47F4D8C5" w14:textId="77777777" w:rsidR="008652EE" w:rsidRPr="004B7A68" w:rsidRDefault="008652EE" w:rsidP="00D81304">
      <w:pPr>
        <w:pStyle w:val="ListParagraph"/>
        <w:numPr>
          <w:ilvl w:val="0"/>
          <w:numId w:val="25"/>
        </w:numPr>
        <w:jc w:val="both"/>
        <w:rPr>
          <w:sz w:val="24"/>
          <w:szCs w:val="24"/>
        </w:rPr>
      </w:pPr>
      <w:r w:rsidRPr="004B7A68">
        <w:rPr>
          <w:sz w:val="24"/>
          <w:szCs w:val="24"/>
        </w:rPr>
        <w:t>pristup putem kabelskih mreža</w:t>
      </w:r>
    </w:p>
    <w:p w14:paraId="342C1571" w14:textId="1E62C794" w:rsidR="008652EE" w:rsidRPr="004B7A68" w:rsidRDefault="003A51E6" w:rsidP="00D81304">
      <w:pPr>
        <w:pStyle w:val="ListParagraph"/>
        <w:numPr>
          <w:ilvl w:val="0"/>
          <w:numId w:val="25"/>
        </w:numPr>
        <w:jc w:val="both"/>
        <w:rPr>
          <w:sz w:val="24"/>
          <w:szCs w:val="24"/>
        </w:rPr>
      </w:pPr>
      <w:r>
        <w:rPr>
          <w:sz w:val="24"/>
          <w:szCs w:val="24"/>
        </w:rPr>
        <w:t xml:space="preserve">nepokretni </w:t>
      </w:r>
      <w:r w:rsidR="008652EE" w:rsidRPr="004B7A68">
        <w:rPr>
          <w:sz w:val="24"/>
          <w:szCs w:val="24"/>
        </w:rPr>
        <w:t>bežični pristup</w:t>
      </w:r>
      <w:r>
        <w:rPr>
          <w:sz w:val="24"/>
          <w:szCs w:val="24"/>
        </w:rPr>
        <w:t xml:space="preserve"> (eng. </w:t>
      </w:r>
      <w:r w:rsidRPr="003A51E6">
        <w:rPr>
          <w:i/>
          <w:sz w:val="24"/>
          <w:szCs w:val="24"/>
        </w:rPr>
        <w:t>FWA, Fixed Wireless Access</w:t>
      </w:r>
      <w:r>
        <w:rPr>
          <w:sz w:val="24"/>
          <w:szCs w:val="24"/>
        </w:rPr>
        <w:t>)</w:t>
      </w:r>
    </w:p>
    <w:p w14:paraId="0EF9140E" w14:textId="6998C0FB" w:rsidR="008652EE" w:rsidRPr="004B7A68" w:rsidRDefault="008652EE" w:rsidP="00D81304">
      <w:pPr>
        <w:pStyle w:val="ListParagraph"/>
        <w:numPr>
          <w:ilvl w:val="0"/>
          <w:numId w:val="25"/>
        </w:numPr>
        <w:jc w:val="both"/>
        <w:rPr>
          <w:sz w:val="24"/>
          <w:szCs w:val="24"/>
        </w:rPr>
      </w:pPr>
      <w:r w:rsidRPr="004B7A68">
        <w:rPr>
          <w:sz w:val="24"/>
          <w:szCs w:val="24"/>
        </w:rPr>
        <w:t xml:space="preserve">pristup putem </w:t>
      </w:r>
      <w:r w:rsidR="003A51E6">
        <w:rPr>
          <w:sz w:val="24"/>
          <w:szCs w:val="24"/>
        </w:rPr>
        <w:t xml:space="preserve">usluga visokokvalitetnog pristupa (npr. </w:t>
      </w:r>
      <w:r w:rsidRPr="004B7A68">
        <w:rPr>
          <w:sz w:val="24"/>
          <w:szCs w:val="24"/>
        </w:rPr>
        <w:t>iznajmljenih vodova</w:t>
      </w:r>
      <w:r w:rsidR="003A51E6">
        <w:rPr>
          <w:sz w:val="24"/>
          <w:szCs w:val="24"/>
        </w:rPr>
        <w:t>)</w:t>
      </w:r>
    </w:p>
    <w:p w14:paraId="49F24058" w14:textId="77777777" w:rsidR="008652EE" w:rsidRPr="004B7A68" w:rsidRDefault="008652EE" w:rsidP="00D81304">
      <w:pPr>
        <w:pStyle w:val="ListParagraph"/>
        <w:numPr>
          <w:ilvl w:val="0"/>
          <w:numId w:val="25"/>
        </w:numPr>
        <w:jc w:val="both"/>
        <w:rPr>
          <w:sz w:val="24"/>
          <w:szCs w:val="24"/>
        </w:rPr>
      </w:pPr>
      <w:r w:rsidRPr="004B7A68">
        <w:rPr>
          <w:sz w:val="24"/>
          <w:szCs w:val="24"/>
        </w:rPr>
        <w:t>pristup putem satelitskih veza</w:t>
      </w:r>
    </w:p>
    <w:p w14:paraId="2A669F1F" w14:textId="5D1D7A10" w:rsidR="008652EE" w:rsidRPr="004B7A68" w:rsidRDefault="008652EE" w:rsidP="004B7A68">
      <w:pPr>
        <w:jc w:val="both"/>
        <w:rPr>
          <w:sz w:val="24"/>
          <w:szCs w:val="24"/>
        </w:rPr>
      </w:pPr>
      <w:r w:rsidRPr="004B7A68">
        <w:rPr>
          <w:sz w:val="24"/>
          <w:szCs w:val="24"/>
        </w:rPr>
        <w:t>Raspodjel</w:t>
      </w:r>
      <w:r w:rsidR="003A51E6">
        <w:rPr>
          <w:sz w:val="24"/>
          <w:szCs w:val="24"/>
        </w:rPr>
        <w:t>u</w:t>
      </w:r>
      <w:r w:rsidRPr="004B7A68">
        <w:rPr>
          <w:sz w:val="24"/>
          <w:szCs w:val="24"/>
        </w:rPr>
        <w:t xml:space="preserve"> korištenja pojedinih načina širokopojasnog pristupa i</w:t>
      </w:r>
      <w:r w:rsidR="00802892" w:rsidRPr="004B7A68">
        <w:rPr>
          <w:sz w:val="24"/>
          <w:szCs w:val="24"/>
        </w:rPr>
        <w:t>nternetu prikaz</w:t>
      </w:r>
      <w:r w:rsidR="003A51E6">
        <w:rPr>
          <w:sz w:val="24"/>
          <w:szCs w:val="24"/>
        </w:rPr>
        <w:t>uje dijagram na donjoj slici (</w:t>
      </w:r>
      <w:r w:rsidR="003A51E6" w:rsidRPr="003A51E6">
        <w:rPr>
          <w:sz w:val="24"/>
          <w:szCs w:val="24"/>
        </w:rPr>
        <w:fldChar w:fldCharType="begin"/>
      </w:r>
      <w:r w:rsidR="003A51E6" w:rsidRPr="003A51E6">
        <w:rPr>
          <w:sz w:val="24"/>
          <w:szCs w:val="24"/>
        </w:rPr>
        <w:instrText xml:space="preserve"> REF _Ref53146919 \h </w:instrText>
      </w:r>
      <w:r w:rsidR="003A51E6">
        <w:rPr>
          <w:sz w:val="24"/>
          <w:szCs w:val="24"/>
        </w:rPr>
        <w:instrText xml:space="preserve"> \* MERGEFORMAT </w:instrText>
      </w:r>
      <w:r w:rsidR="003A51E6" w:rsidRPr="003A51E6">
        <w:rPr>
          <w:sz w:val="24"/>
          <w:szCs w:val="24"/>
        </w:rPr>
      </w:r>
      <w:r w:rsidR="003A51E6" w:rsidRPr="003A51E6">
        <w:rPr>
          <w:sz w:val="24"/>
          <w:szCs w:val="24"/>
        </w:rPr>
        <w:fldChar w:fldCharType="separate"/>
      </w:r>
      <w:r w:rsidR="00CF68D4" w:rsidRPr="00CF68D4">
        <w:rPr>
          <w:sz w:val="24"/>
          <w:szCs w:val="24"/>
        </w:rPr>
        <w:t xml:space="preserve">Slika </w:t>
      </w:r>
      <w:r w:rsidR="00CF68D4" w:rsidRPr="00CF68D4">
        <w:rPr>
          <w:noProof/>
          <w:sz w:val="24"/>
          <w:szCs w:val="24"/>
        </w:rPr>
        <w:t>4</w:t>
      </w:r>
      <w:r w:rsidR="003A51E6" w:rsidRPr="003A51E6">
        <w:rPr>
          <w:sz w:val="24"/>
          <w:szCs w:val="24"/>
        </w:rPr>
        <w:fldChar w:fldCharType="end"/>
      </w:r>
      <w:r w:rsidR="003A51E6" w:rsidRPr="003A51E6">
        <w:rPr>
          <w:sz w:val="24"/>
          <w:szCs w:val="24"/>
        </w:rPr>
        <w:t>)</w:t>
      </w:r>
      <w:r w:rsidR="003A51E6">
        <w:rPr>
          <w:sz w:val="24"/>
          <w:szCs w:val="24"/>
        </w:rPr>
        <w:t>.</w:t>
      </w:r>
    </w:p>
    <w:p w14:paraId="7274AB6B" w14:textId="38848CA9" w:rsidR="00383C85" w:rsidRPr="004B7A68" w:rsidRDefault="00614732" w:rsidP="00840A66">
      <w:pPr>
        <w:jc w:val="both"/>
        <w:rPr>
          <w:sz w:val="24"/>
          <w:szCs w:val="24"/>
        </w:rPr>
      </w:pPr>
      <w:r w:rsidRPr="004B7A68">
        <w:rPr>
          <w:sz w:val="24"/>
          <w:szCs w:val="24"/>
        </w:rPr>
        <w:t xml:space="preserve">Uspoređujući kraj 2017. i 2019. pristup putem xDSL tehnologije </w:t>
      </w:r>
      <w:r w:rsidR="00FD0657" w:rsidRPr="004B7A68">
        <w:rPr>
          <w:sz w:val="24"/>
          <w:szCs w:val="24"/>
        </w:rPr>
        <w:t>i dalje je</w:t>
      </w:r>
      <w:r w:rsidRPr="004B7A68">
        <w:rPr>
          <w:sz w:val="24"/>
          <w:szCs w:val="24"/>
        </w:rPr>
        <w:t xml:space="preserve"> najzastupljeniji način širokopojasnog pristupa interne</w:t>
      </w:r>
      <w:r w:rsidR="00FD0657" w:rsidRPr="004B7A68">
        <w:rPr>
          <w:sz w:val="24"/>
          <w:szCs w:val="24"/>
        </w:rPr>
        <w:t xml:space="preserve">tu. Međutim, primjećuje se ukupan </w:t>
      </w:r>
      <w:r w:rsidRPr="004B7A68">
        <w:rPr>
          <w:sz w:val="24"/>
          <w:szCs w:val="24"/>
        </w:rPr>
        <w:t>pad korisnika</w:t>
      </w:r>
      <w:r w:rsidR="00FD0657" w:rsidRPr="004B7A68">
        <w:rPr>
          <w:sz w:val="24"/>
          <w:szCs w:val="24"/>
        </w:rPr>
        <w:t xml:space="preserve"> putem </w:t>
      </w:r>
      <w:r w:rsidR="00FD0657" w:rsidRPr="004B7A68">
        <w:rPr>
          <w:sz w:val="24"/>
          <w:szCs w:val="24"/>
        </w:rPr>
        <w:lastRenderedPageBreak/>
        <w:t>navedene tehnologije ponajviše zbog pada</w:t>
      </w:r>
      <w:r w:rsidRPr="004B7A68">
        <w:rPr>
          <w:sz w:val="24"/>
          <w:szCs w:val="24"/>
        </w:rPr>
        <w:t xml:space="preserve"> ADSL tehnologije</w:t>
      </w:r>
      <w:r w:rsidR="00840A66" w:rsidRPr="004B7A68">
        <w:rPr>
          <w:sz w:val="24"/>
          <w:szCs w:val="24"/>
        </w:rPr>
        <w:t xml:space="preserve">, ukupno </w:t>
      </w:r>
      <w:r w:rsidR="00A53C42" w:rsidRPr="004B7A68">
        <w:rPr>
          <w:sz w:val="24"/>
          <w:szCs w:val="24"/>
        </w:rPr>
        <w:t>17,6% u tri godine</w:t>
      </w:r>
      <w:r w:rsidRPr="004B7A68">
        <w:rPr>
          <w:sz w:val="24"/>
          <w:szCs w:val="24"/>
        </w:rPr>
        <w:t xml:space="preserve">. Uzimajući u obzir da ADSL tehnologija ne omogućava dovoljno veliku pristupnu brzinu, pad broja ADSL priključaka očekuje se i u godinama koje slijede. </w:t>
      </w:r>
      <w:r w:rsidR="00FD0657" w:rsidRPr="004B7A68">
        <w:rPr>
          <w:sz w:val="24"/>
          <w:szCs w:val="24"/>
        </w:rPr>
        <w:t>Suprotno tome, broj VDSL tehnologije raste zbog prednosti te tehnologije koja omogućava veće brzine prijenosa na kraćim udaljenostima.</w:t>
      </w:r>
    </w:p>
    <w:p w14:paraId="5C434B0F" w14:textId="51DA98F2" w:rsidR="00614732" w:rsidRPr="004B7A68" w:rsidRDefault="00FD0657" w:rsidP="00840A66">
      <w:pPr>
        <w:jc w:val="both"/>
        <w:rPr>
          <w:sz w:val="24"/>
          <w:szCs w:val="24"/>
        </w:rPr>
      </w:pPr>
      <w:r w:rsidRPr="004B7A68">
        <w:rPr>
          <w:sz w:val="24"/>
          <w:szCs w:val="24"/>
        </w:rPr>
        <w:t>Smanjenje broja korisnika putem xDSL tehnologije očituje se u povećanju broja korisnika širokopojasnog pristupa internetu putem kabelskih mreža, putem nepokretnog bežičnog pristupa i putem FTTH/B pristupne infrastrukture. Udjel priključaka putem iznajmljenih vodova, kao i putem satelitskih veza je zanemariv.</w:t>
      </w:r>
    </w:p>
    <w:p w14:paraId="64A84714" w14:textId="3420AB75" w:rsidR="003A51E6" w:rsidRDefault="007D307E" w:rsidP="00CB018F">
      <w:pPr>
        <w:keepNext/>
        <w:jc w:val="center"/>
      </w:pPr>
      <w:r>
        <w:rPr>
          <w:noProof/>
          <w:lang w:val="en-US"/>
        </w:rPr>
        <w:drawing>
          <wp:inline distT="0" distB="0" distL="0" distR="0" wp14:anchorId="16D842F6" wp14:editId="018D9D6E">
            <wp:extent cx="5523230" cy="2780030"/>
            <wp:effectExtent l="0" t="0" r="1270" b="127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523230" cy="2780030"/>
                    </a:xfrm>
                    <a:prstGeom prst="rect">
                      <a:avLst/>
                    </a:prstGeom>
                    <a:noFill/>
                  </pic:spPr>
                </pic:pic>
              </a:graphicData>
            </a:graphic>
          </wp:inline>
        </w:drawing>
      </w:r>
    </w:p>
    <w:p w14:paraId="43C88F85" w14:textId="1CF9EDEA" w:rsidR="003A51E6" w:rsidRDefault="003A51E6" w:rsidP="00CB018F">
      <w:pPr>
        <w:pStyle w:val="Caption"/>
        <w:jc w:val="center"/>
      </w:pPr>
      <w:bookmarkStart w:id="88" w:name="_Ref53146919"/>
      <w:bookmarkStart w:id="89" w:name="_Toc53670721"/>
      <w:bookmarkStart w:id="90" w:name="_Toc54261931"/>
      <w:r>
        <w:t xml:space="preserve">Slika </w:t>
      </w:r>
      <w:r w:rsidR="004300BD">
        <w:rPr>
          <w:noProof/>
        </w:rPr>
        <w:fldChar w:fldCharType="begin"/>
      </w:r>
      <w:r w:rsidR="004300BD">
        <w:rPr>
          <w:noProof/>
        </w:rPr>
        <w:instrText xml:space="preserve"> SEQ Slika \* ARABIC </w:instrText>
      </w:r>
      <w:r w:rsidR="004300BD">
        <w:rPr>
          <w:noProof/>
        </w:rPr>
        <w:fldChar w:fldCharType="separate"/>
      </w:r>
      <w:r w:rsidR="00CF68D4">
        <w:rPr>
          <w:noProof/>
        </w:rPr>
        <w:t>4</w:t>
      </w:r>
      <w:r w:rsidR="004300BD">
        <w:rPr>
          <w:noProof/>
        </w:rPr>
        <w:fldChar w:fldCharType="end"/>
      </w:r>
      <w:bookmarkEnd w:id="88"/>
      <w:r>
        <w:t xml:space="preserve"> - </w:t>
      </w:r>
      <w:r w:rsidRPr="00DB1478">
        <w:t>Raspodjela korištenja pojedinih načina širokopojasnog pristupa internetu</w:t>
      </w:r>
      <w:r>
        <w:t xml:space="preserve"> (Izvor: HAKOM)</w:t>
      </w:r>
      <w:bookmarkEnd w:id="89"/>
      <w:bookmarkEnd w:id="90"/>
    </w:p>
    <w:p w14:paraId="7220FF75" w14:textId="1220DA1D" w:rsidR="00614732" w:rsidRDefault="00614732" w:rsidP="008652EE"/>
    <w:p w14:paraId="4AA08BDB" w14:textId="77777777" w:rsidR="00A53C42" w:rsidRDefault="00A53C42" w:rsidP="00975183">
      <w:pPr>
        <w:pStyle w:val="Heading2"/>
      </w:pPr>
      <w:bookmarkStart w:id="91" w:name="_Toc51666103"/>
      <w:bookmarkStart w:id="92" w:name="_Toc52890366"/>
      <w:bookmarkStart w:id="93" w:name="_Toc52891304"/>
      <w:bookmarkStart w:id="94" w:name="_Toc53662258"/>
      <w:bookmarkStart w:id="95" w:name="_Toc53670759"/>
      <w:bookmarkStart w:id="96" w:name="_Toc54261874"/>
      <w:r>
        <w:t>Brzine širokopojasnog pristupa internetu</w:t>
      </w:r>
      <w:bookmarkEnd w:id="91"/>
      <w:bookmarkEnd w:id="92"/>
      <w:bookmarkEnd w:id="93"/>
      <w:bookmarkEnd w:id="94"/>
      <w:bookmarkEnd w:id="95"/>
      <w:bookmarkEnd w:id="96"/>
    </w:p>
    <w:p w14:paraId="5BA9EAA7" w14:textId="1570D2AD" w:rsidR="00F37329" w:rsidRPr="004B7A68" w:rsidRDefault="009875DC" w:rsidP="001E3EE6">
      <w:pPr>
        <w:jc w:val="both"/>
        <w:rPr>
          <w:sz w:val="24"/>
          <w:szCs w:val="24"/>
        </w:rPr>
      </w:pPr>
      <w:r w:rsidRPr="004B7A68">
        <w:rPr>
          <w:sz w:val="24"/>
          <w:szCs w:val="24"/>
        </w:rPr>
        <w:t xml:space="preserve">Analizirajući brzine pristupa i unatoč pomaku u posljednje tri godine, </w:t>
      </w:r>
      <w:r w:rsidR="00225422">
        <w:rPr>
          <w:sz w:val="24"/>
          <w:szCs w:val="24"/>
        </w:rPr>
        <w:t xml:space="preserve">u </w:t>
      </w:r>
      <w:r w:rsidR="00225422" w:rsidRPr="001B28D5">
        <w:rPr>
          <w:sz w:val="24"/>
          <w:szCs w:val="24"/>
        </w:rPr>
        <w:t>R</w:t>
      </w:r>
      <w:r w:rsidR="00225422">
        <w:rPr>
          <w:sz w:val="24"/>
          <w:szCs w:val="24"/>
        </w:rPr>
        <w:t xml:space="preserve">epublici </w:t>
      </w:r>
      <w:r w:rsidR="00225422" w:rsidRPr="001B28D5">
        <w:rPr>
          <w:sz w:val="24"/>
          <w:szCs w:val="24"/>
        </w:rPr>
        <w:t>H</w:t>
      </w:r>
      <w:r w:rsidR="00225422">
        <w:rPr>
          <w:sz w:val="24"/>
          <w:szCs w:val="24"/>
        </w:rPr>
        <w:t>rvatskoj</w:t>
      </w:r>
      <w:r w:rsidR="00225422" w:rsidRPr="001B28D5">
        <w:rPr>
          <w:sz w:val="24"/>
          <w:szCs w:val="24"/>
        </w:rPr>
        <w:t xml:space="preserve"> </w:t>
      </w:r>
      <w:r w:rsidR="00225422">
        <w:rPr>
          <w:sz w:val="24"/>
          <w:szCs w:val="24"/>
        </w:rPr>
        <w:t>je i</w:t>
      </w:r>
      <w:r w:rsidR="00225422" w:rsidRPr="001B28D5">
        <w:rPr>
          <w:sz w:val="24"/>
          <w:szCs w:val="24"/>
        </w:rPr>
        <w:t xml:space="preserve"> dalje veliki udio priključaka </w:t>
      </w:r>
      <w:r w:rsidR="00225422">
        <w:rPr>
          <w:sz w:val="24"/>
          <w:szCs w:val="24"/>
        </w:rPr>
        <w:t xml:space="preserve">s </w:t>
      </w:r>
      <w:r w:rsidR="00225422" w:rsidRPr="001B28D5">
        <w:rPr>
          <w:sz w:val="24"/>
          <w:szCs w:val="24"/>
        </w:rPr>
        <w:t>brzinama</w:t>
      </w:r>
      <w:r w:rsidR="00225422" w:rsidRPr="004B7A68" w:rsidDel="00225422">
        <w:rPr>
          <w:sz w:val="24"/>
          <w:szCs w:val="24"/>
        </w:rPr>
        <w:t xml:space="preserve"> </w:t>
      </w:r>
      <w:r w:rsidRPr="004B7A68">
        <w:rPr>
          <w:sz w:val="24"/>
          <w:szCs w:val="24"/>
        </w:rPr>
        <w:t xml:space="preserve">ispod 30 Mbit/s. </w:t>
      </w:r>
      <w:r w:rsidR="001E3EE6" w:rsidRPr="004B7A68">
        <w:rPr>
          <w:sz w:val="24"/>
          <w:szCs w:val="24"/>
        </w:rPr>
        <w:t>Ukoliko uspoređujemo brzine širokopojasnog pristupa internetu s pristupnim tehnologijama, jasno se uočava kako zastupljenost xDSL tehnologije opada s porastom brzine širokopojasnog pristupa internetu. Naime, trogodišnji pad brzina ispod 10 Mbit/s je u skladu s padom xDSL pristupne tehnologije. S druge strane, brzine veće od 100 Mbit/s prate rast pristupnih tehnologija nove generacije, uglavnom FTTH/B.</w:t>
      </w:r>
    </w:p>
    <w:p w14:paraId="585D9618" w14:textId="645E7940" w:rsidR="003A51E6" w:rsidRDefault="007D307E" w:rsidP="00CB018F">
      <w:pPr>
        <w:keepNext/>
        <w:jc w:val="center"/>
      </w:pPr>
      <w:r>
        <w:rPr>
          <w:noProof/>
          <w:lang w:val="en-US"/>
        </w:rPr>
        <w:lastRenderedPageBreak/>
        <w:drawing>
          <wp:inline distT="0" distB="0" distL="0" distR="0" wp14:anchorId="246276B3" wp14:editId="707077D5">
            <wp:extent cx="5517515" cy="2755900"/>
            <wp:effectExtent l="0" t="0" r="6985" b="635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517515" cy="2755900"/>
                    </a:xfrm>
                    <a:prstGeom prst="rect">
                      <a:avLst/>
                    </a:prstGeom>
                    <a:noFill/>
                  </pic:spPr>
                </pic:pic>
              </a:graphicData>
            </a:graphic>
          </wp:inline>
        </w:drawing>
      </w:r>
    </w:p>
    <w:p w14:paraId="6B16EE85" w14:textId="2C823439" w:rsidR="003A51E6" w:rsidRDefault="003A51E6" w:rsidP="00CB018F">
      <w:pPr>
        <w:pStyle w:val="Caption"/>
        <w:jc w:val="center"/>
      </w:pPr>
      <w:bookmarkStart w:id="97" w:name="_Toc53670722"/>
      <w:bookmarkStart w:id="98" w:name="_Toc54261932"/>
      <w:r>
        <w:t xml:space="preserve">Slika </w:t>
      </w:r>
      <w:r w:rsidR="004300BD">
        <w:rPr>
          <w:noProof/>
        </w:rPr>
        <w:fldChar w:fldCharType="begin"/>
      </w:r>
      <w:r w:rsidR="004300BD">
        <w:rPr>
          <w:noProof/>
        </w:rPr>
        <w:instrText xml:space="preserve"> SEQ Slika \* ARABIC </w:instrText>
      </w:r>
      <w:r w:rsidR="004300BD">
        <w:rPr>
          <w:noProof/>
        </w:rPr>
        <w:fldChar w:fldCharType="separate"/>
      </w:r>
      <w:r w:rsidR="00CF68D4">
        <w:rPr>
          <w:noProof/>
        </w:rPr>
        <w:t>5</w:t>
      </w:r>
      <w:r w:rsidR="004300BD">
        <w:rPr>
          <w:noProof/>
        </w:rPr>
        <w:fldChar w:fldCharType="end"/>
      </w:r>
      <w:r>
        <w:t xml:space="preserve"> - Raspodjela širokopojasnih priključaka prema brzinama pristupa (Izvor: HAKOM)</w:t>
      </w:r>
      <w:bookmarkEnd w:id="97"/>
      <w:bookmarkEnd w:id="98"/>
    </w:p>
    <w:p w14:paraId="7E62A278" w14:textId="234DC256" w:rsidR="001E3EE6" w:rsidRDefault="001E3EE6" w:rsidP="00A53C42"/>
    <w:p w14:paraId="6F01AFB8" w14:textId="79A75604" w:rsidR="00844A02" w:rsidRDefault="00237477" w:rsidP="00975183">
      <w:pPr>
        <w:pStyle w:val="Heading2"/>
      </w:pPr>
      <w:bookmarkStart w:id="99" w:name="_Toc51666104"/>
      <w:bookmarkStart w:id="100" w:name="_Toc52890367"/>
      <w:bookmarkStart w:id="101" w:name="_Toc52891305"/>
      <w:bookmarkStart w:id="102" w:name="_Toc53662259"/>
      <w:bookmarkStart w:id="103" w:name="_Toc53670760"/>
      <w:bookmarkStart w:id="104" w:name="_Toc54261875"/>
      <w:r>
        <w:t>Širokopojasni pristup internetu putem nepokretne mreže – tržišni ud</w:t>
      </w:r>
      <w:r w:rsidR="003A51E6">
        <w:t>jeli</w:t>
      </w:r>
      <w:bookmarkEnd w:id="99"/>
      <w:bookmarkEnd w:id="100"/>
      <w:bookmarkEnd w:id="101"/>
      <w:bookmarkEnd w:id="102"/>
      <w:bookmarkEnd w:id="103"/>
      <w:bookmarkEnd w:id="104"/>
    </w:p>
    <w:p w14:paraId="51F3FA0F" w14:textId="79CD3653" w:rsidR="00FF0E79" w:rsidRPr="004B7A68" w:rsidRDefault="009875DC" w:rsidP="004B7A68">
      <w:pPr>
        <w:jc w:val="both"/>
        <w:rPr>
          <w:sz w:val="24"/>
          <w:szCs w:val="24"/>
        </w:rPr>
      </w:pPr>
      <w:r w:rsidRPr="004B7A68">
        <w:rPr>
          <w:sz w:val="24"/>
          <w:szCs w:val="24"/>
        </w:rPr>
        <w:t>Tržište širokopojasnog pristupa internetu</w:t>
      </w:r>
      <w:r w:rsidR="001E3EE6" w:rsidRPr="004B7A68">
        <w:rPr>
          <w:sz w:val="24"/>
          <w:szCs w:val="24"/>
        </w:rPr>
        <w:t xml:space="preserve"> putem nepokretne mreže ukupno broji 37 aktivnih operatora na kraju 2019.</w:t>
      </w:r>
      <w:r w:rsidR="00AE5CE5" w:rsidRPr="004B7A68">
        <w:rPr>
          <w:sz w:val="24"/>
          <w:szCs w:val="24"/>
        </w:rPr>
        <w:t xml:space="preserve"> </w:t>
      </w:r>
      <w:r w:rsidR="00FF0E79">
        <w:rPr>
          <w:sz w:val="24"/>
          <w:szCs w:val="24"/>
        </w:rPr>
        <w:t>Udio HT grupe se u posljednje 3 godine smanjio za 6 posto ali i dalje drži visoki udio tržišta sa 70 posto dok ostali sudionici drže 30 posto tržišnog udjela.</w:t>
      </w:r>
    </w:p>
    <w:p w14:paraId="3A4F26F5" w14:textId="175E6C9C" w:rsidR="00CF6373" w:rsidRDefault="007D307E" w:rsidP="0066227B">
      <w:pPr>
        <w:keepNext/>
        <w:jc w:val="center"/>
      </w:pPr>
      <w:r>
        <w:rPr>
          <w:noProof/>
          <w:lang w:val="en-US"/>
        </w:rPr>
        <w:drawing>
          <wp:inline distT="0" distB="0" distL="0" distR="0" wp14:anchorId="1855B1C7" wp14:editId="2A91D910">
            <wp:extent cx="5219700" cy="2755900"/>
            <wp:effectExtent l="0" t="0" r="0" b="635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219700" cy="2755900"/>
                    </a:xfrm>
                    <a:prstGeom prst="rect">
                      <a:avLst/>
                    </a:prstGeom>
                    <a:noFill/>
                  </pic:spPr>
                </pic:pic>
              </a:graphicData>
            </a:graphic>
          </wp:inline>
        </w:drawing>
      </w:r>
    </w:p>
    <w:p w14:paraId="0CAF3EA9" w14:textId="244EFB42" w:rsidR="00237477" w:rsidRPr="00237477" w:rsidRDefault="00CF6373" w:rsidP="00BC0E5A">
      <w:pPr>
        <w:pStyle w:val="Caption"/>
        <w:jc w:val="center"/>
      </w:pPr>
      <w:bookmarkStart w:id="105" w:name="_Toc53670723"/>
      <w:bookmarkStart w:id="106" w:name="_Toc54261933"/>
      <w:r>
        <w:t xml:space="preserve">Slika </w:t>
      </w:r>
      <w:r w:rsidR="004300BD">
        <w:rPr>
          <w:noProof/>
        </w:rPr>
        <w:fldChar w:fldCharType="begin"/>
      </w:r>
      <w:r w:rsidR="004300BD">
        <w:rPr>
          <w:noProof/>
        </w:rPr>
        <w:instrText xml:space="preserve"> SEQ Slika \* ARABIC </w:instrText>
      </w:r>
      <w:r w:rsidR="004300BD">
        <w:rPr>
          <w:noProof/>
        </w:rPr>
        <w:fldChar w:fldCharType="separate"/>
      </w:r>
      <w:r w:rsidR="00CF68D4">
        <w:rPr>
          <w:noProof/>
        </w:rPr>
        <w:t>6</w:t>
      </w:r>
      <w:r w:rsidR="004300BD">
        <w:rPr>
          <w:noProof/>
        </w:rPr>
        <w:fldChar w:fldCharType="end"/>
      </w:r>
      <w:r>
        <w:t xml:space="preserve"> - Tržišni udjeli na maloprodajnom </w:t>
      </w:r>
      <w:r w:rsidR="00F33C74">
        <w:t>tržištu</w:t>
      </w:r>
      <w:r>
        <w:t xml:space="preserve"> širokopojasnog pristupa (Izvor: HAKOM)</w:t>
      </w:r>
      <w:bookmarkEnd w:id="105"/>
      <w:bookmarkEnd w:id="106"/>
    </w:p>
    <w:p w14:paraId="58C246F6" w14:textId="77777777" w:rsidR="00237477" w:rsidRDefault="00237477" w:rsidP="00975183">
      <w:pPr>
        <w:pStyle w:val="Heading2"/>
      </w:pPr>
      <w:bookmarkStart w:id="107" w:name="_Toc51666105"/>
      <w:bookmarkStart w:id="108" w:name="_Toc52890368"/>
      <w:bookmarkStart w:id="109" w:name="_Toc52891306"/>
      <w:bookmarkStart w:id="110" w:name="_Toc53662260"/>
      <w:bookmarkStart w:id="111" w:name="_Toc53670761"/>
      <w:bookmarkStart w:id="112" w:name="_Toc54261876"/>
      <w:r>
        <w:lastRenderedPageBreak/>
        <w:t>Veleprodajno tržište širokopojasnog pristupa internetu u nepokretnoj mreži</w:t>
      </w:r>
      <w:bookmarkEnd w:id="107"/>
      <w:bookmarkEnd w:id="108"/>
      <w:bookmarkEnd w:id="109"/>
      <w:bookmarkEnd w:id="110"/>
      <w:bookmarkEnd w:id="111"/>
      <w:bookmarkEnd w:id="112"/>
    </w:p>
    <w:p w14:paraId="3301F555" w14:textId="407A199C" w:rsidR="00C00C68" w:rsidRPr="004B7A68" w:rsidRDefault="00C2695A" w:rsidP="00C2695A">
      <w:pPr>
        <w:jc w:val="both"/>
        <w:rPr>
          <w:rFonts w:ascii="Calibri" w:hAnsi="Calibri"/>
          <w:sz w:val="24"/>
          <w:szCs w:val="24"/>
        </w:rPr>
      </w:pPr>
      <w:r w:rsidRPr="004B7A68">
        <w:rPr>
          <w:rFonts w:ascii="Calibri" w:hAnsi="Calibri"/>
          <w:sz w:val="24"/>
          <w:szCs w:val="24"/>
        </w:rPr>
        <w:t>Operator</w:t>
      </w:r>
      <w:r w:rsidRPr="004B7A68">
        <w:rPr>
          <w:rFonts w:ascii="Calibri" w:hAnsi="Calibri" w:cs="Times-Roman"/>
          <w:sz w:val="24"/>
          <w:szCs w:val="24"/>
        </w:rPr>
        <w:t xml:space="preserve"> koji želi krajnjem korisniku pružati uslugu </w:t>
      </w:r>
      <w:r w:rsidRPr="004B7A68">
        <w:rPr>
          <w:rFonts w:ascii="Calibri" w:hAnsi="Calibri"/>
          <w:sz w:val="24"/>
          <w:szCs w:val="24"/>
        </w:rPr>
        <w:t>širokopojasnog pristupa internetu</w:t>
      </w:r>
      <w:r w:rsidRPr="004B7A68">
        <w:rPr>
          <w:rFonts w:ascii="Calibri" w:hAnsi="Calibri" w:cs="Times-Roman"/>
          <w:sz w:val="24"/>
          <w:szCs w:val="24"/>
        </w:rPr>
        <w:t>, a nema izgrađenu vlastitu pristupnu infrastrukturu na cijelom području R</w:t>
      </w:r>
      <w:r w:rsidR="00A31594">
        <w:rPr>
          <w:rFonts w:ascii="Calibri" w:hAnsi="Calibri" w:cs="Times-Roman"/>
          <w:sz w:val="24"/>
          <w:szCs w:val="24"/>
        </w:rPr>
        <w:t>epublike Hrvatske</w:t>
      </w:r>
      <w:r w:rsidRPr="004B7A68">
        <w:rPr>
          <w:rFonts w:ascii="Calibri" w:hAnsi="Calibri" w:cs="Times-Roman"/>
          <w:sz w:val="24"/>
          <w:szCs w:val="24"/>
        </w:rPr>
        <w:t>, može koristiti veleprodajne usluge lokalnog pristupa koje su trenutno dostupne na tržištu R</w:t>
      </w:r>
      <w:r w:rsidR="00A31594">
        <w:rPr>
          <w:rFonts w:ascii="Calibri" w:hAnsi="Calibri" w:cs="Times-Roman"/>
          <w:sz w:val="24"/>
          <w:szCs w:val="24"/>
        </w:rPr>
        <w:t xml:space="preserve">epublike </w:t>
      </w:r>
      <w:r w:rsidRPr="004B7A68">
        <w:rPr>
          <w:rFonts w:ascii="Calibri" w:hAnsi="Calibri" w:cs="Times-Roman"/>
          <w:sz w:val="24"/>
          <w:szCs w:val="24"/>
        </w:rPr>
        <w:t>H</w:t>
      </w:r>
      <w:r w:rsidR="00A31594">
        <w:rPr>
          <w:rFonts w:ascii="Calibri" w:hAnsi="Calibri" w:cs="Times-Roman"/>
          <w:sz w:val="24"/>
          <w:szCs w:val="24"/>
        </w:rPr>
        <w:t>rvatske</w:t>
      </w:r>
      <w:r w:rsidRPr="004B7A68">
        <w:rPr>
          <w:rFonts w:ascii="Calibri" w:hAnsi="Calibri" w:cs="Times-Roman"/>
          <w:sz w:val="24"/>
          <w:szCs w:val="24"/>
        </w:rPr>
        <w:t>. S jedne strane, operator može koristiti postojeću veleprodajnu uslugu izdvojenog pristupa lokalnoj petlji</w:t>
      </w:r>
      <w:r w:rsidR="006839F1" w:rsidRPr="004B7A68">
        <w:rPr>
          <w:rFonts w:ascii="Calibri" w:hAnsi="Calibri" w:cs="Times-Roman"/>
          <w:sz w:val="24"/>
          <w:szCs w:val="24"/>
        </w:rPr>
        <w:t xml:space="preserve"> </w:t>
      </w:r>
      <w:r w:rsidR="006839F1" w:rsidRPr="004B7A68">
        <w:rPr>
          <w:rFonts w:ascii="Calibri" w:hAnsi="Calibri"/>
          <w:sz w:val="24"/>
          <w:szCs w:val="24"/>
        </w:rPr>
        <w:t xml:space="preserve">(dalje: </w:t>
      </w:r>
      <w:r w:rsidR="00E70B93">
        <w:rPr>
          <w:rFonts w:ascii="Calibri" w:hAnsi="Calibri"/>
          <w:sz w:val="24"/>
          <w:szCs w:val="24"/>
        </w:rPr>
        <w:t>LLU</w:t>
      </w:r>
      <w:r w:rsidR="006839F1" w:rsidRPr="004B7A68">
        <w:rPr>
          <w:rFonts w:ascii="Calibri" w:hAnsi="Calibri"/>
          <w:sz w:val="24"/>
          <w:szCs w:val="24"/>
        </w:rPr>
        <w:t>)</w:t>
      </w:r>
      <w:r w:rsidRPr="004B7A68">
        <w:rPr>
          <w:rFonts w:ascii="Calibri" w:hAnsi="Calibri" w:cs="Times-Roman"/>
          <w:sz w:val="24"/>
          <w:szCs w:val="24"/>
        </w:rPr>
        <w:t xml:space="preserve"> prema uvjetima iz Standardne ponude HT-a za uslugu izdvojenog pristupa lokalnoj petlji. </w:t>
      </w:r>
      <w:r w:rsidRPr="004B7A68">
        <w:rPr>
          <w:rFonts w:ascii="Calibri" w:hAnsi="Calibri"/>
          <w:sz w:val="24"/>
          <w:szCs w:val="24"/>
        </w:rPr>
        <w:t>Usluga izdvojenog pristupa lokalnoj petlji</w:t>
      </w:r>
      <w:r w:rsidRPr="004B7A68">
        <w:rPr>
          <w:rFonts w:ascii="Calibri" w:hAnsi="Calibri" w:cs="Times-Roman"/>
          <w:sz w:val="24"/>
          <w:szCs w:val="24"/>
        </w:rPr>
        <w:t xml:space="preserve"> </w:t>
      </w:r>
      <w:r w:rsidRPr="004B7A68">
        <w:rPr>
          <w:rFonts w:ascii="Calibri" w:hAnsi="Calibri"/>
          <w:sz w:val="24"/>
          <w:szCs w:val="24"/>
        </w:rPr>
        <w:t xml:space="preserve">koju HT pruža </w:t>
      </w:r>
      <w:r w:rsidRPr="004B7A68">
        <w:rPr>
          <w:rFonts w:ascii="Calibri" w:hAnsi="Calibri" w:cs="Times-Roman"/>
          <w:sz w:val="24"/>
          <w:szCs w:val="24"/>
        </w:rPr>
        <w:t>temelji se na bakrenoj parici, a</w:t>
      </w:r>
      <w:r w:rsidRPr="004B7A68">
        <w:rPr>
          <w:rFonts w:ascii="Calibri" w:hAnsi="Calibri"/>
          <w:sz w:val="24"/>
          <w:szCs w:val="24"/>
        </w:rPr>
        <w:t xml:space="preserve"> obuhvaća uslugu potpunog izdvojenog pristupa lokalnoj petlji i potpetlji te uslugu dijeljenog izdvo</w:t>
      </w:r>
      <w:r w:rsidR="006839F1" w:rsidRPr="004B7A68">
        <w:rPr>
          <w:rFonts w:ascii="Calibri" w:hAnsi="Calibri"/>
          <w:sz w:val="24"/>
          <w:szCs w:val="24"/>
        </w:rPr>
        <w:t>jenog pristupa lokalnoj petlji.</w:t>
      </w:r>
    </w:p>
    <w:p w14:paraId="08435F99" w14:textId="223167C9" w:rsidR="00D11631" w:rsidRPr="004B7A68" w:rsidRDefault="00D11631" w:rsidP="00C2695A">
      <w:pPr>
        <w:jc w:val="both"/>
        <w:rPr>
          <w:rFonts w:ascii="Calibri" w:hAnsi="Calibri" w:cs="Calibri"/>
          <w:sz w:val="24"/>
          <w:szCs w:val="24"/>
        </w:rPr>
      </w:pPr>
      <w:r w:rsidRPr="004B7A68">
        <w:rPr>
          <w:rFonts w:ascii="Calibri" w:hAnsi="Calibri"/>
          <w:sz w:val="24"/>
          <w:szCs w:val="24"/>
        </w:rPr>
        <w:t>S druge strane, operator može koristiti postojeću uslugu bits</w:t>
      </w:r>
      <w:r w:rsidR="00AC5755">
        <w:rPr>
          <w:rFonts w:ascii="Calibri" w:hAnsi="Calibri"/>
          <w:sz w:val="24"/>
          <w:szCs w:val="24"/>
        </w:rPr>
        <w:t>t</w:t>
      </w:r>
      <w:r w:rsidRPr="004B7A68">
        <w:rPr>
          <w:rFonts w:ascii="Calibri" w:hAnsi="Calibri"/>
          <w:sz w:val="24"/>
          <w:szCs w:val="24"/>
        </w:rPr>
        <w:t xml:space="preserve">ream pristupa internetu. </w:t>
      </w:r>
      <w:r w:rsidRPr="004B7A68">
        <w:rPr>
          <w:rFonts w:ascii="Calibri" w:hAnsi="Calibri" w:cs="Calibri"/>
          <w:sz w:val="24"/>
          <w:szCs w:val="24"/>
        </w:rPr>
        <w:t>Trenutno važeća bitstream usluga regulirana je prema uvjetima iz Standardne ponude za uslugu veleprodajnog širokopojasnog pristupa HT-a. Standardna ponuda definira realizaciju bitstream usluge na IP, Ethernet i DSLAM razini na temelju xDSL tehnologije, te pristup na IP, Ethernet i OLT razini na temelju FTTH tehnologije.</w:t>
      </w:r>
    </w:p>
    <w:p w14:paraId="52F0ACA5" w14:textId="1BD960C1" w:rsidR="00D11631" w:rsidRPr="004B7A68" w:rsidRDefault="003D3B4E" w:rsidP="00C2695A">
      <w:pPr>
        <w:jc w:val="both"/>
        <w:rPr>
          <w:rFonts w:ascii="Calibri" w:hAnsi="Calibri"/>
          <w:sz w:val="24"/>
          <w:szCs w:val="24"/>
        </w:rPr>
      </w:pPr>
      <w:r>
        <w:rPr>
          <w:rFonts w:ascii="Calibri" w:hAnsi="Calibri" w:cs="Calibri"/>
          <w:sz w:val="24"/>
          <w:szCs w:val="24"/>
        </w:rPr>
        <w:t xml:space="preserve">Ukupan broj </w:t>
      </w:r>
      <w:r w:rsidRPr="004B7A68">
        <w:rPr>
          <w:rFonts w:ascii="Calibri" w:hAnsi="Calibri" w:cs="Calibri"/>
          <w:sz w:val="24"/>
          <w:szCs w:val="24"/>
        </w:rPr>
        <w:t>priključ</w:t>
      </w:r>
      <w:r>
        <w:rPr>
          <w:rFonts w:ascii="Calibri" w:hAnsi="Calibri" w:cs="Calibri"/>
          <w:sz w:val="24"/>
          <w:szCs w:val="24"/>
        </w:rPr>
        <w:t>aka putem</w:t>
      </w:r>
      <w:r w:rsidR="00D11631" w:rsidRPr="004B7A68">
        <w:rPr>
          <w:rFonts w:ascii="Calibri" w:hAnsi="Calibri" w:cs="Calibri"/>
          <w:sz w:val="24"/>
          <w:szCs w:val="24"/>
        </w:rPr>
        <w:t xml:space="preserve"> </w:t>
      </w:r>
      <w:r w:rsidR="00E70B93">
        <w:rPr>
          <w:rFonts w:ascii="Calibri" w:hAnsi="Calibri" w:cs="Calibri"/>
          <w:sz w:val="24"/>
          <w:szCs w:val="24"/>
        </w:rPr>
        <w:t>LLU</w:t>
      </w:r>
      <w:r w:rsidR="00D11631" w:rsidRPr="004B7A68">
        <w:rPr>
          <w:rFonts w:ascii="Calibri" w:hAnsi="Calibri" w:cs="Calibri"/>
          <w:sz w:val="24"/>
          <w:szCs w:val="24"/>
        </w:rPr>
        <w:t xml:space="preserve"> </w:t>
      </w:r>
      <w:r>
        <w:rPr>
          <w:rFonts w:ascii="Calibri" w:hAnsi="Calibri" w:cs="Calibri"/>
          <w:sz w:val="24"/>
          <w:szCs w:val="24"/>
        </w:rPr>
        <w:t>usluge</w:t>
      </w:r>
      <w:r w:rsidR="00D11631" w:rsidRPr="004B7A68">
        <w:rPr>
          <w:rFonts w:ascii="Calibri" w:hAnsi="Calibri" w:cs="Calibri"/>
          <w:sz w:val="24"/>
          <w:szCs w:val="24"/>
        </w:rPr>
        <w:t xml:space="preserve"> i bitstream usluge </w:t>
      </w:r>
      <w:r w:rsidR="00D2205C">
        <w:rPr>
          <w:rFonts w:ascii="Calibri" w:hAnsi="Calibri" w:cs="Calibri"/>
          <w:sz w:val="24"/>
          <w:szCs w:val="24"/>
        </w:rPr>
        <w:t xml:space="preserve">vidljiv je </w:t>
      </w:r>
      <w:r w:rsidR="00D11631" w:rsidRPr="004B7A68">
        <w:rPr>
          <w:rFonts w:ascii="Calibri" w:hAnsi="Calibri" w:cs="Calibri"/>
          <w:sz w:val="24"/>
          <w:szCs w:val="24"/>
        </w:rPr>
        <w:t xml:space="preserve">na </w:t>
      </w:r>
      <w:r w:rsidR="00CF6373">
        <w:rPr>
          <w:rFonts w:ascii="Calibri" w:hAnsi="Calibri" w:cs="Calibri"/>
          <w:sz w:val="24"/>
          <w:szCs w:val="24"/>
        </w:rPr>
        <w:t>dijagramu na donjoj slici (</w:t>
      </w:r>
      <w:r w:rsidR="00CF6373" w:rsidRPr="00CF6373">
        <w:rPr>
          <w:rFonts w:ascii="Calibri" w:hAnsi="Calibri" w:cs="Calibri"/>
          <w:sz w:val="24"/>
          <w:szCs w:val="24"/>
        </w:rPr>
        <w:fldChar w:fldCharType="begin"/>
      </w:r>
      <w:r w:rsidR="00CF6373" w:rsidRPr="00CF6373">
        <w:rPr>
          <w:rFonts w:ascii="Calibri" w:hAnsi="Calibri" w:cs="Calibri"/>
          <w:sz w:val="24"/>
          <w:szCs w:val="24"/>
        </w:rPr>
        <w:instrText xml:space="preserve"> REF _Ref53147590 \h </w:instrText>
      </w:r>
      <w:r w:rsidR="00CF6373">
        <w:rPr>
          <w:rFonts w:ascii="Calibri" w:hAnsi="Calibri" w:cs="Calibri"/>
          <w:sz w:val="24"/>
          <w:szCs w:val="24"/>
        </w:rPr>
        <w:instrText xml:space="preserve"> \* MERGEFORMAT </w:instrText>
      </w:r>
      <w:r w:rsidR="00CF6373" w:rsidRPr="00CF6373">
        <w:rPr>
          <w:rFonts w:ascii="Calibri" w:hAnsi="Calibri" w:cs="Calibri"/>
          <w:sz w:val="24"/>
          <w:szCs w:val="24"/>
        </w:rPr>
      </w:r>
      <w:r w:rsidR="00CF6373" w:rsidRPr="00CF6373">
        <w:rPr>
          <w:rFonts w:ascii="Calibri" w:hAnsi="Calibri" w:cs="Calibri"/>
          <w:sz w:val="24"/>
          <w:szCs w:val="24"/>
        </w:rPr>
        <w:fldChar w:fldCharType="separate"/>
      </w:r>
      <w:r w:rsidR="00CF68D4" w:rsidRPr="00CF68D4">
        <w:rPr>
          <w:sz w:val="24"/>
          <w:szCs w:val="24"/>
        </w:rPr>
        <w:t xml:space="preserve">Slika </w:t>
      </w:r>
      <w:r w:rsidR="00CF68D4" w:rsidRPr="00CF68D4">
        <w:rPr>
          <w:noProof/>
          <w:sz w:val="24"/>
          <w:szCs w:val="24"/>
        </w:rPr>
        <w:t>7</w:t>
      </w:r>
      <w:r w:rsidR="00CF6373" w:rsidRPr="00CF6373">
        <w:rPr>
          <w:rFonts w:ascii="Calibri" w:hAnsi="Calibri" w:cs="Calibri"/>
          <w:sz w:val="24"/>
          <w:szCs w:val="24"/>
        </w:rPr>
        <w:fldChar w:fldCharType="end"/>
      </w:r>
      <w:r w:rsidR="00CF6373">
        <w:rPr>
          <w:rFonts w:ascii="Calibri" w:hAnsi="Calibri" w:cs="Calibri"/>
          <w:sz w:val="24"/>
          <w:szCs w:val="24"/>
        </w:rPr>
        <w:t>)</w:t>
      </w:r>
      <w:r w:rsidR="00D11631" w:rsidRPr="004B7A68">
        <w:rPr>
          <w:rFonts w:ascii="Calibri" w:hAnsi="Calibri" w:cs="Calibri"/>
          <w:sz w:val="24"/>
          <w:szCs w:val="24"/>
        </w:rPr>
        <w:t xml:space="preserve">. Broj </w:t>
      </w:r>
      <w:r w:rsidR="00E70B93">
        <w:rPr>
          <w:rFonts w:ascii="Calibri" w:hAnsi="Calibri" w:cs="Calibri"/>
          <w:sz w:val="24"/>
          <w:szCs w:val="24"/>
        </w:rPr>
        <w:t>LLU</w:t>
      </w:r>
      <w:r w:rsidR="00D11631" w:rsidRPr="004B7A68">
        <w:rPr>
          <w:rFonts w:ascii="Calibri" w:hAnsi="Calibri" w:cs="Calibri"/>
          <w:sz w:val="24"/>
          <w:szCs w:val="24"/>
        </w:rPr>
        <w:t xml:space="preserve"> priključaka kontinuirano pada posljednjih godina</w:t>
      </w:r>
      <w:r w:rsidR="00D2205C">
        <w:rPr>
          <w:rFonts w:ascii="Calibri" w:hAnsi="Calibri" w:cs="Calibri"/>
          <w:sz w:val="24"/>
          <w:szCs w:val="24"/>
        </w:rPr>
        <w:t>,</w:t>
      </w:r>
      <w:r w:rsidR="00F31546" w:rsidRPr="004B7A68">
        <w:rPr>
          <w:rFonts w:ascii="Calibri" w:hAnsi="Calibri" w:cs="Calibri"/>
          <w:sz w:val="24"/>
          <w:szCs w:val="24"/>
        </w:rPr>
        <w:t xml:space="preserve"> ali i broj bistream priključaka između 2018. i 2019. </w:t>
      </w:r>
      <w:r w:rsidR="00AC5755">
        <w:rPr>
          <w:rFonts w:ascii="Calibri" w:hAnsi="Calibri" w:cs="Calibri"/>
          <w:sz w:val="24"/>
          <w:szCs w:val="24"/>
        </w:rPr>
        <w:t xml:space="preserve">Taj trend se dijelom može objasniti i time </w:t>
      </w:r>
      <w:r w:rsidR="00F31546" w:rsidRPr="004B7A68">
        <w:rPr>
          <w:rFonts w:ascii="Calibri" w:hAnsi="Calibri" w:cs="Calibri"/>
          <w:sz w:val="24"/>
          <w:szCs w:val="24"/>
        </w:rPr>
        <w:t xml:space="preserve">što se sve više operatora okreće izgradnji vlastite infrastrukture. </w:t>
      </w:r>
    </w:p>
    <w:p w14:paraId="793E2A3F" w14:textId="1C7966C7" w:rsidR="00CF6373" w:rsidRDefault="007D307E" w:rsidP="00AC5755">
      <w:pPr>
        <w:keepNext/>
        <w:jc w:val="center"/>
      </w:pPr>
      <w:r>
        <w:rPr>
          <w:noProof/>
          <w:lang w:val="en-US"/>
        </w:rPr>
        <w:drawing>
          <wp:inline distT="0" distB="0" distL="0" distR="0" wp14:anchorId="31FE1905" wp14:editId="7C12A0DE">
            <wp:extent cx="5410200" cy="2755900"/>
            <wp:effectExtent l="0" t="0" r="0" b="635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410200" cy="2755900"/>
                    </a:xfrm>
                    <a:prstGeom prst="rect">
                      <a:avLst/>
                    </a:prstGeom>
                    <a:noFill/>
                  </pic:spPr>
                </pic:pic>
              </a:graphicData>
            </a:graphic>
          </wp:inline>
        </w:drawing>
      </w:r>
    </w:p>
    <w:p w14:paraId="5F85353C" w14:textId="29F17882" w:rsidR="00CF6373" w:rsidRDefault="00CF6373" w:rsidP="00AC5755">
      <w:pPr>
        <w:pStyle w:val="Caption"/>
        <w:jc w:val="center"/>
      </w:pPr>
      <w:bookmarkStart w:id="113" w:name="_Ref53147590"/>
      <w:bookmarkStart w:id="114" w:name="_Toc53670724"/>
      <w:bookmarkStart w:id="115" w:name="_Toc54261934"/>
      <w:r>
        <w:t xml:space="preserve">Slika </w:t>
      </w:r>
      <w:r w:rsidR="004300BD">
        <w:rPr>
          <w:noProof/>
        </w:rPr>
        <w:fldChar w:fldCharType="begin"/>
      </w:r>
      <w:r w:rsidR="004300BD">
        <w:rPr>
          <w:noProof/>
        </w:rPr>
        <w:instrText xml:space="preserve"> SEQ Slika \* ARABIC </w:instrText>
      </w:r>
      <w:r w:rsidR="004300BD">
        <w:rPr>
          <w:noProof/>
        </w:rPr>
        <w:fldChar w:fldCharType="separate"/>
      </w:r>
      <w:r w:rsidR="00CF68D4">
        <w:rPr>
          <w:noProof/>
        </w:rPr>
        <w:t>7</w:t>
      </w:r>
      <w:r w:rsidR="004300BD">
        <w:rPr>
          <w:noProof/>
        </w:rPr>
        <w:fldChar w:fldCharType="end"/>
      </w:r>
      <w:bookmarkEnd w:id="113"/>
      <w:r>
        <w:t xml:space="preserve"> - Broj veleprodajnih priključaka prema vrsti veleprodajne usluge (Izvor: HAKOM)</w:t>
      </w:r>
      <w:bookmarkEnd w:id="114"/>
      <w:bookmarkEnd w:id="115"/>
    </w:p>
    <w:p w14:paraId="20A3AC7F" w14:textId="352B2D31" w:rsidR="00F31546" w:rsidRPr="004B7A68" w:rsidRDefault="00F31546" w:rsidP="00AB60DB">
      <w:pPr>
        <w:jc w:val="both"/>
        <w:rPr>
          <w:sz w:val="24"/>
          <w:szCs w:val="24"/>
        </w:rPr>
      </w:pPr>
      <w:r w:rsidRPr="004B7A68">
        <w:rPr>
          <w:sz w:val="24"/>
          <w:szCs w:val="24"/>
        </w:rPr>
        <w:t xml:space="preserve">Uspoređujući samo </w:t>
      </w:r>
      <w:r w:rsidR="00AC5755">
        <w:rPr>
          <w:sz w:val="24"/>
          <w:szCs w:val="24"/>
        </w:rPr>
        <w:t>bitstream</w:t>
      </w:r>
      <w:r w:rsidR="00CF6373" w:rsidRPr="004B7A68">
        <w:rPr>
          <w:sz w:val="24"/>
          <w:szCs w:val="24"/>
        </w:rPr>
        <w:t xml:space="preserve"> </w:t>
      </w:r>
      <w:r w:rsidRPr="004B7A68">
        <w:rPr>
          <w:sz w:val="24"/>
          <w:szCs w:val="24"/>
        </w:rPr>
        <w:t xml:space="preserve">usluge </w:t>
      </w:r>
      <w:r w:rsidR="00AC5755">
        <w:rPr>
          <w:sz w:val="24"/>
          <w:szCs w:val="24"/>
        </w:rPr>
        <w:t>putem</w:t>
      </w:r>
      <w:r w:rsidRPr="004B7A68">
        <w:rPr>
          <w:sz w:val="24"/>
          <w:szCs w:val="24"/>
        </w:rPr>
        <w:t xml:space="preserve"> xDSL i FTTH</w:t>
      </w:r>
      <w:r w:rsidR="00AC5755">
        <w:rPr>
          <w:sz w:val="24"/>
          <w:szCs w:val="24"/>
        </w:rPr>
        <w:t xml:space="preserve"> tehnologije, odnosno bakrene i svjetlovodne pristupne mreže</w:t>
      </w:r>
      <w:r w:rsidRPr="004B7A68">
        <w:rPr>
          <w:sz w:val="24"/>
          <w:szCs w:val="24"/>
        </w:rPr>
        <w:t>, primjećuje se kako xDSL usluga kroz godine opada dok usporedno s tim bits</w:t>
      </w:r>
      <w:r w:rsidR="00AC5755">
        <w:rPr>
          <w:sz w:val="24"/>
          <w:szCs w:val="24"/>
        </w:rPr>
        <w:t>t</w:t>
      </w:r>
      <w:r w:rsidRPr="004B7A68">
        <w:rPr>
          <w:sz w:val="24"/>
          <w:szCs w:val="24"/>
        </w:rPr>
        <w:t>ream usluga putem FTTH pristupa raste.</w:t>
      </w:r>
    </w:p>
    <w:p w14:paraId="7BF91F1B" w14:textId="7868AC6B" w:rsidR="00AC5755" w:rsidRDefault="007D307E" w:rsidP="00AC5755">
      <w:pPr>
        <w:keepNext/>
        <w:jc w:val="center"/>
      </w:pPr>
      <w:r>
        <w:rPr>
          <w:noProof/>
          <w:lang w:val="en-US"/>
        </w:rPr>
        <w:lastRenderedPageBreak/>
        <w:drawing>
          <wp:inline distT="0" distB="0" distL="0" distR="0" wp14:anchorId="578F8447" wp14:editId="37D26BF0">
            <wp:extent cx="5133975" cy="2755900"/>
            <wp:effectExtent l="0" t="0" r="9525" b="635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133975" cy="2755900"/>
                    </a:xfrm>
                    <a:prstGeom prst="rect">
                      <a:avLst/>
                    </a:prstGeom>
                    <a:noFill/>
                  </pic:spPr>
                </pic:pic>
              </a:graphicData>
            </a:graphic>
          </wp:inline>
        </w:drawing>
      </w:r>
    </w:p>
    <w:p w14:paraId="48A70D6A" w14:textId="5197A3E4" w:rsidR="00AC5755" w:rsidRDefault="00AC5755" w:rsidP="00AC5755">
      <w:pPr>
        <w:pStyle w:val="Caption"/>
        <w:jc w:val="center"/>
      </w:pPr>
      <w:bookmarkStart w:id="116" w:name="_Toc53670725"/>
      <w:bookmarkStart w:id="117" w:name="_Toc54261935"/>
      <w:r>
        <w:t xml:space="preserve">Slika </w:t>
      </w:r>
      <w:r w:rsidR="004300BD">
        <w:rPr>
          <w:noProof/>
        </w:rPr>
        <w:fldChar w:fldCharType="begin"/>
      </w:r>
      <w:r w:rsidR="004300BD">
        <w:rPr>
          <w:noProof/>
        </w:rPr>
        <w:instrText xml:space="preserve"> SEQ Slika \* ARABIC </w:instrText>
      </w:r>
      <w:r w:rsidR="004300BD">
        <w:rPr>
          <w:noProof/>
        </w:rPr>
        <w:fldChar w:fldCharType="separate"/>
      </w:r>
      <w:r w:rsidR="00CF68D4">
        <w:rPr>
          <w:noProof/>
        </w:rPr>
        <w:t>8</w:t>
      </w:r>
      <w:r w:rsidR="004300BD">
        <w:rPr>
          <w:noProof/>
        </w:rPr>
        <w:fldChar w:fldCharType="end"/>
      </w:r>
      <w:r>
        <w:t xml:space="preserve"> - Bitstream usluge ovisno o pristupnoj mreži (Izvor: HAKOM)</w:t>
      </w:r>
      <w:bookmarkEnd w:id="116"/>
      <w:bookmarkEnd w:id="117"/>
    </w:p>
    <w:p w14:paraId="6F2CD093" w14:textId="33F14F48" w:rsidR="00237477" w:rsidRDefault="00237477" w:rsidP="00237477">
      <w:pPr>
        <w:jc w:val="center"/>
      </w:pPr>
    </w:p>
    <w:p w14:paraId="30A9A61A" w14:textId="3492F5EF" w:rsidR="008633CC" w:rsidRPr="008633CC" w:rsidRDefault="008633CC" w:rsidP="00975183">
      <w:pPr>
        <w:pStyle w:val="Heading2"/>
      </w:pPr>
      <w:bookmarkStart w:id="118" w:name="_Toc51666106"/>
      <w:bookmarkStart w:id="119" w:name="_Toc52890369"/>
      <w:bookmarkStart w:id="120" w:name="_Toc52891307"/>
      <w:bookmarkStart w:id="121" w:name="_Toc53662261"/>
      <w:bookmarkStart w:id="122" w:name="_Toc53670762"/>
      <w:bookmarkStart w:id="123" w:name="_Toc54261877"/>
      <w:r>
        <w:t>Tržište naplatne televizije</w:t>
      </w:r>
      <w:bookmarkEnd w:id="118"/>
      <w:bookmarkEnd w:id="119"/>
      <w:bookmarkEnd w:id="120"/>
      <w:bookmarkEnd w:id="121"/>
      <w:bookmarkEnd w:id="122"/>
      <w:bookmarkEnd w:id="123"/>
    </w:p>
    <w:p w14:paraId="29336A0F" w14:textId="284FB89A" w:rsidR="006839F1" w:rsidRPr="004B7A68" w:rsidRDefault="006839F1" w:rsidP="00F31546">
      <w:pPr>
        <w:jc w:val="both"/>
        <w:rPr>
          <w:sz w:val="24"/>
          <w:szCs w:val="24"/>
        </w:rPr>
      </w:pPr>
      <w:r w:rsidRPr="004B7A68">
        <w:rPr>
          <w:sz w:val="24"/>
          <w:szCs w:val="24"/>
        </w:rPr>
        <w:t>Iako je usluga širokopojasnog pristupa internetu ključna elektronička komunikacijska usluga, neprekidnim pove</w:t>
      </w:r>
      <w:r w:rsidR="00D2205C">
        <w:rPr>
          <w:sz w:val="24"/>
          <w:szCs w:val="24"/>
        </w:rPr>
        <w:t>ć</w:t>
      </w:r>
      <w:r w:rsidRPr="004B7A68">
        <w:rPr>
          <w:sz w:val="24"/>
          <w:szCs w:val="24"/>
        </w:rPr>
        <w:t xml:space="preserve">anjem broja korisnika koji se koriste uslugom naplatne televizije, korisnici paketa usluga sve češće biraju operatora koji će im pružati uslugu širokopojasnog pristupa internetu na temelju cijene i kvalitete/ponude usluge naplatne televizije. </w:t>
      </w:r>
      <w:r w:rsidR="00F31546" w:rsidRPr="004B7A68">
        <w:rPr>
          <w:sz w:val="24"/>
          <w:szCs w:val="24"/>
        </w:rPr>
        <w:t>Na</w:t>
      </w:r>
      <w:r w:rsidR="001B187B">
        <w:rPr>
          <w:sz w:val="24"/>
          <w:szCs w:val="24"/>
        </w:rPr>
        <w:t>j</w:t>
      </w:r>
      <w:r w:rsidR="00F31546" w:rsidRPr="004B7A68">
        <w:rPr>
          <w:sz w:val="24"/>
          <w:szCs w:val="24"/>
        </w:rPr>
        <w:t>veći broj kućanstava uslugu naplatne televizije prati preko televizije putem internetskog protokola (IPTV).</w:t>
      </w:r>
      <w:r w:rsidR="000A4A36">
        <w:rPr>
          <w:sz w:val="24"/>
          <w:szCs w:val="24"/>
        </w:rPr>
        <w:t xml:space="preserve"> </w:t>
      </w:r>
    </w:p>
    <w:p w14:paraId="2627BFCD" w14:textId="62AB73B0" w:rsidR="008633CC" w:rsidRPr="001D19DC" w:rsidRDefault="007D307E" w:rsidP="001D19DC">
      <w:pPr>
        <w:jc w:val="both"/>
        <w:rPr>
          <w:sz w:val="24"/>
          <w:szCs w:val="24"/>
        </w:rPr>
      </w:pPr>
      <w:r>
        <w:rPr>
          <w:noProof/>
          <w:sz w:val="24"/>
          <w:szCs w:val="24"/>
          <w:lang w:val="en-US"/>
        </w:rPr>
        <w:drawing>
          <wp:inline distT="0" distB="0" distL="0" distR="0" wp14:anchorId="026827D9" wp14:editId="70CD6075">
            <wp:extent cx="5543550" cy="2788231"/>
            <wp:effectExtent l="0" t="0" r="0"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557753" cy="2795374"/>
                    </a:xfrm>
                    <a:prstGeom prst="rect">
                      <a:avLst/>
                    </a:prstGeom>
                    <a:noFill/>
                  </pic:spPr>
                </pic:pic>
              </a:graphicData>
            </a:graphic>
          </wp:inline>
        </w:drawing>
      </w:r>
    </w:p>
    <w:p w14:paraId="0AFDE30D" w14:textId="0DE95F8B" w:rsidR="001D19DC" w:rsidRDefault="001D19DC" w:rsidP="001D19DC">
      <w:pPr>
        <w:pStyle w:val="Caption"/>
        <w:jc w:val="center"/>
      </w:pPr>
      <w:bookmarkStart w:id="124" w:name="_Toc53670726"/>
      <w:bookmarkStart w:id="125" w:name="_Toc54261936"/>
      <w:r>
        <w:t xml:space="preserve">Slika </w:t>
      </w:r>
      <w:r w:rsidR="004300BD">
        <w:rPr>
          <w:noProof/>
        </w:rPr>
        <w:fldChar w:fldCharType="begin"/>
      </w:r>
      <w:r w:rsidR="004300BD">
        <w:rPr>
          <w:noProof/>
        </w:rPr>
        <w:instrText xml:space="preserve"> SEQ Slika \* ARABIC </w:instrText>
      </w:r>
      <w:r w:rsidR="004300BD">
        <w:rPr>
          <w:noProof/>
        </w:rPr>
        <w:fldChar w:fldCharType="separate"/>
      </w:r>
      <w:r w:rsidR="00CF68D4">
        <w:rPr>
          <w:noProof/>
        </w:rPr>
        <w:t>9</w:t>
      </w:r>
      <w:r w:rsidR="004300BD">
        <w:rPr>
          <w:noProof/>
        </w:rPr>
        <w:fldChar w:fldCharType="end"/>
      </w:r>
      <w:r>
        <w:t xml:space="preserve"> - Broj korisnika usluga naplatne televizije u R</w:t>
      </w:r>
      <w:r w:rsidR="00225422">
        <w:t xml:space="preserve">epublici </w:t>
      </w:r>
      <w:r>
        <w:t>H</w:t>
      </w:r>
      <w:r w:rsidR="00225422">
        <w:t>rvatskoj</w:t>
      </w:r>
      <w:r>
        <w:t xml:space="preserve"> po tehnologijama</w:t>
      </w:r>
      <w:r w:rsidR="00CB018F">
        <w:t xml:space="preserve"> (Izvor: HAKOM)</w:t>
      </w:r>
      <w:bookmarkEnd w:id="124"/>
      <w:bookmarkEnd w:id="125"/>
    </w:p>
    <w:p w14:paraId="7D4144D7" w14:textId="77777777" w:rsidR="000A4A36" w:rsidRDefault="000A4A36" w:rsidP="00F31546">
      <w:pPr>
        <w:jc w:val="both"/>
        <w:rPr>
          <w:sz w:val="24"/>
          <w:szCs w:val="24"/>
        </w:rPr>
      </w:pPr>
    </w:p>
    <w:p w14:paraId="1BEA0A35" w14:textId="5DCF8066" w:rsidR="000A4A36" w:rsidRDefault="000A4A36" w:rsidP="00F31546">
      <w:pPr>
        <w:jc w:val="both"/>
        <w:rPr>
          <w:sz w:val="24"/>
          <w:szCs w:val="24"/>
        </w:rPr>
      </w:pPr>
      <w:r>
        <w:rPr>
          <w:sz w:val="24"/>
          <w:szCs w:val="24"/>
        </w:rPr>
        <w:lastRenderedPageBreak/>
        <w:t>Kako operatori svoje poslovne planove manje temelje na ulaganjima u kabelske mreže, a puno više u svjetlovodne mreže, u budućem razdoblju očekuje se da IPTV ostane uvjerljivo najzastupljenija tehnologija za pružanje naplatne televizije.</w:t>
      </w:r>
    </w:p>
    <w:p w14:paraId="49071827" w14:textId="60C2D0F9" w:rsidR="00F31546" w:rsidRPr="00340A88" w:rsidRDefault="00F31546" w:rsidP="00F31546">
      <w:pPr>
        <w:jc w:val="both"/>
      </w:pPr>
      <w:r w:rsidRPr="004B7A68">
        <w:rPr>
          <w:sz w:val="24"/>
          <w:szCs w:val="24"/>
        </w:rPr>
        <w:t xml:space="preserve">Stanje na tržištu IPTV usluge posljednjih godina je </w:t>
      </w:r>
      <w:r w:rsidR="00340A88">
        <w:rPr>
          <w:sz w:val="24"/>
          <w:szCs w:val="24"/>
        </w:rPr>
        <w:t>gotovo</w:t>
      </w:r>
      <w:r w:rsidRPr="004B7A68">
        <w:rPr>
          <w:sz w:val="24"/>
          <w:szCs w:val="24"/>
        </w:rPr>
        <w:t xml:space="preserve"> nepromjenjivo. HT</w:t>
      </w:r>
      <w:r w:rsidR="00340A88">
        <w:rPr>
          <w:sz w:val="24"/>
          <w:szCs w:val="24"/>
        </w:rPr>
        <w:t xml:space="preserve"> grupa s oko 92</w:t>
      </w:r>
      <w:r w:rsidR="003A726B">
        <w:rPr>
          <w:sz w:val="24"/>
          <w:szCs w:val="24"/>
        </w:rPr>
        <w:t xml:space="preserve"> posto</w:t>
      </w:r>
      <w:r w:rsidRPr="004B7A68">
        <w:rPr>
          <w:sz w:val="24"/>
          <w:szCs w:val="24"/>
        </w:rPr>
        <w:t xml:space="preserve"> predvodi tržište, a</w:t>
      </w:r>
      <w:r w:rsidR="00340A88">
        <w:rPr>
          <w:sz w:val="24"/>
          <w:szCs w:val="24"/>
        </w:rPr>
        <w:t xml:space="preserve"> tek 7,8 posto </w:t>
      </w:r>
      <w:r w:rsidR="003A726B">
        <w:rPr>
          <w:sz w:val="24"/>
          <w:szCs w:val="24"/>
        </w:rPr>
        <w:t>tržišnog udjela</w:t>
      </w:r>
      <w:r w:rsidR="00340A88">
        <w:rPr>
          <w:sz w:val="24"/>
          <w:szCs w:val="24"/>
        </w:rPr>
        <w:t xml:space="preserve"> imaju ostali operatori. </w:t>
      </w:r>
    </w:p>
    <w:p w14:paraId="1621D185" w14:textId="668219A7" w:rsidR="001B187B" w:rsidRDefault="007D307E" w:rsidP="00340A88">
      <w:pPr>
        <w:keepNext/>
        <w:jc w:val="center"/>
      </w:pPr>
      <w:r>
        <w:rPr>
          <w:noProof/>
          <w:lang w:val="en-US"/>
        </w:rPr>
        <w:drawing>
          <wp:inline distT="0" distB="0" distL="0" distR="0" wp14:anchorId="79580688" wp14:editId="40FF7A8E">
            <wp:extent cx="5105400" cy="2755900"/>
            <wp:effectExtent l="0" t="0" r="0" b="635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105400" cy="2755900"/>
                    </a:xfrm>
                    <a:prstGeom prst="rect">
                      <a:avLst/>
                    </a:prstGeom>
                    <a:noFill/>
                  </pic:spPr>
                </pic:pic>
              </a:graphicData>
            </a:graphic>
          </wp:inline>
        </w:drawing>
      </w:r>
    </w:p>
    <w:p w14:paraId="2A6F97C9" w14:textId="7D85E5F8" w:rsidR="001B187B" w:rsidRDefault="001B187B" w:rsidP="00340A88">
      <w:pPr>
        <w:pStyle w:val="Caption"/>
        <w:jc w:val="center"/>
      </w:pPr>
      <w:bookmarkStart w:id="126" w:name="_Toc53670727"/>
      <w:bookmarkStart w:id="127" w:name="_Toc54261937"/>
      <w:r>
        <w:t xml:space="preserve">Slika </w:t>
      </w:r>
      <w:r w:rsidR="004300BD">
        <w:rPr>
          <w:noProof/>
        </w:rPr>
        <w:fldChar w:fldCharType="begin"/>
      </w:r>
      <w:r w:rsidR="004300BD">
        <w:rPr>
          <w:noProof/>
        </w:rPr>
        <w:instrText xml:space="preserve"> SEQ Slika \* ARABIC </w:instrText>
      </w:r>
      <w:r w:rsidR="004300BD">
        <w:rPr>
          <w:noProof/>
        </w:rPr>
        <w:fldChar w:fldCharType="separate"/>
      </w:r>
      <w:r w:rsidR="00CF68D4">
        <w:rPr>
          <w:noProof/>
        </w:rPr>
        <w:t>10</w:t>
      </w:r>
      <w:r w:rsidR="004300BD">
        <w:rPr>
          <w:noProof/>
        </w:rPr>
        <w:fldChar w:fldCharType="end"/>
      </w:r>
      <w:r>
        <w:t xml:space="preserve"> - Tržišni udjeli na tržištu IPTV usluge (Izvor: HAKOM)</w:t>
      </w:r>
      <w:bookmarkEnd w:id="126"/>
      <w:bookmarkEnd w:id="127"/>
    </w:p>
    <w:p w14:paraId="6DA2EAC2" w14:textId="1F72E758" w:rsidR="001B187B" w:rsidRPr="004B7A68" w:rsidRDefault="001B187B" w:rsidP="00F31546">
      <w:pPr>
        <w:jc w:val="both"/>
        <w:rPr>
          <w:sz w:val="24"/>
          <w:szCs w:val="24"/>
        </w:rPr>
      </w:pPr>
    </w:p>
    <w:p w14:paraId="10C59809" w14:textId="016DD5A3" w:rsidR="00970EDE" w:rsidRDefault="002B7D0C" w:rsidP="00270D24">
      <w:pPr>
        <w:pStyle w:val="Heading1"/>
      </w:pPr>
      <w:bookmarkStart w:id="128" w:name="_Toc51252355"/>
      <w:bookmarkStart w:id="129" w:name="_Toc51666108"/>
      <w:bookmarkStart w:id="130" w:name="_Toc52890371"/>
      <w:bookmarkStart w:id="131" w:name="_Toc52891309"/>
      <w:bookmarkStart w:id="132" w:name="_Toc53662262"/>
      <w:bookmarkStart w:id="133" w:name="_Toc53670763"/>
      <w:bookmarkStart w:id="134" w:name="_Toc54261878"/>
      <w:r>
        <w:t>T</w:t>
      </w:r>
      <w:r w:rsidR="00274B28">
        <w:t>roškovni model</w:t>
      </w:r>
      <w:bookmarkEnd w:id="128"/>
      <w:bookmarkEnd w:id="129"/>
      <w:bookmarkEnd w:id="130"/>
      <w:bookmarkEnd w:id="131"/>
      <w:bookmarkEnd w:id="132"/>
      <w:bookmarkEnd w:id="133"/>
      <w:bookmarkEnd w:id="134"/>
    </w:p>
    <w:p w14:paraId="2DCEE9A6" w14:textId="51EF2865" w:rsidR="0068466E" w:rsidRPr="00A01A3B" w:rsidRDefault="0068466E" w:rsidP="00FB3BF3">
      <w:pPr>
        <w:jc w:val="both"/>
        <w:rPr>
          <w:sz w:val="24"/>
          <w:szCs w:val="24"/>
        </w:rPr>
      </w:pPr>
      <w:r w:rsidRPr="00A01A3B">
        <w:rPr>
          <w:sz w:val="24"/>
          <w:szCs w:val="24"/>
        </w:rPr>
        <w:t>Kako bi ostvarila regulatorna načela i ciljeve, nacionalna regulatorna tijela koriste „odozdo prema gore‟ troškovne modele za određivanje veleprodajnih</w:t>
      </w:r>
      <w:r w:rsidR="0042068F" w:rsidRPr="0042068F">
        <w:rPr>
          <w:sz w:val="24"/>
          <w:szCs w:val="24"/>
        </w:rPr>
        <w:t xml:space="preserve"> </w:t>
      </w:r>
      <w:r w:rsidR="0042068F" w:rsidRPr="00A01A3B">
        <w:rPr>
          <w:sz w:val="24"/>
          <w:szCs w:val="24"/>
        </w:rPr>
        <w:t>cijena</w:t>
      </w:r>
      <w:r w:rsidRPr="00A01A3B">
        <w:rPr>
          <w:sz w:val="24"/>
          <w:szCs w:val="24"/>
        </w:rPr>
        <w:t>. Trenutno važeće cijene reguliranih veleprodajnih proizvoda HAKOM je odredio na temelju troškovnih modela kojeg je 2013. izradila savjetnička kuća TERA Consultants (dalje: TERA). Navedeni model izrađen je u skladu s dokumentom „Metodologija izrade i promjene troškovnih modela za nepokretnu i pokretnu mrežu i univerzalnu uslugu“</w:t>
      </w:r>
      <w:r w:rsidRPr="00A01A3B">
        <w:rPr>
          <w:rStyle w:val="FootnoteReference"/>
          <w:lang w:val="en-US"/>
        </w:rPr>
        <w:footnoteReference w:id="21"/>
      </w:r>
      <w:r w:rsidRPr="00A01A3B">
        <w:rPr>
          <w:sz w:val="24"/>
          <w:szCs w:val="24"/>
        </w:rPr>
        <w:t xml:space="preserve">. S obzirom na značajne promjene u nepokretnoj mreži HT-a (potpuni prelazak na tzv. „all-IP mrežu“ i ukidanje TDM tehnologije,  gradnja svjetlovodne pristupne mreže itd.), postojeći troškovni model za nepokretnu mrežu </w:t>
      </w:r>
      <w:r w:rsidR="00FB3BF3" w:rsidRPr="00A01A3B">
        <w:rPr>
          <w:sz w:val="24"/>
          <w:szCs w:val="24"/>
        </w:rPr>
        <w:t>nije više omogućavao izračun st</w:t>
      </w:r>
      <w:r w:rsidRPr="00A01A3B">
        <w:rPr>
          <w:sz w:val="24"/>
          <w:szCs w:val="24"/>
        </w:rPr>
        <w:t>v</w:t>
      </w:r>
      <w:r w:rsidR="00FB3BF3" w:rsidRPr="00A01A3B">
        <w:rPr>
          <w:sz w:val="24"/>
          <w:szCs w:val="24"/>
        </w:rPr>
        <w:t>a</w:t>
      </w:r>
      <w:r w:rsidRPr="00A01A3B">
        <w:rPr>
          <w:sz w:val="24"/>
          <w:szCs w:val="24"/>
        </w:rPr>
        <w:t xml:space="preserve">rnih troškova u </w:t>
      </w:r>
      <w:r w:rsidR="00FB3BF3" w:rsidRPr="00A01A3B">
        <w:rPr>
          <w:sz w:val="24"/>
          <w:szCs w:val="24"/>
        </w:rPr>
        <w:t xml:space="preserve">nepokretnoj </w:t>
      </w:r>
      <w:r w:rsidRPr="00A01A3B">
        <w:rPr>
          <w:sz w:val="24"/>
          <w:szCs w:val="24"/>
        </w:rPr>
        <w:t>mreži</w:t>
      </w:r>
      <w:r w:rsidR="00FB3BF3" w:rsidRPr="00A01A3B">
        <w:rPr>
          <w:sz w:val="24"/>
          <w:szCs w:val="24"/>
        </w:rPr>
        <w:t xml:space="preserve"> HT-a i određivanje troškovno usmjerenih cijena veleprodajnih usluga pristupa nepokretnoj mreži</w:t>
      </w:r>
      <w:r w:rsidRPr="00A01A3B">
        <w:rPr>
          <w:sz w:val="24"/>
          <w:szCs w:val="24"/>
        </w:rPr>
        <w:t>.</w:t>
      </w:r>
    </w:p>
    <w:p w14:paraId="24B5F92B" w14:textId="77777777" w:rsidR="00B871AE" w:rsidRPr="00B871AE" w:rsidRDefault="00B871AE" w:rsidP="00B871AE">
      <w:pPr>
        <w:jc w:val="both"/>
        <w:rPr>
          <w:sz w:val="24"/>
          <w:szCs w:val="24"/>
        </w:rPr>
      </w:pPr>
      <w:r w:rsidRPr="00B871AE">
        <w:rPr>
          <w:sz w:val="24"/>
          <w:szCs w:val="24"/>
        </w:rPr>
        <w:t>Stoga je HAKOM izradio Troškovni model, čije su osnovne značajke opisane u ovom poglavlju.</w:t>
      </w:r>
    </w:p>
    <w:p w14:paraId="51749C80" w14:textId="1995895D" w:rsidR="00EF03AA" w:rsidRPr="00A01A3B" w:rsidRDefault="00B871AE" w:rsidP="00FB3BF3">
      <w:pPr>
        <w:jc w:val="both"/>
        <w:rPr>
          <w:sz w:val="24"/>
          <w:szCs w:val="24"/>
        </w:rPr>
      </w:pPr>
      <w:r w:rsidRPr="00A01A3B" w:rsidDel="00B871AE">
        <w:rPr>
          <w:sz w:val="24"/>
          <w:szCs w:val="24"/>
        </w:rPr>
        <w:t xml:space="preserve"> </w:t>
      </w:r>
    </w:p>
    <w:p w14:paraId="1C091A9B" w14:textId="6ED57FFC" w:rsidR="005C4400" w:rsidRPr="00332A9D" w:rsidRDefault="005C4400" w:rsidP="00975183">
      <w:pPr>
        <w:pStyle w:val="Heading2"/>
      </w:pPr>
      <w:bookmarkStart w:id="135" w:name="_Ref51666008"/>
      <w:bookmarkStart w:id="136" w:name="_Toc51666109"/>
      <w:bookmarkStart w:id="137" w:name="_Toc52890372"/>
      <w:bookmarkStart w:id="138" w:name="_Toc52891310"/>
      <w:bookmarkStart w:id="139" w:name="_Toc53662263"/>
      <w:bookmarkStart w:id="140" w:name="_Toc53670764"/>
      <w:bookmarkStart w:id="141" w:name="_Toc54261879"/>
      <w:r>
        <w:lastRenderedPageBreak/>
        <w:t xml:space="preserve">Metodološka načela </w:t>
      </w:r>
      <w:r w:rsidR="00225422">
        <w:t>primijenjen</w:t>
      </w:r>
      <w:r>
        <w:t>a u izradi troškovnog modela</w:t>
      </w:r>
      <w:bookmarkEnd w:id="135"/>
      <w:bookmarkEnd w:id="136"/>
      <w:bookmarkEnd w:id="137"/>
      <w:bookmarkEnd w:id="138"/>
      <w:bookmarkEnd w:id="139"/>
      <w:bookmarkEnd w:id="140"/>
      <w:bookmarkEnd w:id="141"/>
    </w:p>
    <w:p w14:paraId="7DBB7322" w14:textId="69E1F1A7" w:rsidR="00F2385C" w:rsidRPr="00F2385C" w:rsidRDefault="00F2385C" w:rsidP="00F2385C">
      <w:pPr>
        <w:jc w:val="both"/>
        <w:rPr>
          <w:bCs/>
          <w:sz w:val="24"/>
          <w:szCs w:val="24"/>
        </w:rPr>
      </w:pPr>
      <w:r w:rsidRPr="00F2385C">
        <w:rPr>
          <w:bCs/>
          <w:sz w:val="24"/>
          <w:szCs w:val="24"/>
        </w:rPr>
        <w:t xml:space="preserve">Metodološka načela </w:t>
      </w:r>
      <w:r w:rsidR="00225422">
        <w:rPr>
          <w:bCs/>
          <w:sz w:val="24"/>
          <w:szCs w:val="24"/>
        </w:rPr>
        <w:t>primijenjen</w:t>
      </w:r>
      <w:r w:rsidRPr="00F2385C">
        <w:rPr>
          <w:bCs/>
          <w:sz w:val="24"/>
          <w:szCs w:val="24"/>
        </w:rPr>
        <w:t xml:space="preserve">a u izradi troškovnog modela </w:t>
      </w:r>
      <w:r>
        <w:rPr>
          <w:bCs/>
          <w:sz w:val="24"/>
          <w:szCs w:val="24"/>
        </w:rPr>
        <w:t xml:space="preserve">detaljno su </w:t>
      </w:r>
      <w:r w:rsidRPr="00F2385C">
        <w:rPr>
          <w:bCs/>
          <w:sz w:val="24"/>
          <w:szCs w:val="24"/>
        </w:rPr>
        <w:t xml:space="preserve">opisana </w:t>
      </w:r>
      <w:r>
        <w:rPr>
          <w:bCs/>
          <w:sz w:val="24"/>
          <w:szCs w:val="24"/>
        </w:rPr>
        <w:t xml:space="preserve">u </w:t>
      </w:r>
      <w:r w:rsidRPr="00F2385C">
        <w:rPr>
          <w:bCs/>
          <w:sz w:val="24"/>
          <w:szCs w:val="24"/>
        </w:rPr>
        <w:t xml:space="preserve">dokumentu </w:t>
      </w:r>
      <w:r w:rsidRPr="00F2385C">
        <w:rPr>
          <w:bCs/>
          <w:i/>
          <w:sz w:val="24"/>
          <w:szCs w:val="24"/>
        </w:rPr>
        <w:t>Izvještaj o metodološkim načelima</w:t>
      </w:r>
      <w:r w:rsidRPr="00F2385C">
        <w:rPr>
          <w:bCs/>
          <w:i/>
          <w:sz w:val="24"/>
          <w:szCs w:val="24"/>
          <w:vertAlign w:val="superscript"/>
        </w:rPr>
        <w:footnoteReference w:id="22"/>
      </w:r>
      <w:r>
        <w:rPr>
          <w:bCs/>
          <w:sz w:val="24"/>
          <w:szCs w:val="24"/>
        </w:rPr>
        <w:t xml:space="preserve">, koji se nalazi u </w:t>
      </w:r>
      <w:r w:rsidR="00EF28D2" w:rsidRPr="00EF28D2">
        <w:rPr>
          <w:bCs/>
          <w:sz w:val="24"/>
          <w:szCs w:val="24"/>
        </w:rPr>
        <w:t xml:space="preserve">Privitku </w:t>
      </w:r>
      <w:r w:rsidR="00EF28D2" w:rsidRPr="00EF28D2">
        <w:rPr>
          <w:bCs/>
          <w:sz w:val="24"/>
          <w:szCs w:val="24"/>
        </w:rPr>
        <w:fldChar w:fldCharType="begin"/>
      </w:r>
      <w:r w:rsidR="00EF28D2" w:rsidRPr="00EF28D2">
        <w:rPr>
          <w:bCs/>
          <w:sz w:val="24"/>
          <w:szCs w:val="24"/>
        </w:rPr>
        <w:instrText xml:space="preserve"> REF _Ref53666694 \r \h </w:instrText>
      </w:r>
      <w:r w:rsidR="00EF28D2">
        <w:rPr>
          <w:bCs/>
          <w:sz w:val="24"/>
          <w:szCs w:val="24"/>
        </w:rPr>
        <w:instrText xml:space="preserve"> \* MERGEFORMAT </w:instrText>
      </w:r>
      <w:r w:rsidR="00EF28D2" w:rsidRPr="00EF28D2">
        <w:rPr>
          <w:bCs/>
          <w:sz w:val="24"/>
          <w:szCs w:val="24"/>
        </w:rPr>
      </w:r>
      <w:r w:rsidR="00EF28D2" w:rsidRPr="00EF28D2">
        <w:rPr>
          <w:bCs/>
          <w:sz w:val="24"/>
          <w:szCs w:val="24"/>
        </w:rPr>
        <w:fldChar w:fldCharType="separate"/>
      </w:r>
      <w:r w:rsidR="00CF68D4">
        <w:rPr>
          <w:bCs/>
          <w:sz w:val="24"/>
          <w:szCs w:val="24"/>
        </w:rPr>
        <w:t>8.1</w:t>
      </w:r>
      <w:r w:rsidR="00EF28D2" w:rsidRPr="00EF28D2">
        <w:rPr>
          <w:bCs/>
          <w:sz w:val="24"/>
          <w:szCs w:val="24"/>
        </w:rPr>
        <w:fldChar w:fldCharType="end"/>
      </w:r>
      <w:r>
        <w:rPr>
          <w:bCs/>
          <w:sz w:val="24"/>
          <w:szCs w:val="24"/>
        </w:rPr>
        <w:t>.</w:t>
      </w:r>
      <w:r w:rsidRPr="00F2385C">
        <w:rPr>
          <w:bCs/>
          <w:sz w:val="24"/>
          <w:szCs w:val="24"/>
        </w:rPr>
        <w:t xml:space="preserve"> </w:t>
      </w:r>
      <w:r>
        <w:rPr>
          <w:bCs/>
          <w:sz w:val="24"/>
          <w:szCs w:val="24"/>
        </w:rPr>
        <w:t>Na temelju tih meto</w:t>
      </w:r>
      <w:r w:rsidRPr="00F2385C">
        <w:rPr>
          <w:bCs/>
          <w:sz w:val="24"/>
          <w:szCs w:val="24"/>
        </w:rPr>
        <w:t xml:space="preserve">doloških načela izrađen je </w:t>
      </w:r>
      <w:r>
        <w:rPr>
          <w:bCs/>
          <w:sz w:val="24"/>
          <w:szCs w:val="24"/>
        </w:rPr>
        <w:t>T</w:t>
      </w:r>
      <w:r w:rsidRPr="00F2385C">
        <w:rPr>
          <w:bCs/>
          <w:sz w:val="24"/>
          <w:szCs w:val="24"/>
        </w:rPr>
        <w:t xml:space="preserve">roškovni model, a prethodno </w:t>
      </w:r>
      <w:r w:rsidR="00C67992">
        <w:rPr>
          <w:bCs/>
          <w:sz w:val="24"/>
          <w:szCs w:val="24"/>
        </w:rPr>
        <w:t>je</w:t>
      </w:r>
      <w:r w:rsidRPr="00F2385C">
        <w:rPr>
          <w:bCs/>
          <w:sz w:val="24"/>
          <w:szCs w:val="24"/>
        </w:rPr>
        <w:t xml:space="preserve"> o </w:t>
      </w:r>
      <w:r w:rsidR="00225422">
        <w:rPr>
          <w:bCs/>
          <w:sz w:val="24"/>
          <w:szCs w:val="24"/>
        </w:rPr>
        <w:t>primijenjen</w:t>
      </w:r>
      <w:r w:rsidRPr="00F2385C">
        <w:rPr>
          <w:bCs/>
          <w:sz w:val="24"/>
          <w:szCs w:val="24"/>
        </w:rPr>
        <w:t xml:space="preserve">im načelima </w:t>
      </w:r>
      <w:r>
        <w:rPr>
          <w:bCs/>
          <w:sz w:val="24"/>
          <w:szCs w:val="24"/>
        </w:rPr>
        <w:t xml:space="preserve">provedeno  savjetovanje </w:t>
      </w:r>
      <w:r w:rsidRPr="00F2385C">
        <w:rPr>
          <w:bCs/>
          <w:sz w:val="24"/>
          <w:szCs w:val="24"/>
        </w:rPr>
        <w:t>s operatorima koji nisu imali značajnih primjedbi na predložena metod</w:t>
      </w:r>
      <w:r>
        <w:rPr>
          <w:bCs/>
          <w:sz w:val="24"/>
          <w:szCs w:val="24"/>
        </w:rPr>
        <w:t>o</w:t>
      </w:r>
      <w:r w:rsidRPr="00F2385C">
        <w:rPr>
          <w:bCs/>
          <w:sz w:val="24"/>
          <w:szCs w:val="24"/>
        </w:rPr>
        <w:t xml:space="preserve">loška načela. </w:t>
      </w:r>
    </w:p>
    <w:p w14:paraId="1B3CD13F" w14:textId="1C0077C6" w:rsidR="00F2385C" w:rsidRPr="00F2385C" w:rsidRDefault="00F2385C" w:rsidP="00F2385C">
      <w:pPr>
        <w:jc w:val="both"/>
        <w:rPr>
          <w:bCs/>
          <w:sz w:val="24"/>
          <w:szCs w:val="24"/>
        </w:rPr>
      </w:pPr>
      <w:r w:rsidRPr="00F2385C">
        <w:rPr>
          <w:bCs/>
          <w:sz w:val="24"/>
          <w:szCs w:val="24"/>
        </w:rPr>
        <w:t xml:space="preserve">U nastavku je sažetak </w:t>
      </w:r>
      <w:r w:rsidR="00225422">
        <w:rPr>
          <w:bCs/>
          <w:sz w:val="24"/>
          <w:szCs w:val="24"/>
        </w:rPr>
        <w:t>primijenjen</w:t>
      </w:r>
      <w:r w:rsidRPr="00F2385C">
        <w:rPr>
          <w:bCs/>
          <w:sz w:val="24"/>
          <w:szCs w:val="24"/>
        </w:rPr>
        <w:t>ih metodoloških načela.</w:t>
      </w:r>
    </w:p>
    <w:tbl>
      <w:tblPr>
        <w:tblW w:w="5000" w:type="pct"/>
        <w:jc w:val="center"/>
        <w:tblLayout w:type="fixed"/>
        <w:tblLook w:val="04A0" w:firstRow="1" w:lastRow="0" w:firstColumn="1" w:lastColumn="0" w:noHBand="0" w:noVBand="1"/>
      </w:tblPr>
      <w:tblGrid>
        <w:gridCol w:w="2343"/>
        <w:gridCol w:w="6717"/>
      </w:tblGrid>
      <w:tr w:rsidR="0043438A" w:rsidRPr="0043438A" w14:paraId="4A60AF0B" w14:textId="77777777" w:rsidTr="0043438A">
        <w:trPr>
          <w:cantSplit/>
          <w:trHeight w:val="454"/>
          <w:tblHeader/>
          <w:jc w:val="center"/>
        </w:trPr>
        <w:tc>
          <w:tcPr>
            <w:tcW w:w="1291" w:type="pct"/>
            <w:tcBorders>
              <w:top w:val="single" w:sz="4" w:space="0" w:color="4F629B"/>
              <w:left w:val="single" w:sz="4" w:space="0" w:color="4F629B"/>
              <w:bottom w:val="single" w:sz="4" w:space="0" w:color="4F629B"/>
              <w:right w:val="single" w:sz="4" w:space="0" w:color="4F629B"/>
            </w:tcBorders>
            <w:shd w:val="clear" w:color="auto" w:fill="4F629B"/>
            <w:vAlign w:val="center"/>
            <w:hideMark/>
          </w:tcPr>
          <w:p w14:paraId="2E43459B" w14:textId="77777777" w:rsidR="0043438A" w:rsidRPr="0043438A" w:rsidRDefault="0043438A" w:rsidP="00131343">
            <w:pPr>
              <w:widowControl w:val="0"/>
              <w:spacing w:after="0" w:line="240" w:lineRule="auto"/>
              <w:jc w:val="center"/>
              <w:rPr>
                <w:b/>
                <w:color w:val="FFFFFF"/>
                <w:lang w:eastAsia="en-GB"/>
              </w:rPr>
            </w:pPr>
            <w:r w:rsidRPr="0043438A">
              <w:rPr>
                <w:b/>
                <w:bCs/>
                <w:color w:val="FFFFFF"/>
                <w:lang w:eastAsia="en-GB"/>
              </w:rPr>
              <w:t>Načelo</w:t>
            </w:r>
          </w:p>
        </w:tc>
        <w:tc>
          <w:tcPr>
            <w:tcW w:w="3709" w:type="pct"/>
            <w:tcBorders>
              <w:top w:val="single" w:sz="4" w:space="0" w:color="4F629B"/>
              <w:left w:val="single" w:sz="4" w:space="0" w:color="4F629B"/>
              <w:bottom w:val="single" w:sz="4" w:space="0" w:color="4F629B"/>
              <w:right w:val="single" w:sz="4" w:space="0" w:color="FFFFFF" w:themeColor="background1"/>
            </w:tcBorders>
            <w:shd w:val="clear" w:color="auto" w:fill="4F629B"/>
            <w:vAlign w:val="center"/>
          </w:tcPr>
          <w:p w14:paraId="65D2284B" w14:textId="77777777" w:rsidR="0043438A" w:rsidRPr="0043438A" w:rsidRDefault="0043438A" w:rsidP="00131343">
            <w:pPr>
              <w:widowControl w:val="0"/>
              <w:spacing w:after="0" w:line="240" w:lineRule="auto"/>
              <w:jc w:val="center"/>
              <w:rPr>
                <w:b/>
                <w:color w:val="FFFFFF"/>
                <w:lang w:eastAsia="en-GB"/>
              </w:rPr>
            </w:pPr>
            <w:r w:rsidRPr="0043438A">
              <w:rPr>
                <w:b/>
                <w:bCs/>
                <w:color w:val="FFFFFF"/>
                <w:lang w:eastAsia="en-GB"/>
              </w:rPr>
              <w:t>Opis</w:t>
            </w:r>
          </w:p>
        </w:tc>
      </w:tr>
      <w:tr w:rsidR="00F2385C" w:rsidRPr="00F2385C" w14:paraId="35E6E8CA" w14:textId="77777777" w:rsidTr="0043438A">
        <w:tblPrEx>
          <w:tblBorders>
            <w:top w:val="single" w:sz="4" w:space="0" w:color="4F629B"/>
            <w:left w:val="single" w:sz="4" w:space="0" w:color="FFFFFF"/>
            <w:bottom w:val="single" w:sz="4" w:space="0" w:color="4F629B"/>
            <w:right w:val="single" w:sz="4" w:space="0" w:color="4F629B"/>
            <w:insideH w:val="single" w:sz="4" w:space="0" w:color="4F629B"/>
            <w:insideV w:val="single" w:sz="4" w:space="0" w:color="FFFFFF"/>
          </w:tblBorders>
        </w:tblPrEx>
        <w:trPr>
          <w:cantSplit/>
          <w:trHeight w:val="300"/>
          <w:jc w:val="center"/>
        </w:trPr>
        <w:tc>
          <w:tcPr>
            <w:tcW w:w="1293" w:type="pct"/>
            <w:tcBorders>
              <w:left w:val="single" w:sz="4" w:space="0" w:color="4F629B"/>
              <w:right w:val="single" w:sz="4" w:space="0" w:color="4F629B"/>
            </w:tcBorders>
            <w:shd w:val="clear" w:color="auto" w:fill="auto"/>
            <w:noWrap/>
            <w:vAlign w:val="center"/>
          </w:tcPr>
          <w:p w14:paraId="466FD0AB" w14:textId="4F05AD19" w:rsidR="00F2385C" w:rsidRPr="00F2385C" w:rsidRDefault="00F2385C" w:rsidP="00F2385C">
            <w:pPr>
              <w:jc w:val="both"/>
              <w:rPr>
                <w:b/>
                <w:bCs/>
                <w:sz w:val="24"/>
                <w:szCs w:val="24"/>
              </w:rPr>
            </w:pPr>
            <w:r w:rsidRPr="00F2385C">
              <w:rPr>
                <w:b/>
                <w:bCs/>
                <w:sz w:val="24"/>
                <w:szCs w:val="24"/>
              </w:rPr>
              <w:t>Troškovni standard</w:t>
            </w:r>
          </w:p>
        </w:tc>
        <w:tc>
          <w:tcPr>
            <w:tcW w:w="3707" w:type="pct"/>
            <w:tcBorders>
              <w:left w:val="single" w:sz="4" w:space="0" w:color="4F629B"/>
            </w:tcBorders>
            <w:vAlign w:val="center"/>
          </w:tcPr>
          <w:p w14:paraId="4AA4F8BB" w14:textId="107647FD" w:rsidR="00F2385C" w:rsidRPr="00F2385C" w:rsidRDefault="00F2385C" w:rsidP="00F2385C">
            <w:pPr>
              <w:jc w:val="both"/>
              <w:rPr>
                <w:bCs/>
                <w:sz w:val="24"/>
                <w:szCs w:val="24"/>
              </w:rPr>
            </w:pPr>
            <w:r w:rsidRPr="00F2385C">
              <w:rPr>
                <w:bCs/>
                <w:sz w:val="24"/>
                <w:szCs w:val="24"/>
              </w:rPr>
              <w:t>Troškovni standard primijenjen u modelu je LRIC+ (Dugoročni inkrementalni troškovi plus zajednički troškovi), što slijedi Preporuku Europske komisije 2013/466 /EU.</w:t>
            </w:r>
            <w:r w:rsidRPr="00F2385C">
              <w:rPr>
                <w:bCs/>
                <w:sz w:val="24"/>
                <w:szCs w:val="24"/>
                <w:vertAlign w:val="superscript"/>
              </w:rPr>
              <w:footnoteReference w:id="23"/>
            </w:r>
          </w:p>
        </w:tc>
      </w:tr>
      <w:tr w:rsidR="00F2385C" w:rsidRPr="00F2385C" w14:paraId="48C791D2" w14:textId="77777777" w:rsidTr="0043438A">
        <w:tblPrEx>
          <w:tblBorders>
            <w:top w:val="single" w:sz="4" w:space="0" w:color="4F629B"/>
            <w:left w:val="single" w:sz="4" w:space="0" w:color="FFFFFF"/>
            <w:bottom w:val="single" w:sz="4" w:space="0" w:color="4F629B"/>
            <w:right w:val="single" w:sz="4" w:space="0" w:color="4F629B"/>
            <w:insideH w:val="single" w:sz="4" w:space="0" w:color="4F629B"/>
            <w:insideV w:val="single" w:sz="4" w:space="0" w:color="FFFFFF"/>
          </w:tblBorders>
        </w:tblPrEx>
        <w:trPr>
          <w:cantSplit/>
          <w:trHeight w:val="300"/>
          <w:jc w:val="center"/>
        </w:trPr>
        <w:tc>
          <w:tcPr>
            <w:tcW w:w="1293" w:type="pct"/>
            <w:tcBorders>
              <w:left w:val="single" w:sz="4" w:space="0" w:color="4F629B"/>
              <w:right w:val="single" w:sz="4" w:space="0" w:color="4F629B"/>
            </w:tcBorders>
            <w:shd w:val="clear" w:color="auto" w:fill="auto"/>
            <w:noWrap/>
            <w:vAlign w:val="center"/>
          </w:tcPr>
          <w:p w14:paraId="2FA290B7" w14:textId="77777777" w:rsidR="00F2385C" w:rsidRPr="00F2385C" w:rsidRDefault="00F2385C" w:rsidP="00F2385C">
            <w:pPr>
              <w:jc w:val="both"/>
              <w:rPr>
                <w:bCs/>
                <w:sz w:val="24"/>
                <w:szCs w:val="24"/>
              </w:rPr>
            </w:pPr>
            <w:r w:rsidRPr="00F2385C">
              <w:rPr>
                <w:b/>
                <w:bCs/>
                <w:sz w:val="24"/>
                <w:szCs w:val="24"/>
              </w:rPr>
              <w:t>Vrednovanje imovine</w:t>
            </w:r>
          </w:p>
        </w:tc>
        <w:tc>
          <w:tcPr>
            <w:tcW w:w="3707" w:type="pct"/>
            <w:tcBorders>
              <w:left w:val="single" w:sz="4" w:space="0" w:color="4F629B"/>
            </w:tcBorders>
            <w:vAlign w:val="center"/>
          </w:tcPr>
          <w:p w14:paraId="0A96811E" w14:textId="4A5D069F" w:rsidR="00F2385C" w:rsidRPr="00F2385C" w:rsidRDefault="00F2385C" w:rsidP="00F2385C">
            <w:pPr>
              <w:jc w:val="both"/>
              <w:rPr>
                <w:bCs/>
                <w:sz w:val="24"/>
                <w:szCs w:val="24"/>
              </w:rPr>
            </w:pPr>
            <w:r w:rsidRPr="00F2385C">
              <w:rPr>
                <w:bCs/>
                <w:sz w:val="24"/>
                <w:szCs w:val="24"/>
              </w:rPr>
              <w:t>Metoda procjene imovine u modelima je tekuće troškovno računovodstvo (CCA).</w:t>
            </w:r>
          </w:p>
          <w:p w14:paraId="4AE41E0F" w14:textId="77777777" w:rsidR="00F2385C" w:rsidRPr="00F2385C" w:rsidRDefault="00F2385C" w:rsidP="00F2385C">
            <w:pPr>
              <w:jc w:val="both"/>
              <w:rPr>
                <w:bCs/>
                <w:sz w:val="24"/>
                <w:szCs w:val="24"/>
              </w:rPr>
            </w:pPr>
            <w:r w:rsidRPr="00F2385C">
              <w:rPr>
                <w:bCs/>
                <w:sz w:val="24"/>
                <w:szCs w:val="24"/>
              </w:rPr>
              <w:t xml:space="preserve">Vrijednost naslijeđene građevinske infrastrukture koja se može ponovo upotrijebiti prilagođena je tako da odražava udio potpuno amortizirane imovine u skladu s Preporukom EK 2013/466 /EU. Bakreni kabel je imovinska stavka čija je vrijednost također prilagođena tako da odražava udio potpuno amortizirane imovine. </w:t>
            </w:r>
          </w:p>
        </w:tc>
      </w:tr>
      <w:tr w:rsidR="00F2385C" w:rsidRPr="00F2385C" w14:paraId="67647548" w14:textId="77777777" w:rsidTr="0043438A">
        <w:tblPrEx>
          <w:tblBorders>
            <w:top w:val="single" w:sz="4" w:space="0" w:color="4F629B"/>
            <w:left w:val="single" w:sz="4" w:space="0" w:color="FFFFFF"/>
            <w:bottom w:val="single" w:sz="4" w:space="0" w:color="4F629B"/>
            <w:right w:val="single" w:sz="4" w:space="0" w:color="4F629B"/>
            <w:insideH w:val="single" w:sz="4" w:space="0" w:color="4F629B"/>
            <w:insideV w:val="single" w:sz="4" w:space="0" w:color="FFFFFF"/>
          </w:tblBorders>
        </w:tblPrEx>
        <w:trPr>
          <w:cantSplit/>
          <w:trHeight w:val="300"/>
          <w:jc w:val="center"/>
        </w:trPr>
        <w:tc>
          <w:tcPr>
            <w:tcW w:w="1293" w:type="pct"/>
            <w:tcBorders>
              <w:left w:val="single" w:sz="4" w:space="0" w:color="4F629B"/>
              <w:right w:val="single" w:sz="4" w:space="0" w:color="4F629B"/>
            </w:tcBorders>
            <w:shd w:val="clear" w:color="auto" w:fill="auto"/>
            <w:noWrap/>
            <w:vAlign w:val="center"/>
          </w:tcPr>
          <w:p w14:paraId="35D96066" w14:textId="77777777" w:rsidR="00F2385C" w:rsidRPr="00F2385C" w:rsidRDefault="00F2385C" w:rsidP="00F2385C">
            <w:pPr>
              <w:jc w:val="both"/>
              <w:rPr>
                <w:b/>
                <w:bCs/>
                <w:sz w:val="24"/>
                <w:szCs w:val="24"/>
              </w:rPr>
            </w:pPr>
            <w:r w:rsidRPr="00F2385C">
              <w:rPr>
                <w:b/>
                <w:bCs/>
                <w:sz w:val="24"/>
                <w:szCs w:val="24"/>
              </w:rPr>
              <w:t>Vrste troškova koje treba uzeti u obzir</w:t>
            </w:r>
          </w:p>
        </w:tc>
        <w:tc>
          <w:tcPr>
            <w:tcW w:w="3707" w:type="pct"/>
            <w:tcBorders>
              <w:left w:val="single" w:sz="4" w:space="0" w:color="4F629B"/>
            </w:tcBorders>
            <w:vAlign w:val="center"/>
          </w:tcPr>
          <w:p w14:paraId="6F53EA8A" w14:textId="60A6D485" w:rsidR="00F2385C" w:rsidRPr="00F2385C" w:rsidRDefault="00F2385C" w:rsidP="00F2385C">
            <w:pPr>
              <w:jc w:val="both"/>
              <w:rPr>
                <w:bCs/>
                <w:sz w:val="24"/>
                <w:szCs w:val="24"/>
              </w:rPr>
            </w:pPr>
            <w:r w:rsidRPr="00F2385C">
              <w:rPr>
                <w:bCs/>
                <w:sz w:val="24"/>
                <w:szCs w:val="24"/>
              </w:rPr>
              <w:t>Vrste troškova koje treba uzeti u obzir u  modelu „odozdo prema gore‟ su mrežni CapEx (amortizacija i trošak kapitala</w:t>
            </w:r>
            <w:r w:rsidR="00F30DA1">
              <w:rPr>
                <w:rStyle w:val="FootnoteReference"/>
                <w:bCs/>
              </w:rPr>
              <w:footnoteReference w:id="24"/>
            </w:r>
            <w:r w:rsidRPr="00F2385C">
              <w:rPr>
                <w:bCs/>
                <w:sz w:val="24"/>
                <w:szCs w:val="24"/>
              </w:rPr>
              <w:t>), mrežni OpEx, opći i administrativni troškovi i veleprodajni specifični troškovi. Dodatno, u model je također uključen radni kapital.</w:t>
            </w:r>
          </w:p>
        </w:tc>
      </w:tr>
      <w:tr w:rsidR="00F2385C" w:rsidRPr="00F2385C" w14:paraId="7E54BF1C" w14:textId="77777777" w:rsidTr="0043438A">
        <w:tblPrEx>
          <w:tblBorders>
            <w:top w:val="single" w:sz="4" w:space="0" w:color="4F629B"/>
            <w:left w:val="single" w:sz="4" w:space="0" w:color="FFFFFF"/>
            <w:bottom w:val="single" w:sz="4" w:space="0" w:color="4F629B"/>
            <w:right w:val="single" w:sz="4" w:space="0" w:color="4F629B"/>
            <w:insideH w:val="single" w:sz="4" w:space="0" w:color="4F629B"/>
            <w:insideV w:val="single" w:sz="4" w:space="0" w:color="FFFFFF"/>
          </w:tblBorders>
        </w:tblPrEx>
        <w:trPr>
          <w:cantSplit/>
          <w:trHeight w:val="300"/>
          <w:jc w:val="center"/>
        </w:trPr>
        <w:tc>
          <w:tcPr>
            <w:tcW w:w="1293" w:type="pct"/>
            <w:tcBorders>
              <w:left w:val="single" w:sz="4" w:space="0" w:color="4F629B"/>
              <w:right w:val="single" w:sz="4" w:space="0" w:color="4F629B"/>
            </w:tcBorders>
            <w:shd w:val="clear" w:color="auto" w:fill="auto"/>
            <w:noWrap/>
            <w:vAlign w:val="center"/>
          </w:tcPr>
          <w:p w14:paraId="1C49D917" w14:textId="77777777" w:rsidR="00F2385C" w:rsidRPr="00F2385C" w:rsidRDefault="00F2385C" w:rsidP="00F2385C">
            <w:pPr>
              <w:jc w:val="both"/>
              <w:rPr>
                <w:b/>
                <w:bCs/>
                <w:sz w:val="24"/>
                <w:szCs w:val="24"/>
              </w:rPr>
            </w:pPr>
            <w:r w:rsidRPr="00F2385C">
              <w:rPr>
                <w:b/>
                <w:bCs/>
                <w:sz w:val="24"/>
                <w:szCs w:val="24"/>
              </w:rPr>
              <w:t>Metoda amortizacije</w:t>
            </w:r>
          </w:p>
        </w:tc>
        <w:tc>
          <w:tcPr>
            <w:tcW w:w="3707" w:type="pct"/>
            <w:tcBorders>
              <w:left w:val="single" w:sz="4" w:space="0" w:color="4F629B"/>
            </w:tcBorders>
            <w:vAlign w:val="center"/>
          </w:tcPr>
          <w:p w14:paraId="5819FAD4" w14:textId="29620FBB" w:rsidR="00F2385C" w:rsidRPr="00F2385C" w:rsidRDefault="00F2385C" w:rsidP="00F2385C">
            <w:pPr>
              <w:jc w:val="both"/>
              <w:rPr>
                <w:bCs/>
                <w:sz w:val="24"/>
                <w:szCs w:val="24"/>
              </w:rPr>
            </w:pPr>
            <w:r w:rsidRPr="00F2385C">
              <w:rPr>
                <w:bCs/>
                <w:sz w:val="24"/>
                <w:szCs w:val="24"/>
              </w:rPr>
              <w:t xml:space="preserve">Metode amortizacije </w:t>
            </w:r>
            <w:r w:rsidR="00225422">
              <w:rPr>
                <w:bCs/>
                <w:sz w:val="24"/>
                <w:szCs w:val="24"/>
              </w:rPr>
              <w:t>primijenjen</w:t>
            </w:r>
            <w:r w:rsidRPr="00F2385C">
              <w:rPr>
                <w:bCs/>
                <w:sz w:val="24"/>
                <w:szCs w:val="24"/>
              </w:rPr>
              <w:t>e u modelu su metoda kosih anuiteta i ekonomska amortizacija.</w:t>
            </w:r>
          </w:p>
        </w:tc>
      </w:tr>
      <w:tr w:rsidR="00F2385C" w:rsidRPr="00F2385C" w14:paraId="29E6A374" w14:textId="77777777" w:rsidTr="0043438A">
        <w:tblPrEx>
          <w:tblBorders>
            <w:top w:val="single" w:sz="4" w:space="0" w:color="4F629B"/>
            <w:left w:val="single" w:sz="4" w:space="0" w:color="FFFFFF"/>
            <w:bottom w:val="single" w:sz="4" w:space="0" w:color="4F629B"/>
            <w:right w:val="single" w:sz="4" w:space="0" w:color="4F629B"/>
            <w:insideH w:val="single" w:sz="4" w:space="0" w:color="4F629B"/>
            <w:insideV w:val="single" w:sz="4" w:space="0" w:color="FFFFFF"/>
          </w:tblBorders>
        </w:tblPrEx>
        <w:trPr>
          <w:cantSplit/>
          <w:trHeight w:val="300"/>
          <w:jc w:val="center"/>
        </w:trPr>
        <w:tc>
          <w:tcPr>
            <w:tcW w:w="1293" w:type="pct"/>
            <w:tcBorders>
              <w:left w:val="single" w:sz="4" w:space="0" w:color="4F629B"/>
              <w:right w:val="single" w:sz="4" w:space="0" w:color="4F629B"/>
            </w:tcBorders>
            <w:shd w:val="clear" w:color="auto" w:fill="auto"/>
            <w:noWrap/>
            <w:vAlign w:val="center"/>
          </w:tcPr>
          <w:p w14:paraId="3E98A98A" w14:textId="3CFDBE17" w:rsidR="00F2385C" w:rsidRPr="00F2385C" w:rsidRDefault="00311493" w:rsidP="00F2385C">
            <w:pPr>
              <w:jc w:val="both"/>
              <w:rPr>
                <w:b/>
                <w:bCs/>
                <w:sz w:val="24"/>
                <w:szCs w:val="24"/>
              </w:rPr>
            </w:pPr>
            <w:r w:rsidRPr="00311493">
              <w:rPr>
                <w:b/>
                <w:bCs/>
                <w:sz w:val="24"/>
                <w:szCs w:val="24"/>
              </w:rPr>
              <w:t>Tretman operativnih mrežnih troškova (OpEx)</w:t>
            </w:r>
          </w:p>
        </w:tc>
        <w:tc>
          <w:tcPr>
            <w:tcW w:w="3707" w:type="pct"/>
            <w:tcBorders>
              <w:left w:val="single" w:sz="4" w:space="0" w:color="4F629B"/>
            </w:tcBorders>
            <w:vAlign w:val="center"/>
          </w:tcPr>
          <w:p w14:paraId="01ACE1F6" w14:textId="6DD3DD19" w:rsidR="00F2385C" w:rsidRPr="00F2385C" w:rsidRDefault="00F2385C" w:rsidP="00F2385C">
            <w:pPr>
              <w:jc w:val="both"/>
              <w:rPr>
                <w:bCs/>
                <w:sz w:val="24"/>
                <w:szCs w:val="24"/>
              </w:rPr>
            </w:pPr>
            <w:r w:rsidRPr="00F2385C">
              <w:rPr>
                <w:bCs/>
                <w:sz w:val="24"/>
                <w:szCs w:val="24"/>
              </w:rPr>
              <w:t>U slučaju dostupnosti odgovarajućih podataka OpEx je procijenjen temeljem izračuna odozdo prema gore. Kao alternativni pristup, u slučaju podataka koji nisu bili potkrijepljeni na odgovarajući način, koristi se postotak od CapEx-a.</w:t>
            </w:r>
          </w:p>
        </w:tc>
      </w:tr>
      <w:tr w:rsidR="00F2385C" w:rsidRPr="00F2385C" w14:paraId="10A26F6C" w14:textId="77777777" w:rsidTr="0043438A">
        <w:tblPrEx>
          <w:tblBorders>
            <w:top w:val="single" w:sz="4" w:space="0" w:color="4F629B"/>
            <w:left w:val="single" w:sz="4" w:space="0" w:color="FFFFFF"/>
            <w:bottom w:val="single" w:sz="4" w:space="0" w:color="4F629B"/>
            <w:right w:val="single" w:sz="4" w:space="0" w:color="4F629B"/>
            <w:insideH w:val="single" w:sz="4" w:space="0" w:color="4F629B"/>
            <w:insideV w:val="single" w:sz="4" w:space="0" w:color="FFFFFF"/>
          </w:tblBorders>
        </w:tblPrEx>
        <w:trPr>
          <w:cantSplit/>
          <w:trHeight w:val="300"/>
          <w:jc w:val="center"/>
        </w:trPr>
        <w:tc>
          <w:tcPr>
            <w:tcW w:w="1293" w:type="pct"/>
            <w:tcBorders>
              <w:left w:val="single" w:sz="4" w:space="0" w:color="4F629B"/>
              <w:right w:val="single" w:sz="4" w:space="0" w:color="4F629B"/>
            </w:tcBorders>
            <w:shd w:val="clear" w:color="auto" w:fill="auto"/>
            <w:noWrap/>
            <w:vAlign w:val="center"/>
          </w:tcPr>
          <w:p w14:paraId="3A90C20A" w14:textId="77777777" w:rsidR="00F2385C" w:rsidRPr="00F2385C" w:rsidRDefault="00F2385C" w:rsidP="00F2385C">
            <w:pPr>
              <w:jc w:val="both"/>
              <w:rPr>
                <w:b/>
                <w:bCs/>
                <w:sz w:val="24"/>
                <w:szCs w:val="24"/>
              </w:rPr>
            </w:pPr>
            <w:r w:rsidRPr="00F2385C">
              <w:rPr>
                <w:b/>
                <w:bCs/>
                <w:sz w:val="24"/>
                <w:szCs w:val="24"/>
              </w:rPr>
              <w:lastRenderedPageBreak/>
              <w:t>Raspodjela zajedničkih troškova</w:t>
            </w:r>
          </w:p>
        </w:tc>
        <w:tc>
          <w:tcPr>
            <w:tcW w:w="3707" w:type="pct"/>
            <w:tcBorders>
              <w:left w:val="single" w:sz="4" w:space="0" w:color="4F629B"/>
            </w:tcBorders>
            <w:vAlign w:val="center"/>
          </w:tcPr>
          <w:p w14:paraId="5E70C4B6" w14:textId="73D5F207" w:rsidR="00F2385C" w:rsidRPr="00F2385C" w:rsidRDefault="00F2385C" w:rsidP="00F2385C">
            <w:pPr>
              <w:jc w:val="both"/>
              <w:rPr>
                <w:bCs/>
                <w:sz w:val="24"/>
                <w:szCs w:val="24"/>
              </w:rPr>
            </w:pPr>
            <w:r w:rsidRPr="00F2385C">
              <w:rPr>
                <w:bCs/>
                <w:sz w:val="24"/>
                <w:szCs w:val="24"/>
              </w:rPr>
              <w:t xml:space="preserve">Za raspodjelu zajedničkih troškova vezanih uz mrežu koristi se pristup učinkovitog kapaciteta dok se za raspodjelu </w:t>
            </w:r>
            <w:r w:rsidR="001D6A8B">
              <w:rPr>
                <w:bCs/>
                <w:sz w:val="24"/>
                <w:szCs w:val="24"/>
              </w:rPr>
              <w:t xml:space="preserve">općih </w:t>
            </w:r>
            <w:r w:rsidRPr="00F2385C">
              <w:rPr>
                <w:bCs/>
                <w:sz w:val="24"/>
                <w:szCs w:val="24"/>
              </w:rPr>
              <w:t xml:space="preserve">i administrativnih troškova (G&amp;A) kao i specifičnih veleprodajnih troškova koristiti metoda jednako proporcionalno dodatka (EPMU pristup). </w:t>
            </w:r>
          </w:p>
        </w:tc>
      </w:tr>
      <w:tr w:rsidR="00F2385C" w:rsidRPr="00F2385C" w14:paraId="44E3CB7B" w14:textId="77777777" w:rsidTr="0043438A">
        <w:tblPrEx>
          <w:tblBorders>
            <w:top w:val="single" w:sz="4" w:space="0" w:color="4F629B"/>
            <w:left w:val="single" w:sz="4" w:space="0" w:color="FFFFFF"/>
            <w:bottom w:val="single" w:sz="4" w:space="0" w:color="4F629B"/>
            <w:right w:val="single" w:sz="4" w:space="0" w:color="4F629B"/>
            <w:insideH w:val="single" w:sz="4" w:space="0" w:color="4F629B"/>
            <w:insideV w:val="single" w:sz="4" w:space="0" w:color="FFFFFF"/>
          </w:tblBorders>
        </w:tblPrEx>
        <w:trPr>
          <w:cantSplit/>
          <w:trHeight w:val="300"/>
          <w:jc w:val="center"/>
        </w:trPr>
        <w:tc>
          <w:tcPr>
            <w:tcW w:w="1293" w:type="pct"/>
            <w:tcBorders>
              <w:left w:val="single" w:sz="4" w:space="0" w:color="4F629B"/>
              <w:right w:val="single" w:sz="4" w:space="0" w:color="4F629B"/>
            </w:tcBorders>
            <w:shd w:val="clear" w:color="auto" w:fill="auto"/>
            <w:noWrap/>
            <w:vAlign w:val="center"/>
          </w:tcPr>
          <w:p w14:paraId="0960E7CB" w14:textId="77777777" w:rsidR="00F2385C" w:rsidRPr="00F2385C" w:rsidRDefault="00F2385C" w:rsidP="00F2385C">
            <w:pPr>
              <w:jc w:val="both"/>
              <w:rPr>
                <w:b/>
                <w:bCs/>
                <w:sz w:val="24"/>
                <w:szCs w:val="24"/>
              </w:rPr>
            </w:pPr>
            <w:r w:rsidRPr="00F2385C">
              <w:rPr>
                <w:b/>
                <w:bCs/>
                <w:sz w:val="24"/>
                <w:szCs w:val="24"/>
              </w:rPr>
              <w:t>Topologija mreže</w:t>
            </w:r>
          </w:p>
        </w:tc>
        <w:tc>
          <w:tcPr>
            <w:tcW w:w="3707" w:type="pct"/>
            <w:tcBorders>
              <w:left w:val="single" w:sz="4" w:space="0" w:color="4F629B"/>
            </w:tcBorders>
            <w:vAlign w:val="center"/>
          </w:tcPr>
          <w:p w14:paraId="65A91B74" w14:textId="233FD4CF" w:rsidR="00F2385C" w:rsidRPr="00F2385C" w:rsidRDefault="00F2385C" w:rsidP="00224F27">
            <w:pPr>
              <w:jc w:val="both"/>
              <w:rPr>
                <w:bCs/>
                <w:sz w:val="24"/>
                <w:szCs w:val="24"/>
              </w:rPr>
            </w:pPr>
            <w:r w:rsidRPr="00F2385C">
              <w:rPr>
                <w:bCs/>
                <w:sz w:val="24"/>
                <w:szCs w:val="24"/>
              </w:rPr>
              <w:t>„Scorched Node</w:t>
            </w:r>
            <w:r w:rsidR="00224F27">
              <w:rPr>
                <w:bCs/>
                <w:sz w:val="24"/>
                <w:szCs w:val="24"/>
              </w:rPr>
              <w:t>“</w:t>
            </w:r>
            <w:r w:rsidR="00224F27" w:rsidRPr="00F2385C">
              <w:rPr>
                <w:bCs/>
                <w:sz w:val="24"/>
                <w:szCs w:val="24"/>
              </w:rPr>
              <w:t xml:space="preserve"> </w:t>
            </w:r>
            <w:r w:rsidRPr="00F2385C">
              <w:rPr>
                <w:bCs/>
                <w:sz w:val="24"/>
                <w:szCs w:val="24"/>
              </w:rPr>
              <w:t>pristup koristit se za projektiranje topologije mreže. Međutim, u slučaju određenih neučinkovitosti ili nedostatnih informacij</w:t>
            </w:r>
            <w:r w:rsidR="00967B61">
              <w:rPr>
                <w:bCs/>
                <w:sz w:val="24"/>
                <w:szCs w:val="24"/>
              </w:rPr>
              <w:t>a</w:t>
            </w:r>
            <w:r w:rsidRPr="00F2385C">
              <w:rPr>
                <w:bCs/>
                <w:sz w:val="24"/>
                <w:szCs w:val="24"/>
              </w:rPr>
              <w:t xml:space="preserve"> od strane operatora implementirane su određene prilagodbe. Dodatno, u područjima u kojima nije izgrađena svjetlovodna pristupna mreža, mreža se projektirala na temelju informacija prikupljenih od operatora tijekom postupka prikupljanja podatka.</w:t>
            </w:r>
          </w:p>
        </w:tc>
      </w:tr>
      <w:tr w:rsidR="00F2385C" w:rsidRPr="00F2385C" w14:paraId="76D16148" w14:textId="77777777" w:rsidTr="0043438A">
        <w:tblPrEx>
          <w:tblBorders>
            <w:top w:val="single" w:sz="4" w:space="0" w:color="4F629B"/>
            <w:left w:val="single" w:sz="4" w:space="0" w:color="FFFFFF"/>
            <w:bottom w:val="single" w:sz="4" w:space="0" w:color="4F629B"/>
            <w:right w:val="single" w:sz="4" w:space="0" w:color="4F629B"/>
            <w:insideH w:val="single" w:sz="4" w:space="0" w:color="4F629B"/>
            <w:insideV w:val="single" w:sz="4" w:space="0" w:color="FFFFFF"/>
          </w:tblBorders>
        </w:tblPrEx>
        <w:trPr>
          <w:cantSplit/>
          <w:trHeight w:val="300"/>
          <w:jc w:val="center"/>
        </w:trPr>
        <w:tc>
          <w:tcPr>
            <w:tcW w:w="1293" w:type="pct"/>
            <w:tcBorders>
              <w:left w:val="single" w:sz="4" w:space="0" w:color="4F629B"/>
              <w:right w:val="single" w:sz="4" w:space="0" w:color="4F629B"/>
            </w:tcBorders>
            <w:shd w:val="clear" w:color="auto" w:fill="auto"/>
            <w:noWrap/>
            <w:vAlign w:val="center"/>
          </w:tcPr>
          <w:p w14:paraId="5294151A" w14:textId="77777777" w:rsidR="00F2385C" w:rsidRPr="00F2385C" w:rsidRDefault="00F2385C" w:rsidP="00F2385C">
            <w:pPr>
              <w:jc w:val="both"/>
              <w:rPr>
                <w:b/>
                <w:bCs/>
                <w:sz w:val="24"/>
                <w:szCs w:val="24"/>
              </w:rPr>
            </w:pPr>
            <w:r w:rsidRPr="00F2385C">
              <w:rPr>
                <w:b/>
                <w:bCs/>
                <w:sz w:val="24"/>
                <w:szCs w:val="24"/>
              </w:rPr>
              <w:t>Modelirano razdoblje</w:t>
            </w:r>
          </w:p>
        </w:tc>
        <w:tc>
          <w:tcPr>
            <w:tcW w:w="3707" w:type="pct"/>
            <w:tcBorders>
              <w:left w:val="single" w:sz="4" w:space="0" w:color="4F629B"/>
            </w:tcBorders>
            <w:vAlign w:val="center"/>
          </w:tcPr>
          <w:p w14:paraId="15FA6455" w14:textId="77777777" w:rsidR="00F2385C" w:rsidRPr="00F2385C" w:rsidRDefault="00F2385C" w:rsidP="00F2385C">
            <w:pPr>
              <w:jc w:val="both"/>
              <w:rPr>
                <w:bCs/>
                <w:sz w:val="24"/>
                <w:szCs w:val="24"/>
              </w:rPr>
            </w:pPr>
            <w:r w:rsidRPr="00F2385C">
              <w:rPr>
                <w:bCs/>
                <w:sz w:val="24"/>
                <w:szCs w:val="24"/>
              </w:rPr>
              <w:t>Ukupno razdoblje koje se modelira obuhvaća razdoblje od 11 godina. Početna godina modeliranja je 2017.</w:t>
            </w:r>
          </w:p>
        </w:tc>
      </w:tr>
      <w:tr w:rsidR="00F2385C" w:rsidRPr="00F2385C" w14:paraId="1C97B4A6" w14:textId="77777777" w:rsidTr="0043438A">
        <w:tblPrEx>
          <w:tblBorders>
            <w:top w:val="single" w:sz="4" w:space="0" w:color="4F629B"/>
            <w:left w:val="single" w:sz="4" w:space="0" w:color="FFFFFF"/>
            <w:bottom w:val="single" w:sz="4" w:space="0" w:color="4F629B"/>
            <w:right w:val="single" w:sz="4" w:space="0" w:color="4F629B"/>
            <w:insideH w:val="single" w:sz="4" w:space="0" w:color="4F629B"/>
            <w:insideV w:val="single" w:sz="4" w:space="0" w:color="FFFFFF"/>
          </w:tblBorders>
        </w:tblPrEx>
        <w:trPr>
          <w:cantSplit/>
          <w:trHeight w:val="300"/>
          <w:jc w:val="center"/>
        </w:trPr>
        <w:tc>
          <w:tcPr>
            <w:tcW w:w="1293" w:type="pct"/>
            <w:tcBorders>
              <w:left w:val="single" w:sz="4" w:space="0" w:color="4F629B"/>
              <w:right w:val="single" w:sz="4" w:space="0" w:color="4F629B"/>
            </w:tcBorders>
            <w:shd w:val="clear" w:color="auto" w:fill="auto"/>
            <w:noWrap/>
            <w:vAlign w:val="center"/>
          </w:tcPr>
          <w:p w14:paraId="3A07B75F" w14:textId="77777777" w:rsidR="00F2385C" w:rsidRPr="00F2385C" w:rsidRDefault="00F2385C" w:rsidP="00F2385C">
            <w:pPr>
              <w:jc w:val="both"/>
              <w:rPr>
                <w:b/>
                <w:bCs/>
                <w:sz w:val="24"/>
                <w:szCs w:val="24"/>
              </w:rPr>
            </w:pPr>
            <w:r w:rsidRPr="00F2385C">
              <w:rPr>
                <w:b/>
                <w:bCs/>
                <w:sz w:val="24"/>
                <w:szCs w:val="24"/>
              </w:rPr>
              <w:t>Vrsta operatora</w:t>
            </w:r>
          </w:p>
        </w:tc>
        <w:tc>
          <w:tcPr>
            <w:tcW w:w="3707" w:type="pct"/>
            <w:tcBorders>
              <w:left w:val="single" w:sz="4" w:space="0" w:color="4F629B"/>
            </w:tcBorders>
            <w:vAlign w:val="center"/>
          </w:tcPr>
          <w:p w14:paraId="55129146" w14:textId="77777777" w:rsidR="00F2385C" w:rsidRPr="00F2385C" w:rsidRDefault="00F2385C" w:rsidP="00F2385C">
            <w:pPr>
              <w:jc w:val="both"/>
              <w:rPr>
                <w:bCs/>
                <w:sz w:val="24"/>
                <w:szCs w:val="24"/>
              </w:rPr>
            </w:pPr>
            <w:r w:rsidRPr="00F2385C">
              <w:rPr>
                <w:bCs/>
                <w:sz w:val="24"/>
                <w:szCs w:val="24"/>
              </w:rPr>
              <w:t>Vrsta modeliranog operatora je hipotetski učinkoviti operator koji gradi modernu učinkovitu mrežu.</w:t>
            </w:r>
          </w:p>
        </w:tc>
      </w:tr>
      <w:tr w:rsidR="00F2385C" w:rsidRPr="00F2385C" w14:paraId="5EB3AB29" w14:textId="77777777" w:rsidTr="0043438A">
        <w:tblPrEx>
          <w:tblBorders>
            <w:top w:val="single" w:sz="4" w:space="0" w:color="4F629B"/>
            <w:left w:val="single" w:sz="4" w:space="0" w:color="FFFFFF"/>
            <w:bottom w:val="single" w:sz="4" w:space="0" w:color="4F629B"/>
            <w:right w:val="single" w:sz="4" w:space="0" w:color="4F629B"/>
            <w:insideH w:val="single" w:sz="4" w:space="0" w:color="4F629B"/>
            <w:insideV w:val="single" w:sz="4" w:space="0" w:color="FFFFFF"/>
          </w:tblBorders>
        </w:tblPrEx>
        <w:trPr>
          <w:cantSplit/>
          <w:trHeight w:val="300"/>
          <w:jc w:val="center"/>
        </w:trPr>
        <w:tc>
          <w:tcPr>
            <w:tcW w:w="1293" w:type="pct"/>
            <w:tcBorders>
              <w:left w:val="single" w:sz="4" w:space="0" w:color="4F629B"/>
              <w:right w:val="single" w:sz="4" w:space="0" w:color="4F629B"/>
            </w:tcBorders>
            <w:shd w:val="clear" w:color="auto" w:fill="auto"/>
            <w:noWrap/>
            <w:vAlign w:val="center"/>
          </w:tcPr>
          <w:p w14:paraId="4E9757CE" w14:textId="77777777" w:rsidR="00F2385C" w:rsidRPr="00F2385C" w:rsidRDefault="00F2385C" w:rsidP="00F2385C">
            <w:pPr>
              <w:jc w:val="both"/>
              <w:rPr>
                <w:b/>
                <w:bCs/>
                <w:sz w:val="24"/>
                <w:szCs w:val="24"/>
              </w:rPr>
            </w:pPr>
            <w:r w:rsidRPr="00F2385C">
              <w:rPr>
                <w:b/>
                <w:bCs/>
                <w:sz w:val="24"/>
                <w:szCs w:val="24"/>
              </w:rPr>
              <w:t>Referentni operator</w:t>
            </w:r>
          </w:p>
        </w:tc>
        <w:tc>
          <w:tcPr>
            <w:tcW w:w="3707" w:type="pct"/>
            <w:tcBorders>
              <w:left w:val="single" w:sz="4" w:space="0" w:color="4F629B"/>
            </w:tcBorders>
            <w:vAlign w:val="center"/>
          </w:tcPr>
          <w:p w14:paraId="1F105A6C" w14:textId="77777777" w:rsidR="00F2385C" w:rsidRPr="00F2385C" w:rsidRDefault="00F2385C" w:rsidP="00F2385C">
            <w:pPr>
              <w:jc w:val="both"/>
              <w:rPr>
                <w:bCs/>
                <w:sz w:val="24"/>
                <w:szCs w:val="24"/>
              </w:rPr>
            </w:pPr>
            <w:r w:rsidRPr="00F2385C">
              <w:rPr>
                <w:bCs/>
                <w:sz w:val="24"/>
                <w:szCs w:val="24"/>
              </w:rPr>
              <w:t xml:space="preserve">Hipotetski učinkoviti operator u modelu ima slične karakteristike kao HT, ukoliko su one u skladu s načelom učinkovitosti. </w:t>
            </w:r>
          </w:p>
        </w:tc>
      </w:tr>
      <w:tr w:rsidR="00F2385C" w:rsidRPr="00F2385C" w14:paraId="78FEA817" w14:textId="77777777" w:rsidTr="0043438A">
        <w:tblPrEx>
          <w:tblBorders>
            <w:top w:val="single" w:sz="4" w:space="0" w:color="4F629B"/>
            <w:left w:val="single" w:sz="4" w:space="0" w:color="FFFFFF"/>
            <w:bottom w:val="single" w:sz="4" w:space="0" w:color="4F629B"/>
            <w:right w:val="single" w:sz="4" w:space="0" w:color="4F629B"/>
            <w:insideH w:val="single" w:sz="4" w:space="0" w:color="4F629B"/>
            <w:insideV w:val="single" w:sz="4" w:space="0" w:color="FFFFFF"/>
          </w:tblBorders>
        </w:tblPrEx>
        <w:trPr>
          <w:cantSplit/>
          <w:trHeight w:val="300"/>
          <w:jc w:val="center"/>
        </w:trPr>
        <w:tc>
          <w:tcPr>
            <w:tcW w:w="1293" w:type="pct"/>
            <w:tcBorders>
              <w:left w:val="single" w:sz="4" w:space="0" w:color="4F629B"/>
              <w:right w:val="single" w:sz="4" w:space="0" w:color="4F629B"/>
            </w:tcBorders>
            <w:shd w:val="clear" w:color="auto" w:fill="auto"/>
            <w:noWrap/>
            <w:vAlign w:val="center"/>
          </w:tcPr>
          <w:p w14:paraId="5B831F65" w14:textId="77777777" w:rsidR="00F2385C" w:rsidRPr="00F2385C" w:rsidRDefault="00F2385C" w:rsidP="00F2385C">
            <w:pPr>
              <w:jc w:val="both"/>
              <w:rPr>
                <w:b/>
                <w:bCs/>
                <w:sz w:val="24"/>
                <w:szCs w:val="24"/>
              </w:rPr>
            </w:pPr>
            <w:r w:rsidRPr="00F2385C">
              <w:rPr>
                <w:b/>
                <w:bCs/>
                <w:sz w:val="24"/>
                <w:szCs w:val="24"/>
              </w:rPr>
              <w:t>Geografsko modeliranje</w:t>
            </w:r>
          </w:p>
        </w:tc>
        <w:tc>
          <w:tcPr>
            <w:tcW w:w="3707" w:type="pct"/>
            <w:tcBorders>
              <w:left w:val="single" w:sz="4" w:space="0" w:color="4F629B"/>
            </w:tcBorders>
            <w:vAlign w:val="center"/>
          </w:tcPr>
          <w:p w14:paraId="50584407" w14:textId="7368E613" w:rsidR="00F2385C" w:rsidRPr="00F2385C" w:rsidRDefault="00F2385C" w:rsidP="00DB2311">
            <w:pPr>
              <w:jc w:val="both"/>
              <w:rPr>
                <w:bCs/>
                <w:sz w:val="24"/>
                <w:szCs w:val="24"/>
              </w:rPr>
            </w:pPr>
            <w:r w:rsidRPr="00F2385C">
              <w:rPr>
                <w:bCs/>
                <w:sz w:val="24"/>
                <w:szCs w:val="24"/>
              </w:rPr>
              <w:t>Karakterizacija kabelskih ruta za potrebe povezivanja različitih elemenata mreže operatora izvršena je pomoću geografskog modeliranja koje sadrži sljedeće informacije: podatke o zgradama (lokacije zgrada i broj korisnika po zgradi), lokacije čvorova operatora i podatke o ulicama/cestama. Dodatno, definira</w:t>
            </w:r>
            <w:r w:rsidR="00DB2311">
              <w:rPr>
                <w:bCs/>
                <w:sz w:val="24"/>
                <w:szCs w:val="24"/>
              </w:rPr>
              <w:t xml:space="preserve">ni su </w:t>
            </w:r>
            <w:r w:rsidRPr="00F2385C">
              <w:rPr>
                <w:bCs/>
                <w:sz w:val="24"/>
                <w:szCs w:val="24"/>
              </w:rPr>
              <w:t>geotipov</w:t>
            </w:r>
            <w:r w:rsidR="00DB2311">
              <w:rPr>
                <w:bCs/>
                <w:sz w:val="24"/>
                <w:szCs w:val="24"/>
              </w:rPr>
              <w:t>i</w:t>
            </w:r>
            <w:r w:rsidRPr="00F2385C">
              <w:rPr>
                <w:bCs/>
                <w:sz w:val="24"/>
                <w:szCs w:val="24"/>
              </w:rPr>
              <w:t xml:space="preserve">, s ciljem agregiranja područja/jedinica lokalne samouprave sa sličnim karakteristikama, </w:t>
            </w:r>
            <w:r w:rsidR="00DB2311">
              <w:rPr>
                <w:bCs/>
                <w:sz w:val="24"/>
                <w:szCs w:val="24"/>
              </w:rPr>
              <w:t xml:space="preserve">a </w:t>
            </w:r>
            <w:r w:rsidRPr="00F2385C">
              <w:rPr>
                <w:bCs/>
                <w:sz w:val="24"/>
                <w:szCs w:val="24"/>
              </w:rPr>
              <w:t>njihove definicije se temel</w:t>
            </w:r>
            <w:r w:rsidR="00DB2311">
              <w:rPr>
                <w:bCs/>
                <w:sz w:val="24"/>
                <w:szCs w:val="24"/>
              </w:rPr>
              <w:t>je</w:t>
            </w:r>
            <w:r w:rsidRPr="00F2385C">
              <w:rPr>
                <w:bCs/>
                <w:sz w:val="24"/>
                <w:szCs w:val="24"/>
              </w:rPr>
              <w:t xml:space="preserve"> na gustoći zgrada i prosječnom broju korisnika po zgradi.</w:t>
            </w:r>
          </w:p>
        </w:tc>
      </w:tr>
      <w:tr w:rsidR="00F2385C" w:rsidRPr="00F2385C" w14:paraId="5074E2F3" w14:textId="77777777" w:rsidTr="0043438A">
        <w:tblPrEx>
          <w:tblBorders>
            <w:top w:val="single" w:sz="4" w:space="0" w:color="4F629B"/>
            <w:left w:val="single" w:sz="4" w:space="0" w:color="FFFFFF"/>
            <w:bottom w:val="single" w:sz="4" w:space="0" w:color="4F629B"/>
            <w:right w:val="single" w:sz="4" w:space="0" w:color="4F629B"/>
            <w:insideH w:val="single" w:sz="4" w:space="0" w:color="4F629B"/>
            <w:insideV w:val="single" w:sz="4" w:space="0" w:color="FFFFFF"/>
          </w:tblBorders>
        </w:tblPrEx>
        <w:trPr>
          <w:cantSplit/>
          <w:trHeight w:val="300"/>
          <w:jc w:val="center"/>
        </w:trPr>
        <w:tc>
          <w:tcPr>
            <w:tcW w:w="1293" w:type="pct"/>
            <w:tcBorders>
              <w:left w:val="single" w:sz="4" w:space="0" w:color="4F629B"/>
              <w:right w:val="single" w:sz="4" w:space="0" w:color="4F629B"/>
            </w:tcBorders>
            <w:shd w:val="clear" w:color="auto" w:fill="auto"/>
            <w:noWrap/>
            <w:vAlign w:val="center"/>
          </w:tcPr>
          <w:p w14:paraId="3CA25EDF" w14:textId="77777777" w:rsidR="00F2385C" w:rsidRPr="00F2385C" w:rsidRDefault="00F2385C" w:rsidP="00F2385C">
            <w:pPr>
              <w:jc w:val="both"/>
              <w:rPr>
                <w:b/>
                <w:bCs/>
                <w:sz w:val="24"/>
                <w:szCs w:val="24"/>
              </w:rPr>
            </w:pPr>
            <w:r w:rsidRPr="00F2385C">
              <w:rPr>
                <w:b/>
                <w:bCs/>
                <w:sz w:val="24"/>
                <w:szCs w:val="24"/>
              </w:rPr>
              <w:t>Prikupljanje i obrada podataka</w:t>
            </w:r>
          </w:p>
        </w:tc>
        <w:tc>
          <w:tcPr>
            <w:tcW w:w="3707" w:type="pct"/>
            <w:tcBorders>
              <w:left w:val="single" w:sz="4" w:space="0" w:color="4F629B"/>
            </w:tcBorders>
            <w:vAlign w:val="center"/>
          </w:tcPr>
          <w:p w14:paraId="3C1E544C" w14:textId="77777777" w:rsidR="00F2385C" w:rsidRPr="00F2385C" w:rsidRDefault="00F2385C" w:rsidP="00F2385C">
            <w:pPr>
              <w:jc w:val="both"/>
              <w:rPr>
                <w:bCs/>
                <w:sz w:val="24"/>
                <w:szCs w:val="24"/>
              </w:rPr>
            </w:pPr>
            <w:r w:rsidRPr="00F2385C">
              <w:rPr>
                <w:bCs/>
                <w:sz w:val="24"/>
                <w:szCs w:val="24"/>
              </w:rPr>
              <w:t>Podaci koje su dostavili operatori koristili su se kao primarni izvor. Svi prikupljeni podaci detaljno su analizirani u svrhu osiguranja kvalitete i točnosti podataka korištenih u modelu.</w:t>
            </w:r>
          </w:p>
        </w:tc>
      </w:tr>
      <w:tr w:rsidR="00F2385C" w:rsidRPr="00F2385C" w14:paraId="149A6568" w14:textId="77777777" w:rsidTr="0043438A">
        <w:tblPrEx>
          <w:tblBorders>
            <w:top w:val="single" w:sz="4" w:space="0" w:color="4F629B"/>
            <w:left w:val="single" w:sz="4" w:space="0" w:color="FFFFFF"/>
            <w:bottom w:val="single" w:sz="4" w:space="0" w:color="4F629B"/>
            <w:right w:val="single" w:sz="4" w:space="0" w:color="4F629B"/>
            <w:insideH w:val="single" w:sz="4" w:space="0" w:color="4F629B"/>
            <w:insideV w:val="single" w:sz="4" w:space="0" w:color="FFFFFF"/>
          </w:tblBorders>
        </w:tblPrEx>
        <w:trPr>
          <w:cantSplit/>
          <w:trHeight w:val="300"/>
          <w:jc w:val="center"/>
        </w:trPr>
        <w:tc>
          <w:tcPr>
            <w:tcW w:w="1293" w:type="pct"/>
            <w:tcBorders>
              <w:left w:val="single" w:sz="4" w:space="0" w:color="4F629B"/>
              <w:right w:val="single" w:sz="4" w:space="0" w:color="4F629B"/>
            </w:tcBorders>
            <w:shd w:val="clear" w:color="auto" w:fill="auto"/>
            <w:noWrap/>
            <w:vAlign w:val="center"/>
          </w:tcPr>
          <w:p w14:paraId="5F4A069B" w14:textId="77777777" w:rsidR="00F2385C" w:rsidRPr="00F2385C" w:rsidRDefault="00F2385C" w:rsidP="00F2385C">
            <w:pPr>
              <w:jc w:val="both"/>
              <w:rPr>
                <w:b/>
                <w:bCs/>
                <w:sz w:val="24"/>
                <w:szCs w:val="24"/>
              </w:rPr>
            </w:pPr>
            <w:r w:rsidRPr="00F2385C">
              <w:rPr>
                <w:b/>
                <w:bCs/>
                <w:sz w:val="24"/>
                <w:szCs w:val="24"/>
              </w:rPr>
              <w:lastRenderedPageBreak/>
              <w:t>Razmatranje mreža i tehnologija</w:t>
            </w:r>
          </w:p>
        </w:tc>
        <w:tc>
          <w:tcPr>
            <w:tcW w:w="3707" w:type="pct"/>
            <w:tcBorders>
              <w:left w:val="single" w:sz="4" w:space="0" w:color="4F629B"/>
            </w:tcBorders>
            <w:vAlign w:val="center"/>
          </w:tcPr>
          <w:p w14:paraId="35EC4DFD" w14:textId="77777777" w:rsidR="00F2385C" w:rsidRPr="00F2385C" w:rsidRDefault="00F2385C" w:rsidP="00F2385C">
            <w:pPr>
              <w:jc w:val="both"/>
              <w:rPr>
                <w:bCs/>
                <w:sz w:val="24"/>
                <w:szCs w:val="24"/>
              </w:rPr>
            </w:pPr>
            <w:r w:rsidRPr="00F2385C">
              <w:rPr>
                <w:bCs/>
                <w:sz w:val="24"/>
                <w:szCs w:val="24"/>
              </w:rPr>
              <w:t>U modelu su razmatrane sljedeće tehnologije:</w:t>
            </w:r>
          </w:p>
          <w:p w14:paraId="4578A90B" w14:textId="77777777" w:rsidR="00F2385C" w:rsidRPr="00F2385C" w:rsidRDefault="00F2385C" w:rsidP="00F2385C">
            <w:pPr>
              <w:jc w:val="both"/>
              <w:rPr>
                <w:bCs/>
                <w:sz w:val="24"/>
                <w:szCs w:val="24"/>
              </w:rPr>
            </w:pPr>
            <w:r w:rsidRPr="00F2385C">
              <w:rPr>
                <w:bCs/>
                <w:sz w:val="24"/>
                <w:szCs w:val="24"/>
              </w:rPr>
              <w:t>Pristupna mreža: bakrene i svjetlovodne mreže</w:t>
            </w:r>
          </w:p>
          <w:p w14:paraId="40F9E56F" w14:textId="1A4F50C7" w:rsidR="00F2385C" w:rsidRPr="00F2385C" w:rsidRDefault="00F2385C" w:rsidP="00F2385C">
            <w:pPr>
              <w:jc w:val="both"/>
              <w:rPr>
                <w:bCs/>
                <w:sz w:val="24"/>
                <w:szCs w:val="24"/>
              </w:rPr>
            </w:pPr>
            <w:r w:rsidRPr="00F2385C">
              <w:rPr>
                <w:bCs/>
                <w:sz w:val="24"/>
                <w:szCs w:val="24"/>
              </w:rPr>
              <w:t>Transmisijska (prijenosna) mreža: Mikrovalne veze (Ethernet), Svjetlovodne veze (Ethernet sa/bez WDM) ili Satelitske veze. Konačni odabir modeliranih tehnologija zasniva se na podacima operatora.</w:t>
            </w:r>
          </w:p>
          <w:p w14:paraId="4DE3B661" w14:textId="77777777" w:rsidR="00F2385C" w:rsidRPr="00F2385C" w:rsidRDefault="00F2385C" w:rsidP="0043438A">
            <w:pPr>
              <w:keepNext/>
              <w:jc w:val="both"/>
              <w:rPr>
                <w:bCs/>
                <w:sz w:val="24"/>
                <w:szCs w:val="24"/>
              </w:rPr>
            </w:pPr>
            <w:r w:rsidRPr="00F2385C">
              <w:rPr>
                <w:bCs/>
                <w:sz w:val="24"/>
                <w:szCs w:val="24"/>
              </w:rPr>
              <w:t>Jezgrena mreža: NGN jezgrena mreža temeljena je u cijelosti na IP mreži.</w:t>
            </w:r>
          </w:p>
        </w:tc>
      </w:tr>
    </w:tbl>
    <w:p w14:paraId="53FDCAD8" w14:textId="072A701B" w:rsidR="0043438A" w:rsidRDefault="0043438A">
      <w:pPr>
        <w:pStyle w:val="Caption"/>
      </w:pPr>
      <w:bookmarkStart w:id="142" w:name="_Toc52890321"/>
      <w:bookmarkStart w:id="143" w:name="_Toc52891259"/>
      <w:bookmarkStart w:id="144" w:name="_Toc53670690"/>
      <w:bookmarkStart w:id="145" w:name="_Toc53942332"/>
      <w:bookmarkStart w:id="146" w:name="_Toc54080653"/>
      <w:bookmarkStart w:id="147" w:name="_Toc54249971"/>
      <w:bookmarkStart w:id="148" w:name="_Toc54261962"/>
      <w:r>
        <w:t xml:space="preserve">Tablica </w:t>
      </w:r>
      <w:r w:rsidR="004366EB">
        <w:rPr>
          <w:noProof/>
        </w:rPr>
        <w:fldChar w:fldCharType="begin"/>
      </w:r>
      <w:r w:rsidR="004366EB">
        <w:rPr>
          <w:noProof/>
        </w:rPr>
        <w:instrText xml:space="preserve"> SEQ Tablica \* ARABIC \r1 </w:instrText>
      </w:r>
      <w:r w:rsidR="004366EB">
        <w:rPr>
          <w:noProof/>
        </w:rPr>
        <w:fldChar w:fldCharType="separate"/>
      </w:r>
      <w:r w:rsidR="00CF68D4">
        <w:rPr>
          <w:noProof/>
        </w:rPr>
        <w:t>1</w:t>
      </w:r>
      <w:r w:rsidR="004366EB">
        <w:rPr>
          <w:noProof/>
        </w:rPr>
        <w:fldChar w:fldCharType="end"/>
      </w:r>
      <w:r>
        <w:t>- Sažetak metodoloških načela</w:t>
      </w:r>
      <w:bookmarkEnd w:id="142"/>
      <w:bookmarkEnd w:id="143"/>
      <w:bookmarkEnd w:id="144"/>
      <w:bookmarkEnd w:id="145"/>
      <w:bookmarkEnd w:id="146"/>
      <w:bookmarkEnd w:id="147"/>
      <w:bookmarkEnd w:id="148"/>
    </w:p>
    <w:p w14:paraId="2E23DC5E" w14:textId="77777777" w:rsidR="00F2385C" w:rsidRPr="00A01A3B" w:rsidRDefault="00F2385C" w:rsidP="00FB3BF3">
      <w:pPr>
        <w:jc w:val="both"/>
        <w:rPr>
          <w:sz w:val="24"/>
          <w:szCs w:val="24"/>
        </w:rPr>
      </w:pPr>
    </w:p>
    <w:p w14:paraId="5A6AF24C" w14:textId="6F282F9C" w:rsidR="00613708" w:rsidRPr="00613708" w:rsidRDefault="00613708" w:rsidP="00975183">
      <w:pPr>
        <w:pStyle w:val="Heading2"/>
      </w:pPr>
      <w:bookmarkStart w:id="149" w:name="_Toc51252356"/>
      <w:bookmarkStart w:id="150" w:name="_Toc51666110"/>
      <w:bookmarkStart w:id="151" w:name="_Toc52890373"/>
      <w:bookmarkStart w:id="152" w:name="_Toc52891311"/>
      <w:bookmarkStart w:id="153" w:name="_Ref53150939"/>
      <w:bookmarkStart w:id="154" w:name="_Toc53662264"/>
      <w:bookmarkStart w:id="155" w:name="_Toc53670765"/>
      <w:bookmarkStart w:id="156" w:name="_Toc54261880"/>
      <w:r>
        <w:t>Arhitektura troškovnog modela</w:t>
      </w:r>
      <w:bookmarkEnd w:id="149"/>
      <w:bookmarkEnd w:id="150"/>
      <w:bookmarkEnd w:id="151"/>
      <w:bookmarkEnd w:id="152"/>
      <w:bookmarkEnd w:id="153"/>
      <w:bookmarkEnd w:id="154"/>
      <w:bookmarkEnd w:id="155"/>
      <w:bookmarkEnd w:id="156"/>
    </w:p>
    <w:p w14:paraId="0CF896ED" w14:textId="24787CAE" w:rsidR="00EC633C" w:rsidRDefault="00EC633C" w:rsidP="00EC633C">
      <w:pPr>
        <w:spacing w:after="0" w:line="240" w:lineRule="auto"/>
        <w:jc w:val="both"/>
        <w:rPr>
          <w:sz w:val="24"/>
          <w:szCs w:val="24"/>
        </w:rPr>
      </w:pPr>
      <w:r>
        <w:rPr>
          <w:sz w:val="24"/>
          <w:szCs w:val="24"/>
        </w:rPr>
        <w:t>Struktur</w:t>
      </w:r>
      <w:r w:rsidR="00F67FA1">
        <w:rPr>
          <w:sz w:val="24"/>
          <w:szCs w:val="24"/>
        </w:rPr>
        <w:t>u</w:t>
      </w:r>
      <w:r w:rsidR="004828AA">
        <w:rPr>
          <w:sz w:val="24"/>
          <w:szCs w:val="24"/>
        </w:rPr>
        <w:t xml:space="preserve"> Troškovnog modela prikaz</w:t>
      </w:r>
      <w:r w:rsidR="00F67FA1">
        <w:rPr>
          <w:sz w:val="24"/>
          <w:szCs w:val="24"/>
        </w:rPr>
        <w:t>uje</w:t>
      </w:r>
      <w:r w:rsidR="004828AA">
        <w:rPr>
          <w:sz w:val="24"/>
          <w:szCs w:val="24"/>
        </w:rPr>
        <w:t xml:space="preserve"> </w:t>
      </w:r>
      <w:r w:rsidR="004828AA" w:rsidRPr="00F67FA1">
        <w:rPr>
          <w:sz w:val="24"/>
          <w:szCs w:val="24"/>
        </w:rPr>
        <w:fldChar w:fldCharType="begin"/>
      </w:r>
      <w:r w:rsidR="004828AA" w:rsidRPr="00F67FA1">
        <w:rPr>
          <w:sz w:val="24"/>
          <w:szCs w:val="24"/>
        </w:rPr>
        <w:instrText xml:space="preserve"> REF _Ref50707821 \h </w:instrText>
      </w:r>
      <w:r w:rsidR="00F67FA1" w:rsidRPr="00F67FA1">
        <w:rPr>
          <w:sz w:val="24"/>
          <w:szCs w:val="24"/>
        </w:rPr>
        <w:instrText xml:space="preserve"> \* MERGEFORMAT </w:instrText>
      </w:r>
      <w:r w:rsidR="004828AA" w:rsidRPr="00F67FA1">
        <w:rPr>
          <w:sz w:val="24"/>
          <w:szCs w:val="24"/>
        </w:rPr>
      </w:r>
      <w:r w:rsidR="004828AA" w:rsidRPr="00F67FA1">
        <w:rPr>
          <w:sz w:val="24"/>
          <w:szCs w:val="24"/>
        </w:rPr>
        <w:fldChar w:fldCharType="separate"/>
      </w:r>
      <w:r w:rsidR="00CF68D4" w:rsidRPr="00CF68D4">
        <w:rPr>
          <w:sz w:val="24"/>
          <w:szCs w:val="24"/>
        </w:rPr>
        <w:t xml:space="preserve">Slika </w:t>
      </w:r>
      <w:r w:rsidR="00CF68D4" w:rsidRPr="00CF68D4">
        <w:rPr>
          <w:noProof/>
          <w:sz w:val="24"/>
          <w:szCs w:val="24"/>
        </w:rPr>
        <w:t>11</w:t>
      </w:r>
      <w:r w:rsidR="004828AA" w:rsidRPr="00F67FA1">
        <w:rPr>
          <w:sz w:val="24"/>
          <w:szCs w:val="24"/>
        </w:rPr>
        <w:fldChar w:fldCharType="end"/>
      </w:r>
      <w:r>
        <w:rPr>
          <w:sz w:val="24"/>
          <w:szCs w:val="24"/>
        </w:rPr>
        <w:t>. Kao što se vidi, postoji nekoliko funkcijskih blokova koji su opisani dolje:</w:t>
      </w:r>
    </w:p>
    <w:p w14:paraId="7090C1EE" w14:textId="77777777" w:rsidR="000C6B4B" w:rsidRPr="009C723A" w:rsidRDefault="000C6B4B" w:rsidP="00EC633C">
      <w:pPr>
        <w:spacing w:after="0" w:line="240" w:lineRule="auto"/>
        <w:jc w:val="both"/>
        <w:rPr>
          <w:sz w:val="24"/>
          <w:szCs w:val="24"/>
        </w:rPr>
      </w:pPr>
    </w:p>
    <w:p w14:paraId="37C2AFE1" w14:textId="5BAD34F4" w:rsidR="00EC633C" w:rsidRPr="009C723A" w:rsidRDefault="00EC633C" w:rsidP="00EC633C">
      <w:pPr>
        <w:spacing w:after="0" w:line="240" w:lineRule="auto"/>
        <w:jc w:val="both"/>
        <w:rPr>
          <w:sz w:val="24"/>
          <w:szCs w:val="24"/>
          <w:lang w:val="de-DE"/>
        </w:rPr>
      </w:pPr>
      <w:r w:rsidRPr="009C723A">
        <w:rPr>
          <w:b/>
          <w:sz w:val="24"/>
          <w:szCs w:val="24"/>
          <w:lang w:val="de-DE"/>
        </w:rPr>
        <w:t xml:space="preserve">Faktori za dimenzioniranje </w:t>
      </w:r>
      <w:r w:rsidRPr="009C723A">
        <w:rPr>
          <w:sz w:val="24"/>
          <w:szCs w:val="24"/>
          <w:lang w:val="de-DE"/>
        </w:rPr>
        <w:t>(</w:t>
      </w:r>
      <w:r w:rsidRPr="009C723A">
        <w:rPr>
          <w:i/>
          <w:sz w:val="24"/>
          <w:szCs w:val="24"/>
          <w:lang w:val="de-DE"/>
        </w:rPr>
        <w:t>eng. Dimensioning drivers</w:t>
      </w:r>
      <w:r w:rsidRPr="009C723A">
        <w:rPr>
          <w:sz w:val="24"/>
          <w:szCs w:val="24"/>
          <w:lang w:val="de-DE"/>
        </w:rPr>
        <w:t>):</w:t>
      </w:r>
      <w:r w:rsidRPr="009C723A">
        <w:rPr>
          <w:b/>
          <w:sz w:val="24"/>
          <w:szCs w:val="24"/>
          <w:lang w:val="de-DE"/>
        </w:rPr>
        <w:t xml:space="preserve"> </w:t>
      </w:r>
      <w:r w:rsidRPr="009C723A">
        <w:rPr>
          <w:sz w:val="24"/>
          <w:szCs w:val="24"/>
          <w:lang w:val="de-DE"/>
        </w:rPr>
        <w:t>Pretvara</w:t>
      </w:r>
      <w:r w:rsidR="006A40D8" w:rsidRPr="009C723A">
        <w:rPr>
          <w:sz w:val="24"/>
          <w:szCs w:val="24"/>
          <w:lang w:val="de-DE"/>
        </w:rPr>
        <w:t>nje potražnje</w:t>
      </w:r>
      <w:r w:rsidRPr="009C723A">
        <w:rPr>
          <w:sz w:val="24"/>
          <w:szCs w:val="24"/>
          <w:lang w:val="de-DE"/>
        </w:rPr>
        <w:t xml:space="preserve"> i promet</w:t>
      </w:r>
      <w:r w:rsidR="006A40D8" w:rsidRPr="009C723A">
        <w:rPr>
          <w:sz w:val="24"/>
          <w:szCs w:val="24"/>
          <w:lang w:val="de-DE"/>
        </w:rPr>
        <w:t>a</w:t>
      </w:r>
      <w:r w:rsidRPr="009C723A">
        <w:rPr>
          <w:sz w:val="24"/>
          <w:szCs w:val="24"/>
          <w:lang w:val="de-DE"/>
        </w:rPr>
        <w:t xml:space="preserve"> u faktore za dimenzioniranje (</w:t>
      </w:r>
      <w:r w:rsidRPr="009C723A">
        <w:rPr>
          <w:i/>
          <w:sz w:val="24"/>
          <w:szCs w:val="24"/>
          <w:lang w:val="de-DE"/>
        </w:rPr>
        <w:t>eng. Dimensioning drivers</w:t>
      </w:r>
      <w:r w:rsidRPr="009C723A">
        <w:rPr>
          <w:sz w:val="24"/>
          <w:szCs w:val="24"/>
          <w:lang w:val="de-DE"/>
        </w:rPr>
        <w:t>)</w:t>
      </w:r>
      <w:r w:rsidR="006A40D8" w:rsidRPr="009C723A">
        <w:rPr>
          <w:sz w:val="24"/>
          <w:szCs w:val="24"/>
          <w:lang w:val="de-DE"/>
        </w:rPr>
        <w:t>, koji kasnije služe za dimenzioniranje mrežnih resursa.</w:t>
      </w:r>
    </w:p>
    <w:p w14:paraId="1ED54BEF" w14:textId="77777777" w:rsidR="006A40D8" w:rsidRPr="009C723A" w:rsidRDefault="006A40D8" w:rsidP="00EC633C">
      <w:pPr>
        <w:spacing w:after="0" w:line="240" w:lineRule="auto"/>
        <w:jc w:val="both"/>
        <w:rPr>
          <w:sz w:val="24"/>
          <w:szCs w:val="24"/>
          <w:lang w:val="de-DE"/>
        </w:rPr>
      </w:pPr>
    </w:p>
    <w:p w14:paraId="3A07D70D" w14:textId="30692759" w:rsidR="006A40D8" w:rsidRPr="002613D0" w:rsidRDefault="006A40D8" w:rsidP="00EC633C">
      <w:pPr>
        <w:spacing w:after="0" w:line="240" w:lineRule="auto"/>
        <w:jc w:val="both"/>
        <w:rPr>
          <w:sz w:val="24"/>
          <w:szCs w:val="24"/>
          <w:lang w:val="de-DE"/>
        </w:rPr>
      </w:pPr>
      <w:r w:rsidRPr="009C723A">
        <w:rPr>
          <w:b/>
          <w:sz w:val="24"/>
          <w:szCs w:val="24"/>
          <w:lang w:val="de-DE"/>
        </w:rPr>
        <w:t xml:space="preserve">Modul za dimenzioniranje </w:t>
      </w:r>
      <w:r w:rsidRPr="009C723A">
        <w:rPr>
          <w:sz w:val="24"/>
          <w:szCs w:val="24"/>
          <w:lang w:val="de-DE"/>
        </w:rPr>
        <w:t>(</w:t>
      </w:r>
      <w:r w:rsidRPr="009C723A">
        <w:rPr>
          <w:i/>
          <w:sz w:val="24"/>
          <w:szCs w:val="24"/>
          <w:lang w:val="de-DE"/>
        </w:rPr>
        <w:t xml:space="preserve">eng. </w:t>
      </w:r>
      <w:r w:rsidR="00EC633C" w:rsidRPr="009C723A">
        <w:rPr>
          <w:i/>
          <w:sz w:val="24"/>
          <w:szCs w:val="24"/>
          <w:lang w:val="de-DE"/>
        </w:rPr>
        <w:t>Dimensioning module</w:t>
      </w:r>
      <w:r w:rsidRPr="009C723A">
        <w:rPr>
          <w:sz w:val="24"/>
          <w:szCs w:val="24"/>
          <w:lang w:val="de-DE"/>
        </w:rPr>
        <w:t>)</w:t>
      </w:r>
      <w:r w:rsidR="00EC633C" w:rsidRPr="009C723A">
        <w:rPr>
          <w:sz w:val="24"/>
          <w:szCs w:val="24"/>
          <w:lang w:val="de-DE"/>
        </w:rPr>
        <w:t xml:space="preserve">: </w:t>
      </w:r>
      <w:r w:rsidRPr="009C723A">
        <w:rPr>
          <w:sz w:val="24"/>
          <w:szCs w:val="24"/>
          <w:lang w:val="de-DE"/>
        </w:rPr>
        <w:t>vrši izračun broja resursa i izgrađuje mrežu preko koje se mogu pružati usluge koje pruža referentni operator.</w:t>
      </w:r>
      <w:r w:rsidR="00EC633C" w:rsidRPr="009C723A">
        <w:rPr>
          <w:sz w:val="24"/>
          <w:szCs w:val="24"/>
          <w:lang w:val="de-DE"/>
        </w:rPr>
        <w:t xml:space="preserve"> </w:t>
      </w:r>
      <w:r w:rsidRPr="009C5973">
        <w:rPr>
          <w:sz w:val="24"/>
          <w:szCs w:val="24"/>
          <w:lang w:val="de-DE"/>
        </w:rPr>
        <w:t>Modul za dimenzioniranje pri tom koristi procjenjenu potražnju za sve modelirane usluge. Dodatno, u modul za dimenzioniranje se unose geografski podaci kako bi se uzeli u obzir relevantni geografski aspekti zemlje.</w:t>
      </w:r>
      <w:r w:rsidR="000C6B4B" w:rsidRPr="009C5973">
        <w:rPr>
          <w:sz w:val="24"/>
          <w:szCs w:val="24"/>
          <w:lang w:val="de-DE"/>
        </w:rPr>
        <w:t xml:space="preserve"> </w:t>
      </w:r>
      <w:r w:rsidRPr="009C5973">
        <w:rPr>
          <w:sz w:val="24"/>
          <w:szCs w:val="24"/>
          <w:lang w:val="de-DE"/>
        </w:rPr>
        <w:t>Model prepoznaje da dijelovi mreže refer</w:t>
      </w:r>
      <w:r w:rsidR="000C6B4B" w:rsidRPr="009C5973">
        <w:rPr>
          <w:sz w:val="24"/>
          <w:szCs w:val="24"/>
          <w:lang w:val="de-DE"/>
        </w:rPr>
        <w:t>e</w:t>
      </w:r>
      <w:r w:rsidRPr="009C5973">
        <w:rPr>
          <w:sz w:val="24"/>
          <w:szCs w:val="24"/>
          <w:lang w:val="de-DE"/>
        </w:rPr>
        <w:t xml:space="preserve">ntnog operatora mogu biti ovisni ili neovisni o geotipu. Na primjer process dimenzioniranja pristupne mreže i pristupne infrastrukture </w:t>
      </w:r>
      <w:r w:rsidR="000C6B4B" w:rsidRPr="009C5973">
        <w:rPr>
          <w:sz w:val="24"/>
          <w:szCs w:val="24"/>
          <w:lang w:val="de-DE"/>
        </w:rPr>
        <w:t xml:space="preserve">je karakterističan i neovisan za svaki pojedinom geotipu. </w:t>
      </w:r>
      <w:r w:rsidR="000C6B4B" w:rsidRPr="002613D0">
        <w:rPr>
          <w:sz w:val="24"/>
          <w:szCs w:val="24"/>
          <w:lang w:val="de-DE"/>
        </w:rPr>
        <w:t>S druge strane, dimenzioniranje prijenosne i jezgrene mreže ne ovisi o geotipu.</w:t>
      </w:r>
    </w:p>
    <w:p w14:paraId="002E159E" w14:textId="77777777" w:rsidR="00AB60DB" w:rsidRPr="002613D0" w:rsidRDefault="00AB60DB" w:rsidP="00EC633C">
      <w:pPr>
        <w:spacing w:after="0" w:line="240" w:lineRule="auto"/>
        <w:jc w:val="both"/>
        <w:rPr>
          <w:sz w:val="24"/>
          <w:szCs w:val="24"/>
          <w:lang w:val="de-DE"/>
        </w:rPr>
      </w:pPr>
    </w:p>
    <w:p w14:paraId="4558BD52" w14:textId="77777777" w:rsidR="00AB60DB" w:rsidRPr="002613D0" w:rsidRDefault="00AB60DB" w:rsidP="00AB60DB">
      <w:pPr>
        <w:spacing w:after="0" w:line="240" w:lineRule="auto"/>
        <w:jc w:val="both"/>
        <w:rPr>
          <w:sz w:val="24"/>
          <w:szCs w:val="24"/>
          <w:lang w:val="de-DE"/>
        </w:rPr>
      </w:pPr>
      <w:r w:rsidRPr="002613D0">
        <w:rPr>
          <w:b/>
          <w:sz w:val="24"/>
          <w:szCs w:val="24"/>
          <w:lang w:val="de-DE"/>
        </w:rPr>
        <w:t xml:space="preserve">Izračun troškova resursa </w:t>
      </w:r>
      <w:r w:rsidRPr="002613D0">
        <w:rPr>
          <w:sz w:val="24"/>
          <w:szCs w:val="24"/>
          <w:lang w:val="de-DE"/>
        </w:rPr>
        <w:t>(</w:t>
      </w:r>
      <w:r w:rsidRPr="002613D0">
        <w:rPr>
          <w:i/>
          <w:sz w:val="24"/>
          <w:szCs w:val="24"/>
          <w:lang w:val="de-DE"/>
        </w:rPr>
        <w:t>eng. Resources Costing</w:t>
      </w:r>
      <w:r w:rsidRPr="002613D0">
        <w:rPr>
          <w:sz w:val="24"/>
          <w:szCs w:val="24"/>
          <w:lang w:val="de-DE"/>
        </w:rPr>
        <w:t>)</w:t>
      </w:r>
      <w:r w:rsidRPr="002613D0">
        <w:rPr>
          <w:b/>
          <w:sz w:val="24"/>
          <w:szCs w:val="24"/>
          <w:lang w:val="de-DE"/>
        </w:rPr>
        <w:t xml:space="preserve"> (CapEx and OpEx):</w:t>
      </w:r>
      <w:r w:rsidRPr="002613D0">
        <w:rPr>
          <w:sz w:val="24"/>
          <w:szCs w:val="24"/>
          <w:lang w:val="de-DE"/>
        </w:rPr>
        <w:t xml:space="preserve"> izračunava troškove resursa (kapitalne izdatke (CapEx) i operativne troškove (OpEx)) dobivenih nakon dimenzioniranja mreže. </w:t>
      </w:r>
    </w:p>
    <w:p w14:paraId="7863CAAD" w14:textId="77777777" w:rsidR="00AB60DB" w:rsidRPr="002613D0" w:rsidRDefault="00AB60DB" w:rsidP="00AB60DB">
      <w:pPr>
        <w:spacing w:after="0" w:line="240" w:lineRule="auto"/>
        <w:jc w:val="both"/>
        <w:rPr>
          <w:sz w:val="24"/>
          <w:szCs w:val="24"/>
          <w:lang w:val="de-DE"/>
        </w:rPr>
      </w:pPr>
    </w:p>
    <w:p w14:paraId="27635186" w14:textId="6A34CD9C" w:rsidR="00AB60DB" w:rsidRPr="000B4678" w:rsidRDefault="00AB60DB" w:rsidP="00AB60DB">
      <w:pPr>
        <w:spacing w:after="0" w:line="240" w:lineRule="auto"/>
        <w:jc w:val="both"/>
        <w:rPr>
          <w:sz w:val="24"/>
          <w:szCs w:val="24"/>
          <w:lang w:val="de-DE"/>
        </w:rPr>
      </w:pPr>
      <w:r w:rsidRPr="002613D0">
        <w:rPr>
          <w:b/>
          <w:sz w:val="24"/>
          <w:szCs w:val="24"/>
          <w:lang w:val="de-DE"/>
        </w:rPr>
        <w:t xml:space="preserve">Modul za amortizaciju </w:t>
      </w:r>
      <w:r w:rsidRPr="002613D0">
        <w:rPr>
          <w:sz w:val="24"/>
          <w:szCs w:val="24"/>
          <w:lang w:val="de-DE"/>
        </w:rPr>
        <w:t>(</w:t>
      </w:r>
      <w:r w:rsidRPr="002613D0">
        <w:rPr>
          <w:i/>
          <w:sz w:val="24"/>
          <w:szCs w:val="24"/>
          <w:lang w:val="de-DE"/>
        </w:rPr>
        <w:t>eng. Annualisation module</w:t>
      </w:r>
      <w:r w:rsidRPr="002613D0">
        <w:rPr>
          <w:sz w:val="24"/>
          <w:szCs w:val="24"/>
          <w:lang w:val="de-DE"/>
        </w:rPr>
        <w:t xml:space="preserve">): alocira CapEx troškove resursa kroz vrijeme primjenjujući definiranu metodologiju. </w:t>
      </w:r>
      <w:r w:rsidRPr="000B4678">
        <w:rPr>
          <w:sz w:val="24"/>
          <w:szCs w:val="24"/>
          <w:lang w:val="de-DE"/>
        </w:rPr>
        <w:t xml:space="preserve">Modul podržava primjenu metode ekonomske amortizacije i metodu kosih anuiteta. </w:t>
      </w:r>
    </w:p>
    <w:p w14:paraId="4F2C1BD6" w14:textId="77777777" w:rsidR="00AB60DB" w:rsidRPr="000B4678" w:rsidRDefault="00AB60DB" w:rsidP="00AB60DB">
      <w:pPr>
        <w:spacing w:after="0" w:line="240" w:lineRule="auto"/>
        <w:jc w:val="both"/>
        <w:rPr>
          <w:sz w:val="24"/>
          <w:szCs w:val="24"/>
          <w:lang w:val="de-DE"/>
        </w:rPr>
      </w:pPr>
    </w:p>
    <w:p w14:paraId="0C5744D0" w14:textId="77777777" w:rsidR="00AB60DB" w:rsidRPr="000B4678" w:rsidRDefault="00AB60DB" w:rsidP="00AB60DB">
      <w:pPr>
        <w:spacing w:after="0" w:line="240" w:lineRule="auto"/>
        <w:jc w:val="both"/>
        <w:rPr>
          <w:sz w:val="24"/>
          <w:szCs w:val="24"/>
          <w:lang w:val="de-DE"/>
        </w:rPr>
      </w:pPr>
      <w:r w:rsidRPr="000B4678">
        <w:rPr>
          <w:b/>
          <w:sz w:val="24"/>
          <w:szCs w:val="24"/>
          <w:lang w:val="de-DE"/>
        </w:rPr>
        <w:t xml:space="preserve">Modul za izračun LRIC troškova </w:t>
      </w:r>
      <w:r w:rsidRPr="000B4678">
        <w:rPr>
          <w:sz w:val="24"/>
          <w:szCs w:val="24"/>
          <w:lang w:val="de-DE"/>
        </w:rPr>
        <w:t>(</w:t>
      </w:r>
      <w:r w:rsidRPr="000B4678">
        <w:rPr>
          <w:i/>
          <w:sz w:val="24"/>
          <w:szCs w:val="24"/>
          <w:lang w:val="de-DE"/>
        </w:rPr>
        <w:t>eng. LRIC costs calculation module</w:t>
      </w:r>
      <w:r w:rsidRPr="000B4678">
        <w:rPr>
          <w:sz w:val="24"/>
          <w:szCs w:val="24"/>
          <w:lang w:val="de-DE"/>
        </w:rPr>
        <w:t>): dobivanje čistih inkrementalnih troškova povezanih s različitim inkrementima (svaki inkrement je definiran kao grupa usluga) i zajedničkim troškovima.</w:t>
      </w:r>
    </w:p>
    <w:p w14:paraId="393D3E2E" w14:textId="7A3EB5AE" w:rsidR="000C6B4B" w:rsidRPr="000B4678" w:rsidRDefault="000C6B4B" w:rsidP="00EC633C">
      <w:pPr>
        <w:spacing w:after="0" w:line="240" w:lineRule="auto"/>
        <w:jc w:val="both"/>
        <w:rPr>
          <w:sz w:val="24"/>
          <w:szCs w:val="24"/>
          <w:lang w:val="de-DE"/>
        </w:rPr>
      </w:pPr>
    </w:p>
    <w:p w14:paraId="20D99884" w14:textId="77777777" w:rsidR="004828AA" w:rsidRDefault="004828AA" w:rsidP="004828AA">
      <w:pPr>
        <w:keepNext/>
        <w:spacing w:after="0" w:line="240" w:lineRule="auto"/>
        <w:jc w:val="center"/>
      </w:pPr>
      <w:r>
        <w:rPr>
          <w:noProof/>
          <w:sz w:val="24"/>
          <w:szCs w:val="24"/>
          <w:lang w:val="en-US"/>
        </w:rPr>
        <w:lastRenderedPageBreak/>
        <w:drawing>
          <wp:inline distT="0" distB="0" distL="0" distR="0" wp14:anchorId="1E4DA2E2" wp14:editId="4CA03D4D">
            <wp:extent cx="4060190" cy="36576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060190" cy="3657600"/>
                    </a:xfrm>
                    <a:prstGeom prst="rect">
                      <a:avLst/>
                    </a:prstGeom>
                    <a:noFill/>
                  </pic:spPr>
                </pic:pic>
              </a:graphicData>
            </a:graphic>
          </wp:inline>
        </w:drawing>
      </w:r>
    </w:p>
    <w:p w14:paraId="6F43539F" w14:textId="3D53E199" w:rsidR="004828AA" w:rsidRDefault="004828AA" w:rsidP="004828AA">
      <w:pPr>
        <w:pStyle w:val="Caption"/>
        <w:jc w:val="center"/>
        <w:rPr>
          <w:sz w:val="24"/>
          <w:szCs w:val="24"/>
        </w:rPr>
      </w:pPr>
      <w:bookmarkStart w:id="157" w:name="_Ref50707821"/>
      <w:bookmarkStart w:id="158" w:name="_Toc52890333"/>
      <w:bookmarkStart w:id="159" w:name="_Toc52891271"/>
      <w:bookmarkStart w:id="160" w:name="_Toc53670728"/>
      <w:bookmarkStart w:id="161" w:name="_Toc54261938"/>
      <w:r>
        <w:t xml:space="preserve">Slika </w:t>
      </w:r>
      <w:r w:rsidR="004300BD">
        <w:rPr>
          <w:noProof/>
        </w:rPr>
        <w:fldChar w:fldCharType="begin"/>
      </w:r>
      <w:r w:rsidR="004300BD">
        <w:rPr>
          <w:noProof/>
        </w:rPr>
        <w:instrText xml:space="preserve"> SEQ Slika \* ARABIC </w:instrText>
      </w:r>
      <w:r w:rsidR="004300BD">
        <w:rPr>
          <w:noProof/>
        </w:rPr>
        <w:fldChar w:fldCharType="separate"/>
      </w:r>
      <w:r w:rsidR="00CF68D4">
        <w:rPr>
          <w:noProof/>
        </w:rPr>
        <w:t>11</w:t>
      </w:r>
      <w:r w:rsidR="004300BD">
        <w:rPr>
          <w:noProof/>
        </w:rPr>
        <w:fldChar w:fldCharType="end"/>
      </w:r>
      <w:bookmarkEnd w:id="157"/>
      <w:r w:rsidR="00EC633C">
        <w:t>- Struktura</w:t>
      </w:r>
      <w:r>
        <w:t xml:space="preserve"> Troškovnog modela (izvor: Axon Consulting)</w:t>
      </w:r>
      <w:bookmarkEnd w:id="158"/>
      <w:bookmarkEnd w:id="159"/>
      <w:bookmarkEnd w:id="160"/>
      <w:bookmarkEnd w:id="161"/>
    </w:p>
    <w:p w14:paraId="23E81DB1" w14:textId="3FD43C2C" w:rsidR="004828AA" w:rsidRDefault="00677A0A" w:rsidP="00332A9D">
      <w:pPr>
        <w:spacing w:after="0" w:line="240" w:lineRule="auto"/>
        <w:jc w:val="both"/>
        <w:rPr>
          <w:sz w:val="24"/>
          <w:szCs w:val="24"/>
        </w:rPr>
      </w:pPr>
      <w:r>
        <w:rPr>
          <w:sz w:val="24"/>
          <w:szCs w:val="24"/>
        </w:rPr>
        <w:t>Sljede</w:t>
      </w:r>
      <w:r w:rsidR="00741634">
        <w:rPr>
          <w:sz w:val="24"/>
          <w:szCs w:val="24"/>
        </w:rPr>
        <w:t>ća potpoglavlja detaljnije razm</w:t>
      </w:r>
      <w:r>
        <w:rPr>
          <w:sz w:val="24"/>
          <w:szCs w:val="24"/>
        </w:rPr>
        <w:t>atraju svaki od pojedinih funkcionalnih modula.</w:t>
      </w:r>
    </w:p>
    <w:p w14:paraId="555AF309" w14:textId="6DB3A7E3" w:rsidR="009C213B" w:rsidRPr="009C213B" w:rsidRDefault="00274B28" w:rsidP="00975183">
      <w:pPr>
        <w:pStyle w:val="Heading2"/>
      </w:pPr>
      <w:bookmarkStart w:id="162" w:name="_Toc51252357"/>
      <w:bookmarkStart w:id="163" w:name="_Toc51666111"/>
      <w:bookmarkStart w:id="164" w:name="_Toc52890374"/>
      <w:bookmarkStart w:id="165" w:name="_Toc52891312"/>
      <w:bookmarkStart w:id="166" w:name="_Ref53583067"/>
      <w:bookmarkStart w:id="167" w:name="_Toc53662265"/>
      <w:bookmarkStart w:id="168" w:name="_Toc53670766"/>
      <w:bookmarkStart w:id="169" w:name="_Toc54261881"/>
      <w:r>
        <w:t>Glavni ulazni podaci</w:t>
      </w:r>
      <w:bookmarkEnd w:id="162"/>
      <w:bookmarkEnd w:id="163"/>
      <w:bookmarkEnd w:id="164"/>
      <w:bookmarkEnd w:id="165"/>
      <w:bookmarkEnd w:id="166"/>
      <w:bookmarkEnd w:id="167"/>
      <w:bookmarkEnd w:id="168"/>
      <w:bookmarkEnd w:id="169"/>
    </w:p>
    <w:p w14:paraId="49C32C0E" w14:textId="22DBDCA5" w:rsidR="00E47B56" w:rsidRDefault="00FF28EF" w:rsidP="00343192">
      <w:pPr>
        <w:spacing w:after="0" w:line="240" w:lineRule="auto"/>
        <w:jc w:val="both"/>
        <w:rPr>
          <w:rFonts w:eastAsia="Calibri" w:cstheme="minorHAnsi"/>
          <w:sz w:val="24"/>
          <w:szCs w:val="24"/>
        </w:rPr>
      </w:pPr>
      <w:r>
        <w:rPr>
          <w:rFonts w:eastAsia="Calibri" w:cstheme="minorHAnsi"/>
          <w:sz w:val="24"/>
          <w:szCs w:val="24"/>
        </w:rPr>
        <w:t>Po definiciji, glavni ulazni podatak Troškovnog modela je potražnja koja mora biti zadovoljena od mreže koja se dimenzionira, odnosno modelira. Međutim, uz potražnju potrebni su i dodatni podaci.</w:t>
      </w:r>
    </w:p>
    <w:p w14:paraId="071028D4" w14:textId="77777777" w:rsidR="00970EDE" w:rsidRDefault="00970EDE" w:rsidP="00343192">
      <w:pPr>
        <w:spacing w:after="0" w:line="240" w:lineRule="auto"/>
        <w:jc w:val="both"/>
        <w:rPr>
          <w:rFonts w:eastAsia="Calibri" w:cstheme="minorHAnsi"/>
          <w:sz w:val="24"/>
          <w:szCs w:val="24"/>
        </w:rPr>
      </w:pPr>
    </w:p>
    <w:p w14:paraId="050A0CE7" w14:textId="6D9DA227" w:rsidR="00970EDE" w:rsidRDefault="00FF28EF" w:rsidP="00343192">
      <w:pPr>
        <w:spacing w:after="0" w:line="240" w:lineRule="auto"/>
        <w:jc w:val="both"/>
        <w:rPr>
          <w:rFonts w:eastAsia="Calibri" w:cstheme="minorHAnsi"/>
          <w:sz w:val="24"/>
          <w:szCs w:val="24"/>
        </w:rPr>
      </w:pPr>
      <w:r>
        <w:rPr>
          <w:rFonts w:eastAsia="Calibri" w:cstheme="minorHAnsi"/>
          <w:sz w:val="24"/>
          <w:szCs w:val="24"/>
        </w:rPr>
        <w:t>U nastavku se razmatraju glavni ulazni podaci za Troškovni model:</w:t>
      </w:r>
    </w:p>
    <w:p w14:paraId="5362A0C3" w14:textId="77777777" w:rsidR="00970EDE" w:rsidRDefault="00970EDE" w:rsidP="00343192">
      <w:pPr>
        <w:spacing w:after="0" w:line="240" w:lineRule="auto"/>
        <w:jc w:val="both"/>
        <w:rPr>
          <w:rFonts w:eastAsia="Calibri" w:cstheme="minorHAnsi"/>
          <w:sz w:val="24"/>
          <w:szCs w:val="24"/>
        </w:rPr>
      </w:pPr>
    </w:p>
    <w:p w14:paraId="17178D1F" w14:textId="502E9475" w:rsidR="00FF28EF" w:rsidRDefault="00FF28EF" w:rsidP="00D81304">
      <w:pPr>
        <w:pStyle w:val="ListParagraph"/>
        <w:numPr>
          <w:ilvl w:val="0"/>
          <w:numId w:val="3"/>
        </w:numPr>
        <w:spacing w:after="0" w:line="240" w:lineRule="auto"/>
        <w:jc w:val="both"/>
        <w:rPr>
          <w:rFonts w:eastAsia="Calibri" w:cstheme="minorHAnsi"/>
          <w:sz w:val="24"/>
          <w:szCs w:val="24"/>
        </w:rPr>
      </w:pPr>
      <w:r>
        <w:rPr>
          <w:rFonts w:eastAsia="Calibri" w:cstheme="minorHAnsi"/>
          <w:sz w:val="24"/>
          <w:szCs w:val="24"/>
        </w:rPr>
        <w:t>Pokrivanje</w:t>
      </w:r>
    </w:p>
    <w:p w14:paraId="46CA0BAC" w14:textId="444E40D4" w:rsidR="00FF28EF" w:rsidRDefault="00FF28EF" w:rsidP="00D81304">
      <w:pPr>
        <w:pStyle w:val="ListParagraph"/>
        <w:numPr>
          <w:ilvl w:val="0"/>
          <w:numId w:val="3"/>
        </w:numPr>
        <w:spacing w:after="0" w:line="240" w:lineRule="auto"/>
        <w:jc w:val="both"/>
        <w:rPr>
          <w:rFonts w:eastAsia="Calibri" w:cstheme="minorHAnsi"/>
          <w:sz w:val="24"/>
          <w:szCs w:val="24"/>
        </w:rPr>
      </w:pPr>
      <w:r>
        <w:rPr>
          <w:rFonts w:eastAsia="Calibri" w:cstheme="minorHAnsi"/>
          <w:sz w:val="24"/>
          <w:szCs w:val="24"/>
        </w:rPr>
        <w:t>Potražnja</w:t>
      </w:r>
    </w:p>
    <w:p w14:paraId="418FCA3C" w14:textId="4D5FB887" w:rsidR="00FF28EF" w:rsidRDefault="00FF28EF" w:rsidP="00D81304">
      <w:pPr>
        <w:pStyle w:val="ListParagraph"/>
        <w:numPr>
          <w:ilvl w:val="0"/>
          <w:numId w:val="3"/>
        </w:numPr>
        <w:spacing w:after="0" w:line="240" w:lineRule="auto"/>
        <w:jc w:val="both"/>
        <w:rPr>
          <w:rFonts w:eastAsia="Calibri" w:cstheme="minorHAnsi"/>
          <w:sz w:val="24"/>
          <w:szCs w:val="24"/>
        </w:rPr>
      </w:pPr>
      <w:r>
        <w:rPr>
          <w:rFonts w:eastAsia="Calibri" w:cstheme="minorHAnsi"/>
          <w:sz w:val="24"/>
          <w:szCs w:val="24"/>
        </w:rPr>
        <w:t>Širokopojasni promet</w:t>
      </w:r>
    </w:p>
    <w:p w14:paraId="2A850D65" w14:textId="1000131D" w:rsidR="00FF28EF" w:rsidRDefault="00FF28EF" w:rsidP="00D81304">
      <w:pPr>
        <w:pStyle w:val="ListParagraph"/>
        <w:numPr>
          <w:ilvl w:val="0"/>
          <w:numId w:val="3"/>
        </w:numPr>
        <w:spacing w:after="0" w:line="240" w:lineRule="auto"/>
        <w:jc w:val="both"/>
        <w:rPr>
          <w:rFonts w:eastAsia="Calibri" w:cstheme="minorHAnsi"/>
          <w:sz w:val="24"/>
          <w:szCs w:val="24"/>
        </w:rPr>
      </w:pPr>
      <w:r>
        <w:rPr>
          <w:rFonts w:eastAsia="Calibri" w:cstheme="minorHAnsi"/>
          <w:sz w:val="24"/>
          <w:szCs w:val="24"/>
        </w:rPr>
        <w:t>Jedinični troškovi mrežnih resursa</w:t>
      </w:r>
    </w:p>
    <w:p w14:paraId="618A4182" w14:textId="2E9D4A15" w:rsidR="00FF28EF" w:rsidRDefault="00FF28EF" w:rsidP="00D81304">
      <w:pPr>
        <w:pStyle w:val="ListParagraph"/>
        <w:numPr>
          <w:ilvl w:val="0"/>
          <w:numId w:val="3"/>
        </w:numPr>
        <w:spacing w:after="0" w:line="240" w:lineRule="auto"/>
        <w:jc w:val="both"/>
        <w:rPr>
          <w:rFonts w:eastAsia="Calibri" w:cstheme="minorHAnsi"/>
          <w:sz w:val="24"/>
          <w:szCs w:val="24"/>
        </w:rPr>
      </w:pPr>
      <w:r>
        <w:rPr>
          <w:rFonts w:eastAsia="Calibri" w:cstheme="minorHAnsi"/>
          <w:sz w:val="24"/>
          <w:szCs w:val="24"/>
        </w:rPr>
        <w:t xml:space="preserve">Ne-mrežni dodaci (eng. </w:t>
      </w:r>
      <w:r w:rsidRPr="00F67FA1">
        <w:rPr>
          <w:rFonts w:eastAsia="Calibri" w:cstheme="minorHAnsi"/>
          <w:i/>
          <w:sz w:val="24"/>
          <w:szCs w:val="24"/>
        </w:rPr>
        <w:t>Non-network overheads</w:t>
      </w:r>
      <w:r>
        <w:rPr>
          <w:rFonts w:eastAsia="Calibri" w:cstheme="minorHAnsi"/>
          <w:sz w:val="24"/>
          <w:szCs w:val="24"/>
        </w:rPr>
        <w:t>)</w:t>
      </w:r>
    </w:p>
    <w:p w14:paraId="5EB05AEE" w14:textId="467A1135" w:rsidR="00FF28EF" w:rsidRDefault="00970EDE" w:rsidP="00D81304">
      <w:pPr>
        <w:pStyle w:val="ListParagraph"/>
        <w:numPr>
          <w:ilvl w:val="0"/>
          <w:numId w:val="3"/>
        </w:numPr>
        <w:spacing w:after="0" w:line="240" w:lineRule="auto"/>
        <w:jc w:val="both"/>
        <w:rPr>
          <w:rFonts w:eastAsia="Calibri" w:cstheme="minorHAnsi"/>
          <w:sz w:val="24"/>
          <w:szCs w:val="24"/>
        </w:rPr>
      </w:pPr>
      <w:r>
        <w:rPr>
          <w:rFonts w:eastAsia="Calibri" w:cstheme="minorHAnsi"/>
          <w:sz w:val="24"/>
          <w:szCs w:val="24"/>
        </w:rPr>
        <w:t xml:space="preserve">Korisni vijek </w:t>
      </w:r>
      <w:r w:rsidR="00DC56D7">
        <w:rPr>
          <w:rFonts w:eastAsia="Calibri" w:cstheme="minorHAnsi"/>
          <w:sz w:val="24"/>
          <w:szCs w:val="24"/>
        </w:rPr>
        <w:t>upotrebe</w:t>
      </w:r>
      <w:r>
        <w:rPr>
          <w:rFonts w:eastAsia="Calibri" w:cstheme="minorHAnsi"/>
          <w:sz w:val="24"/>
          <w:szCs w:val="24"/>
        </w:rPr>
        <w:t xml:space="preserve"> (</w:t>
      </w:r>
      <w:r w:rsidRPr="00970EDE">
        <w:rPr>
          <w:rFonts w:eastAsia="Calibri" w:cstheme="minorHAnsi"/>
          <w:i/>
          <w:sz w:val="24"/>
          <w:szCs w:val="24"/>
        </w:rPr>
        <w:t>eng. Useful lives</w:t>
      </w:r>
      <w:r>
        <w:rPr>
          <w:rFonts w:eastAsia="Calibri" w:cstheme="minorHAnsi"/>
          <w:sz w:val="24"/>
          <w:szCs w:val="24"/>
        </w:rPr>
        <w:t>)</w:t>
      </w:r>
    </w:p>
    <w:p w14:paraId="113A6967" w14:textId="77796E84" w:rsidR="00970EDE" w:rsidRDefault="00970EDE" w:rsidP="00D81304">
      <w:pPr>
        <w:pStyle w:val="ListParagraph"/>
        <w:numPr>
          <w:ilvl w:val="0"/>
          <w:numId w:val="3"/>
        </w:numPr>
        <w:spacing w:after="0" w:line="240" w:lineRule="auto"/>
        <w:jc w:val="both"/>
        <w:rPr>
          <w:rFonts w:eastAsia="Calibri" w:cstheme="minorHAnsi"/>
          <w:sz w:val="24"/>
          <w:szCs w:val="24"/>
        </w:rPr>
      </w:pPr>
      <w:r>
        <w:rPr>
          <w:rFonts w:eastAsia="Calibri" w:cstheme="minorHAnsi"/>
          <w:sz w:val="24"/>
          <w:szCs w:val="24"/>
        </w:rPr>
        <w:t>Potpuno amortizirana imovina</w:t>
      </w:r>
    </w:p>
    <w:p w14:paraId="75A93594" w14:textId="6B27B335" w:rsidR="00970EDE" w:rsidRPr="00FF28EF" w:rsidRDefault="00970EDE" w:rsidP="00D81304">
      <w:pPr>
        <w:pStyle w:val="ListParagraph"/>
        <w:numPr>
          <w:ilvl w:val="0"/>
          <w:numId w:val="3"/>
        </w:numPr>
        <w:spacing w:after="0" w:line="240" w:lineRule="auto"/>
        <w:jc w:val="both"/>
        <w:rPr>
          <w:rFonts w:eastAsia="Calibri" w:cstheme="minorHAnsi"/>
          <w:sz w:val="24"/>
          <w:szCs w:val="24"/>
        </w:rPr>
      </w:pPr>
      <w:r>
        <w:rPr>
          <w:rFonts w:eastAsia="Calibri" w:cstheme="minorHAnsi"/>
          <w:sz w:val="24"/>
          <w:szCs w:val="24"/>
        </w:rPr>
        <w:t>Dodatni ulazni podaci</w:t>
      </w:r>
    </w:p>
    <w:p w14:paraId="040A87AA" w14:textId="1642728C" w:rsidR="009C213B" w:rsidRDefault="00274B28" w:rsidP="00274B28">
      <w:pPr>
        <w:pStyle w:val="Heading3"/>
      </w:pPr>
      <w:bookmarkStart w:id="170" w:name="_Toc51156688"/>
      <w:bookmarkStart w:id="171" w:name="_Toc51246436"/>
      <w:bookmarkStart w:id="172" w:name="_Toc51252358"/>
      <w:bookmarkStart w:id="173" w:name="_Toc51253482"/>
      <w:bookmarkStart w:id="174" w:name="_Toc51666112"/>
      <w:bookmarkStart w:id="175" w:name="_Toc51666113"/>
      <w:bookmarkStart w:id="176" w:name="_Toc51676428"/>
      <w:bookmarkStart w:id="177" w:name="_Toc51681793"/>
      <w:bookmarkStart w:id="178" w:name="_Toc52203461"/>
      <w:bookmarkStart w:id="179" w:name="_Toc52887910"/>
      <w:bookmarkStart w:id="180" w:name="_Toc52888016"/>
      <w:bookmarkStart w:id="181" w:name="_Toc52888470"/>
      <w:bookmarkStart w:id="182" w:name="_Toc52889692"/>
      <w:bookmarkStart w:id="183" w:name="_Toc52889796"/>
      <w:bookmarkStart w:id="184" w:name="_Toc52890375"/>
      <w:bookmarkStart w:id="185" w:name="_Toc52891313"/>
      <w:bookmarkStart w:id="186" w:name="_Toc52893203"/>
      <w:bookmarkStart w:id="187" w:name="_Toc51156689"/>
      <w:bookmarkStart w:id="188" w:name="_Toc51246437"/>
      <w:bookmarkStart w:id="189" w:name="_Toc51252359"/>
      <w:bookmarkStart w:id="190" w:name="_Toc51253483"/>
      <w:bookmarkStart w:id="191" w:name="_Toc51676429"/>
      <w:bookmarkStart w:id="192" w:name="_Toc51681794"/>
      <w:bookmarkStart w:id="193" w:name="_Toc52203462"/>
      <w:bookmarkStart w:id="194" w:name="_Toc52887911"/>
      <w:bookmarkStart w:id="195" w:name="_Toc52888017"/>
      <w:bookmarkStart w:id="196" w:name="_Toc52888471"/>
      <w:bookmarkStart w:id="197" w:name="_Toc52889693"/>
      <w:bookmarkStart w:id="198" w:name="_Toc52889797"/>
      <w:bookmarkStart w:id="199" w:name="_Toc52890376"/>
      <w:bookmarkStart w:id="200" w:name="_Toc52891314"/>
      <w:bookmarkStart w:id="201" w:name="_Toc52893204"/>
      <w:bookmarkStart w:id="202" w:name="_Ref50991042"/>
      <w:bookmarkStart w:id="203" w:name="_Toc51252360"/>
      <w:bookmarkStart w:id="204" w:name="_Toc52890377"/>
      <w:bookmarkStart w:id="205" w:name="_Toc52891315"/>
      <w:bookmarkStart w:id="206" w:name="_Toc53662266"/>
      <w:bookmarkStart w:id="207" w:name="_Toc53670767"/>
      <w:bookmarkStart w:id="208" w:name="_Toc54261882"/>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r>
        <w:t>Pokrivanje</w:t>
      </w:r>
      <w:bookmarkEnd w:id="202"/>
      <w:bookmarkEnd w:id="203"/>
      <w:bookmarkEnd w:id="204"/>
      <w:bookmarkEnd w:id="205"/>
      <w:bookmarkEnd w:id="206"/>
      <w:bookmarkEnd w:id="207"/>
      <w:bookmarkEnd w:id="208"/>
    </w:p>
    <w:p w14:paraId="48A02FF0" w14:textId="65C25501" w:rsidR="00274B28" w:rsidRPr="008C4ED0" w:rsidRDefault="00970EDE" w:rsidP="00AF7A84">
      <w:pPr>
        <w:jc w:val="both"/>
        <w:rPr>
          <w:sz w:val="24"/>
          <w:szCs w:val="24"/>
        </w:rPr>
      </w:pPr>
      <w:r w:rsidRPr="008C4ED0">
        <w:rPr>
          <w:sz w:val="24"/>
          <w:szCs w:val="24"/>
        </w:rPr>
        <w:t>Ulazni podaci o p</w:t>
      </w:r>
      <w:r w:rsidR="00E15489" w:rsidRPr="008C4ED0">
        <w:rPr>
          <w:sz w:val="24"/>
          <w:szCs w:val="24"/>
        </w:rPr>
        <w:t>o</w:t>
      </w:r>
      <w:r w:rsidRPr="008C4ED0">
        <w:rPr>
          <w:sz w:val="24"/>
          <w:szCs w:val="24"/>
        </w:rPr>
        <w:t xml:space="preserve">krivanju odnose se na broj pokrivenih korisničkih jedinica (stanova, poslovnih prostora itd.) pristupnom mrežom (mrežom bakrenih parica, dalje: bakrena mreža i mrežom svjetlovodnih niti, dalje: svjetlovodna mreža). Ulazni podaci o pokrivanju definirani </w:t>
      </w:r>
      <w:r w:rsidRPr="008C4ED0">
        <w:rPr>
          <w:sz w:val="24"/>
          <w:szCs w:val="24"/>
        </w:rPr>
        <w:lastRenderedPageBreak/>
        <w:t>su na razini geotipa</w:t>
      </w:r>
      <w:r w:rsidR="0045169A">
        <w:rPr>
          <w:sz w:val="24"/>
          <w:szCs w:val="24"/>
        </w:rPr>
        <w:t xml:space="preserve"> (urbani, suburbani i ruralni)</w:t>
      </w:r>
      <w:r w:rsidR="0013774F" w:rsidRPr="008C4ED0">
        <w:rPr>
          <w:sz w:val="24"/>
          <w:szCs w:val="24"/>
        </w:rPr>
        <w:t xml:space="preserve"> i </w:t>
      </w:r>
      <w:r w:rsidR="00C80E59">
        <w:rPr>
          <w:sz w:val="24"/>
          <w:szCs w:val="24"/>
        </w:rPr>
        <w:t xml:space="preserve">pojedine </w:t>
      </w:r>
      <w:r w:rsidR="0013774F" w:rsidRPr="008C4ED0">
        <w:rPr>
          <w:sz w:val="24"/>
          <w:szCs w:val="24"/>
        </w:rPr>
        <w:t>godine, a zasnovani su na podacima koje je dostavio HT u postupku prikupljanja podataka.</w:t>
      </w:r>
    </w:p>
    <w:p w14:paraId="319E79EC" w14:textId="62D3DBD8" w:rsidR="0013774F" w:rsidRPr="008C4ED0" w:rsidRDefault="0013774F" w:rsidP="00AF7A84">
      <w:pPr>
        <w:jc w:val="both"/>
        <w:rPr>
          <w:sz w:val="24"/>
          <w:szCs w:val="24"/>
        </w:rPr>
      </w:pPr>
      <w:r w:rsidRPr="008C4ED0">
        <w:rPr>
          <w:sz w:val="24"/>
          <w:szCs w:val="24"/>
        </w:rPr>
        <w:t>U tom smislu, važno je napomenuti da se</w:t>
      </w:r>
      <w:r w:rsidR="00FA6C1F">
        <w:rPr>
          <w:sz w:val="24"/>
          <w:szCs w:val="24"/>
        </w:rPr>
        <w:t xml:space="preserve"> razmatra </w:t>
      </w:r>
      <w:r w:rsidR="004201EB">
        <w:rPr>
          <w:sz w:val="24"/>
          <w:szCs w:val="24"/>
        </w:rPr>
        <w:t>razdoblje</w:t>
      </w:r>
      <w:r w:rsidR="00FA6C1F">
        <w:rPr>
          <w:sz w:val="24"/>
          <w:szCs w:val="24"/>
        </w:rPr>
        <w:t xml:space="preserve"> do 2027.</w:t>
      </w:r>
      <w:r w:rsidRPr="008C4ED0">
        <w:rPr>
          <w:sz w:val="24"/>
          <w:szCs w:val="24"/>
        </w:rPr>
        <w:t xml:space="preserve">, iako metoda ekonomske amortizacije treba izračunati amortizaciju za cijeli korisni vijek </w:t>
      </w:r>
      <w:r w:rsidR="00DC56D7">
        <w:rPr>
          <w:sz w:val="24"/>
          <w:szCs w:val="24"/>
        </w:rPr>
        <w:t>upotrebe</w:t>
      </w:r>
      <w:r w:rsidRPr="008C4ED0">
        <w:rPr>
          <w:sz w:val="24"/>
          <w:szCs w:val="24"/>
        </w:rPr>
        <w:t xml:space="preserve"> imovine koji se produžuje iza te godine. Stoga model, u svrhu izračuna, smatra da je ulazni podatak</w:t>
      </w:r>
      <w:r w:rsidR="00FA6C1F">
        <w:rPr>
          <w:sz w:val="24"/>
          <w:szCs w:val="24"/>
        </w:rPr>
        <w:t xml:space="preserve"> o pokrivanju nakon 2027. </w:t>
      </w:r>
      <w:r w:rsidRPr="008C4ED0">
        <w:rPr>
          <w:sz w:val="24"/>
          <w:szCs w:val="24"/>
        </w:rPr>
        <w:t xml:space="preserve">konstantan </w:t>
      </w:r>
      <w:r w:rsidR="00C80E59">
        <w:rPr>
          <w:sz w:val="24"/>
          <w:szCs w:val="24"/>
        </w:rPr>
        <w:t>kako</w:t>
      </w:r>
      <w:r w:rsidR="00C80E59" w:rsidRPr="008C4ED0">
        <w:rPr>
          <w:sz w:val="24"/>
          <w:szCs w:val="24"/>
        </w:rPr>
        <w:t xml:space="preserve"> </w:t>
      </w:r>
      <w:r w:rsidRPr="008C4ED0">
        <w:rPr>
          <w:sz w:val="24"/>
          <w:szCs w:val="24"/>
        </w:rPr>
        <w:t xml:space="preserve">bi se zadržala konzistentnost s infrastrukturom koja se izgradila tijekom razmatranog </w:t>
      </w:r>
      <w:r w:rsidR="00C80E59">
        <w:rPr>
          <w:sz w:val="24"/>
          <w:szCs w:val="24"/>
        </w:rPr>
        <w:t>razdoblja</w:t>
      </w:r>
      <w:r w:rsidRPr="008C4ED0">
        <w:rPr>
          <w:sz w:val="24"/>
          <w:szCs w:val="24"/>
        </w:rPr>
        <w:t>.</w:t>
      </w:r>
    </w:p>
    <w:p w14:paraId="42E6675F" w14:textId="7464A5C9" w:rsidR="0013774F" w:rsidRPr="008C4ED0" w:rsidRDefault="0013774F" w:rsidP="00AF7A84">
      <w:pPr>
        <w:jc w:val="both"/>
        <w:rPr>
          <w:sz w:val="24"/>
          <w:szCs w:val="24"/>
        </w:rPr>
      </w:pPr>
      <w:r w:rsidRPr="008C4ED0">
        <w:rPr>
          <w:sz w:val="24"/>
          <w:szCs w:val="24"/>
        </w:rPr>
        <w:t xml:space="preserve">Također je važno istaknuti da je HT tijekom prikupljanja podataka dostavio brojke o ukupnom broju korisničkih jedinica u Republici Hrvatskoj koji se razlikuju od ukupnog broja korisničkih jedinica </w:t>
      </w:r>
      <w:r w:rsidR="00AF7A84" w:rsidRPr="008C4ED0">
        <w:rPr>
          <w:sz w:val="24"/>
          <w:szCs w:val="24"/>
        </w:rPr>
        <w:t xml:space="preserve">koji je službeno dostupan u Državnom zavodu za statistiku (dalje: DZS). </w:t>
      </w:r>
      <w:r w:rsidR="007A7E86" w:rsidRPr="008C4ED0">
        <w:rPr>
          <w:sz w:val="24"/>
          <w:szCs w:val="24"/>
        </w:rPr>
        <w:t xml:space="preserve">HT je razliku u svojim podacima u odnosu na službene podatke DZS-a objašnjavao činjenicom da HT u svojim bazama podataka sve samostojeće kuće vodi kao jedan stan, dok DZS ima podatak da takve samostojeće kuće često sadrže više stanova. Također, razlika nastaje i zbog toga jer HT u svojim bazama, za razliku od DZS-a, nema prazne i nenaseljene stanove. </w:t>
      </w:r>
      <w:r w:rsidR="00AF7A84" w:rsidRPr="008C4ED0">
        <w:rPr>
          <w:sz w:val="24"/>
          <w:szCs w:val="24"/>
        </w:rPr>
        <w:t xml:space="preserve">Na kraju je odlučeno da se koristi podatak o ukupnom broju korisničkih jedinica koji je dostupan u DZS-u, budući da je riječ o službenom izvoru te da je tako definirano i prethodno utvrđenim metodološkim načelima iz poglavlja </w:t>
      </w:r>
      <w:r w:rsidR="003910F1">
        <w:rPr>
          <w:sz w:val="24"/>
          <w:szCs w:val="24"/>
        </w:rPr>
        <w:fldChar w:fldCharType="begin"/>
      </w:r>
      <w:r w:rsidR="003910F1">
        <w:rPr>
          <w:sz w:val="24"/>
          <w:szCs w:val="24"/>
        </w:rPr>
        <w:instrText xml:space="preserve"> REF _Ref51666008 \r \h </w:instrText>
      </w:r>
      <w:r w:rsidR="003910F1">
        <w:rPr>
          <w:sz w:val="24"/>
          <w:szCs w:val="24"/>
        </w:rPr>
      </w:r>
      <w:r w:rsidR="003910F1">
        <w:rPr>
          <w:sz w:val="24"/>
          <w:szCs w:val="24"/>
        </w:rPr>
        <w:fldChar w:fldCharType="separate"/>
      </w:r>
      <w:r w:rsidR="00CF68D4">
        <w:rPr>
          <w:sz w:val="24"/>
          <w:szCs w:val="24"/>
        </w:rPr>
        <w:t>4.1</w:t>
      </w:r>
      <w:r w:rsidR="003910F1">
        <w:rPr>
          <w:sz w:val="24"/>
          <w:szCs w:val="24"/>
        </w:rPr>
        <w:fldChar w:fldCharType="end"/>
      </w:r>
      <w:r w:rsidR="00AF7A84" w:rsidRPr="008C4ED0">
        <w:rPr>
          <w:sz w:val="24"/>
          <w:szCs w:val="24"/>
        </w:rPr>
        <w:t>.</w:t>
      </w:r>
      <w:r w:rsidR="007A7E86" w:rsidRPr="008C4ED0">
        <w:rPr>
          <w:sz w:val="24"/>
          <w:szCs w:val="24"/>
        </w:rPr>
        <w:t xml:space="preserve"> Podaci o pokrivanju koje je dostavio HT su prilagođeni tako da odgovaraju većem ukupnom broju korisničkih jedinica iz DZS-a.</w:t>
      </w:r>
    </w:p>
    <w:p w14:paraId="0E0A335C" w14:textId="67626D7E" w:rsidR="00163129" w:rsidRDefault="002860AC" w:rsidP="00163129">
      <w:pPr>
        <w:keepNext/>
        <w:jc w:val="both"/>
        <w:rPr>
          <w:sz w:val="24"/>
          <w:szCs w:val="24"/>
        </w:rPr>
      </w:pPr>
      <w:r w:rsidRPr="002860AC">
        <w:rPr>
          <w:sz w:val="24"/>
          <w:szCs w:val="24"/>
        </w:rPr>
        <w:fldChar w:fldCharType="begin"/>
      </w:r>
      <w:r w:rsidRPr="002860AC">
        <w:rPr>
          <w:sz w:val="24"/>
          <w:szCs w:val="24"/>
        </w:rPr>
        <w:instrText xml:space="preserve"> REF _Ref53149233 \h </w:instrText>
      </w:r>
      <w:r>
        <w:rPr>
          <w:sz w:val="24"/>
          <w:szCs w:val="24"/>
        </w:rPr>
        <w:instrText xml:space="preserve"> \* MERGEFORMAT </w:instrText>
      </w:r>
      <w:r w:rsidRPr="002860AC">
        <w:rPr>
          <w:sz w:val="24"/>
          <w:szCs w:val="24"/>
        </w:rPr>
      </w:r>
      <w:r w:rsidRPr="002860AC">
        <w:rPr>
          <w:sz w:val="24"/>
          <w:szCs w:val="24"/>
        </w:rPr>
        <w:fldChar w:fldCharType="separate"/>
      </w:r>
      <w:r w:rsidR="00CF68D4" w:rsidRPr="00CF68D4">
        <w:rPr>
          <w:sz w:val="24"/>
          <w:szCs w:val="24"/>
        </w:rPr>
        <w:sym w:font="Wingdings 2" w:char="F026"/>
      </w:r>
      <w:r w:rsidR="00CF68D4" w:rsidRPr="00CF68D4">
        <w:rPr>
          <w:sz w:val="24"/>
          <w:szCs w:val="24"/>
        </w:rPr>
        <w:t xml:space="preserve">Slika </w:t>
      </w:r>
      <w:r w:rsidR="00CF68D4">
        <w:rPr>
          <w:noProof/>
        </w:rPr>
        <w:t>12</w:t>
      </w:r>
      <w:r w:rsidRPr="002860AC">
        <w:rPr>
          <w:sz w:val="24"/>
          <w:szCs w:val="24"/>
        </w:rPr>
        <w:fldChar w:fldCharType="end"/>
      </w:r>
      <w:r w:rsidRPr="002860AC">
        <w:rPr>
          <w:sz w:val="24"/>
          <w:szCs w:val="24"/>
        </w:rPr>
        <w:t xml:space="preserve"> </w:t>
      </w:r>
      <w:r w:rsidR="00AF7A84" w:rsidRPr="008C4ED0">
        <w:rPr>
          <w:sz w:val="24"/>
          <w:szCs w:val="24"/>
        </w:rPr>
        <w:t xml:space="preserve">prikazuje ulazne podatke o pokrivanju koji se koriste u </w:t>
      </w:r>
      <w:r w:rsidR="00D01EB8" w:rsidRPr="008C4ED0">
        <w:rPr>
          <w:sz w:val="24"/>
          <w:szCs w:val="24"/>
        </w:rPr>
        <w:t>Tr</w:t>
      </w:r>
      <w:r w:rsidR="00AF7A84" w:rsidRPr="008C4ED0">
        <w:rPr>
          <w:sz w:val="24"/>
          <w:szCs w:val="24"/>
        </w:rPr>
        <w:t>oškovnom modelu za svaku od pristupnih mreža.</w:t>
      </w:r>
    </w:p>
    <w:p w14:paraId="3EC6F0AC" w14:textId="11E1D933" w:rsidR="00163129" w:rsidRDefault="00DA03B4" w:rsidP="00163129">
      <w:pPr>
        <w:pStyle w:val="Caption"/>
        <w:jc w:val="center"/>
      </w:pPr>
      <w:bookmarkStart w:id="209" w:name="_Ref53149233"/>
      <w:bookmarkStart w:id="210" w:name="_Toc52890334"/>
      <w:bookmarkStart w:id="211" w:name="_Toc52891272"/>
      <w:bookmarkStart w:id="212" w:name="_Toc53670729"/>
      <w:bookmarkStart w:id="213" w:name="_Toc54261939"/>
      <w:r w:rsidRPr="00500B07">
        <w:sym w:font="Wingdings 2" w:char="F026"/>
      </w:r>
      <w:r w:rsidR="00163129">
        <w:t xml:space="preserve">Slika </w:t>
      </w:r>
      <w:r w:rsidR="005B52E1">
        <w:rPr>
          <w:noProof/>
        </w:rPr>
        <w:fldChar w:fldCharType="begin"/>
      </w:r>
      <w:r w:rsidR="005B52E1">
        <w:rPr>
          <w:noProof/>
        </w:rPr>
        <w:instrText xml:space="preserve"> SEQ Slika \* ARABIC </w:instrText>
      </w:r>
      <w:r w:rsidR="005B52E1">
        <w:rPr>
          <w:noProof/>
        </w:rPr>
        <w:fldChar w:fldCharType="separate"/>
      </w:r>
      <w:r w:rsidR="00CF68D4">
        <w:rPr>
          <w:noProof/>
        </w:rPr>
        <w:t>12</w:t>
      </w:r>
      <w:r w:rsidR="005B52E1">
        <w:rPr>
          <w:noProof/>
        </w:rPr>
        <w:fldChar w:fldCharType="end"/>
      </w:r>
      <w:bookmarkEnd w:id="209"/>
      <w:r w:rsidR="00163129">
        <w:t xml:space="preserve"> - </w:t>
      </w:r>
      <w:r w:rsidR="00163129" w:rsidRPr="00CF617B">
        <w:t xml:space="preserve">Broj pokrivenih korisničkih jedinica po pristupnoj mreži (izvor: </w:t>
      </w:r>
      <w:r w:rsidR="0007320C">
        <w:t>HAKOM</w:t>
      </w:r>
      <w:r w:rsidR="00163129" w:rsidRPr="00CF617B">
        <w:t xml:space="preserve"> na temelju podataka </w:t>
      </w:r>
      <w:r w:rsidR="0007320C">
        <w:t>operatora</w:t>
      </w:r>
      <w:r w:rsidR="00163129" w:rsidRPr="00CF617B">
        <w:t>)</w:t>
      </w:r>
      <w:bookmarkEnd w:id="210"/>
      <w:bookmarkEnd w:id="211"/>
      <w:bookmarkEnd w:id="212"/>
      <w:bookmarkEnd w:id="213"/>
    </w:p>
    <w:p w14:paraId="00787FBC" w14:textId="5294F4FB" w:rsidR="00AF7A84" w:rsidRPr="008C4ED0" w:rsidRDefault="00D01EB8" w:rsidP="00D01EB8">
      <w:pPr>
        <w:jc w:val="both"/>
        <w:rPr>
          <w:sz w:val="24"/>
          <w:szCs w:val="24"/>
        </w:rPr>
      </w:pPr>
      <w:r w:rsidRPr="008C4ED0">
        <w:rPr>
          <w:sz w:val="24"/>
          <w:szCs w:val="24"/>
        </w:rPr>
        <w:t xml:space="preserve">Također je potrebno naglasiti da podaci o pokrivanju koji se koriste u Troškovnom </w:t>
      </w:r>
      <w:r w:rsidR="00871DE3" w:rsidRPr="008C4ED0">
        <w:rPr>
          <w:sz w:val="24"/>
          <w:szCs w:val="24"/>
        </w:rPr>
        <w:t xml:space="preserve">modelu uključuju i područja pokrivanja za koja se očekuje da će biti pokrivena kroz projekte razvoja širokopojasnog pristupa iz Okvirnog nacionalnog programa za razvoj infrastrukture širokopojasnog pristupa u područjima u kojima ne postoji dostatan komercijalni interes za ulaganja (dalje: ONP). Sukladno tome, </w:t>
      </w:r>
      <w:r w:rsidR="00995B6E" w:rsidRPr="008C4ED0">
        <w:rPr>
          <w:sz w:val="24"/>
          <w:szCs w:val="24"/>
        </w:rPr>
        <w:t xml:space="preserve">u Troškovnom modelu </w:t>
      </w:r>
      <w:r w:rsidR="00995B6E">
        <w:rPr>
          <w:sz w:val="24"/>
          <w:szCs w:val="24"/>
        </w:rPr>
        <w:t>su se u</w:t>
      </w:r>
      <w:r w:rsidR="00995B6E" w:rsidRPr="008C4ED0">
        <w:rPr>
          <w:sz w:val="24"/>
          <w:szCs w:val="24"/>
        </w:rPr>
        <w:t xml:space="preserve">manjila potrebna ulaganja za gradnju novih mreža </w:t>
      </w:r>
      <w:r w:rsidR="00871DE3" w:rsidRPr="008C4ED0">
        <w:rPr>
          <w:sz w:val="24"/>
          <w:szCs w:val="24"/>
        </w:rPr>
        <w:t>za iznos sredstava koje HT planira dobiti kao državnu potporu za te projekte.</w:t>
      </w:r>
    </w:p>
    <w:p w14:paraId="565393DC" w14:textId="2FF92EFB" w:rsidR="002D2EF4" w:rsidRPr="008C4ED0" w:rsidRDefault="007A7E86" w:rsidP="007A7E86">
      <w:pPr>
        <w:jc w:val="both"/>
        <w:rPr>
          <w:sz w:val="24"/>
          <w:szCs w:val="24"/>
        </w:rPr>
      </w:pPr>
      <w:r w:rsidRPr="008C4ED0">
        <w:rPr>
          <w:sz w:val="24"/>
          <w:szCs w:val="24"/>
        </w:rPr>
        <w:t>Prilikom savjetovanja s operatorima u vezi Troškovnog modela HT</w:t>
      </w:r>
      <w:r w:rsidR="002D2EF4" w:rsidRPr="008C4ED0">
        <w:rPr>
          <w:sz w:val="24"/>
          <w:szCs w:val="24"/>
        </w:rPr>
        <w:t xml:space="preserve"> je izrazio neslaganje s podacima o pokrivanju koji se koriste u Troškovnom modelu, dok su se A1 i Optima izjasnili da se slažu s podacima o pokrivanju. Ostali operatori se nisu očitovali.</w:t>
      </w:r>
    </w:p>
    <w:p w14:paraId="3D1028C7" w14:textId="37873240" w:rsidR="002D2EF4" w:rsidRPr="008C4ED0" w:rsidRDefault="002D2EF4" w:rsidP="007412F5">
      <w:pPr>
        <w:jc w:val="both"/>
        <w:rPr>
          <w:sz w:val="24"/>
          <w:szCs w:val="24"/>
        </w:rPr>
      </w:pPr>
      <w:r w:rsidRPr="008C4ED0">
        <w:rPr>
          <w:sz w:val="24"/>
          <w:szCs w:val="24"/>
        </w:rPr>
        <w:t>HT je svoje neslaganje izrazio u odnosu na podatke o pokrivanju svjetlovodnom mrežom, ističući primjere</w:t>
      </w:r>
      <w:r w:rsidR="00694F1B">
        <w:rPr>
          <w:sz w:val="24"/>
          <w:szCs w:val="24"/>
        </w:rPr>
        <w:t>,</w:t>
      </w:r>
      <w:r w:rsidRPr="008C4ED0">
        <w:rPr>
          <w:sz w:val="24"/>
          <w:szCs w:val="24"/>
        </w:rPr>
        <w:t xml:space="preserve"> </w:t>
      </w:r>
      <w:r w:rsidR="00694F1B">
        <w:rPr>
          <w:sz w:val="24"/>
          <w:szCs w:val="24"/>
        </w:rPr>
        <w:t>po njima, nerealnog pokrivanja u pojedinim geotipovima</w:t>
      </w:r>
      <w:r w:rsidR="0045169A">
        <w:rPr>
          <w:sz w:val="24"/>
          <w:szCs w:val="24"/>
        </w:rPr>
        <w:t>.</w:t>
      </w:r>
      <w:r w:rsidR="00694F1B">
        <w:rPr>
          <w:sz w:val="24"/>
          <w:szCs w:val="24"/>
        </w:rPr>
        <w:t xml:space="preserve"> </w:t>
      </w:r>
      <w:r w:rsidRPr="008C4ED0">
        <w:rPr>
          <w:sz w:val="24"/>
          <w:szCs w:val="24"/>
        </w:rPr>
        <w:t xml:space="preserve">Također iznosi neslaganje s distribucijom pokrivanja svjetlovodne mreže po urbanim geotipovima, ističući da gustoća zgrada nije ispravan kriterij za definiciju urbanih geotipova, smatrajući da bi se za </w:t>
      </w:r>
      <w:r w:rsidRPr="008C4ED0">
        <w:rPr>
          <w:sz w:val="24"/>
          <w:szCs w:val="24"/>
        </w:rPr>
        <w:lastRenderedPageBreak/>
        <w:t xml:space="preserve">definiranje urbanih geotipova trebao koristiti kriterij definicije “grada” iz Zakona o lokalnoj i </w:t>
      </w:r>
      <w:r w:rsidR="007412F5" w:rsidRPr="008C4ED0">
        <w:rPr>
          <w:sz w:val="24"/>
          <w:szCs w:val="24"/>
        </w:rPr>
        <w:t>područnoj (</w:t>
      </w:r>
      <w:r w:rsidRPr="008C4ED0">
        <w:rPr>
          <w:sz w:val="24"/>
          <w:szCs w:val="24"/>
        </w:rPr>
        <w:t>regionalnoj</w:t>
      </w:r>
      <w:r w:rsidR="007412F5" w:rsidRPr="008C4ED0">
        <w:rPr>
          <w:sz w:val="24"/>
          <w:szCs w:val="24"/>
        </w:rPr>
        <w:t>)</w:t>
      </w:r>
      <w:r w:rsidRPr="008C4ED0">
        <w:rPr>
          <w:sz w:val="24"/>
          <w:szCs w:val="24"/>
        </w:rPr>
        <w:t xml:space="preserve"> samoupravi</w:t>
      </w:r>
      <w:r w:rsidR="007412F5" w:rsidRPr="008C4ED0">
        <w:rPr>
          <w:rStyle w:val="FootnoteReference"/>
          <w:lang w:val="en-GB"/>
        </w:rPr>
        <w:footnoteReference w:id="25"/>
      </w:r>
      <w:r w:rsidR="007412F5" w:rsidRPr="008C4ED0">
        <w:rPr>
          <w:sz w:val="24"/>
          <w:szCs w:val="24"/>
        </w:rPr>
        <w:t>.</w:t>
      </w:r>
    </w:p>
    <w:p w14:paraId="19BA6F2C" w14:textId="54CE8BFB" w:rsidR="00EF2DE0" w:rsidRPr="008C4ED0" w:rsidRDefault="007412F5" w:rsidP="007412F5">
      <w:pPr>
        <w:jc w:val="both"/>
        <w:rPr>
          <w:sz w:val="24"/>
          <w:szCs w:val="24"/>
        </w:rPr>
      </w:pPr>
      <w:r w:rsidRPr="008C4ED0">
        <w:rPr>
          <w:sz w:val="24"/>
          <w:szCs w:val="24"/>
        </w:rPr>
        <w:t>HAKOM ni</w:t>
      </w:r>
      <w:r w:rsidR="009D7486">
        <w:rPr>
          <w:sz w:val="24"/>
          <w:szCs w:val="24"/>
        </w:rPr>
        <w:t>je</w:t>
      </w:r>
      <w:r w:rsidRPr="008C4ED0">
        <w:rPr>
          <w:sz w:val="24"/>
          <w:szCs w:val="24"/>
        </w:rPr>
        <w:t xml:space="preserve"> prihvati</w:t>
      </w:r>
      <w:r w:rsidR="009D7486">
        <w:rPr>
          <w:sz w:val="24"/>
          <w:szCs w:val="24"/>
        </w:rPr>
        <w:t xml:space="preserve">o </w:t>
      </w:r>
      <w:r w:rsidRPr="008C4ED0">
        <w:rPr>
          <w:sz w:val="24"/>
          <w:szCs w:val="24"/>
        </w:rPr>
        <w:t>argumente HT-a kojima osporava podatke o pokrivanju svjetlovodnom mrežom prvenstveno ističući da su podaci o pokrivanju koji se koriste u Troškovnom modelu zasnovani na podacima koje je dostavio HT. Isto tako</w:t>
      </w:r>
      <w:r w:rsidR="00AE03C7">
        <w:rPr>
          <w:sz w:val="24"/>
          <w:szCs w:val="24"/>
        </w:rPr>
        <w:t xml:space="preserve">, </w:t>
      </w:r>
      <w:r w:rsidRPr="008C4ED0">
        <w:rPr>
          <w:sz w:val="24"/>
          <w:szCs w:val="24"/>
        </w:rPr>
        <w:t xml:space="preserve">iako HT osporava podatke u </w:t>
      </w:r>
      <w:r w:rsidR="00203871">
        <w:rPr>
          <w:sz w:val="24"/>
          <w:szCs w:val="24"/>
        </w:rPr>
        <w:t>određenim geotipovima</w:t>
      </w:r>
      <w:r w:rsidRPr="008C4ED0">
        <w:rPr>
          <w:sz w:val="24"/>
          <w:szCs w:val="24"/>
        </w:rPr>
        <w:t>, nije dostavio alternativne podatke, iako je bio pozvan da to učini ukoliko se ne slaže s podacima iz Troškovnog modela.</w:t>
      </w:r>
      <w:r w:rsidR="008D5198" w:rsidRPr="008C4ED0">
        <w:rPr>
          <w:sz w:val="24"/>
          <w:szCs w:val="24"/>
        </w:rPr>
        <w:t xml:space="preserve"> </w:t>
      </w:r>
      <w:r w:rsidR="00EF2DE0" w:rsidRPr="008C4ED0">
        <w:rPr>
          <w:sz w:val="24"/>
          <w:szCs w:val="24"/>
        </w:rPr>
        <w:t xml:space="preserve">Zbog svega navedenog odlučeno je da se podaci o pokrivanju koji se koriste u modelu i koji se </w:t>
      </w:r>
      <w:r w:rsidR="006D12E7">
        <w:rPr>
          <w:sz w:val="24"/>
          <w:szCs w:val="24"/>
        </w:rPr>
        <w:t>temelje</w:t>
      </w:r>
      <w:r w:rsidR="006D12E7" w:rsidRPr="008C4ED0">
        <w:rPr>
          <w:sz w:val="24"/>
          <w:szCs w:val="24"/>
        </w:rPr>
        <w:t xml:space="preserve"> </w:t>
      </w:r>
      <w:r w:rsidR="00EF2DE0" w:rsidRPr="008C4ED0">
        <w:rPr>
          <w:sz w:val="24"/>
          <w:szCs w:val="24"/>
        </w:rPr>
        <w:t>na podacima koje je dostavio HT ne mijenjaju.</w:t>
      </w:r>
    </w:p>
    <w:p w14:paraId="2E8964F0" w14:textId="20EC7D04" w:rsidR="00EF2DE0" w:rsidRPr="008C4ED0" w:rsidRDefault="00EF2DE0" w:rsidP="007412F5">
      <w:pPr>
        <w:jc w:val="both"/>
        <w:rPr>
          <w:sz w:val="24"/>
          <w:szCs w:val="24"/>
        </w:rPr>
      </w:pPr>
      <w:r w:rsidRPr="008C4ED0">
        <w:rPr>
          <w:sz w:val="24"/>
          <w:szCs w:val="24"/>
        </w:rPr>
        <w:t xml:space="preserve">Vezano uz neslaganje HT-a s definicijom geotipova </w:t>
      </w:r>
      <w:r w:rsidR="006D12E7">
        <w:rPr>
          <w:sz w:val="24"/>
          <w:szCs w:val="24"/>
        </w:rPr>
        <w:t>koja</w:t>
      </w:r>
      <w:r w:rsidR="006D12E7" w:rsidRPr="008C4ED0">
        <w:rPr>
          <w:sz w:val="24"/>
          <w:szCs w:val="24"/>
        </w:rPr>
        <w:t xml:space="preserve"> </w:t>
      </w:r>
      <w:r w:rsidRPr="008C4ED0">
        <w:rPr>
          <w:sz w:val="24"/>
          <w:szCs w:val="24"/>
        </w:rPr>
        <w:t xml:space="preserve">je </w:t>
      </w:r>
      <w:r w:rsidR="00225422">
        <w:rPr>
          <w:sz w:val="24"/>
          <w:szCs w:val="24"/>
        </w:rPr>
        <w:t>primijenjen</w:t>
      </w:r>
      <w:r w:rsidRPr="008C4ED0">
        <w:rPr>
          <w:sz w:val="24"/>
          <w:szCs w:val="24"/>
        </w:rPr>
        <w:t>a u Troškovnom modelu</w:t>
      </w:r>
      <w:r w:rsidR="006D12E7">
        <w:rPr>
          <w:sz w:val="24"/>
          <w:szCs w:val="24"/>
        </w:rPr>
        <w:t>,</w:t>
      </w:r>
      <w:r w:rsidRPr="008C4ED0">
        <w:rPr>
          <w:sz w:val="24"/>
          <w:szCs w:val="24"/>
        </w:rPr>
        <w:t xml:space="preserve"> HAKOM istič</w:t>
      </w:r>
      <w:r w:rsidR="009D7486">
        <w:rPr>
          <w:sz w:val="24"/>
          <w:szCs w:val="24"/>
        </w:rPr>
        <w:t>e</w:t>
      </w:r>
      <w:r w:rsidRPr="008C4ED0">
        <w:rPr>
          <w:sz w:val="24"/>
          <w:szCs w:val="24"/>
        </w:rPr>
        <w:t xml:space="preserve"> da </w:t>
      </w:r>
      <w:r w:rsidR="00AE03C7">
        <w:rPr>
          <w:sz w:val="24"/>
          <w:szCs w:val="24"/>
        </w:rPr>
        <w:t>se</w:t>
      </w:r>
      <w:r w:rsidR="00AE03C7" w:rsidRPr="008C4ED0">
        <w:rPr>
          <w:sz w:val="24"/>
          <w:szCs w:val="24"/>
        </w:rPr>
        <w:t xml:space="preserve"> </w:t>
      </w:r>
      <w:r w:rsidRPr="008C4ED0">
        <w:rPr>
          <w:sz w:val="24"/>
          <w:szCs w:val="24"/>
        </w:rPr>
        <w:t xml:space="preserve">definicija geotipova koja se koristi u Troškovnom modelu </w:t>
      </w:r>
      <w:r w:rsidR="00AE03C7">
        <w:rPr>
          <w:sz w:val="24"/>
          <w:szCs w:val="24"/>
        </w:rPr>
        <w:t>temelji</w:t>
      </w:r>
      <w:r w:rsidR="00AE03C7" w:rsidRPr="008C4ED0">
        <w:rPr>
          <w:sz w:val="24"/>
          <w:szCs w:val="24"/>
        </w:rPr>
        <w:t xml:space="preserve"> </w:t>
      </w:r>
      <w:r w:rsidRPr="008C4ED0">
        <w:rPr>
          <w:sz w:val="24"/>
          <w:szCs w:val="24"/>
        </w:rPr>
        <w:t>na područjima pokrivanja MDF-ova, a ne na granicama jedinica lokalne samouprave (gradovi i općine). Razlog tomu je što</w:t>
      </w:r>
      <w:r w:rsidR="006D12E7">
        <w:rPr>
          <w:sz w:val="24"/>
          <w:szCs w:val="24"/>
        </w:rPr>
        <w:t xml:space="preserve"> je</w:t>
      </w:r>
      <w:r w:rsidRPr="008C4ED0">
        <w:rPr>
          <w:sz w:val="24"/>
          <w:szCs w:val="24"/>
        </w:rPr>
        <w:t>, suprotno od onoga što predlaže HT, gustoća zgrada od presudne važnosti kad se govori o troškovima mreže</w:t>
      </w:r>
      <w:r w:rsidR="006D12E7">
        <w:rPr>
          <w:sz w:val="24"/>
          <w:szCs w:val="24"/>
        </w:rPr>
        <w:t xml:space="preserve">, radi čega </w:t>
      </w:r>
      <w:r w:rsidRPr="008C4ED0">
        <w:rPr>
          <w:sz w:val="24"/>
          <w:szCs w:val="24"/>
        </w:rPr>
        <w:t>Troškovni model mora biti izrađen u skladu s tom činjenicom. HAKOM također istič</w:t>
      </w:r>
      <w:r w:rsidR="009D7486">
        <w:rPr>
          <w:sz w:val="24"/>
          <w:szCs w:val="24"/>
        </w:rPr>
        <w:t>e</w:t>
      </w:r>
      <w:r w:rsidRPr="008C4ED0">
        <w:rPr>
          <w:sz w:val="24"/>
          <w:szCs w:val="24"/>
        </w:rPr>
        <w:t xml:space="preserve"> da je </w:t>
      </w:r>
      <w:r w:rsidR="00765DDB" w:rsidRPr="008C4ED0">
        <w:rPr>
          <w:sz w:val="24"/>
          <w:szCs w:val="24"/>
        </w:rPr>
        <w:t>gustoća zgrada definirana kao jedan od kriterija definicije geotipova u dokumentu kojim su definirana metodološka načela, a koji je HT također imao priliku komentirati. Važno je reći da HT tom prilikom nije osporavao način definicije geotipova.</w:t>
      </w:r>
    </w:p>
    <w:p w14:paraId="6A7A93EC" w14:textId="5FF3489D" w:rsidR="00765DDB" w:rsidRPr="008C4ED0" w:rsidRDefault="00765DDB" w:rsidP="007412F5">
      <w:pPr>
        <w:jc w:val="both"/>
        <w:rPr>
          <w:sz w:val="24"/>
          <w:szCs w:val="24"/>
        </w:rPr>
      </w:pPr>
      <w:r w:rsidRPr="008C4ED0">
        <w:rPr>
          <w:sz w:val="24"/>
          <w:szCs w:val="24"/>
        </w:rPr>
        <w:t>Pored toga, Troškovni model ne definira pravne kriterije za definiciju “grada”, nego slijedi najtočniji pristup modeliranja mreže elektroničkih komunikacija za područja s različitim karakteristikama.</w:t>
      </w:r>
    </w:p>
    <w:p w14:paraId="7D4DF6E7" w14:textId="69C7F20C" w:rsidR="000E4ECF" w:rsidRDefault="00274B28" w:rsidP="00332A9D">
      <w:pPr>
        <w:pStyle w:val="Heading3"/>
      </w:pPr>
      <w:bookmarkStart w:id="214" w:name="_Toc418687490"/>
      <w:bookmarkStart w:id="215" w:name="_Toc418687562"/>
      <w:bookmarkStart w:id="216" w:name="_Toc418687492"/>
      <w:bookmarkStart w:id="217" w:name="_Toc418687564"/>
      <w:bookmarkStart w:id="218" w:name="_Toc53662267"/>
      <w:bookmarkStart w:id="219" w:name="_Toc53670768"/>
      <w:bookmarkStart w:id="220" w:name="_Toc54261883"/>
      <w:bookmarkStart w:id="221" w:name="_Toc51252361"/>
      <w:bookmarkStart w:id="222" w:name="_Toc51666115"/>
      <w:bookmarkStart w:id="223" w:name="_Toc52890378"/>
      <w:bookmarkStart w:id="224" w:name="_Toc52891316"/>
      <w:bookmarkStart w:id="225" w:name="_Ref52978792"/>
      <w:bookmarkEnd w:id="214"/>
      <w:bookmarkEnd w:id="215"/>
      <w:bookmarkEnd w:id="216"/>
      <w:bookmarkEnd w:id="217"/>
      <w:r>
        <w:t>Potražnja</w:t>
      </w:r>
      <w:bookmarkEnd w:id="218"/>
      <w:bookmarkEnd w:id="219"/>
      <w:bookmarkEnd w:id="220"/>
      <w:r>
        <w:t xml:space="preserve"> </w:t>
      </w:r>
      <w:bookmarkEnd w:id="221"/>
      <w:bookmarkEnd w:id="222"/>
      <w:bookmarkEnd w:id="223"/>
      <w:bookmarkEnd w:id="224"/>
      <w:bookmarkEnd w:id="225"/>
    </w:p>
    <w:p w14:paraId="78DAD2B8" w14:textId="7E5AB365" w:rsidR="001C730F" w:rsidRDefault="00C16D8C" w:rsidP="007B3C84">
      <w:pPr>
        <w:jc w:val="both"/>
        <w:rPr>
          <w:sz w:val="24"/>
          <w:szCs w:val="24"/>
        </w:rPr>
      </w:pPr>
      <w:r>
        <w:rPr>
          <w:sz w:val="24"/>
          <w:szCs w:val="24"/>
        </w:rPr>
        <w:t>Potražnja usluga koje se modeliraju je jedan od najvažnijih ulaznih podataka u Troškovni model i od presudne je važnosti za određivanje potrebnih elemenata mreže u pojedinim d</w:t>
      </w:r>
      <w:r w:rsidR="00225422">
        <w:rPr>
          <w:sz w:val="24"/>
          <w:szCs w:val="24"/>
        </w:rPr>
        <w:t>i</w:t>
      </w:r>
      <w:r>
        <w:rPr>
          <w:sz w:val="24"/>
          <w:szCs w:val="24"/>
        </w:rPr>
        <w:t>jelovima mreže, kao i za izračun jediničnih troškova usluga.</w:t>
      </w:r>
      <w:r w:rsidR="001C730F">
        <w:rPr>
          <w:sz w:val="24"/>
          <w:szCs w:val="24"/>
        </w:rPr>
        <w:t xml:space="preserve"> Potražnja se u Troškovni model unosi za svaku modeliranu uslugu i za svaku godinu. </w:t>
      </w:r>
    </w:p>
    <w:p w14:paraId="07B39D7C" w14:textId="74311484" w:rsidR="00B00B2E" w:rsidRDefault="001C730F" w:rsidP="007B3C84">
      <w:pPr>
        <w:jc w:val="both"/>
        <w:rPr>
          <w:sz w:val="24"/>
          <w:szCs w:val="24"/>
        </w:rPr>
      </w:pPr>
      <w:r>
        <w:rPr>
          <w:sz w:val="24"/>
          <w:szCs w:val="24"/>
        </w:rPr>
        <w:t>Ulazni podaci o potražnji trebaju predstavljati realnosti SMP operatora na tržištima M3a, M3b, M4 &amp; ex</w:t>
      </w:r>
      <w:r w:rsidR="00161929">
        <w:rPr>
          <w:sz w:val="24"/>
          <w:szCs w:val="24"/>
        </w:rPr>
        <w:t>-</w:t>
      </w:r>
      <w:r>
        <w:rPr>
          <w:sz w:val="24"/>
          <w:szCs w:val="24"/>
        </w:rPr>
        <w:t xml:space="preserve">M14, odnosno moraju odražavati potražnju za uslugama HT-a. Na donjoj slici prikazana je potražnja za uslugama pristupa na HT-ovim pristupnim mrežama (posebno za bakrenu, posebno za svjetlovodnu mrežu) koja je </w:t>
      </w:r>
      <w:r w:rsidR="00224699">
        <w:rPr>
          <w:sz w:val="24"/>
          <w:szCs w:val="24"/>
        </w:rPr>
        <w:t xml:space="preserve">unesena </w:t>
      </w:r>
      <w:r>
        <w:rPr>
          <w:sz w:val="24"/>
          <w:szCs w:val="24"/>
        </w:rPr>
        <w:t xml:space="preserve">u Troškovni model. </w:t>
      </w:r>
    </w:p>
    <w:p w14:paraId="039FBA36" w14:textId="3C04497C" w:rsidR="00B00B2E" w:rsidRPr="00B00B2E" w:rsidRDefault="00B00B2E" w:rsidP="00B00B2E">
      <w:pPr>
        <w:spacing w:after="0" w:line="240" w:lineRule="auto"/>
        <w:jc w:val="both"/>
        <w:rPr>
          <w:sz w:val="24"/>
          <w:szCs w:val="24"/>
        </w:rPr>
      </w:pPr>
    </w:p>
    <w:p w14:paraId="0C023E0A" w14:textId="09591AF7" w:rsidR="00B00B2E" w:rsidRDefault="00DA03B4" w:rsidP="00500B07">
      <w:pPr>
        <w:pStyle w:val="Caption"/>
        <w:rPr>
          <w:sz w:val="24"/>
          <w:szCs w:val="24"/>
        </w:rPr>
      </w:pPr>
      <w:bookmarkStart w:id="226" w:name="_Toc52890335"/>
      <w:bookmarkStart w:id="227" w:name="_Toc52891273"/>
      <w:bookmarkStart w:id="228" w:name="_Toc53670730"/>
      <w:bookmarkStart w:id="229" w:name="_Toc54261940"/>
      <w:r w:rsidRPr="00500B07">
        <w:sym w:font="Wingdings 2" w:char="F026"/>
      </w:r>
      <w:r w:rsidR="00B00B2E">
        <w:t xml:space="preserve">Slika </w:t>
      </w:r>
      <w:r w:rsidR="005B52E1">
        <w:rPr>
          <w:noProof/>
        </w:rPr>
        <w:fldChar w:fldCharType="begin"/>
      </w:r>
      <w:r w:rsidR="005B52E1">
        <w:rPr>
          <w:noProof/>
        </w:rPr>
        <w:instrText xml:space="preserve"> SEQ Slika \* ARABIC </w:instrText>
      </w:r>
      <w:r w:rsidR="005B52E1">
        <w:rPr>
          <w:noProof/>
        </w:rPr>
        <w:fldChar w:fldCharType="separate"/>
      </w:r>
      <w:r w:rsidR="00CF68D4">
        <w:rPr>
          <w:noProof/>
        </w:rPr>
        <w:t>13</w:t>
      </w:r>
      <w:r w:rsidR="005B52E1">
        <w:rPr>
          <w:noProof/>
        </w:rPr>
        <w:fldChar w:fldCharType="end"/>
      </w:r>
      <w:r w:rsidR="00B00B2E">
        <w:t xml:space="preserve"> - </w:t>
      </w:r>
      <w:r w:rsidR="00B00B2E" w:rsidRPr="00B7122A">
        <w:t>Potražnja usluga pristupa prema pristupnoj mreži u periodu 2017-2027. (Izvor:</w:t>
      </w:r>
      <w:r w:rsidR="00E31D2F">
        <w:t xml:space="preserve"> HAKOM osnovu podataka operatora</w:t>
      </w:r>
      <w:r w:rsidR="00B00B2E" w:rsidRPr="00B7122A">
        <w:t>)</w:t>
      </w:r>
      <w:bookmarkEnd w:id="226"/>
      <w:bookmarkEnd w:id="227"/>
      <w:bookmarkEnd w:id="228"/>
      <w:bookmarkEnd w:id="229"/>
    </w:p>
    <w:p w14:paraId="030D7122" w14:textId="18DE7C39" w:rsidR="00475213" w:rsidRDefault="00962117" w:rsidP="00224699">
      <w:pPr>
        <w:jc w:val="both"/>
        <w:rPr>
          <w:sz w:val="24"/>
          <w:szCs w:val="24"/>
        </w:rPr>
      </w:pPr>
      <w:r>
        <w:rPr>
          <w:sz w:val="24"/>
          <w:szCs w:val="24"/>
        </w:rPr>
        <w:lastRenderedPageBreak/>
        <w:t xml:space="preserve">Bitno je napomenuti da se podaci o potražnji </w:t>
      </w:r>
      <w:r w:rsidR="0063495E">
        <w:rPr>
          <w:sz w:val="24"/>
          <w:szCs w:val="24"/>
        </w:rPr>
        <w:t xml:space="preserve">temelje </w:t>
      </w:r>
      <w:r>
        <w:rPr>
          <w:sz w:val="24"/>
          <w:szCs w:val="24"/>
        </w:rPr>
        <w:t>na podacima o potražnji koje je dostavio HT tijekom procesa prikupljanja podataka</w:t>
      </w:r>
      <w:r w:rsidR="0063495E">
        <w:rPr>
          <w:sz w:val="24"/>
          <w:szCs w:val="24"/>
        </w:rPr>
        <w:t>. Z</w:t>
      </w:r>
      <w:r>
        <w:rPr>
          <w:sz w:val="24"/>
          <w:szCs w:val="24"/>
        </w:rPr>
        <w:t xml:space="preserve">a potražnju za uslugama na bakrenoj mreži </w:t>
      </w:r>
      <w:r w:rsidR="00362019">
        <w:rPr>
          <w:sz w:val="24"/>
          <w:szCs w:val="24"/>
        </w:rPr>
        <w:t xml:space="preserve">korišteni </w:t>
      </w:r>
      <w:r w:rsidR="0063495E">
        <w:rPr>
          <w:sz w:val="24"/>
          <w:szCs w:val="24"/>
        </w:rPr>
        <w:t xml:space="preserve">su </w:t>
      </w:r>
      <w:r>
        <w:rPr>
          <w:sz w:val="24"/>
          <w:szCs w:val="24"/>
        </w:rPr>
        <w:t xml:space="preserve">stvarni podaci </w:t>
      </w:r>
      <w:r w:rsidR="0063495E">
        <w:rPr>
          <w:sz w:val="24"/>
          <w:szCs w:val="24"/>
        </w:rPr>
        <w:t>dostavljeni od</w:t>
      </w:r>
      <w:r>
        <w:rPr>
          <w:sz w:val="24"/>
          <w:szCs w:val="24"/>
        </w:rPr>
        <w:t xml:space="preserve"> HT</w:t>
      </w:r>
      <w:r w:rsidR="0063495E">
        <w:rPr>
          <w:sz w:val="24"/>
          <w:szCs w:val="24"/>
        </w:rPr>
        <w:t xml:space="preserve">-a. S druge strane, </w:t>
      </w:r>
      <w:r>
        <w:rPr>
          <w:sz w:val="24"/>
          <w:szCs w:val="24"/>
        </w:rPr>
        <w:t xml:space="preserve">za usluge na svjetlovodnoj pristupnoj mreži nisu </w:t>
      </w:r>
      <w:r w:rsidR="00362019">
        <w:rPr>
          <w:sz w:val="24"/>
          <w:szCs w:val="24"/>
        </w:rPr>
        <w:t xml:space="preserve">korišteni </w:t>
      </w:r>
      <w:r>
        <w:rPr>
          <w:sz w:val="24"/>
          <w:szCs w:val="24"/>
        </w:rPr>
        <w:t xml:space="preserve">podaci o potražnji koje je dostavio HT, nego se potražnja izračunala kao postotak korisničkih jedinica s aktivnim svjetlovodnim linijama od ukupnog broja korisničkih jedinica pokrivenih svjetlovodnom mrežom (dalje: </w:t>
      </w:r>
      <w:r w:rsidRPr="00D2519F">
        <w:rPr>
          <w:i/>
          <w:sz w:val="24"/>
          <w:szCs w:val="24"/>
        </w:rPr>
        <w:t>take</w:t>
      </w:r>
      <w:r w:rsidR="0063495E" w:rsidRPr="0063495E">
        <w:rPr>
          <w:i/>
          <w:sz w:val="24"/>
          <w:szCs w:val="24"/>
        </w:rPr>
        <w:t>-</w:t>
      </w:r>
      <w:r w:rsidRPr="00D2519F">
        <w:rPr>
          <w:i/>
          <w:sz w:val="24"/>
          <w:szCs w:val="24"/>
        </w:rPr>
        <w:t>up</w:t>
      </w:r>
      <w:r>
        <w:rPr>
          <w:sz w:val="24"/>
          <w:szCs w:val="24"/>
        </w:rPr>
        <w:t xml:space="preserve">), pri čemu je pretpostavljeno da će </w:t>
      </w:r>
      <w:r w:rsidR="0063495E" w:rsidRPr="0063495E">
        <w:rPr>
          <w:i/>
          <w:sz w:val="24"/>
          <w:szCs w:val="24"/>
        </w:rPr>
        <w:t>take-</w:t>
      </w:r>
      <w:r w:rsidRPr="002C5377">
        <w:rPr>
          <w:i/>
          <w:sz w:val="24"/>
          <w:szCs w:val="24"/>
        </w:rPr>
        <w:t>up</w:t>
      </w:r>
      <w:r w:rsidR="00FA6C1F">
        <w:rPr>
          <w:sz w:val="24"/>
          <w:szCs w:val="24"/>
        </w:rPr>
        <w:t xml:space="preserve"> u 2027.</w:t>
      </w:r>
      <w:r>
        <w:rPr>
          <w:sz w:val="24"/>
          <w:szCs w:val="24"/>
        </w:rPr>
        <w:t xml:space="preserve"> biti 45%. </w:t>
      </w:r>
    </w:p>
    <w:p w14:paraId="2600400C" w14:textId="699BCC4F" w:rsidR="00E95363" w:rsidRDefault="00E95363" w:rsidP="00E95363">
      <w:pPr>
        <w:spacing w:after="0" w:line="240" w:lineRule="auto"/>
        <w:jc w:val="both"/>
        <w:rPr>
          <w:sz w:val="24"/>
          <w:szCs w:val="24"/>
        </w:rPr>
      </w:pPr>
      <w:r>
        <w:rPr>
          <w:sz w:val="24"/>
          <w:szCs w:val="24"/>
        </w:rPr>
        <w:t xml:space="preserve">S obzirom na važan utjecaj potražnje na rezultate troškovnog modela, </w:t>
      </w:r>
      <w:r w:rsidR="004201EB">
        <w:rPr>
          <w:sz w:val="24"/>
          <w:szCs w:val="24"/>
        </w:rPr>
        <w:t>u vezi te pretpostavke</w:t>
      </w:r>
      <w:r>
        <w:rPr>
          <w:sz w:val="24"/>
          <w:szCs w:val="24"/>
        </w:rPr>
        <w:t xml:space="preserve"> je također provedeno sav</w:t>
      </w:r>
      <w:r w:rsidR="004201EB">
        <w:rPr>
          <w:sz w:val="24"/>
          <w:szCs w:val="24"/>
        </w:rPr>
        <w:t>j</w:t>
      </w:r>
      <w:r>
        <w:rPr>
          <w:sz w:val="24"/>
          <w:szCs w:val="24"/>
        </w:rPr>
        <w:t xml:space="preserve">etovanje, kao dio savjetovanja o Troškovnom modelu. Na pitanje slažu li se s potražnjom iz Troškovnog modela za </w:t>
      </w:r>
      <w:r w:rsidR="004201EB">
        <w:rPr>
          <w:sz w:val="24"/>
          <w:szCs w:val="24"/>
        </w:rPr>
        <w:t xml:space="preserve">razdoblje </w:t>
      </w:r>
      <w:r>
        <w:rPr>
          <w:sz w:val="24"/>
          <w:szCs w:val="24"/>
        </w:rPr>
        <w:t>2017</w:t>
      </w:r>
      <w:r w:rsidR="004201EB">
        <w:rPr>
          <w:sz w:val="24"/>
          <w:szCs w:val="24"/>
        </w:rPr>
        <w:t>.</w:t>
      </w:r>
      <w:r>
        <w:rPr>
          <w:sz w:val="24"/>
          <w:szCs w:val="24"/>
        </w:rPr>
        <w:t>-2027. očitovali su se sljedeći operatori: HT, A1, Optima, Terrakom i Total TV.</w:t>
      </w:r>
    </w:p>
    <w:p w14:paraId="72A5CA79" w14:textId="77777777" w:rsidR="00E95363" w:rsidRDefault="00E95363" w:rsidP="00E95363">
      <w:pPr>
        <w:spacing w:after="0" w:line="240" w:lineRule="auto"/>
        <w:jc w:val="both"/>
        <w:rPr>
          <w:sz w:val="24"/>
          <w:szCs w:val="24"/>
        </w:rPr>
      </w:pPr>
    </w:p>
    <w:p w14:paraId="5D55740C" w14:textId="77777777" w:rsidR="00E95363" w:rsidRDefault="00E95363" w:rsidP="00E95363">
      <w:pPr>
        <w:spacing w:after="0" w:line="240" w:lineRule="auto"/>
        <w:jc w:val="both"/>
        <w:rPr>
          <w:sz w:val="24"/>
          <w:szCs w:val="24"/>
        </w:rPr>
      </w:pPr>
      <w:r>
        <w:rPr>
          <w:sz w:val="24"/>
          <w:szCs w:val="24"/>
        </w:rPr>
        <w:t>HT se izjasnio da se ne slaže s predviđenom potražnjom za svjetlovodne mreže u promatranom razdoblju, dok su se ostali operatori (A1, Optima, Terrakom i Total TV) djelomično složili.</w:t>
      </w:r>
    </w:p>
    <w:p w14:paraId="3251E65F" w14:textId="77777777" w:rsidR="00E95363" w:rsidRDefault="00E95363" w:rsidP="00E95363">
      <w:pPr>
        <w:spacing w:after="0" w:line="240" w:lineRule="auto"/>
        <w:jc w:val="both"/>
        <w:rPr>
          <w:sz w:val="24"/>
          <w:szCs w:val="24"/>
        </w:rPr>
      </w:pPr>
    </w:p>
    <w:p w14:paraId="0AFFA794" w14:textId="77777777" w:rsidR="00E95363" w:rsidRPr="009C723A" w:rsidRDefault="00E95363" w:rsidP="00E95363">
      <w:pPr>
        <w:spacing w:line="240" w:lineRule="auto"/>
        <w:jc w:val="both"/>
        <w:rPr>
          <w:sz w:val="24"/>
          <w:szCs w:val="24"/>
        </w:rPr>
      </w:pPr>
      <w:r>
        <w:rPr>
          <w:sz w:val="24"/>
          <w:szCs w:val="24"/>
        </w:rPr>
        <w:t>HT smatra da je u model za svjetlovodnu mrežu trebala biti ugrađena potražnja koju je HT dostavio. Također, HT je istaknuo da Troškovni model mora uzeti u obzir proces prelaska s ADSL na VDSL tehnologiju te je u tom smislu dostavio alternativnu raspodjelu širokopojasnih linija između ADSL i VDSL tehnologije, iako smatra da to ne unosi bitnu razliku u Troškovni model.</w:t>
      </w:r>
      <w:r w:rsidRPr="009C723A">
        <w:rPr>
          <w:sz w:val="24"/>
          <w:szCs w:val="24"/>
        </w:rPr>
        <w:t xml:space="preserve"> </w:t>
      </w:r>
    </w:p>
    <w:p w14:paraId="0DD099CB" w14:textId="77777777" w:rsidR="00475213" w:rsidRDefault="00475213" w:rsidP="00475213">
      <w:pPr>
        <w:spacing w:after="0" w:line="240" w:lineRule="auto"/>
        <w:jc w:val="both"/>
        <w:rPr>
          <w:sz w:val="24"/>
          <w:szCs w:val="24"/>
        </w:rPr>
      </w:pPr>
    </w:p>
    <w:p w14:paraId="49952B89" w14:textId="3A6C1B6C" w:rsidR="00475213" w:rsidRDefault="00DA03B4" w:rsidP="00500B07">
      <w:pPr>
        <w:pStyle w:val="Caption"/>
      </w:pPr>
      <w:bookmarkStart w:id="230" w:name="_Ref51239320"/>
      <w:bookmarkStart w:id="231" w:name="_Toc52890336"/>
      <w:bookmarkStart w:id="232" w:name="_Toc52891274"/>
      <w:bookmarkStart w:id="233" w:name="_Toc53670731"/>
      <w:bookmarkStart w:id="234" w:name="_Toc54261941"/>
      <w:r w:rsidRPr="00500B07">
        <w:sym w:font="Wingdings 2" w:char="F026"/>
      </w:r>
      <w:r w:rsidR="00475213">
        <w:t xml:space="preserve">Slika </w:t>
      </w:r>
      <w:r w:rsidR="005B52E1">
        <w:rPr>
          <w:noProof/>
        </w:rPr>
        <w:fldChar w:fldCharType="begin"/>
      </w:r>
      <w:r w:rsidR="005B52E1">
        <w:rPr>
          <w:noProof/>
        </w:rPr>
        <w:instrText xml:space="preserve"> SEQ Slika \* ARABIC </w:instrText>
      </w:r>
      <w:r w:rsidR="005B52E1">
        <w:rPr>
          <w:noProof/>
        </w:rPr>
        <w:fldChar w:fldCharType="separate"/>
      </w:r>
      <w:r w:rsidR="00CF68D4">
        <w:rPr>
          <w:noProof/>
        </w:rPr>
        <w:t>14</w:t>
      </w:r>
      <w:r w:rsidR="005B52E1">
        <w:rPr>
          <w:noProof/>
        </w:rPr>
        <w:fldChar w:fldCharType="end"/>
      </w:r>
      <w:bookmarkEnd w:id="230"/>
      <w:r w:rsidR="00475213">
        <w:t xml:space="preserve"> </w:t>
      </w:r>
      <w:r w:rsidR="000343D9">
        <w:t>–</w:t>
      </w:r>
      <w:r w:rsidR="00475213">
        <w:t xml:space="preserve"> </w:t>
      </w:r>
      <w:r w:rsidR="000343D9" w:rsidRPr="00EB5CC4">
        <w:t>Take</w:t>
      </w:r>
      <w:r w:rsidR="000343D9">
        <w:t>-</w:t>
      </w:r>
      <w:r w:rsidR="00475213" w:rsidRPr="00EB5CC4">
        <w:t xml:space="preserve">up usluga pristupa po pristupnoj mreži u periodu 2017-2027. (Izvor: </w:t>
      </w:r>
      <w:r w:rsidR="00E31D2F">
        <w:t>HAKOM na osnovu na podataka operatora</w:t>
      </w:r>
      <w:r w:rsidR="00475213" w:rsidRPr="00EB5CC4">
        <w:t>)</w:t>
      </w:r>
      <w:bookmarkEnd w:id="231"/>
      <w:bookmarkEnd w:id="232"/>
      <w:bookmarkEnd w:id="233"/>
      <w:bookmarkEnd w:id="234"/>
    </w:p>
    <w:p w14:paraId="077C48FE" w14:textId="1127CDCF" w:rsidR="00723B54" w:rsidRPr="009C723A" w:rsidRDefault="00723B54" w:rsidP="00FC5417">
      <w:pPr>
        <w:spacing w:line="240" w:lineRule="auto"/>
        <w:jc w:val="both"/>
        <w:rPr>
          <w:sz w:val="24"/>
          <w:szCs w:val="24"/>
        </w:rPr>
      </w:pPr>
      <w:r w:rsidRPr="009C723A">
        <w:rPr>
          <w:sz w:val="24"/>
          <w:szCs w:val="24"/>
        </w:rPr>
        <w:t>A1 vjeruje da potražnja za uslugama na svjetlovodnoj mreži nije ispravno definirana u Troškovnom modelu (tj. tvrdi da je podcijenjena), argumentirajući to sljedećim:</w:t>
      </w:r>
    </w:p>
    <w:p w14:paraId="3F0F490E" w14:textId="0759D9BC" w:rsidR="00723B54" w:rsidRPr="009C723A" w:rsidRDefault="00723B54" w:rsidP="00D81304">
      <w:pPr>
        <w:pStyle w:val="ListParagraph"/>
        <w:numPr>
          <w:ilvl w:val="0"/>
          <w:numId w:val="4"/>
        </w:numPr>
        <w:spacing w:line="240" w:lineRule="auto"/>
        <w:jc w:val="both"/>
        <w:rPr>
          <w:sz w:val="24"/>
          <w:szCs w:val="24"/>
        </w:rPr>
      </w:pPr>
      <w:r w:rsidRPr="009C723A">
        <w:rPr>
          <w:sz w:val="24"/>
          <w:szCs w:val="24"/>
        </w:rPr>
        <w:t>primjećuje se veliki pad u uslugama na bakrenoj mreži kroz godine bez da se to odražava u povećanju korisnika usluga na svjetlovodnim mrežama</w:t>
      </w:r>
      <w:r w:rsidR="007C7D19" w:rsidRPr="009C723A">
        <w:rPr>
          <w:sz w:val="24"/>
          <w:szCs w:val="24"/>
        </w:rPr>
        <w:t>;</w:t>
      </w:r>
    </w:p>
    <w:p w14:paraId="1D02B6E0" w14:textId="69D83F45" w:rsidR="007C7D19" w:rsidRPr="009C723A" w:rsidRDefault="007C7D19" w:rsidP="00D81304">
      <w:pPr>
        <w:pStyle w:val="ListParagraph"/>
        <w:numPr>
          <w:ilvl w:val="0"/>
          <w:numId w:val="4"/>
        </w:numPr>
        <w:spacing w:line="240" w:lineRule="auto"/>
        <w:jc w:val="both"/>
        <w:rPr>
          <w:sz w:val="24"/>
          <w:szCs w:val="24"/>
        </w:rPr>
      </w:pPr>
      <w:r w:rsidRPr="009C723A">
        <w:rPr>
          <w:sz w:val="24"/>
          <w:szCs w:val="24"/>
        </w:rPr>
        <w:t>iako trenutni trendovi što se tiče potražnje za uslugama na svjetlovodnoj mreži nisu dobri, ne smije se pretpostaviti da će se takvi trendovi nastaviti u budućnosti;</w:t>
      </w:r>
    </w:p>
    <w:p w14:paraId="28003926" w14:textId="6F47BA70" w:rsidR="007C7D19" w:rsidRPr="009C723A" w:rsidRDefault="007C7D19" w:rsidP="00D81304">
      <w:pPr>
        <w:pStyle w:val="ListParagraph"/>
        <w:numPr>
          <w:ilvl w:val="0"/>
          <w:numId w:val="4"/>
        </w:numPr>
        <w:spacing w:line="240" w:lineRule="auto"/>
        <w:jc w:val="both"/>
        <w:rPr>
          <w:sz w:val="24"/>
          <w:szCs w:val="24"/>
        </w:rPr>
      </w:pPr>
      <w:r w:rsidRPr="009C723A">
        <w:rPr>
          <w:sz w:val="24"/>
          <w:szCs w:val="24"/>
        </w:rPr>
        <w:t>s obzirom da veliki udio novih svjetlovodnih linija dolazi iz ONP-a gdje se ne očekuje gradnja paralelnih mreža, očekuje se da će potražnja drugih operatora za uslugama na svjetlovodnoj mreži HT-a u tim područjima biti veća;</w:t>
      </w:r>
    </w:p>
    <w:p w14:paraId="2DC8459D" w14:textId="5BBA2850" w:rsidR="007C7D19" w:rsidRPr="009C723A" w:rsidRDefault="00E70FDE" w:rsidP="00D81304">
      <w:pPr>
        <w:pStyle w:val="ListParagraph"/>
        <w:numPr>
          <w:ilvl w:val="0"/>
          <w:numId w:val="4"/>
        </w:numPr>
        <w:spacing w:line="240" w:lineRule="auto"/>
        <w:jc w:val="both"/>
        <w:rPr>
          <w:sz w:val="24"/>
          <w:szCs w:val="24"/>
        </w:rPr>
      </w:pPr>
      <w:r w:rsidRPr="009C723A">
        <w:rPr>
          <w:sz w:val="24"/>
          <w:szCs w:val="24"/>
        </w:rPr>
        <w:t>u 2027.</w:t>
      </w:r>
      <w:r>
        <w:rPr>
          <w:sz w:val="24"/>
          <w:szCs w:val="24"/>
        </w:rPr>
        <w:t xml:space="preserve"> </w:t>
      </w:r>
      <w:r w:rsidR="007C7D19" w:rsidRPr="009C723A">
        <w:rPr>
          <w:sz w:val="24"/>
          <w:szCs w:val="24"/>
        </w:rPr>
        <w:t xml:space="preserve">Troškovni model predviđa </w:t>
      </w:r>
      <w:r>
        <w:rPr>
          <w:sz w:val="24"/>
          <w:szCs w:val="24"/>
        </w:rPr>
        <w:t xml:space="preserve">nacionalnu </w:t>
      </w:r>
      <w:r w:rsidR="007C7D19" w:rsidRPr="009C723A">
        <w:rPr>
          <w:sz w:val="24"/>
          <w:szCs w:val="24"/>
        </w:rPr>
        <w:t xml:space="preserve">potražnju za HT-ovim FTTH uslugama na maloprodajnoj i veleprodajnoj </w:t>
      </w:r>
      <w:r w:rsidR="00E55A5C" w:rsidRPr="009C723A">
        <w:rPr>
          <w:sz w:val="24"/>
          <w:szCs w:val="24"/>
        </w:rPr>
        <w:t>razin</w:t>
      </w:r>
      <w:r w:rsidR="00E55A5C">
        <w:rPr>
          <w:sz w:val="24"/>
          <w:szCs w:val="24"/>
        </w:rPr>
        <w:t>i</w:t>
      </w:r>
      <w:r w:rsidR="00E55A5C" w:rsidRPr="009C723A">
        <w:rPr>
          <w:sz w:val="24"/>
          <w:szCs w:val="24"/>
        </w:rPr>
        <w:t xml:space="preserve"> </w:t>
      </w:r>
      <w:r w:rsidR="007C7D19" w:rsidRPr="009C723A">
        <w:rPr>
          <w:sz w:val="24"/>
          <w:szCs w:val="24"/>
        </w:rPr>
        <w:t xml:space="preserve">oko 20%, što </w:t>
      </w:r>
      <w:r>
        <w:rPr>
          <w:sz w:val="24"/>
          <w:szCs w:val="24"/>
        </w:rPr>
        <w:t>se čini</w:t>
      </w:r>
      <w:r w:rsidR="007C7D19" w:rsidRPr="009C723A">
        <w:rPr>
          <w:sz w:val="24"/>
          <w:szCs w:val="24"/>
        </w:rPr>
        <w:t xml:space="preserve"> dosta nisko uzimajući u obzir ciljeve Digitalne Agende za Europu 2020 i ciljeve nacionalne strategije za razvoj širokopojasnog pristupa. A1 smatra da kad bi dodali dodatnih 20% od drugih operatora da bi ukupna nacionalna potražnja za uslugama na svjetlovodnim mrežama bila samo oko 40%</w:t>
      </w:r>
      <w:r w:rsidR="000558A0" w:rsidRPr="009C723A">
        <w:rPr>
          <w:sz w:val="24"/>
          <w:szCs w:val="24"/>
        </w:rPr>
        <w:t>.</w:t>
      </w:r>
    </w:p>
    <w:p w14:paraId="01BA3509" w14:textId="57EF1DBE" w:rsidR="000558A0" w:rsidRPr="009C723A" w:rsidRDefault="008B6144" w:rsidP="000558A0">
      <w:pPr>
        <w:spacing w:line="240" w:lineRule="auto"/>
        <w:jc w:val="both"/>
        <w:rPr>
          <w:sz w:val="24"/>
          <w:szCs w:val="24"/>
        </w:rPr>
      </w:pPr>
      <w:r>
        <w:rPr>
          <w:sz w:val="24"/>
          <w:szCs w:val="24"/>
        </w:rPr>
        <w:t>Optima</w:t>
      </w:r>
      <w:r w:rsidR="000558A0" w:rsidRPr="009C723A">
        <w:rPr>
          <w:sz w:val="24"/>
          <w:szCs w:val="24"/>
        </w:rPr>
        <w:t>, Terrakom i Total TV su u savjetovanju oko potražnje koja je implementi</w:t>
      </w:r>
      <w:r w:rsidR="00DD5F12">
        <w:rPr>
          <w:sz w:val="24"/>
          <w:szCs w:val="24"/>
        </w:rPr>
        <w:t>r</w:t>
      </w:r>
      <w:r w:rsidR="000558A0" w:rsidRPr="009C723A">
        <w:rPr>
          <w:sz w:val="24"/>
          <w:szCs w:val="24"/>
        </w:rPr>
        <w:t>ana u Troškovnom modelu iznijeli djelomično neslaganje s razinama potražnje za uslugama na svjetlovodnoj mreži, smatrajući da bi ona trebala biti veća. Svoj stav su argumentirali time da je trenutna niska potražnja posljedica visokih cijena usluga te preklapanja svjetlovodnih mreža s drugim alternativnim mrežama.</w:t>
      </w:r>
    </w:p>
    <w:p w14:paraId="5D3801D0" w14:textId="141BEC9C" w:rsidR="000558A0" w:rsidRDefault="00FC5417" w:rsidP="00332A9D">
      <w:pPr>
        <w:spacing w:after="0" w:line="240" w:lineRule="auto"/>
        <w:jc w:val="both"/>
        <w:rPr>
          <w:sz w:val="24"/>
          <w:szCs w:val="24"/>
        </w:rPr>
      </w:pPr>
      <w:r>
        <w:rPr>
          <w:sz w:val="24"/>
          <w:szCs w:val="24"/>
        </w:rPr>
        <w:lastRenderedPageBreak/>
        <w:t>HAKOM</w:t>
      </w:r>
      <w:r w:rsidR="00C00888">
        <w:rPr>
          <w:sz w:val="24"/>
          <w:szCs w:val="24"/>
        </w:rPr>
        <w:t xml:space="preserve"> nije</w:t>
      </w:r>
      <w:r w:rsidR="00723B54">
        <w:rPr>
          <w:sz w:val="24"/>
          <w:szCs w:val="24"/>
        </w:rPr>
        <w:t xml:space="preserve"> prihvati</w:t>
      </w:r>
      <w:r w:rsidR="00C00888">
        <w:rPr>
          <w:sz w:val="24"/>
          <w:szCs w:val="24"/>
        </w:rPr>
        <w:t>o</w:t>
      </w:r>
      <w:r>
        <w:rPr>
          <w:sz w:val="24"/>
          <w:szCs w:val="24"/>
        </w:rPr>
        <w:t xml:space="preserve"> prijedlog HT</w:t>
      </w:r>
      <w:r w:rsidR="00E70FDE">
        <w:rPr>
          <w:sz w:val="24"/>
          <w:szCs w:val="24"/>
        </w:rPr>
        <w:t>-a</w:t>
      </w:r>
      <w:r>
        <w:rPr>
          <w:sz w:val="24"/>
          <w:szCs w:val="24"/>
        </w:rPr>
        <w:t xml:space="preserve"> da se u Troškovni model implementira potražnja za uslugama na svjetlovodnoj mreži koju je </w:t>
      </w:r>
      <w:r w:rsidR="00E70FDE">
        <w:rPr>
          <w:sz w:val="24"/>
          <w:szCs w:val="24"/>
        </w:rPr>
        <w:t xml:space="preserve">dostavio </w:t>
      </w:r>
      <w:r>
        <w:rPr>
          <w:sz w:val="24"/>
          <w:szCs w:val="24"/>
        </w:rPr>
        <w:t xml:space="preserve">HT, smatrajući </w:t>
      </w:r>
      <w:r w:rsidR="00723B54">
        <w:rPr>
          <w:sz w:val="24"/>
          <w:szCs w:val="24"/>
        </w:rPr>
        <w:t xml:space="preserve">da to ne bi bilo razumno budući da kad bi se </w:t>
      </w:r>
      <w:r w:rsidRPr="00FC5417">
        <w:rPr>
          <w:sz w:val="24"/>
          <w:szCs w:val="24"/>
        </w:rPr>
        <w:t>uzeli u obzir podaci o potražnji na HT-ovoj svjetlovodnoj mreži</w:t>
      </w:r>
      <w:r w:rsidR="00723B54">
        <w:rPr>
          <w:sz w:val="24"/>
          <w:szCs w:val="24"/>
        </w:rPr>
        <w:t xml:space="preserve"> koje predlaže HT</w:t>
      </w:r>
      <w:r w:rsidRPr="00FC5417">
        <w:rPr>
          <w:sz w:val="24"/>
          <w:szCs w:val="24"/>
        </w:rPr>
        <w:t xml:space="preserve">, </w:t>
      </w:r>
      <w:r w:rsidRPr="00FC5417">
        <w:rPr>
          <w:i/>
          <w:sz w:val="24"/>
          <w:szCs w:val="24"/>
        </w:rPr>
        <w:t>take</w:t>
      </w:r>
      <w:r w:rsidR="00E70FDE">
        <w:rPr>
          <w:i/>
          <w:sz w:val="24"/>
          <w:szCs w:val="24"/>
        </w:rPr>
        <w:t>-</w:t>
      </w:r>
      <w:r w:rsidRPr="00FC5417">
        <w:rPr>
          <w:i/>
          <w:sz w:val="24"/>
          <w:szCs w:val="24"/>
        </w:rPr>
        <w:t>up</w:t>
      </w:r>
      <w:r w:rsidRPr="00FC5417">
        <w:rPr>
          <w:sz w:val="24"/>
          <w:szCs w:val="24"/>
        </w:rPr>
        <w:t xml:space="preserve"> bi iznosio samo </w:t>
      </w:r>
      <w:r w:rsidR="00DA03B4">
        <w:rPr>
          <w:sz w:val="24"/>
          <w:szCs w:val="24"/>
        </w:rPr>
        <w:sym w:font="Wingdings 2" w:char="F026"/>
      </w:r>
      <w:r w:rsidRPr="00FC5417">
        <w:rPr>
          <w:sz w:val="24"/>
          <w:szCs w:val="24"/>
        </w:rPr>
        <w:t xml:space="preserve">%. Tako nizak </w:t>
      </w:r>
      <w:r w:rsidR="0059718A" w:rsidRPr="00FC5417">
        <w:rPr>
          <w:i/>
          <w:sz w:val="24"/>
          <w:szCs w:val="24"/>
        </w:rPr>
        <w:t>take</w:t>
      </w:r>
      <w:r w:rsidR="0059718A">
        <w:rPr>
          <w:i/>
          <w:sz w:val="24"/>
          <w:szCs w:val="24"/>
        </w:rPr>
        <w:t>-</w:t>
      </w:r>
      <w:r w:rsidRPr="00FC5417">
        <w:rPr>
          <w:i/>
          <w:sz w:val="24"/>
          <w:szCs w:val="24"/>
        </w:rPr>
        <w:t>up</w:t>
      </w:r>
      <w:r w:rsidRPr="00FC5417">
        <w:rPr>
          <w:sz w:val="24"/>
          <w:szCs w:val="24"/>
        </w:rPr>
        <w:t xml:space="preserve"> HAKOM ne smatra razumnim za učinkovitog operatora, stoga je alternativno definiran </w:t>
      </w:r>
      <w:r w:rsidR="0059718A" w:rsidRPr="00FC5417">
        <w:rPr>
          <w:i/>
          <w:sz w:val="24"/>
          <w:szCs w:val="24"/>
        </w:rPr>
        <w:t>take</w:t>
      </w:r>
      <w:r w:rsidR="0059718A">
        <w:rPr>
          <w:i/>
          <w:sz w:val="24"/>
          <w:szCs w:val="24"/>
        </w:rPr>
        <w:t>-</w:t>
      </w:r>
      <w:r w:rsidRPr="00FC5417">
        <w:rPr>
          <w:i/>
          <w:sz w:val="24"/>
          <w:szCs w:val="24"/>
        </w:rPr>
        <w:t>up</w:t>
      </w:r>
      <w:r w:rsidRPr="00FC5417">
        <w:rPr>
          <w:sz w:val="24"/>
          <w:szCs w:val="24"/>
        </w:rPr>
        <w:t xml:space="preserve"> od 45% u 2027. kao razuman. Štoviše, s obzirom na da je prosječni </w:t>
      </w:r>
      <w:r w:rsidR="0059718A" w:rsidRPr="00FC5417">
        <w:rPr>
          <w:i/>
          <w:sz w:val="24"/>
          <w:szCs w:val="24"/>
        </w:rPr>
        <w:t>take</w:t>
      </w:r>
      <w:r w:rsidR="0059718A">
        <w:rPr>
          <w:i/>
          <w:sz w:val="24"/>
          <w:szCs w:val="24"/>
        </w:rPr>
        <w:t>-</w:t>
      </w:r>
      <w:r w:rsidRPr="00FC5417">
        <w:rPr>
          <w:i/>
          <w:sz w:val="24"/>
          <w:szCs w:val="24"/>
        </w:rPr>
        <w:t>up</w:t>
      </w:r>
      <w:r w:rsidRPr="00FC5417">
        <w:rPr>
          <w:sz w:val="24"/>
          <w:szCs w:val="24"/>
        </w:rPr>
        <w:t xml:space="preserve"> na svjetlovodnim mrežama u europskim zemljama trenutno iznad 40%</w:t>
      </w:r>
      <w:r w:rsidRPr="00FC5417">
        <w:rPr>
          <w:sz w:val="24"/>
          <w:szCs w:val="24"/>
          <w:vertAlign w:val="superscript"/>
        </w:rPr>
        <w:footnoteReference w:id="26"/>
      </w:r>
      <w:r w:rsidRPr="00FC5417">
        <w:rPr>
          <w:sz w:val="24"/>
          <w:szCs w:val="24"/>
        </w:rPr>
        <w:t xml:space="preserve"> s tendencijom s</w:t>
      </w:r>
      <w:r w:rsidR="00723B54">
        <w:rPr>
          <w:sz w:val="24"/>
          <w:szCs w:val="24"/>
        </w:rPr>
        <w:t xml:space="preserve">talnog rasta, može se reći da </w:t>
      </w:r>
      <w:r w:rsidR="00C00888">
        <w:rPr>
          <w:sz w:val="24"/>
          <w:szCs w:val="24"/>
        </w:rPr>
        <w:t>je</w:t>
      </w:r>
      <w:r w:rsidRPr="00FC5417">
        <w:rPr>
          <w:sz w:val="24"/>
          <w:szCs w:val="24"/>
        </w:rPr>
        <w:t xml:space="preserve"> HAKOM čak i </w:t>
      </w:r>
      <w:r w:rsidR="00723B54">
        <w:rPr>
          <w:sz w:val="24"/>
          <w:szCs w:val="24"/>
        </w:rPr>
        <w:t>prilično konzervativ</w:t>
      </w:r>
      <w:r w:rsidR="00C00888">
        <w:rPr>
          <w:sz w:val="24"/>
          <w:szCs w:val="24"/>
        </w:rPr>
        <w:t>an</w:t>
      </w:r>
      <w:r w:rsidRPr="00FC5417">
        <w:rPr>
          <w:sz w:val="24"/>
          <w:szCs w:val="24"/>
        </w:rPr>
        <w:t xml:space="preserve"> u svojoj procjeni.</w:t>
      </w:r>
      <w:r w:rsidR="00723B54">
        <w:rPr>
          <w:sz w:val="24"/>
          <w:szCs w:val="24"/>
        </w:rPr>
        <w:t xml:space="preserve"> S druge strane, što se tiče HT-ovog komentara da Troškovni model mora uzeti u obzir prelazak s ADSL na VDSL tehnologiju, HAKOM istič</w:t>
      </w:r>
      <w:r w:rsidR="00C00888">
        <w:rPr>
          <w:sz w:val="24"/>
          <w:szCs w:val="24"/>
        </w:rPr>
        <w:t>e</w:t>
      </w:r>
      <w:r w:rsidR="00723B54">
        <w:rPr>
          <w:sz w:val="24"/>
          <w:szCs w:val="24"/>
        </w:rPr>
        <w:t xml:space="preserve"> da je </w:t>
      </w:r>
      <w:r w:rsidR="0059718A">
        <w:rPr>
          <w:sz w:val="24"/>
          <w:szCs w:val="24"/>
        </w:rPr>
        <w:t xml:space="preserve">navedeno </w:t>
      </w:r>
      <w:r w:rsidR="00723B54">
        <w:rPr>
          <w:sz w:val="24"/>
          <w:szCs w:val="24"/>
        </w:rPr>
        <w:t>u Troškovnom modelu izravno ugrađeno u potražnji za uslugama što je ulazni podatak za Troškovni model. Prijedlog s alternativnom raspodjelom ADSL i VDSL linija je prihvaćen i kao takav ugrađen u Troškovni model.</w:t>
      </w:r>
    </w:p>
    <w:p w14:paraId="3A5B68FE" w14:textId="6CC51606" w:rsidR="000558A0" w:rsidRDefault="000558A0" w:rsidP="000558A0">
      <w:pPr>
        <w:spacing w:after="0" w:line="240" w:lineRule="auto"/>
        <w:jc w:val="both"/>
        <w:rPr>
          <w:sz w:val="24"/>
          <w:szCs w:val="24"/>
        </w:rPr>
      </w:pPr>
      <w:r>
        <w:rPr>
          <w:sz w:val="24"/>
          <w:szCs w:val="24"/>
        </w:rPr>
        <w:t xml:space="preserve">Što se tiče komentara drugih operatora, HAKOM </w:t>
      </w:r>
      <w:r w:rsidR="00C00888">
        <w:rPr>
          <w:sz w:val="24"/>
          <w:szCs w:val="24"/>
        </w:rPr>
        <w:t>je</w:t>
      </w:r>
      <w:r>
        <w:rPr>
          <w:sz w:val="24"/>
          <w:szCs w:val="24"/>
        </w:rPr>
        <w:t xml:space="preserve"> nakon njihovog razmatranja zaključi</w:t>
      </w:r>
      <w:r w:rsidR="00C00888">
        <w:rPr>
          <w:sz w:val="24"/>
          <w:szCs w:val="24"/>
        </w:rPr>
        <w:t xml:space="preserve">o </w:t>
      </w:r>
      <w:r>
        <w:rPr>
          <w:sz w:val="24"/>
          <w:szCs w:val="24"/>
        </w:rPr>
        <w:t xml:space="preserve">da su razine potražnje za uslugama na svjetlovodnim mrežama kako su implementirane u Troškovnom modelu razumne za učinkovitog operatora. Također je važno za istaknuti da se potražnja za uslugama na svjetlovodnoj mreži HT implementirana u Troškovnom modelu mora razmatrati zajedno s pokrivanjem koje je u modelu </w:t>
      </w:r>
      <w:r w:rsidR="00541338">
        <w:rPr>
          <w:sz w:val="24"/>
          <w:szCs w:val="24"/>
        </w:rPr>
        <w:t xml:space="preserve">zasnovano na stvarnom pokrivanju svjetlovodnom mrežom kako HT planira u budućem razdoblju. </w:t>
      </w:r>
    </w:p>
    <w:p w14:paraId="1432E124" w14:textId="77777777" w:rsidR="00E5055A" w:rsidRDefault="00E5055A" w:rsidP="000558A0">
      <w:pPr>
        <w:spacing w:after="0" w:line="240" w:lineRule="auto"/>
        <w:jc w:val="both"/>
        <w:rPr>
          <w:sz w:val="24"/>
          <w:szCs w:val="24"/>
        </w:rPr>
      </w:pPr>
    </w:p>
    <w:p w14:paraId="1AD8C933" w14:textId="55368798" w:rsidR="00541338" w:rsidRDefault="00541338" w:rsidP="000558A0">
      <w:pPr>
        <w:spacing w:after="0" w:line="240" w:lineRule="auto"/>
        <w:jc w:val="both"/>
        <w:rPr>
          <w:sz w:val="24"/>
          <w:szCs w:val="24"/>
        </w:rPr>
      </w:pPr>
      <w:r>
        <w:rPr>
          <w:sz w:val="24"/>
          <w:szCs w:val="24"/>
        </w:rPr>
        <w:t>HAKOM istič</w:t>
      </w:r>
      <w:r w:rsidR="00C00888">
        <w:rPr>
          <w:sz w:val="24"/>
          <w:szCs w:val="24"/>
        </w:rPr>
        <w:t>e</w:t>
      </w:r>
      <w:r>
        <w:rPr>
          <w:sz w:val="24"/>
          <w:szCs w:val="24"/>
        </w:rPr>
        <w:t xml:space="preserve"> da potražnja koja je implementirana u Troškovnom modelu već pretpostavlja značajno povećanje u odnosu na postojeću potražnju za uslugama na svjetlovodnoj mreži, s čime je već u Troškovni model ugrađen većina zahtjeva operatora.</w:t>
      </w:r>
    </w:p>
    <w:p w14:paraId="5D0A2A9B" w14:textId="77777777" w:rsidR="00CB2BB4" w:rsidRDefault="00CB2BB4" w:rsidP="000558A0">
      <w:pPr>
        <w:spacing w:after="0" w:line="240" w:lineRule="auto"/>
        <w:jc w:val="both"/>
        <w:rPr>
          <w:sz w:val="24"/>
          <w:szCs w:val="24"/>
        </w:rPr>
      </w:pPr>
    </w:p>
    <w:p w14:paraId="39BF267E" w14:textId="6168F89A" w:rsidR="00962117" w:rsidRDefault="00541338" w:rsidP="000558A0">
      <w:pPr>
        <w:spacing w:after="0" w:line="240" w:lineRule="auto"/>
        <w:jc w:val="both"/>
        <w:rPr>
          <w:sz w:val="24"/>
          <w:szCs w:val="24"/>
        </w:rPr>
      </w:pPr>
      <w:r>
        <w:rPr>
          <w:sz w:val="24"/>
          <w:szCs w:val="24"/>
        </w:rPr>
        <w:t>Međutim, usprkos tome, nastavno na komentar A1 da je potrebno povećati potražnju u područjima u kojima će se realizirati projekti iz ONP-a, HAKOM smatra razumnim prihvatiti taj prijedlog</w:t>
      </w:r>
      <w:r w:rsidR="00C00888">
        <w:rPr>
          <w:sz w:val="24"/>
          <w:szCs w:val="24"/>
        </w:rPr>
        <w:t xml:space="preserve"> </w:t>
      </w:r>
      <w:r>
        <w:rPr>
          <w:sz w:val="24"/>
          <w:szCs w:val="24"/>
        </w:rPr>
        <w:t>te je u Troškovni model ugrađeno da se</w:t>
      </w:r>
      <w:r w:rsidRPr="00541338">
        <w:rPr>
          <w:sz w:val="24"/>
          <w:szCs w:val="24"/>
        </w:rPr>
        <w:t xml:space="preserve"> </w:t>
      </w:r>
      <w:r w:rsidR="00C00888">
        <w:rPr>
          <w:sz w:val="24"/>
          <w:szCs w:val="24"/>
        </w:rPr>
        <w:t xml:space="preserve">na </w:t>
      </w:r>
      <w:r w:rsidRPr="00541338">
        <w:rPr>
          <w:sz w:val="24"/>
          <w:szCs w:val="24"/>
        </w:rPr>
        <w:t>tim područjima</w:t>
      </w:r>
      <w:r w:rsidR="00C00888">
        <w:rPr>
          <w:sz w:val="24"/>
          <w:szCs w:val="24"/>
        </w:rPr>
        <w:t xml:space="preserve"> </w:t>
      </w:r>
      <w:r>
        <w:rPr>
          <w:sz w:val="24"/>
          <w:szCs w:val="24"/>
        </w:rPr>
        <w:t xml:space="preserve">može očekivati veći </w:t>
      </w:r>
      <w:r w:rsidRPr="00541338">
        <w:rPr>
          <w:i/>
          <w:sz w:val="24"/>
          <w:szCs w:val="24"/>
        </w:rPr>
        <w:t>take up</w:t>
      </w:r>
      <w:r>
        <w:rPr>
          <w:sz w:val="24"/>
          <w:szCs w:val="24"/>
        </w:rPr>
        <w:t xml:space="preserve"> na svjetlovodnoj mreži HT-a zbog toga jer se </w:t>
      </w:r>
      <w:r w:rsidR="00C00888">
        <w:rPr>
          <w:sz w:val="24"/>
          <w:szCs w:val="24"/>
        </w:rPr>
        <w:t xml:space="preserve">u njima ne </w:t>
      </w:r>
      <w:r>
        <w:rPr>
          <w:sz w:val="24"/>
          <w:szCs w:val="24"/>
        </w:rPr>
        <w:t xml:space="preserve">očekuje replikacija alternativnih mreža. </w:t>
      </w:r>
    </w:p>
    <w:p w14:paraId="06EC5660" w14:textId="77777777" w:rsidR="00E5055A" w:rsidRDefault="00E5055A" w:rsidP="000558A0">
      <w:pPr>
        <w:spacing w:after="0" w:line="240" w:lineRule="auto"/>
        <w:jc w:val="both"/>
        <w:rPr>
          <w:sz w:val="24"/>
          <w:szCs w:val="24"/>
        </w:rPr>
      </w:pPr>
    </w:p>
    <w:p w14:paraId="479B61C1" w14:textId="04B5C831" w:rsidR="00475213" w:rsidRPr="00475213" w:rsidRDefault="00541338" w:rsidP="00475213">
      <w:pPr>
        <w:spacing w:after="0" w:line="240" w:lineRule="auto"/>
        <w:jc w:val="both"/>
        <w:rPr>
          <w:sz w:val="24"/>
          <w:szCs w:val="24"/>
        </w:rPr>
      </w:pPr>
      <w:r>
        <w:rPr>
          <w:sz w:val="24"/>
          <w:szCs w:val="24"/>
        </w:rPr>
        <w:t>S</w:t>
      </w:r>
      <w:r w:rsidR="00962117">
        <w:rPr>
          <w:sz w:val="24"/>
          <w:szCs w:val="24"/>
        </w:rPr>
        <w:t xml:space="preserve">toga, zaključno, ulazni podatak o potražnji usluga na svjetlovodnim mrežama računa se na način da </w:t>
      </w:r>
      <w:r>
        <w:rPr>
          <w:sz w:val="24"/>
          <w:szCs w:val="24"/>
        </w:rPr>
        <w:t xml:space="preserve">Troškovni model predviđa </w:t>
      </w:r>
      <w:r w:rsidRPr="00541338">
        <w:rPr>
          <w:i/>
          <w:sz w:val="24"/>
          <w:szCs w:val="24"/>
        </w:rPr>
        <w:t>take up</w:t>
      </w:r>
      <w:r>
        <w:rPr>
          <w:sz w:val="24"/>
          <w:szCs w:val="24"/>
        </w:rPr>
        <w:t xml:space="preserve"> od 60% u takvim područjima, za razliku od svih ostalih područja gdje se procjenjuje </w:t>
      </w:r>
      <w:r w:rsidRPr="00541338">
        <w:rPr>
          <w:i/>
          <w:sz w:val="24"/>
          <w:szCs w:val="24"/>
        </w:rPr>
        <w:t>take up</w:t>
      </w:r>
      <w:r w:rsidR="00FA6C1F">
        <w:rPr>
          <w:sz w:val="24"/>
          <w:szCs w:val="24"/>
        </w:rPr>
        <w:t xml:space="preserve"> od 45% u 2027</w:t>
      </w:r>
      <w:r>
        <w:rPr>
          <w:sz w:val="24"/>
          <w:szCs w:val="24"/>
        </w:rPr>
        <w:t>.</w:t>
      </w:r>
      <w:r w:rsidR="00475213" w:rsidRPr="00475213">
        <w:rPr>
          <w:sz w:val="24"/>
          <w:szCs w:val="24"/>
        </w:rPr>
        <w:t xml:space="preserve"> Kretanje </w:t>
      </w:r>
      <w:r w:rsidR="00475213" w:rsidRPr="00475213">
        <w:rPr>
          <w:i/>
          <w:sz w:val="24"/>
          <w:szCs w:val="24"/>
        </w:rPr>
        <w:t xml:space="preserve">take up-a </w:t>
      </w:r>
      <w:r w:rsidR="00475213" w:rsidRPr="00475213">
        <w:rPr>
          <w:sz w:val="24"/>
          <w:szCs w:val="24"/>
        </w:rPr>
        <w:t xml:space="preserve">kroz godine kroz razdoblje 2017-2027. </w:t>
      </w:r>
      <w:r w:rsidR="00475213">
        <w:rPr>
          <w:sz w:val="24"/>
          <w:szCs w:val="24"/>
        </w:rPr>
        <w:t>kako je implementirano u Troškovni model</w:t>
      </w:r>
      <w:r w:rsidR="00C00888">
        <w:rPr>
          <w:sz w:val="24"/>
          <w:szCs w:val="24"/>
        </w:rPr>
        <w:t xml:space="preserve"> </w:t>
      </w:r>
      <w:r w:rsidR="00475213" w:rsidRPr="00475213">
        <w:rPr>
          <w:sz w:val="24"/>
          <w:szCs w:val="24"/>
        </w:rPr>
        <w:t>prikazano</w:t>
      </w:r>
      <w:r w:rsidR="00475213">
        <w:rPr>
          <w:sz w:val="24"/>
          <w:szCs w:val="24"/>
        </w:rPr>
        <w:t xml:space="preserve"> je na dijagramu </w:t>
      </w:r>
      <w:r w:rsidR="00475213" w:rsidRPr="00475213">
        <w:rPr>
          <w:sz w:val="24"/>
          <w:szCs w:val="24"/>
        </w:rPr>
        <w:t>na</w:t>
      </w:r>
      <w:r w:rsidR="00C00888">
        <w:rPr>
          <w:sz w:val="24"/>
          <w:szCs w:val="24"/>
        </w:rPr>
        <w:t xml:space="preserve"> gornjoj slici (</w:t>
      </w:r>
      <w:r w:rsidR="00475213" w:rsidRPr="00475213">
        <w:rPr>
          <w:sz w:val="24"/>
          <w:szCs w:val="24"/>
        </w:rPr>
        <w:t xml:space="preserve"> </w:t>
      </w:r>
      <w:r w:rsidR="00475213" w:rsidRPr="00475213">
        <w:rPr>
          <w:sz w:val="24"/>
          <w:szCs w:val="24"/>
        </w:rPr>
        <w:fldChar w:fldCharType="begin"/>
      </w:r>
      <w:r w:rsidR="00475213" w:rsidRPr="00475213">
        <w:rPr>
          <w:sz w:val="24"/>
          <w:szCs w:val="24"/>
        </w:rPr>
        <w:instrText xml:space="preserve"> REF _Ref51239320 \h  \* MERGEFORMAT </w:instrText>
      </w:r>
      <w:r w:rsidR="00475213" w:rsidRPr="00475213">
        <w:rPr>
          <w:sz w:val="24"/>
          <w:szCs w:val="24"/>
        </w:rPr>
      </w:r>
      <w:r w:rsidR="00475213" w:rsidRPr="00475213">
        <w:rPr>
          <w:sz w:val="24"/>
          <w:szCs w:val="24"/>
        </w:rPr>
        <w:fldChar w:fldCharType="separate"/>
      </w:r>
      <w:r w:rsidR="00CF68D4" w:rsidRPr="00CF68D4">
        <w:rPr>
          <w:sz w:val="24"/>
          <w:szCs w:val="24"/>
        </w:rPr>
        <w:sym w:font="Wingdings 2" w:char="F026"/>
      </w:r>
      <w:r w:rsidR="00CF68D4" w:rsidRPr="00CF68D4">
        <w:rPr>
          <w:sz w:val="24"/>
          <w:szCs w:val="24"/>
        </w:rPr>
        <w:t>Slika</w:t>
      </w:r>
      <w:r w:rsidR="00CF68D4" w:rsidRPr="00CF68D4">
        <w:rPr>
          <w:noProof/>
          <w:sz w:val="24"/>
          <w:szCs w:val="24"/>
        </w:rPr>
        <w:t xml:space="preserve"> </w:t>
      </w:r>
      <w:r w:rsidR="00CF68D4">
        <w:rPr>
          <w:noProof/>
        </w:rPr>
        <w:t>14</w:t>
      </w:r>
      <w:r w:rsidR="00475213" w:rsidRPr="00475213">
        <w:rPr>
          <w:sz w:val="24"/>
          <w:szCs w:val="24"/>
        </w:rPr>
        <w:fldChar w:fldCharType="end"/>
      </w:r>
      <w:r w:rsidR="00C00888">
        <w:rPr>
          <w:sz w:val="24"/>
          <w:szCs w:val="24"/>
        </w:rPr>
        <w:t>)</w:t>
      </w:r>
      <w:r w:rsidR="00475213" w:rsidRPr="00475213">
        <w:rPr>
          <w:sz w:val="24"/>
          <w:szCs w:val="24"/>
        </w:rPr>
        <w:t>.</w:t>
      </w:r>
    </w:p>
    <w:p w14:paraId="48AA38F4" w14:textId="77777777" w:rsidR="00962117" w:rsidRPr="009C723A" w:rsidRDefault="00962117" w:rsidP="000558A0">
      <w:pPr>
        <w:spacing w:after="0" w:line="240" w:lineRule="auto"/>
        <w:jc w:val="both"/>
      </w:pPr>
    </w:p>
    <w:p w14:paraId="72E5C270" w14:textId="2E53423B" w:rsidR="00541338" w:rsidRDefault="00AB60DB" w:rsidP="000558A0">
      <w:pPr>
        <w:spacing w:after="0" w:line="240" w:lineRule="auto"/>
        <w:jc w:val="both"/>
        <w:rPr>
          <w:sz w:val="24"/>
          <w:szCs w:val="24"/>
        </w:rPr>
      </w:pPr>
      <w:r w:rsidRPr="00AB60DB">
        <w:rPr>
          <w:sz w:val="24"/>
          <w:szCs w:val="24"/>
        </w:rPr>
        <w:t>Slično kao kod ulaznog podatka o pokrivanju, kod primjene metode ekonomske amortizacije za izračun amortizacije treba oc</w:t>
      </w:r>
      <w:r w:rsidR="0068461E">
        <w:rPr>
          <w:sz w:val="24"/>
          <w:szCs w:val="24"/>
        </w:rPr>
        <w:t>i</w:t>
      </w:r>
      <w:r w:rsidRPr="00AB60DB">
        <w:rPr>
          <w:sz w:val="24"/>
          <w:szCs w:val="24"/>
        </w:rPr>
        <w:t>jeniti potražnju tijekom cijelog korisnog vijeka upotrebe imovine koja je ugrađena tijekom modeliranog razdoblja</w:t>
      </w:r>
      <w:r w:rsidR="009F1E81" w:rsidRPr="009C723A">
        <w:rPr>
          <w:sz w:val="24"/>
          <w:szCs w:val="24"/>
        </w:rPr>
        <w:t>. Čak i ako se procjenjuju troškovi samo one imovine koja je sta</w:t>
      </w:r>
      <w:r w:rsidR="001A0F44">
        <w:rPr>
          <w:sz w:val="24"/>
          <w:szCs w:val="24"/>
        </w:rPr>
        <w:t>vljena u uporabu do 2027.</w:t>
      </w:r>
      <w:r w:rsidR="009F1E81" w:rsidRPr="009C723A">
        <w:rPr>
          <w:sz w:val="24"/>
          <w:szCs w:val="24"/>
        </w:rPr>
        <w:t>, uporaba (potražnj</w:t>
      </w:r>
      <w:r w:rsidR="001A0F44">
        <w:rPr>
          <w:sz w:val="24"/>
          <w:szCs w:val="24"/>
        </w:rPr>
        <w:t>a) te imovine nakon 2027.</w:t>
      </w:r>
      <w:r w:rsidR="009F1E81" w:rsidRPr="009C723A">
        <w:rPr>
          <w:sz w:val="24"/>
          <w:szCs w:val="24"/>
        </w:rPr>
        <w:t xml:space="preserve"> je također relevantna za osiguranje ispravne nadoknade troškova. Stoga je potrebno definirati očekivanu potražnju sve do godine kada ističe korisni vijek </w:t>
      </w:r>
      <w:r w:rsidR="00DC56D7">
        <w:rPr>
          <w:sz w:val="24"/>
          <w:szCs w:val="24"/>
        </w:rPr>
        <w:t>upotrebe</w:t>
      </w:r>
      <w:r w:rsidR="009F1E81" w:rsidRPr="009C723A">
        <w:rPr>
          <w:sz w:val="24"/>
          <w:szCs w:val="24"/>
        </w:rPr>
        <w:t xml:space="preserve"> imovine s najdužim korisnim vijekom </w:t>
      </w:r>
      <w:r w:rsidR="00DC56D7">
        <w:rPr>
          <w:sz w:val="24"/>
          <w:szCs w:val="24"/>
        </w:rPr>
        <w:t>upotrebe</w:t>
      </w:r>
      <w:r w:rsidR="009F1E81" w:rsidRPr="009C723A">
        <w:rPr>
          <w:sz w:val="24"/>
          <w:szCs w:val="24"/>
        </w:rPr>
        <w:t xml:space="preserve">. S obzirom da je korisni vijek </w:t>
      </w:r>
      <w:r w:rsidR="00DC56D7">
        <w:rPr>
          <w:sz w:val="24"/>
          <w:szCs w:val="24"/>
        </w:rPr>
        <w:t>upotrebe</w:t>
      </w:r>
      <w:r w:rsidR="009F1E81" w:rsidRPr="009C723A">
        <w:rPr>
          <w:sz w:val="24"/>
          <w:szCs w:val="24"/>
        </w:rPr>
        <w:t xml:space="preserve"> najduži za građevinsku infrastrukturu (elektroničku komunikacijsku infrastrukturu ) (rovovi, šahtovi i</w:t>
      </w:r>
      <w:r w:rsidR="00400B46">
        <w:rPr>
          <w:sz w:val="24"/>
          <w:szCs w:val="24"/>
        </w:rPr>
        <w:t xml:space="preserve"> </w:t>
      </w:r>
      <w:r w:rsidR="009F1E81" w:rsidRPr="009C723A">
        <w:rPr>
          <w:sz w:val="24"/>
          <w:szCs w:val="24"/>
        </w:rPr>
        <w:t xml:space="preserve">sl.), </w:t>
      </w:r>
      <w:r w:rsidR="009F1E81" w:rsidRPr="009C723A">
        <w:rPr>
          <w:sz w:val="24"/>
          <w:szCs w:val="24"/>
        </w:rPr>
        <w:lastRenderedPageBreak/>
        <w:t xml:space="preserve">čiji je korisni vijek </w:t>
      </w:r>
      <w:r w:rsidR="00DC56D7">
        <w:rPr>
          <w:sz w:val="24"/>
          <w:szCs w:val="24"/>
        </w:rPr>
        <w:t>upotrebe</w:t>
      </w:r>
      <w:r w:rsidR="009F1E81" w:rsidRPr="009C723A">
        <w:rPr>
          <w:sz w:val="24"/>
          <w:szCs w:val="24"/>
        </w:rPr>
        <w:t xml:space="preserve"> u Troškovnom modelu 40 godina, potrebno je procijeniti potražnju za tom imovinom sve do 2067. godine.</w:t>
      </w:r>
      <w:r w:rsidR="00E75A74" w:rsidRPr="009C723A">
        <w:rPr>
          <w:sz w:val="24"/>
          <w:szCs w:val="24"/>
        </w:rPr>
        <w:t xml:space="preserve"> </w:t>
      </w:r>
    </w:p>
    <w:p w14:paraId="3888532D" w14:textId="77777777" w:rsidR="00CB2BB4" w:rsidRPr="009C723A" w:rsidRDefault="00CB2BB4" w:rsidP="000558A0">
      <w:pPr>
        <w:spacing w:after="0" w:line="240" w:lineRule="auto"/>
        <w:jc w:val="both"/>
        <w:rPr>
          <w:sz w:val="24"/>
          <w:szCs w:val="24"/>
        </w:rPr>
      </w:pPr>
    </w:p>
    <w:p w14:paraId="1D8EF3FA" w14:textId="0D5D2A4C" w:rsidR="00E75A74" w:rsidRPr="009C723A" w:rsidRDefault="00E75A74" w:rsidP="000558A0">
      <w:pPr>
        <w:spacing w:after="0" w:line="240" w:lineRule="auto"/>
        <w:jc w:val="both"/>
        <w:rPr>
          <w:sz w:val="24"/>
          <w:szCs w:val="24"/>
        </w:rPr>
      </w:pPr>
      <w:r w:rsidRPr="009C723A">
        <w:rPr>
          <w:sz w:val="24"/>
          <w:szCs w:val="24"/>
        </w:rPr>
        <w:t xml:space="preserve">Kod definiranja potražnje za </w:t>
      </w:r>
      <w:r w:rsidR="00CB2BB4">
        <w:rPr>
          <w:sz w:val="24"/>
          <w:szCs w:val="24"/>
        </w:rPr>
        <w:t>razdoblje</w:t>
      </w:r>
      <w:r w:rsidR="00CB2BB4" w:rsidRPr="009C723A">
        <w:rPr>
          <w:sz w:val="24"/>
          <w:szCs w:val="24"/>
        </w:rPr>
        <w:t xml:space="preserve"> </w:t>
      </w:r>
      <w:r w:rsidRPr="009C723A">
        <w:rPr>
          <w:sz w:val="24"/>
          <w:szCs w:val="24"/>
        </w:rPr>
        <w:t>od 2028-2067., važno je imati na umu da potražnja i</w:t>
      </w:r>
      <w:r w:rsidR="00475213">
        <w:rPr>
          <w:sz w:val="24"/>
          <w:szCs w:val="24"/>
        </w:rPr>
        <w:t xml:space="preserve"> </w:t>
      </w:r>
      <w:r w:rsidRPr="009C723A">
        <w:rPr>
          <w:sz w:val="24"/>
          <w:szCs w:val="24"/>
        </w:rPr>
        <w:t xml:space="preserve">na bakrenoj i svjetlovodnoj mreži mora biti usklađena s odgovarajućim razinama pokrivanja, kako je objašnjeno u poglavlju </w:t>
      </w:r>
      <w:r>
        <w:rPr>
          <w:sz w:val="24"/>
          <w:szCs w:val="24"/>
          <w:lang w:val="en-GB"/>
        </w:rPr>
        <w:fldChar w:fldCharType="begin"/>
      </w:r>
      <w:r w:rsidRPr="009C723A">
        <w:rPr>
          <w:sz w:val="24"/>
          <w:szCs w:val="24"/>
        </w:rPr>
        <w:instrText xml:space="preserve"> REF _Ref50991042 \r \h </w:instrText>
      </w:r>
      <w:r>
        <w:rPr>
          <w:sz w:val="24"/>
          <w:szCs w:val="24"/>
          <w:lang w:val="en-GB"/>
        </w:rPr>
      </w:r>
      <w:r>
        <w:rPr>
          <w:sz w:val="24"/>
          <w:szCs w:val="24"/>
          <w:lang w:val="en-GB"/>
        </w:rPr>
        <w:fldChar w:fldCharType="separate"/>
      </w:r>
      <w:r w:rsidR="00CF68D4">
        <w:rPr>
          <w:sz w:val="24"/>
          <w:szCs w:val="24"/>
        </w:rPr>
        <w:t>4.3.1</w:t>
      </w:r>
      <w:r>
        <w:rPr>
          <w:sz w:val="24"/>
          <w:szCs w:val="24"/>
          <w:lang w:val="en-GB"/>
        </w:rPr>
        <w:fldChar w:fldCharType="end"/>
      </w:r>
      <w:r w:rsidRPr="009C723A">
        <w:rPr>
          <w:sz w:val="24"/>
          <w:szCs w:val="24"/>
        </w:rPr>
        <w:t xml:space="preserve">. Stoga je potrebno definirati odvojeno pretpostavke o potražnji za </w:t>
      </w:r>
      <w:r w:rsidR="001A0F44">
        <w:rPr>
          <w:sz w:val="24"/>
          <w:szCs w:val="24"/>
        </w:rPr>
        <w:t>područja koja su do 2027.</w:t>
      </w:r>
      <w:r w:rsidRPr="009C723A">
        <w:rPr>
          <w:sz w:val="24"/>
          <w:szCs w:val="24"/>
        </w:rPr>
        <w:t xml:space="preserve"> pokrivena svjetlovodnom mrežo</w:t>
      </w:r>
      <w:r w:rsidR="006F1580">
        <w:rPr>
          <w:sz w:val="24"/>
          <w:szCs w:val="24"/>
        </w:rPr>
        <w:t>m</w:t>
      </w:r>
      <w:r w:rsidRPr="009C723A">
        <w:rPr>
          <w:sz w:val="24"/>
          <w:szCs w:val="24"/>
        </w:rPr>
        <w:t xml:space="preserve"> od onih područja koja nisu pokrivena.</w:t>
      </w:r>
    </w:p>
    <w:p w14:paraId="78B7701A" w14:textId="77777777" w:rsidR="00E75A74" w:rsidRPr="009C723A" w:rsidRDefault="00E75A74" w:rsidP="000558A0">
      <w:pPr>
        <w:spacing w:after="0" w:line="240" w:lineRule="auto"/>
        <w:jc w:val="both"/>
        <w:rPr>
          <w:sz w:val="24"/>
          <w:szCs w:val="24"/>
        </w:rPr>
      </w:pPr>
    </w:p>
    <w:p w14:paraId="18CCAC1B" w14:textId="44D658C9" w:rsidR="00AB2AA9" w:rsidRPr="00F33C74" w:rsidRDefault="00AB2AA9" w:rsidP="00867253">
      <w:pPr>
        <w:pStyle w:val="Subtitle"/>
      </w:pPr>
      <w:r w:rsidRPr="00F33C74">
        <w:t>Područja koja su već pokrivena svjetlovodnom mrežom</w:t>
      </w:r>
    </w:p>
    <w:p w14:paraId="30549426" w14:textId="6E1955CF" w:rsidR="00E75A74" w:rsidRPr="00F33C74" w:rsidRDefault="00E75A74" w:rsidP="000558A0">
      <w:pPr>
        <w:spacing w:after="0" w:line="240" w:lineRule="auto"/>
        <w:jc w:val="both"/>
        <w:rPr>
          <w:sz w:val="24"/>
          <w:szCs w:val="24"/>
        </w:rPr>
      </w:pPr>
      <w:r w:rsidRPr="00F33C74">
        <w:rPr>
          <w:sz w:val="24"/>
          <w:szCs w:val="24"/>
        </w:rPr>
        <w:t>U područjima koja su pokrivena sa svjetlovodnom mrežom do 2027., kao što je to slučaj u zemljama gdje je razvoj svjetlovodnih mreža napredniji, očekuje se da će korisnici s bakra progresivno prelaziti na svjetlovodnu mrežu.</w:t>
      </w:r>
      <w:r w:rsidR="00913B33" w:rsidRPr="00F33C74">
        <w:rPr>
          <w:sz w:val="24"/>
          <w:szCs w:val="24"/>
        </w:rPr>
        <w:t xml:space="preserve"> Predviđanje potražnje se definira na temelju sljedećih elemenata:</w:t>
      </w:r>
    </w:p>
    <w:p w14:paraId="5CFDD4CB" w14:textId="77777777" w:rsidR="00913B33" w:rsidRPr="00F33C74" w:rsidRDefault="00913B33" w:rsidP="000558A0">
      <w:pPr>
        <w:spacing w:after="0" w:line="240" w:lineRule="auto"/>
        <w:jc w:val="both"/>
        <w:rPr>
          <w:sz w:val="24"/>
          <w:szCs w:val="24"/>
        </w:rPr>
      </w:pPr>
    </w:p>
    <w:p w14:paraId="10D94D7C" w14:textId="4A2C5FAE" w:rsidR="00913B33" w:rsidRPr="00F33C74" w:rsidRDefault="00A8402E" w:rsidP="00D81304">
      <w:pPr>
        <w:pStyle w:val="ListParagraph"/>
        <w:numPr>
          <w:ilvl w:val="0"/>
          <w:numId w:val="5"/>
        </w:numPr>
        <w:spacing w:after="0" w:line="240" w:lineRule="auto"/>
        <w:jc w:val="both"/>
        <w:rPr>
          <w:sz w:val="24"/>
          <w:szCs w:val="24"/>
        </w:rPr>
      </w:pPr>
      <w:r w:rsidRPr="00F33C74">
        <w:rPr>
          <w:b/>
          <w:sz w:val="24"/>
          <w:szCs w:val="24"/>
        </w:rPr>
        <w:t xml:space="preserve">Ukupna potražnja: </w:t>
      </w:r>
      <w:r w:rsidRPr="00F33C74">
        <w:rPr>
          <w:sz w:val="24"/>
          <w:szCs w:val="24"/>
        </w:rPr>
        <w:t xml:space="preserve">očekuje se da ukupna potražnja koju zadovoljava modelirani operator (vlastiti maloprodajni korisnici i korisnici kojima se pružaju usluge putem njegovih veleprodajnih usluga) ima koristi zbog dodane vrijednosti u odnosu na alternativne infrastrukture (npr. kabelska infrastruktura, nepokretni bežični pristup). Međutim, te alternativne infrastrukture će također u budućnosti biti tehnološki poboljšane </w:t>
      </w:r>
      <w:r w:rsidR="00D71B14" w:rsidRPr="00F33C74">
        <w:rPr>
          <w:sz w:val="24"/>
          <w:szCs w:val="24"/>
        </w:rPr>
        <w:t>da bi se mogle nositi s mogućnostima svjetlovodnih mreža, a dodatno postoji mogućnost da drugi operatori odluče izgraditi vlastitu paralelnu svjetlovodnu infrastrukturu pored svjetlovodne infrastrukture referentnog operatora. Zauzimajući konzervativni pristup, u Troškovnom modelu se pretpostavlja da će ukupna potražnja osta</w:t>
      </w:r>
      <w:r w:rsidR="001A0F44" w:rsidRPr="00F33C74">
        <w:rPr>
          <w:sz w:val="24"/>
          <w:szCs w:val="24"/>
        </w:rPr>
        <w:t>ti konstantna nakon 2027.</w:t>
      </w:r>
    </w:p>
    <w:p w14:paraId="30F32236" w14:textId="77777777" w:rsidR="00D71B14" w:rsidRPr="00F33C74" w:rsidRDefault="00D71B14" w:rsidP="001B02AC">
      <w:pPr>
        <w:pStyle w:val="ListParagraph"/>
        <w:spacing w:after="0" w:line="240" w:lineRule="auto"/>
        <w:jc w:val="both"/>
        <w:rPr>
          <w:sz w:val="24"/>
          <w:szCs w:val="24"/>
        </w:rPr>
      </w:pPr>
    </w:p>
    <w:p w14:paraId="36DC8C82" w14:textId="4A4E90A4" w:rsidR="00D71B14" w:rsidRPr="00F33C74" w:rsidRDefault="00D71B14" w:rsidP="00D81304">
      <w:pPr>
        <w:pStyle w:val="ListParagraph"/>
        <w:numPr>
          <w:ilvl w:val="0"/>
          <w:numId w:val="5"/>
        </w:numPr>
        <w:spacing w:after="0" w:line="240" w:lineRule="auto"/>
        <w:jc w:val="both"/>
        <w:rPr>
          <w:sz w:val="24"/>
          <w:szCs w:val="24"/>
        </w:rPr>
      </w:pPr>
      <w:r w:rsidRPr="00F33C74">
        <w:rPr>
          <w:b/>
          <w:sz w:val="24"/>
          <w:szCs w:val="24"/>
        </w:rPr>
        <w:t xml:space="preserve">Migracija postojećih korisnika na svjetlovodnu mrežu: </w:t>
      </w:r>
      <w:r w:rsidRPr="00F33C74">
        <w:rPr>
          <w:sz w:val="24"/>
          <w:szCs w:val="24"/>
        </w:rPr>
        <w:t>Očekuje se da će</w:t>
      </w:r>
      <w:r w:rsidRPr="00F33C74">
        <w:rPr>
          <w:b/>
          <w:sz w:val="24"/>
          <w:szCs w:val="24"/>
        </w:rPr>
        <w:t xml:space="preserve"> </w:t>
      </w:r>
      <w:r w:rsidRPr="00F33C74">
        <w:rPr>
          <w:sz w:val="24"/>
          <w:szCs w:val="24"/>
        </w:rPr>
        <w:t>progresivnu migraciju korisnika s bakrene mreže na svjetlovodnu mrežu prvenstveno uzrokovati vlastiti korisnici koji će tražiti usluge s većim prijenosnim kapacitetom. Dodatno, u drugim zemljama mnogi operaori su provodili proaktivne mjere poticanja migracije (primjerice migracija na novu tehnologiju uz zadržavanje istih uvjeta i cijena)</w:t>
      </w:r>
      <w:r w:rsidR="007247B4" w:rsidRPr="00F33C74">
        <w:rPr>
          <w:sz w:val="24"/>
          <w:szCs w:val="24"/>
        </w:rPr>
        <w:t>. Takva migracija je u interesu operatora koji želi smanjiti operativne troškove održavanja dvije paralelne infrastrukture. Stoga se pretpostavlja da će u nekoj točki u budućnosti migracija u područjima koja su već pokrivena svjetlovodnom mrežom biti potpuna te da će se sukladno tome svim korisnicima na tom području usluga pružati putem svjetlovodne mreže.</w:t>
      </w:r>
    </w:p>
    <w:p w14:paraId="11A25984" w14:textId="77777777" w:rsidR="007247B4" w:rsidRPr="00F33C74" w:rsidRDefault="007247B4" w:rsidP="00A01A3B">
      <w:pPr>
        <w:pStyle w:val="ListParagraph"/>
        <w:spacing w:after="0" w:line="240" w:lineRule="auto"/>
        <w:jc w:val="both"/>
        <w:rPr>
          <w:sz w:val="24"/>
          <w:szCs w:val="24"/>
        </w:rPr>
      </w:pPr>
    </w:p>
    <w:p w14:paraId="65C8255F" w14:textId="68CB87F7" w:rsidR="007247B4" w:rsidRPr="00F33C74" w:rsidRDefault="007247B4" w:rsidP="00D81304">
      <w:pPr>
        <w:pStyle w:val="ListParagraph"/>
        <w:numPr>
          <w:ilvl w:val="0"/>
          <w:numId w:val="5"/>
        </w:numPr>
        <w:spacing w:after="0" w:line="240" w:lineRule="auto"/>
        <w:jc w:val="both"/>
        <w:rPr>
          <w:sz w:val="24"/>
          <w:szCs w:val="24"/>
        </w:rPr>
      </w:pPr>
      <w:r w:rsidRPr="00F33C74">
        <w:rPr>
          <w:b/>
          <w:sz w:val="24"/>
          <w:szCs w:val="24"/>
        </w:rPr>
        <w:t xml:space="preserve">Vrijeme za migraciju: </w:t>
      </w:r>
      <w:r w:rsidRPr="00F33C74">
        <w:rPr>
          <w:sz w:val="24"/>
          <w:szCs w:val="24"/>
        </w:rPr>
        <w:t>čak i ako bi se</w:t>
      </w:r>
      <w:r w:rsidR="004B2A85" w:rsidRPr="00F33C74">
        <w:rPr>
          <w:sz w:val="24"/>
          <w:szCs w:val="24"/>
        </w:rPr>
        <w:t xml:space="preserve"> </w:t>
      </w:r>
      <w:r w:rsidRPr="00F33C74">
        <w:rPr>
          <w:sz w:val="24"/>
          <w:szCs w:val="24"/>
        </w:rPr>
        <w:t>migracija događala progresivno centrala po centrala, u svrhu modeliranja je pretpostavljeno da će se potpuna migracija u područjima koja su već pokrivena svjetlovodnom mrežom događati od određene godine nadalje, pretpostavljajući linearnu evoluciju od 2027</w:t>
      </w:r>
      <w:r w:rsidR="00400B46" w:rsidRPr="00F33C74">
        <w:rPr>
          <w:sz w:val="24"/>
          <w:szCs w:val="24"/>
        </w:rPr>
        <w:t>.</w:t>
      </w:r>
      <w:r w:rsidRPr="00F33C74">
        <w:rPr>
          <w:sz w:val="24"/>
          <w:szCs w:val="24"/>
        </w:rPr>
        <w:t xml:space="preserve"> do te godine. Zbog dosta nesigurnosti povezanih s tim procesom migracije HAKOM je </w:t>
      </w:r>
      <w:r w:rsidR="00AB2AA9" w:rsidRPr="00F33C74">
        <w:rPr>
          <w:sz w:val="24"/>
          <w:szCs w:val="24"/>
        </w:rPr>
        <w:t>u postupku</w:t>
      </w:r>
      <w:r w:rsidR="001D67A8" w:rsidRPr="00F33C74">
        <w:rPr>
          <w:sz w:val="24"/>
          <w:szCs w:val="24"/>
        </w:rPr>
        <w:t xml:space="preserve"> savjetovanj</w:t>
      </w:r>
      <w:r w:rsidR="00AB2AA9" w:rsidRPr="00F33C74">
        <w:rPr>
          <w:sz w:val="24"/>
          <w:szCs w:val="24"/>
        </w:rPr>
        <w:t>a o</w:t>
      </w:r>
      <w:r w:rsidR="001D67A8" w:rsidRPr="00F33C74">
        <w:rPr>
          <w:sz w:val="24"/>
          <w:szCs w:val="24"/>
        </w:rPr>
        <w:t xml:space="preserve"> T</w:t>
      </w:r>
      <w:r w:rsidR="00AB2AA9" w:rsidRPr="00F33C74">
        <w:rPr>
          <w:sz w:val="24"/>
          <w:szCs w:val="24"/>
        </w:rPr>
        <w:t>roškovnom modelu</w:t>
      </w:r>
      <w:r w:rsidR="001D67A8" w:rsidRPr="00F33C74">
        <w:rPr>
          <w:sz w:val="24"/>
          <w:szCs w:val="24"/>
        </w:rPr>
        <w:t xml:space="preserve"> predložio tri različita scenarija</w:t>
      </w:r>
      <w:r w:rsidR="00AB2AA9" w:rsidRPr="00F33C74">
        <w:rPr>
          <w:sz w:val="24"/>
          <w:szCs w:val="24"/>
        </w:rPr>
        <w:t xml:space="preserve"> za razmatranje</w:t>
      </w:r>
      <w:r w:rsidR="001D67A8" w:rsidRPr="00F33C74">
        <w:rPr>
          <w:sz w:val="24"/>
          <w:szCs w:val="24"/>
        </w:rPr>
        <w:t>:</w:t>
      </w:r>
    </w:p>
    <w:p w14:paraId="44DCCE87" w14:textId="77777777" w:rsidR="001D67A8" w:rsidRPr="00F33C74" w:rsidRDefault="001D67A8" w:rsidP="001D67A8">
      <w:pPr>
        <w:spacing w:after="0" w:line="240" w:lineRule="auto"/>
        <w:jc w:val="both"/>
      </w:pPr>
    </w:p>
    <w:p w14:paraId="4AE0E323" w14:textId="6A2367BD" w:rsidR="001D67A8" w:rsidRPr="00F33C74" w:rsidRDefault="00AB2AA9" w:rsidP="00D81304">
      <w:pPr>
        <w:pStyle w:val="ListParagraph"/>
        <w:numPr>
          <w:ilvl w:val="1"/>
          <w:numId w:val="5"/>
        </w:numPr>
        <w:spacing w:after="0" w:line="240" w:lineRule="auto"/>
        <w:jc w:val="both"/>
        <w:rPr>
          <w:b/>
          <w:sz w:val="24"/>
          <w:szCs w:val="24"/>
        </w:rPr>
      </w:pPr>
      <w:r w:rsidRPr="00F33C74">
        <w:rPr>
          <w:b/>
          <w:sz w:val="24"/>
          <w:szCs w:val="24"/>
        </w:rPr>
        <w:t xml:space="preserve">Opcija A – </w:t>
      </w:r>
      <w:r w:rsidRPr="00F33C74">
        <w:rPr>
          <w:sz w:val="24"/>
          <w:szCs w:val="24"/>
        </w:rPr>
        <w:t>pretpostavlja da je mi</w:t>
      </w:r>
      <w:r w:rsidR="001A0F44" w:rsidRPr="00F33C74">
        <w:rPr>
          <w:sz w:val="24"/>
          <w:szCs w:val="24"/>
        </w:rPr>
        <w:t>gracija završena od 2030.</w:t>
      </w:r>
      <w:r w:rsidRPr="00F33C74">
        <w:rPr>
          <w:sz w:val="24"/>
          <w:szCs w:val="24"/>
        </w:rPr>
        <w:t xml:space="preserve"> nadalje</w:t>
      </w:r>
    </w:p>
    <w:p w14:paraId="418ABAC0" w14:textId="284FB2A9" w:rsidR="00AB2AA9" w:rsidRPr="00F33C74" w:rsidRDefault="00AB2AA9" w:rsidP="00D81304">
      <w:pPr>
        <w:pStyle w:val="ListParagraph"/>
        <w:numPr>
          <w:ilvl w:val="1"/>
          <w:numId w:val="5"/>
        </w:numPr>
        <w:spacing w:after="0" w:line="240" w:lineRule="auto"/>
        <w:jc w:val="both"/>
        <w:rPr>
          <w:b/>
          <w:sz w:val="24"/>
          <w:szCs w:val="24"/>
        </w:rPr>
      </w:pPr>
      <w:r w:rsidRPr="00F33C74">
        <w:rPr>
          <w:b/>
          <w:sz w:val="24"/>
          <w:szCs w:val="24"/>
        </w:rPr>
        <w:t xml:space="preserve">Opcija B – </w:t>
      </w:r>
      <w:r w:rsidRPr="00F33C74">
        <w:rPr>
          <w:sz w:val="24"/>
          <w:szCs w:val="24"/>
        </w:rPr>
        <w:t xml:space="preserve">pretpostavlja da je </w:t>
      </w:r>
      <w:r w:rsidR="001A0F44" w:rsidRPr="00F33C74">
        <w:rPr>
          <w:sz w:val="24"/>
          <w:szCs w:val="24"/>
        </w:rPr>
        <w:t>migracija završena od 2035.</w:t>
      </w:r>
      <w:r w:rsidRPr="00F33C74">
        <w:rPr>
          <w:sz w:val="24"/>
          <w:szCs w:val="24"/>
        </w:rPr>
        <w:t xml:space="preserve"> nadalje</w:t>
      </w:r>
    </w:p>
    <w:p w14:paraId="7F2E3876" w14:textId="3EE936B0" w:rsidR="00AB2AA9" w:rsidRPr="00F33C74" w:rsidRDefault="00AB2AA9" w:rsidP="00D81304">
      <w:pPr>
        <w:pStyle w:val="ListParagraph"/>
        <w:numPr>
          <w:ilvl w:val="1"/>
          <w:numId w:val="5"/>
        </w:numPr>
        <w:spacing w:after="0" w:line="240" w:lineRule="auto"/>
        <w:jc w:val="both"/>
        <w:rPr>
          <w:b/>
          <w:sz w:val="24"/>
          <w:szCs w:val="24"/>
        </w:rPr>
      </w:pPr>
      <w:r w:rsidRPr="00F33C74">
        <w:rPr>
          <w:b/>
          <w:sz w:val="24"/>
          <w:szCs w:val="24"/>
        </w:rPr>
        <w:lastRenderedPageBreak/>
        <w:t xml:space="preserve">Opcija C - </w:t>
      </w:r>
      <w:r w:rsidRPr="00F33C74">
        <w:rPr>
          <w:sz w:val="24"/>
          <w:szCs w:val="24"/>
        </w:rPr>
        <w:t>pretpostavlja da je mi</w:t>
      </w:r>
      <w:r w:rsidR="001A0F44" w:rsidRPr="00F33C74">
        <w:rPr>
          <w:sz w:val="24"/>
          <w:szCs w:val="24"/>
        </w:rPr>
        <w:t>gracija završena od 2040.</w:t>
      </w:r>
      <w:r w:rsidRPr="00F33C74">
        <w:rPr>
          <w:sz w:val="24"/>
          <w:szCs w:val="24"/>
        </w:rPr>
        <w:t xml:space="preserve"> nadalje</w:t>
      </w:r>
    </w:p>
    <w:p w14:paraId="259A8CDA" w14:textId="77777777" w:rsidR="00A01A3B" w:rsidRPr="00F33C74" w:rsidRDefault="00A01A3B" w:rsidP="00AB2AA9">
      <w:pPr>
        <w:rPr>
          <w:sz w:val="24"/>
          <w:szCs w:val="24"/>
        </w:rPr>
      </w:pPr>
    </w:p>
    <w:p w14:paraId="6EFCF10F" w14:textId="05700011" w:rsidR="00AB2AA9" w:rsidRPr="00F33C74" w:rsidRDefault="00AB2AA9" w:rsidP="00400B46">
      <w:pPr>
        <w:jc w:val="both"/>
        <w:rPr>
          <w:sz w:val="24"/>
          <w:szCs w:val="24"/>
        </w:rPr>
      </w:pPr>
      <w:r w:rsidRPr="00F33C74">
        <w:rPr>
          <w:sz w:val="24"/>
          <w:szCs w:val="24"/>
        </w:rPr>
        <w:t>Troškovni model podržava rad sa sve tri opcije.</w:t>
      </w:r>
    </w:p>
    <w:p w14:paraId="36DE474D" w14:textId="194AFB6A" w:rsidR="00AB2AA9" w:rsidRPr="00F33C74" w:rsidRDefault="00AB2AA9" w:rsidP="00400B46">
      <w:pPr>
        <w:jc w:val="both"/>
        <w:rPr>
          <w:sz w:val="24"/>
          <w:szCs w:val="24"/>
        </w:rPr>
      </w:pPr>
      <w:r w:rsidRPr="00F33C74">
        <w:rPr>
          <w:sz w:val="24"/>
          <w:szCs w:val="24"/>
        </w:rPr>
        <w:t>U postupku savjetovanja operatori su trebali iznijeti svoj stav o gore opisanoj metodologiji za predviđanje potražnje u period</w:t>
      </w:r>
      <w:r w:rsidR="00A1703D" w:rsidRPr="00F33C74">
        <w:rPr>
          <w:sz w:val="24"/>
          <w:szCs w:val="24"/>
        </w:rPr>
        <w:t>u</w:t>
      </w:r>
      <w:r w:rsidR="001A0F44" w:rsidRPr="00F33C74">
        <w:rPr>
          <w:sz w:val="24"/>
          <w:szCs w:val="24"/>
        </w:rPr>
        <w:t xml:space="preserve"> nakon 2027.</w:t>
      </w:r>
      <w:r w:rsidRPr="00F33C74">
        <w:rPr>
          <w:sz w:val="24"/>
          <w:szCs w:val="24"/>
        </w:rPr>
        <w:t xml:space="preserve"> te se izjasniti koja bi se prema njihovom mišljenju od 3 gore navedene opcije treba kor</w:t>
      </w:r>
      <w:r w:rsidR="00A1703D" w:rsidRPr="00F33C74">
        <w:rPr>
          <w:sz w:val="24"/>
          <w:szCs w:val="24"/>
        </w:rPr>
        <w:t>istiti za definiranje migracije korisnika s bakrene mreže na svjetlovodnu pristupnu mrežu.</w:t>
      </w:r>
    </w:p>
    <w:p w14:paraId="0CA36A60" w14:textId="5821E1FA" w:rsidR="00A1703D" w:rsidRPr="00F33C74" w:rsidRDefault="00A1703D" w:rsidP="00400B46">
      <w:pPr>
        <w:jc w:val="both"/>
        <w:rPr>
          <w:sz w:val="24"/>
          <w:szCs w:val="24"/>
        </w:rPr>
      </w:pPr>
      <w:r w:rsidRPr="00F33C74">
        <w:rPr>
          <w:sz w:val="24"/>
          <w:szCs w:val="24"/>
        </w:rPr>
        <w:t>HT je u postupku savjetovanja izrazio neslaganje s predloženom metodom predviđanja potraž</w:t>
      </w:r>
      <w:r w:rsidR="001A0F44" w:rsidRPr="00F33C74">
        <w:rPr>
          <w:sz w:val="24"/>
          <w:szCs w:val="24"/>
        </w:rPr>
        <w:t xml:space="preserve">nje za </w:t>
      </w:r>
      <w:r w:rsidR="004201EB" w:rsidRPr="00F33C74">
        <w:rPr>
          <w:sz w:val="24"/>
          <w:szCs w:val="24"/>
        </w:rPr>
        <w:t>razdoblje</w:t>
      </w:r>
      <w:r w:rsidR="001A0F44" w:rsidRPr="00F33C74">
        <w:rPr>
          <w:sz w:val="24"/>
          <w:szCs w:val="24"/>
        </w:rPr>
        <w:t xml:space="preserve"> nakon 2027.</w:t>
      </w:r>
      <w:r w:rsidRPr="00F33C74">
        <w:rPr>
          <w:sz w:val="24"/>
          <w:szCs w:val="24"/>
        </w:rPr>
        <w:t>, budući da se ne slaže ni sa pokrivanjem i potr</w:t>
      </w:r>
      <w:r w:rsidR="001A0F44" w:rsidRPr="00F33C74">
        <w:rPr>
          <w:sz w:val="24"/>
          <w:szCs w:val="24"/>
        </w:rPr>
        <w:t xml:space="preserve">ažnjom za </w:t>
      </w:r>
      <w:r w:rsidR="004201EB" w:rsidRPr="00F33C74">
        <w:rPr>
          <w:sz w:val="24"/>
          <w:szCs w:val="24"/>
        </w:rPr>
        <w:t>razdoblje</w:t>
      </w:r>
      <w:r w:rsidR="001A0F44" w:rsidRPr="00F33C74">
        <w:rPr>
          <w:sz w:val="24"/>
          <w:szCs w:val="24"/>
        </w:rPr>
        <w:t xml:space="preserve"> do 2027</w:t>
      </w:r>
      <w:r w:rsidRPr="00F33C74">
        <w:rPr>
          <w:sz w:val="24"/>
          <w:szCs w:val="24"/>
        </w:rPr>
        <w:t xml:space="preserve">. Iz istog razloga nije se niti izjasnio o preferiranoj opciji definiranja migracije. </w:t>
      </w:r>
    </w:p>
    <w:p w14:paraId="450F7C55" w14:textId="66A9E4A4" w:rsidR="00A1703D" w:rsidRPr="00F33C74" w:rsidRDefault="00A1703D" w:rsidP="00400B46">
      <w:pPr>
        <w:jc w:val="both"/>
        <w:rPr>
          <w:sz w:val="24"/>
          <w:szCs w:val="24"/>
        </w:rPr>
      </w:pPr>
      <w:r w:rsidRPr="00F33C74">
        <w:rPr>
          <w:sz w:val="24"/>
          <w:szCs w:val="24"/>
        </w:rPr>
        <w:t>HAKOM</w:t>
      </w:r>
      <w:r w:rsidR="006F1580" w:rsidRPr="00F33C74">
        <w:rPr>
          <w:sz w:val="24"/>
          <w:szCs w:val="24"/>
        </w:rPr>
        <w:t xml:space="preserve"> je</w:t>
      </w:r>
      <w:r w:rsidRPr="00F33C74">
        <w:rPr>
          <w:sz w:val="24"/>
          <w:szCs w:val="24"/>
        </w:rPr>
        <w:t xml:space="preserve"> HT-ovo neslaganje primi</w:t>
      </w:r>
      <w:r w:rsidR="006F1580" w:rsidRPr="00F33C74">
        <w:rPr>
          <w:sz w:val="24"/>
          <w:szCs w:val="24"/>
        </w:rPr>
        <w:t>o</w:t>
      </w:r>
      <w:r w:rsidRPr="00F33C74">
        <w:rPr>
          <w:sz w:val="24"/>
          <w:szCs w:val="24"/>
        </w:rPr>
        <w:t xml:space="preserve"> na znanje, međutim, iz već obrazloženih razloga, ostaj</w:t>
      </w:r>
      <w:r w:rsidR="006F1580" w:rsidRPr="00F33C74">
        <w:rPr>
          <w:sz w:val="24"/>
          <w:szCs w:val="24"/>
        </w:rPr>
        <w:t>e</w:t>
      </w:r>
      <w:r w:rsidRPr="00F33C74">
        <w:rPr>
          <w:sz w:val="24"/>
          <w:szCs w:val="24"/>
        </w:rPr>
        <w:t xml:space="preserve"> pri stavu da su pokrivanje i potražnja kako su definirani u Troškovnom modelu, razumni za učinkovitog operator te će ostati nepromijenjeni.</w:t>
      </w:r>
    </w:p>
    <w:p w14:paraId="33F23281" w14:textId="65B5D29C" w:rsidR="00A1703D" w:rsidRPr="00F33C74" w:rsidRDefault="00A1703D" w:rsidP="00400B46">
      <w:pPr>
        <w:jc w:val="both"/>
        <w:rPr>
          <w:sz w:val="24"/>
          <w:szCs w:val="24"/>
        </w:rPr>
      </w:pPr>
      <w:r w:rsidRPr="00F33C74">
        <w:rPr>
          <w:sz w:val="24"/>
          <w:szCs w:val="24"/>
        </w:rPr>
        <w:t>Što se tiče komentara alternativnih operatora, jedino je A1 izrazio slaganje s predloženom metodologijom za predviđa</w:t>
      </w:r>
      <w:r w:rsidR="001A0F44" w:rsidRPr="00F33C74">
        <w:rPr>
          <w:sz w:val="24"/>
          <w:szCs w:val="24"/>
        </w:rPr>
        <w:t>nje potražnje nakon 2027.</w:t>
      </w:r>
      <w:r w:rsidRPr="00F33C74">
        <w:rPr>
          <w:sz w:val="24"/>
          <w:szCs w:val="24"/>
        </w:rPr>
        <w:t xml:space="preserve">, dok se ostali operatori nisu izjasnili o tom pitanju. Što se tiče predloženih opcija za definiranje postupka migracije, svi alternativni operatori koji su sudjelovali u savjetovanju (A1, </w:t>
      </w:r>
      <w:r w:rsidR="008B6144" w:rsidRPr="00F33C74">
        <w:rPr>
          <w:sz w:val="24"/>
          <w:szCs w:val="24"/>
        </w:rPr>
        <w:t>Optima</w:t>
      </w:r>
      <w:r w:rsidRPr="00F33C74">
        <w:rPr>
          <w:sz w:val="24"/>
          <w:szCs w:val="24"/>
        </w:rPr>
        <w:t>, Terrakom i Total TV) su se izjasnili za Opciju A</w:t>
      </w:r>
      <w:r w:rsidR="001B02AC" w:rsidRPr="00F33C74">
        <w:rPr>
          <w:sz w:val="24"/>
          <w:szCs w:val="24"/>
        </w:rPr>
        <w:t>, odnosno za bržu migraciju</w:t>
      </w:r>
      <w:r w:rsidRPr="00F33C74">
        <w:rPr>
          <w:sz w:val="24"/>
          <w:szCs w:val="24"/>
        </w:rPr>
        <w:t>.</w:t>
      </w:r>
    </w:p>
    <w:p w14:paraId="01381312" w14:textId="07A35F04" w:rsidR="001B02AC" w:rsidRPr="00F33C74" w:rsidRDefault="001B02AC" w:rsidP="00400B46">
      <w:pPr>
        <w:jc w:val="both"/>
        <w:rPr>
          <w:sz w:val="24"/>
          <w:szCs w:val="24"/>
        </w:rPr>
      </w:pPr>
      <w:r w:rsidRPr="00F33C74">
        <w:rPr>
          <w:sz w:val="24"/>
          <w:szCs w:val="24"/>
        </w:rPr>
        <w:t>Sukladno navedenom, s obzirom da se većina operatora slaže s gore opisanom metodologijom za predviđanje p</w:t>
      </w:r>
      <w:r w:rsidR="001A0F44" w:rsidRPr="00F33C74">
        <w:rPr>
          <w:sz w:val="24"/>
          <w:szCs w:val="24"/>
        </w:rPr>
        <w:t xml:space="preserve">otražnje u </w:t>
      </w:r>
      <w:r w:rsidR="006E4056" w:rsidRPr="00F33C74">
        <w:rPr>
          <w:sz w:val="24"/>
          <w:szCs w:val="24"/>
        </w:rPr>
        <w:t xml:space="preserve">razdoblju </w:t>
      </w:r>
      <w:r w:rsidR="001A0F44" w:rsidRPr="00F33C74">
        <w:rPr>
          <w:sz w:val="24"/>
          <w:szCs w:val="24"/>
        </w:rPr>
        <w:t>nakon 2027.</w:t>
      </w:r>
      <w:r w:rsidRPr="00F33C74">
        <w:rPr>
          <w:sz w:val="24"/>
          <w:szCs w:val="24"/>
        </w:rPr>
        <w:t xml:space="preserve"> te da preferira Opciju A za definiranje postupka migracije korisnika s bakrene na svjetlovodnu mrežu u po</w:t>
      </w:r>
      <w:r w:rsidR="001A0F44" w:rsidRPr="00F33C74">
        <w:rPr>
          <w:sz w:val="24"/>
          <w:szCs w:val="24"/>
        </w:rPr>
        <w:t>dručjima koja će do 2027.</w:t>
      </w:r>
      <w:r w:rsidRPr="00F33C74">
        <w:rPr>
          <w:sz w:val="24"/>
          <w:szCs w:val="24"/>
        </w:rPr>
        <w:t xml:space="preserve"> biti pokrivena svjetlovodnom mrežom, taj scenarij je </w:t>
      </w:r>
      <w:r w:rsidR="00225422" w:rsidRPr="00F33C74">
        <w:rPr>
          <w:sz w:val="24"/>
          <w:szCs w:val="24"/>
        </w:rPr>
        <w:t>primijenjen</w:t>
      </w:r>
      <w:r w:rsidRPr="00F33C74">
        <w:rPr>
          <w:sz w:val="24"/>
          <w:szCs w:val="24"/>
        </w:rPr>
        <w:t xml:space="preserve"> u Troškovnom modelu za izračun troškova i određivanje veleprodajnih cijena.</w:t>
      </w:r>
    </w:p>
    <w:p w14:paraId="71E0DA95" w14:textId="61DD8A8B" w:rsidR="001B02AC" w:rsidRPr="00F33C74" w:rsidRDefault="001B02AC" w:rsidP="00400B46">
      <w:pPr>
        <w:pStyle w:val="Subtitle"/>
        <w:jc w:val="both"/>
      </w:pPr>
      <w:r w:rsidRPr="00F33C74">
        <w:t>Područja koja nisu pokrivena svjetlovodnom mrežom</w:t>
      </w:r>
    </w:p>
    <w:p w14:paraId="0B18F474" w14:textId="0509E69A" w:rsidR="001B02AC" w:rsidRPr="00F33C74" w:rsidRDefault="001B02AC" w:rsidP="00400B46">
      <w:pPr>
        <w:jc w:val="both"/>
        <w:rPr>
          <w:sz w:val="24"/>
          <w:szCs w:val="24"/>
        </w:rPr>
      </w:pPr>
      <w:r w:rsidRPr="00F33C74">
        <w:rPr>
          <w:sz w:val="24"/>
          <w:szCs w:val="24"/>
        </w:rPr>
        <w:t xml:space="preserve">Za područja koja nisu </w:t>
      </w:r>
      <w:r w:rsidR="00D13133" w:rsidRPr="00F33C74">
        <w:rPr>
          <w:sz w:val="24"/>
          <w:szCs w:val="24"/>
        </w:rPr>
        <w:t>pokrivena svj</w:t>
      </w:r>
      <w:r w:rsidR="001A0F44" w:rsidRPr="00F33C74">
        <w:rPr>
          <w:sz w:val="24"/>
          <w:szCs w:val="24"/>
        </w:rPr>
        <w:t>etlovodnom mrežom u 2027.</w:t>
      </w:r>
      <w:r w:rsidR="00D13133" w:rsidRPr="00F33C74">
        <w:rPr>
          <w:sz w:val="24"/>
          <w:szCs w:val="24"/>
        </w:rPr>
        <w:t xml:space="preserve">, potrebno je procijeniti potražnju za uslugama na bakrenoj infrastrukturi. U takvim područjima, uslugama pristupa koje se temelje na bakrenoj </w:t>
      </w:r>
      <w:r w:rsidR="00A35CAF" w:rsidRPr="00F33C74">
        <w:rPr>
          <w:sz w:val="24"/>
          <w:szCs w:val="24"/>
        </w:rPr>
        <w:t>infrastrukturi</w:t>
      </w:r>
      <w:r w:rsidR="00D13133" w:rsidRPr="00F33C74">
        <w:rPr>
          <w:sz w:val="24"/>
          <w:szCs w:val="24"/>
        </w:rPr>
        <w:t xml:space="preserve"> HT-a konkurirat će druge tehnologije kao i u modeliranom</w:t>
      </w:r>
      <w:r w:rsidR="001A0F44" w:rsidRPr="00F33C74">
        <w:rPr>
          <w:sz w:val="24"/>
          <w:szCs w:val="24"/>
        </w:rPr>
        <w:t xml:space="preserve"> razdoblju tj. 2017</w:t>
      </w:r>
      <w:r w:rsidR="00704D66" w:rsidRPr="00F33C74">
        <w:rPr>
          <w:sz w:val="24"/>
          <w:szCs w:val="24"/>
        </w:rPr>
        <w:t>.</w:t>
      </w:r>
      <w:r w:rsidR="001A0F44" w:rsidRPr="00F33C74">
        <w:rPr>
          <w:sz w:val="24"/>
          <w:szCs w:val="24"/>
        </w:rPr>
        <w:t>-2027.</w:t>
      </w:r>
    </w:p>
    <w:p w14:paraId="3B0F3193" w14:textId="020B81C7" w:rsidR="00A33E8C" w:rsidRPr="00F33C74" w:rsidRDefault="00D13133" w:rsidP="00400B46">
      <w:pPr>
        <w:jc w:val="both"/>
        <w:rPr>
          <w:sz w:val="24"/>
          <w:szCs w:val="24"/>
        </w:rPr>
      </w:pPr>
      <w:r w:rsidRPr="00F33C74">
        <w:rPr>
          <w:sz w:val="24"/>
          <w:szCs w:val="24"/>
        </w:rPr>
        <w:t>Stoga, Troškovni model</w:t>
      </w:r>
      <w:r w:rsidR="00A33E8C" w:rsidRPr="00F33C74">
        <w:rPr>
          <w:sz w:val="24"/>
          <w:szCs w:val="24"/>
        </w:rPr>
        <w:t xml:space="preserve"> pretpostavlja godišnja smanjivanje potražnje usluga na bakrenoj mreži koje usklađeno s trendom definiranim u modelu za </w:t>
      </w:r>
      <w:r w:rsidR="004201EB" w:rsidRPr="00F33C74">
        <w:rPr>
          <w:sz w:val="24"/>
          <w:szCs w:val="24"/>
        </w:rPr>
        <w:t>razdoblje</w:t>
      </w:r>
      <w:r w:rsidR="00A33E8C" w:rsidRPr="00F33C74">
        <w:rPr>
          <w:sz w:val="24"/>
          <w:szCs w:val="24"/>
        </w:rPr>
        <w:t xml:space="preserve"> od 2017. do 2027. i za </w:t>
      </w:r>
      <w:r w:rsidR="004201EB" w:rsidRPr="00F33C74">
        <w:rPr>
          <w:sz w:val="24"/>
          <w:szCs w:val="24"/>
        </w:rPr>
        <w:t>razdoblje</w:t>
      </w:r>
      <w:r w:rsidR="00A33E8C" w:rsidRPr="00F33C74">
        <w:rPr>
          <w:sz w:val="24"/>
          <w:szCs w:val="24"/>
        </w:rPr>
        <w:t xml:space="preserve"> od 2028. do 2035. Nakon 2035., pretpostavlja se da će potražnja ostati konstantna. Predviđena potražnja za uslugama pristupa na bakrenoj mreži u područjima koja 2027. neće biti pokrivena sa svjetlovodnom mrežom prikazana je na </w:t>
      </w:r>
      <w:r w:rsidR="00B31043" w:rsidRPr="00F33C74">
        <w:rPr>
          <w:sz w:val="24"/>
          <w:szCs w:val="24"/>
        </w:rPr>
        <w:t>dijagramu na</w:t>
      </w:r>
      <w:r w:rsidR="006F1580" w:rsidRPr="00F33C74">
        <w:rPr>
          <w:sz w:val="24"/>
          <w:szCs w:val="24"/>
        </w:rPr>
        <w:t xml:space="preserve"> donjoj slici (</w:t>
      </w:r>
      <w:r w:rsidR="00B31043" w:rsidRPr="00F33C74">
        <w:rPr>
          <w:sz w:val="24"/>
          <w:szCs w:val="24"/>
        </w:rPr>
        <w:fldChar w:fldCharType="begin"/>
      </w:r>
      <w:r w:rsidR="00B31043" w:rsidRPr="00F33C74">
        <w:rPr>
          <w:sz w:val="24"/>
          <w:szCs w:val="24"/>
        </w:rPr>
        <w:instrText xml:space="preserve"> REF _Ref51059667 \h </w:instrText>
      </w:r>
      <w:r w:rsidR="006A2B84" w:rsidRPr="00F33C74">
        <w:rPr>
          <w:sz w:val="24"/>
          <w:szCs w:val="24"/>
        </w:rPr>
        <w:instrText xml:space="preserve"> \* MERGEFORMAT </w:instrText>
      </w:r>
      <w:r w:rsidR="00B31043" w:rsidRPr="00F33C74">
        <w:rPr>
          <w:sz w:val="24"/>
          <w:szCs w:val="24"/>
        </w:rPr>
      </w:r>
      <w:r w:rsidR="00B31043" w:rsidRPr="00F33C74">
        <w:rPr>
          <w:sz w:val="24"/>
          <w:szCs w:val="24"/>
        </w:rPr>
        <w:fldChar w:fldCharType="separate"/>
      </w:r>
      <w:r w:rsidR="00CF68D4" w:rsidRPr="00CF68D4">
        <w:rPr>
          <w:sz w:val="24"/>
          <w:szCs w:val="24"/>
        </w:rPr>
        <w:sym w:font="Wingdings 2" w:char="F026"/>
      </w:r>
      <w:r w:rsidR="00CF68D4" w:rsidRPr="00CF68D4">
        <w:rPr>
          <w:sz w:val="24"/>
          <w:szCs w:val="24"/>
        </w:rPr>
        <w:t>Slika</w:t>
      </w:r>
      <w:r w:rsidR="00CF68D4" w:rsidRPr="00CF68D4">
        <w:rPr>
          <w:noProof/>
          <w:sz w:val="24"/>
          <w:szCs w:val="24"/>
        </w:rPr>
        <w:t xml:space="preserve"> </w:t>
      </w:r>
      <w:r w:rsidR="00CF68D4">
        <w:rPr>
          <w:noProof/>
        </w:rPr>
        <w:t>15</w:t>
      </w:r>
      <w:r w:rsidR="00B31043" w:rsidRPr="00F33C74">
        <w:rPr>
          <w:sz w:val="24"/>
          <w:szCs w:val="24"/>
        </w:rPr>
        <w:fldChar w:fldCharType="end"/>
      </w:r>
      <w:r w:rsidR="006F1580" w:rsidRPr="00F33C74">
        <w:rPr>
          <w:sz w:val="24"/>
          <w:szCs w:val="24"/>
        </w:rPr>
        <w:t>)</w:t>
      </w:r>
      <w:r w:rsidR="00B31043" w:rsidRPr="00F33C74">
        <w:rPr>
          <w:sz w:val="24"/>
          <w:szCs w:val="24"/>
        </w:rPr>
        <w:t>.</w:t>
      </w:r>
    </w:p>
    <w:p w14:paraId="7FFC0EA0" w14:textId="77777777" w:rsidR="00E95363" w:rsidRPr="00F33C74" w:rsidRDefault="00E95363" w:rsidP="00E95363">
      <w:pPr>
        <w:jc w:val="both"/>
        <w:rPr>
          <w:sz w:val="24"/>
          <w:szCs w:val="24"/>
        </w:rPr>
      </w:pPr>
      <w:r w:rsidRPr="00F33C74">
        <w:rPr>
          <w:sz w:val="24"/>
          <w:szCs w:val="24"/>
        </w:rPr>
        <w:t>I oko ovog pitanja HAKOM se savjetovao s operatorima u postupku savjetovanja oko Troškovnog modela.</w:t>
      </w:r>
    </w:p>
    <w:p w14:paraId="03CA1846" w14:textId="4B1DED82" w:rsidR="00E95363" w:rsidRPr="00F33C74" w:rsidRDefault="00E95363" w:rsidP="00E95363">
      <w:pPr>
        <w:jc w:val="both"/>
        <w:rPr>
          <w:sz w:val="24"/>
          <w:szCs w:val="24"/>
        </w:rPr>
      </w:pPr>
      <w:r w:rsidRPr="00F33C74">
        <w:rPr>
          <w:sz w:val="24"/>
          <w:szCs w:val="24"/>
        </w:rPr>
        <w:lastRenderedPageBreak/>
        <w:t xml:space="preserve">HT je, ističući iste argumente koje je istaknuo kod neslaganja s ulaznim podacima o pokrivenosti i potražnji, ponovno izrazio svoje neslaganje i oko ovog pitanja, dok se od ostalih operatora u vezi pitanja procjene potražnje za uslugama na bakrenoj mreži HT-a u područjima koja 2027. nisu pokrivena svjetlovodnom mrežom u </w:t>
      </w:r>
      <w:r w:rsidR="004201EB" w:rsidRPr="00F33C74">
        <w:rPr>
          <w:sz w:val="24"/>
          <w:szCs w:val="24"/>
        </w:rPr>
        <w:t xml:space="preserve">razdoblju </w:t>
      </w:r>
      <w:r w:rsidRPr="00F33C74">
        <w:rPr>
          <w:sz w:val="24"/>
          <w:szCs w:val="24"/>
        </w:rPr>
        <w:t>2027.-2067. jedino izjasnio A1, izražavajući svoje slaganje s predviđenom metodologijom.</w:t>
      </w:r>
    </w:p>
    <w:p w14:paraId="60B267EB" w14:textId="77777777" w:rsidR="00E95363" w:rsidRPr="00F33C74" w:rsidRDefault="00E95363" w:rsidP="00400B46">
      <w:pPr>
        <w:jc w:val="both"/>
        <w:rPr>
          <w:sz w:val="24"/>
          <w:szCs w:val="24"/>
        </w:rPr>
      </w:pPr>
    </w:p>
    <w:p w14:paraId="15B90299" w14:textId="0E50CC54" w:rsidR="00A33E8C" w:rsidRPr="00F33C74" w:rsidRDefault="00DA03B4" w:rsidP="00A33E8C">
      <w:pPr>
        <w:pStyle w:val="Caption"/>
        <w:jc w:val="center"/>
        <w:rPr>
          <w:sz w:val="24"/>
          <w:szCs w:val="24"/>
        </w:rPr>
      </w:pPr>
      <w:bookmarkStart w:id="235" w:name="_Ref51059667"/>
      <w:bookmarkStart w:id="236" w:name="_Toc52890337"/>
      <w:bookmarkStart w:id="237" w:name="_Toc52891275"/>
      <w:bookmarkStart w:id="238" w:name="_Toc53670732"/>
      <w:bookmarkStart w:id="239" w:name="_Toc54261942"/>
      <w:r w:rsidRPr="00F33C74">
        <w:sym w:font="Wingdings 2" w:char="F026"/>
      </w:r>
      <w:r w:rsidR="00A33E8C" w:rsidRPr="00F33C74">
        <w:t xml:space="preserve">Slika </w:t>
      </w:r>
      <w:r w:rsidR="005B52E1" w:rsidRPr="00F33C74">
        <w:rPr>
          <w:noProof/>
        </w:rPr>
        <w:fldChar w:fldCharType="begin"/>
      </w:r>
      <w:r w:rsidR="005B52E1" w:rsidRPr="00F33C74">
        <w:rPr>
          <w:noProof/>
        </w:rPr>
        <w:instrText xml:space="preserve"> SEQ Slika \* ARABIC </w:instrText>
      </w:r>
      <w:r w:rsidR="005B52E1" w:rsidRPr="00F33C74">
        <w:rPr>
          <w:noProof/>
        </w:rPr>
        <w:fldChar w:fldCharType="separate"/>
      </w:r>
      <w:r w:rsidR="00CF68D4">
        <w:rPr>
          <w:noProof/>
        </w:rPr>
        <w:t>15</w:t>
      </w:r>
      <w:r w:rsidR="005B52E1" w:rsidRPr="00F33C74">
        <w:rPr>
          <w:noProof/>
        </w:rPr>
        <w:fldChar w:fldCharType="end"/>
      </w:r>
      <w:bookmarkEnd w:id="235"/>
      <w:r w:rsidR="00A33E8C" w:rsidRPr="00F33C74">
        <w:t xml:space="preserve"> - Potražnja za uslugama na bakrenoj mreži u područjima koja nisu pokrivena svjetlovodnom</w:t>
      </w:r>
      <w:r w:rsidR="00E31D2F" w:rsidRPr="00F33C74">
        <w:t xml:space="preserve"> mrežom (Izvor: HAKOM na osnovu podataka</w:t>
      </w:r>
      <w:r w:rsidR="00A33E8C" w:rsidRPr="00F33C74">
        <w:t xml:space="preserve"> operatora)</w:t>
      </w:r>
      <w:bookmarkEnd w:id="236"/>
      <w:bookmarkEnd w:id="237"/>
      <w:bookmarkEnd w:id="238"/>
      <w:bookmarkEnd w:id="239"/>
    </w:p>
    <w:p w14:paraId="37F77616" w14:textId="67E04A54" w:rsidR="00B31043" w:rsidRPr="00F33C74" w:rsidRDefault="00B31043" w:rsidP="00B31043">
      <w:pPr>
        <w:jc w:val="both"/>
        <w:rPr>
          <w:sz w:val="24"/>
          <w:szCs w:val="24"/>
        </w:rPr>
      </w:pPr>
      <w:r w:rsidRPr="00F33C74">
        <w:rPr>
          <w:sz w:val="24"/>
          <w:szCs w:val="24"/>
        </w:rPr>
        <w:t xml:space="preserve">Nastavno na navedeno, s obzirom da se HT-ovo neslaganje s ulaznim podacima o pokrivenosti i potražnji iz razloga koji su ranije obrazloženi neće uzeti u obzir te da se jedini alternativni operator koji se očitovao oko ovog pitanja izjasnio pozitivno, </w:t>
      </w:r>
      <w:r w:rsidR="00036827" w:rsidRPr="00F33C74">
        <w:rPr>
          <w:sz w:val="24"/>
          <w:szCs w:val="24"/>
        </w:rPr>
        <w:t xml:space="preserve">HAKOM je u Troškovnom modelu </w:t>
      </w:r>
      <w:r w:rsidR="00A35CAF" w:rsidRPr="00F33C74">
        <w:rPr>
          <w:sz w:val="24"/>
          <w:szCs w:val="24"/>
        </w:rPr>
        <w:t>primijenio</w:t>
      </w:r>
      <w:r w:rsidR="00036827" w:rsidRPr="00F33C74">
        <w:rPr>
          <w:sz w:val="24"/>
          <w:szCs w:val="24"/>
        </w:rPr>
        <w:t xml:space="preserve"> </w:t>
      </w:r>
      <w:r w:rsidR="00C85AE4" w:rsidRPr="00F33C74">
        <w:rPr>
          <w:sz w:val="24"/>
          <w:szCs w:val="24"/>
        </w:rPr>
        <w:t xml:space="preserve">gore </w:t>
      </w:r>
      <w:r w:rsidR="00036827" w:rsidRPr="00F33C74">
        <w:rPr>
          <w:sz w:val="24"/>
          <w:szCs w:val="24"/>
        </w:rPr>
        <w:t>opisanu metodologiju bez izmjena.</w:t>
      </w:r>
    </w:p>
    <w:p w14:paraId="5B450F4A" w14:textId="72567ABC" w:rsidR="000E4ECF" w:rsidRPr="00F33C74" w:rsidRDefault="00274B28" w:rsidP="00090916">
      <w:pPr>
        <w:pStyle w:val="Heading3"/>
      </w:pPr>
      <w:bookmarkStart w:id="240" w:name="_Toc51156692"/>
      <w:bookmarkStart w:id="241" w:name="_Toc51246440"/>
      <w:bookmarkStart w:id="242" w:name="_Toc51252362"/>
      <w:bookmarkStart w:id="243" w:name="_Toc51253486"/>
      <w:bookmarkStart w:id="244" w:name="_Toc51666116"/>
      <w:bookmarkStart w:id="245" w:name="_Toc51676432"/>
      <w:bookmarkStart w:id="246" w:name="_Toc51681797"/>
      <w:bookmarkStart w:id="247" w:name="_Toc52203465"/>
      <w:bookmarkStart w:id="248" w:name="_Toc52887914"/>
      <w:bookmarkStart w:id="249" w:name="_Toc52888020"/>
      <w:bookmarkStart w:id="250" w:name="_Toc52888474"/>
      <w:bookmarkStart w:id="251" w:name="_Toc52889696"/>
      <w:bookmarkStart w:id="252" w:name="_Toc52889800"/>
      <w:bookmarkStart w:id="253" w:name="_Toc52890379"/>
      <w:bookmarkStart w:id="254" w:name="_Toc52891317"/>
      <w:bookmarkStart w:id="255" w:name="_Toc52893207"/>
      <w:bookmarkStart w:id="256" w:name="_Toc418687494"/>
      <w:bookmarkStart w:id="257" w:name="_Toc418687566"/>
      <w:bookmarkStart w:id="258" w:name="_Toc418687496"/>
      <w:bookmarkStart w:id="259" w:name="_Toc418687568"/>
      <w:bookmarkStart w:id="260" w:name="_Toc51252363"/>
      <w:bookmarkStart w:id="261" w:name="_Toc52890380"/>
      <w:bookmarkStart w:id="262" w:name="_Toc52891318"/>
      <w:bookmarkStart w:id="263" w:name="_Toc53662268"/>
      <w:bookmarkStart w:id="264" w:name="_Toc53670769"/>
      <w:bookmarkStart w:id="265" w:name="_Toc54261884"/>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r w:rsidRPr="00F33C74">
        <w:t>Širokopojasni promet</w:t>
      </w:r>
      <w:bookmarkEnd w:id="260"/>
      <w:bookmarkEnd w:id="261"/>
      <w:bookmarkEnd w:id="262"/>
      <w:bookmarkEnd w:id="263"/>
      <w:bookmarkEnd w:id="264"/>
      <w:bookmarkEnd w:id="265"/>
    </w:p>
    <w:p w14:paraId="5CC99172" w14:textId="36F95BB0" w:rsidR="002020E7" w:rsidRPr="00F33C74" w:rsidRDefault="00C85AE4" w:rsidP="00082265">
      <w:pPr>
        <w:jc w:val="both"/>
        <w:rPr>
          <w:sz w:val="24"/>
          <w:szCs w:val="24"/>
        </w:rPr>
      </w:pPr>
      <w:r w:rsidRPr="00F33C74">
        <w:rPr>
          <w:sz w:val="24"/>
          <w:szCs w:val="24"/>
        </w:rPr>
        <w:t>Za dimenzioniranje prijenosne mreže bitan ulazni podatak je širokopojasni promet, koji se sastoji od prometa korisnika širokopojasnog pristupa i od prometa proizvoda visokokvalitetnog pristupa.</w:t>
      </w:r>
      <w:r w:rsidR="00705694" w:rsidRPr="00F33C74">
        <w:rPr>
          <w:sz w:val="24"/>
          <w:szCs w:val="24"/>
        </w:rPr>
        <w:t xml:space="preserve"> Širokopojasni promet koji Troškovni model uzima u obzir temelji se na podacima koje su operatori dostavili tijekom postupka prikupljanja </w:t>
      </w:r>
      <w:r w:rsidR="00C42D36" w:rsidRPr="00F33C74">
        <w:rPr>
          <w:sz w:val="24"/>
          <w:szCs w:val="24"/>
        </w:rPr>
        <w:t>podataka, a prikazan je na</w:t>
      </w:r>
      <w:r w:rsidR="006F1580" w:rsidRPr="00F33C74">
        <w:rPr>
          <w:sz w:val="24"/>
          <w:szCs w:val="24"/>
        </w:rPr>
        <w:t xml:space="preserve"> slici ispod (</w:t>
      </w:r>
      <w:r w:rsidR="005C276E" w:rsidRPr="00F33C74">
        <w:rPr>
          <w:sz w:val="24"/>
          <w:szCs w:val="24"/>
        </w:rPr>
        <w:fldChar w:fldCharType="begin"/>
      </w:r>
      <w:r w:rsidR="005C276E" w:rsidRPr="00F33C74">
        <w:rPr>
          <w:sz w:val="24"/>
          <w:szCs w:val="24"/>
        </w:rPr>
        <w:instrText xml:space="preserve"> REF _Ref53874855 \h  \* MERGEFORMAT </w:instrText>
      </w:r>
      <w:r w:rsidR="005C276E" w:rsidRPr="00F33C74">
        <w:rPr>
          <w:sz w:val="24"/>
          <w:szCs w:val="24"/>
        </w:rPr>
      </w:r>
      <w:r w:rsidR="005C276E" w:rsidRPr="00F33C74">
        <w:rPr>
          <w:sz w:val="24"/>
          <w:szCs w:val="24"/>
        </w:rPr>
        <w:fldChar w:fldCharType="separate"/>
      </w:r>
      <w:r w:rsidR="00CF68D4" w:rsidRPr="00CF68D4">
        <w:rPr>
          <w:sz w:val="24"/>
          <w:szCs w:val="24"/>
        </w:rPr>
        <w:sym w:font="Wingdings 2" w:char="F026"/>
      </w:r>
      <w:r w:rsidR="00CF68D4" w:rsidRPr="00CF68D4">
        <w:rPr>
          <w:sz w:val="24"/>
          <w:szCs w:val="24"/>
        </w:rPr>
        <w:t xml:space="preserve">Slika </w:t>
      </w:r>
      <w:r w:rsidR="00CF68D4">
        <w:rPr>
          <w:noProof/>
        </w:rPr>
        <w:t>16</w:t>
      </w:r>
      <w:r w:rsidR="005C276E" w:rsidRPr="00F33C74">
        <w:rPr>
          <w:sz w:val="24"/>
          <w:szCs w:val="24"/>
        </w:rPr>
        <w:fldChar w:fldCharType="end"/>
      </w:r>
      <w:r w:rsidR="006F1580" w:rsidRPr="00F33C74">
        <w:rPr>
          <w:sz w:val="24"/>
          <w:szCs w:val="24"/>
        </w:rPr>
        <w:t>)</w:t>
      </w:r>
      <w:r w:rsidR="00705694" w:rsidRPr="00F33C74">
        <w:rPr>
          <w:sz w:val="24"/>
          <w:szCs w:val="24"/>
        </w:rPr>
        <w:t xml:space="preserve">. </w:t>
      </w:r>
      <w:r w:rsidR="001A0F44" w:rsidRPr="00F33C74">
        <w:rPr>
          <w:sz w:val="24"/>
          <w:szCs w:val="24"/>
        </w:rPr>
        <w:t>Promet nakon 2027.</w:t>
      </w:r>
      <w:r w:rsidR="00C42D36" w:rsidRPr="00F33C74">
        <w:rPr>
          <w:sz w:val="24"/>
          <w:szCs w:val="24"/>
        </w:rPr>
        <w:t>, koji je također potreban radi izračuna ekonomske amortizacije, se smatra konstantnim.</w:t>
      </w:r>
    </w:p>
    <w:p w14:paraId="6E58CEB8" w14:textId="4CBB7A12" w:rsidR="005C276E" w:rsidRPr="00F33C74" w:rsidRDefault="00DA03B4" w:rsidP="005C276E">
      <w:pPr>
        <w:pStyle w:val="Caption"/>
        <w:jc w:val="center"/>
      </w:pPr>
      <w:bookmarkStart w:id="266" w:name="_Ref53874855"/>
      <w:bookmarkStart w:id="267" w:name="_Toc54261943"/>
      <w:r w:rsidRPr="00F33C74">
        <w:sym w:font="Wingdings 2" w:char="F026"/>
      </w:r>
      <w:r w:rsidR="005C276E" w:rsidRPr="00F33C74">
        <w:t xml:space="preserve">Slika </w:t>
      </w:r>
      <w:r w:rsidR="005B52E1" w:rsidRPr="00F33C74">
        <w:rPr>
          <w:noProof/>
        </w:rPr>
        <w:fldChar w:fldCharType="begin"/>
      </w:r>
      <w:r w:rsidR="005B52E1" w:rsidRPr="00F33C74">
        <w:rPr>
          <w:noProof/>
        </w:rPr>
        <w:instrText xml:space="preserve"> SEQ Slika \* ARABIC </w:instrText>
      </w:r>
      <w:r w:rsidR="005B52E1" w:rsidRPr="00F33C74">
        <w:rPr>
          <w:noProof/>
        </w:rPr>
        <w:fldChar w:fldCharType="separate"/>
      </w:r>
      <w:r w:rsidR="00CF68D4">
        <w:rPr>
          <w:noProof/>
        </w:rPr>
        <w:t>16</w:t>
      </w:r>
      <w:r w:rsidR="005B52E1" w:rsidRPr="00F33C74">
        <w:rPr>
          <w:noProof/>
        </w:rPr>
        <w:fldChar w:fldCharType="end"/>
      </w:r>
      <w:bookmarkEnd w:id="266"/>
      <w:r w:rsidR="005C276E" w:rsidRPr="00F33C74">
        <w:t xml:space="preserve"> - Širokopojasni promet u periodu 2017-2027 (Izvor: HAKOM na osnovu podataka operatora)</w:t>
      </w:r>
      <w:bookmarkEnd w:id="267"/>
    </w:p>
    <w:p w14:paraId="6FFF3155" w14:textId="4A3D8554" w:rsidR="005C276E" w:rsidRPr="00F33C74" w:rsidRDefault="005C276E" w:rsidP="00383EDA">
      <w:pPr>
        <w:spacing w:after="0" w:line="240" w:lineRule="auto"/>
        <w:jc w:val="both"/>
        <w:rPr>
          <w:sz w:val="24"/>
          <w:szCs w:val="24"/>
        </w:rPr>
      </w:pPr>
    </w:p>
    <w:p w14:paraId="5BBE2F53" w14:textId="0A857C7D" w:rsidR="00705694" w:rsidRPr="00F33C74" w:rsidRDefault="00C42D36" w:rsidP="00082265">
      <w:pPr>
        <w:jc w:val="both"/>
        <w:rPr>
          <w:sz w:val="24"/>
          <w:szCs w:val="24"/>
        </w:rPr>
      </w:pPr>
      <w:r w:rsidRPr="00F33C74">
        <w:rPr>
          <w:sz w:val="24"/>
          <w:szCs w:val="24"/>
        </w:rPr>
        <w:t xml:space="preserve">S obzirom na njegovu važnost, i oko ulaznog podatka o širokopojasnom prometu i kako je razmotren u Troškovnom modelu, je provedeno savjetovanje s operatorima. </w:t>
      </w:r>
    </w:p>
    <w:p w14:paraId="79277000" w14:textId="2D5A3382" w:rsidR="00C42D36" w:rsidRPr="00F33C74" w:rsidRDefault="00C42D36" w:rsidP="00082265">
      <w:pPr>
        <w:jc w:val="both"/>
        <w:rPr>
          <w:sz w:val="24"/>
          <w:szCs w:val="24"/>
        </w:rPr>
      </w:pPr>
      <w:r w:rsidRPr="00F33C74">
        <w:rPr>
          <w:sz w:val="24"/>
          <w:szCs w:val="24"/>
        </w:rPr>
        <w:t xml:space="preserve">U postupku savjetovanja, oko pitanja širokopojasnog prometa koji se uzima u obzir u Troškovnom modelu, svoje komentare su iznijeli HT, A1, </w:t>
      </w:r>
      <w:r w:rsidR="008B6144" w:rsidRPr="00F33C74">
        <w:rPr>
          <w:sz w:val="24"/>
          <w:szCs w:val="24"/>
        </w:rPr>
        <w:t>Optima</w:t>
      </w:r>
      <w:r w:rsidRPr="00F33C74">
        <w:rPr>
          <w:sz w:val="24"/>
          <w:szCs w:val="24"/>
        </w:rPr>
        <w:t xml:space="preserve"> i Total TV.</w:t>
      </w:r>
    </w:p>
    <w:p w14:paraId="4CA3780E" w14:textId="1E0A2387" w:rsidR="00C42D36" w:rsidRPr="00F33C74" w:rsidRDefault="00C42D36" w:rsidP="00082265">
      <w:pPr>
        <w:jc w:val="both"/>
        <w:rPr>
          <w:sz w:val="24"/>
          <w:szCs w:val="24"/>
        </w:rPr>
      </w:pPr>
      <w:r w:rsidRPr="00F33C74">
        <w:rPr>
          <w:sz w:val="24"/>
          <w:szCs w:val="24"/>
        </w:rPr>
        <w:t>HT i Total TV</w:t>
      </w:r>
      <w:r w:rsidR="00383EDA" w:rsidRPr="00F33C74">
        <w:rPr>
          <w:sz w:val="24"/>
          <w:szCs w:val="24"/>
        </w:rPr>
        <w:t xml:space="preserve"> su se</w:t>
      </w:r>
      <w:r w:rsidRPr="00F33C74">
        <w:rPr>
          <w:sz w:val="24"/>
          <w:szCs w:val="24"/>
        </w:rPr>
        <w:t xml:space="preserve"> djelomično </w:t>
      </w:r>
      <w:r w:rsidR="00383EDA" w:rsidRPr="00F33C74">
        <w:rPr>
          <w:sz w:val="24"/>
          <w:szCs w:val="24"/>
        </w:rPr>
        <w:t>sl</w:t>
      </w:r>
      <w:r w:rsidR="00400B46" w:rsidRPr="00F33C74">
        <w:rPr>
          <w:sz w:val="24"/>
          <w:szCs w:val="24"/>
        </w:rPr>
        <w:t>o</w:t>
      </w:r>
      <w:r w:rsidR="00383EDA" w:rsidRPr="00F33C74">
        <w:rPr>
          <w:sz w:val="24"/>
          <w:szCs w:val="24"/>
        </w:rPr>
        <w:t>žili</w:t>
      </w:r>
      <w:r w:rsidRPr="00F33C74">
        <w:rPr>
          <w:sz w:val="24"/>
          <w:szCs w:val="24"/>
        </w:rPr>
        <w:t xml:space="preserve"> s načinom kako se tretira širokopojasni promet u Troškovnom modelu, A</w:t>
      </w:r>
      <w:r w:rsidR="00383EDA" w:rsidRPr="00F33C74">
        <w:rPr>
          <w:sz w:val="24"/>
          <w:szCs w:val="24"/>
        </w:rPr>
        <w:t xml:space="preserve">1 se u cijelosti složio, dok je </w:t>
      </w:r>
      <w:r w:rsidR="008B6144" w:rsidRPr="00F33C74">
        <w:rPr>
          <w:sz w:val="24"/>
          <w:szCs w:val="24"/>
        </w:rPr>
        <w:t>Optima</w:t>
      </w:r>
      <w:r w:rsidR="00383EDA" w:rsidRPr="00F33C74">
        <w:rPr>
          <w:sz w:val="24"/>
          <w:szCs w:val="24"/>
        </w:rPr>
        <w:t xml:space="preserve"> iskazala svoje neslaganje.</w:t>
      </w:r>
    </w:p>
    <w:p w14:paraId="48E4E4AF" w14:textId="36991234" w:rsidR="00383EDA" w:rsidRPr="00F33C74" w:rsidRDefault="00383EDA" w:rsidP="00082265">
      <w:pPr>
        <w:jc w:val="both"/>
        <w:rPr>
          <w:sz w:val="24"/>
          <w:szCs w:val="24"/>
        </w:rPr>
      </w:pPr>
      <w:r w:rsidRPr="00F33C74">
        <w:rPr>
          <w:sz w:val="24"/>
          <w:szCs w:val="24"/>
        </w:rPr>
        <w:t>HT je istaknuo da se slaže kako je u Troškovnom modelu procijenjen promet korisnika usluga širokopojasnog pristupa, dok se za promet koji generiraju proizvodi visokokvalitetnog pristupa nije izjasnio jer nije imao dovoljno informacija o tome kako se taj promet izračunao.</w:t>
      </w:r>
    </w:p>
    <w:p w14:paraId="66571A4E" w14:textId="2290750C" w:rsidR="00383EDA" w:rsidRPr="00F33C74" w:rsidRDefault="00383EDA" w:rsidP="00082265">
      <w:pPr>
        <w:jc w:val="both"/>
        <w:rPr>
          <w:sz w:val="24"/>
          <w:szCs w:val="24"/>
        </w:rPr>
      </w:pPr>
      <w:r w:rsidRPr="00F33C74">
        <w:rPr>
          <w:sz w:val="24"/>
          <w:szCs w:val="24"/>
        </w:rPr>
        <w:t xml:space="preserve">HAKOM pojašnjava da je trend povećanja prometa proizvoda visokokvalitetnog pristupa koji je primijenjen u Troškovnom modelu za </w:t>
      </w:r>
      <w:r w:rsidR="00A35CAF" w:rsidRPr="00F33C74">
        <w:rPr>
          <w:sz w:val="24"/>
          <w:szCs w:val="24"/>
        </w:rPr>
        <w:t>razdoblje</w:t>
      </w:r>
      <w:r w:rsidRPr="00F33C74">
        <w:rPr>
          <w:sz w:val="24"/>
          <w:szCs w:val="24"/>
        </w:rPr>
        <w:t xml:space="preserve"> 2020.-2023. dostavljen od strane HT-a u obrascu za dostavu podataka (polje Inter-annual growth (%) with previous year), dok se za godine od 2024. pa nadalje uzela vlastita procjena HAKOM-a </w:t>
      </w:r>
      <w:r w:rsidR="006F1580" w:rsidRPr="00F33C74">
        <w:rPr>
          <w:sz w:val="24"/>
          <w:szCs w:val="24"/>
        </w:rPr>
        <w:t>,</w:t>
      </w:r>
      <w:r w:rsidRPr="00F33C74">
        <w:rPr>
          <w:sz w:val="24"/>
          <w:szCs w:val="24"/>
        </w:rPr>
        <w:t xml:space="preserve"> budući da HT nije dostavio svoje procjene za godine nakon 2023.</w:t>
      </w:r>
    </w:p>
    <w:p w14:paraId="33D1FC88" w14:textId="0F06E8B9" w:rsidR="00383EDA" w:rsidRPr="00F33C74" w:rsidRDefault="008B6144" w:rsidP="00082265">
      <w:pPr>
        <w:jc w:val="both"/>
        <w:rPr>
          <w:sz w:val="24"/>
          <w:szCs w:val="24"/>
        </w:rPr>
      </w:pPr>
      <w:r w:rsidRPr="00F33C74">
        <w:rPr>
          <w:sz w:val="24"/>
          <w:szCs w:val="24"/>
        </w:rPr>
        <w:lastRenderedPageBreak/>
        <w:t>Optima</w:t>
      </w:r>
      <w:r w:rsidR="00383EDA" w:rsidRPr="00F33C74">
        <w:rPr>
          <w:sz w:val="24"/>
          <w:szCs w:val="24"/>
        </w:rPr>
        <w:t xml:space="preserve"> se ne slaže s prometom koji je uzet u obzir u Troškovnom modelu ističući da je prenizak. Kao dokaz tomu, </w:t>
      </w:r>
      <w:r w:rsidRPr="00F33C74">
        <w:rPr>
          <w:sz w:val="24"/>
          <w:szCs w:val="24"/>
        </w:rPr>
        <w:t>Optima</w:t>
      </w:r>
      <w:r w:rsidR="00383EDA" w:rsidRPr="00F33C74">
        <w:rPr>
          <w:sz w:val="24"/>
          <w:szCs w:val="24"/>
        </w:rPr>
        <w:t xml:space="preserve"> je dostavila podatke o izmjerenom prometu</w:t>
      </w:r>
      <w:r w:rsidR="00F1310C" w:rsidRPr="00F33C74">
        <w:rPr>
          <w:sz w:val="24"/>
          <w:szCs w:val="24"/>
        </w:rPr>
        <w:t xml:space="preserve"> (prosječnu potrošnju po korisniku)</w:t>
      </w:r>
      <w:r w:rsidR="00383EDA" w:rsidRPr="00F33C74">
        <w:rPr>
          <w:sz w:val="24"/>
          <w:szCs w:val="24"/>
        </w:rPr>
        <w:t xml:space="preserve"> za </w:t>
      </w:r>
      <w:r w:rsidR="00F1310C" w:rsidRPr="00F33C74">
        <w:rPr>
          <w:sz w:val="24"/>
          <w:szCs w:val="24"/>
        </w:rPr>
        <w:t>prva tri mjeseca</w:t>
      </w:r>
      <w:r w:rsidR="00383EDA" w:rsidRPr="00F33C74">
        <w:rPr>
          <w:sz w:val="24"/>
          <w:szCs w:val="24"/>
        </w:rPr>
        <w:t xml:space="preserve"> 2020</w:t>
      </w:r>
      <w:r w:rsidR="00F1310C" w:rsidRPr="00F33C74">
        <w:rPr>
          <w:sz w:val="24"/>
          <w:szCs w:val="24"/>
        </w:rPr>
        <w:t xml:space="preserve">. Dodatno </w:t>
      </w:r>
      <w:r w:rsidRPr="00F33C74">
        <w:rPr>
          <w:sz w:val="24"/>
          <w:szCs w:val="24"/>
        </w:rPr>
        <w:t>Optima</w:t>
      </w:r>
      <w:r w:rsidR="00F1310C" w:rsidRPr="00F33C74">
        <w:rPr>
          <w:sz w:val="24"/>
          <w:szCs w:val="24"/>
        </w:rPr>
        <w:t xml:space="preserve"> ističe da je prosječni promet po korisniku i nakon karantene zbog COVID-19 bolesti zadržan na </w:t>
      </w:r>
      <w:r w:rsidR="00DA1350" w:rsidRPr="00F33C74">
        <w:rPr>
          <w:sz w:val="24"/>
          <w:szCs w:val="24"/>
        </w:rPr>
        <w:t xml:space="preserve">istim </w:t>
      </w:r>
      <w:r w:rsidR="00F1310C" w:rsidRPr="00F33C74">
        <w:rPr>
          <w:sz w:val="24"/>
          <w:szCs w:val="24"/>
        </w:rPr>
        <w:t xml:space="preserve">razinama od oko 0,7 Mbit/s. Nadalje, </w:t>
      </w:r>
      <w:r w:rsidRPr="00F33C74">
        <w:rPr>
          <w:sz w:val="24"/>
          <w:szCs w:val="24"/>
        </w:rPr>
        <w:t>Optima</w:t>
      </w:r>
      <w:r w:rsidR="00F1310C" w:rsidRPr="00F33C74">
        <w:rPr>
          <w:sz w:val="24"/>
          <w:szCs w:val="24"/>
        </w:rPr>
        <w:t xml:space="preserve"> smatra da daljnji razvoj usluga računalstva u oblaku može dovesti do povećanja prometa do 4Mbit/s po korisniku ili više.</w:t>
      </w:r>
    </w:p>
    <w:p w14:paraId="2D478F36" w14:textId="26CEBA58" w:rsidR="00F1310C" w:rsidRPr="00F33C74" w:rsidRDefault="00F1310C" w:rsidP="00082265">
      <w:pPr>
        <w:jc w:val="both"/>
        <w:rPr>
          <w:sz w:val="24"/>
          <w:szCs w:val="24"/>
        </w:rPr>
      </w:pPr>
      <w:r w:rsidRPr="00F33C74">
        <w:rPr>
          <w:sz w:val="24"/>
          <w:szCs w:val="24"/>
        </w:rPr>
        <w:t>HAKOM naglašava da je prosječni promet po korisniku koji je primijenjen u T</w:t>
      </w:r>
      <w:r w:rsidR="001A0F44" w:rsidRPr="00F33C74">
        <w:rPr>
          <w:sz w:val="24"/>
          <w:szCs w:val="24"/>
        </w:rPr>
        <w:t>roškovnom modelu za 2020.</w:t>
      </w:r>
      <w:r w:rsidRPr="00F33C74">
        <w:rPr>
          <w:sz w:val="24"/>
          <w:szCs w:val="24"/>
        </w:rPr>
        <w:t xml:space="preserve"> u skladu s 0,7 Mbit/s, kao što je i </w:t>
      </w:r>
      <w:r w:rsidR="008B6144" w:rsidRPr="00F33C74">
        <w:rPr>
          <w:sz w:val="24"/>
          <w:szCs w:val="24"/>
        </w:rPr>
        <w:t>Optima</w:t>
      </w:r>
      <w:r w:rsidRPr="00F33C74">
        <w:rPr>
          <w:sz w:val="24"/>
          <w:szCs w:val="24"/>
        </w:rPr>
        <w:t xml:space="preserve"> u svom komentaru i istaknula da stv</w:t>
      </w:r>
      <w:r w:rsidR="006F1580" w:rsidRPr="00F33C74">
        <w:rPr>
          <w:sz w:val="24"/>
          <w:szCs w:val="24"/>
        </w:rPr>
        <w:t>a</w:t>
      </w:r>
      <w:r w:rsidRPr="00F33C74">
        <w:rPr>
          <w:sz w:val="24"/>
          <w:szCs w:val="24"/>
        </w:rPr>
        <w:t>rno treba biti. Dodatno, Troškovni model već sada pretpostavlja prosječni promet po korisnik</w:t>
      </w:r>
      <w:r w:rsidR="001A0F44" w:rsidRPr="00F33C74">
        <w:rPr>
          <w:sz w:val="24"/>
          <w:szCs w:val="24"/>
        </w:rPr>
        <w:t>u od oko 3 Mbit/s u 2027.</w:t>
      </w:r>
      <w:r w:rsidRPr="00F33C74">
        <w:rPr>
          <w:sz w:val="24"/>
          <w:szCs w:val="24"/>
        </w:rPr>
        <w:t xml:space="preserve">, što HAKOM smatra primjerenim, posebice uzimajući u obzir nesigurnost u vezi s tom </w:t>
      </w:r>
      <w:r w:rsidR="00082265" w:rsidRPr="00F33C74">
        <w:rPr>
          <w:sz w:val="24"/>
          <w:szCs w:val="24"/>
        </w:rPr>
        <w:t>procjenom</w:t>
      </w:r>
      <w:r w:rsidRPr="00F33C74">
        <w:rPr>
          <w:sz w:val="24"/>
          <w:szCs w:val="24"/>
        </w:rPr>
        <w:t>.</w:t>
      </w:r>
    </w:p>
    <w:p w14:paraId="780D7FBF" w14:textId="358EE0EE" w:rsidR="00600A53" w:rsidRPr="00F33C74" w:rsidRDefault="00600A53" w:rsidP="00082265">
      <w:pPr>
        <w:jc w:val="both"/>
        <w:rPr>
          <w:sz w:val="24"/>
          <w:szCs w:val="24"/>
        </w:rPr>
      </w:pPr>
      <w:r w:rsidRPr="00F33C74">
        <w:rPr>
          <w:sz w:val="24"/>
          <w:szCs w:val="24"/>
        </w:rPr>
        <w:t>Total TV u svom djelomičnom neslaganju ističe da bi širokopojasni promet trebao biti veći, pri tom ne iznoseći nikakve alternativne količine. Stoga HAKOM takav ko</w:t>
      </w:r>
      <w:r w:rsidR="008B6144" w:rsidRPr="00F33C74">
        <w:rPr>
          <w:sz w:val="24"/>
          <w:szCs w:val="24"/>
        </w:rPr>
        <w:t>mentar ni</w:t>
      </w:r>
      <w:r w:rsidR="006F1580" w:rsidRPr="00F33C74">
        <w:rPr>
          <w:sz w:val="24"/>
          <w:szCs w:val="24"/>
        </w:rPr>
        <w:t>je</w:t>
      </w:r>
      <w:r w:rsidR="008B6144" w:rsidRPr="00F33C74">
        <w:rPr>
          <w:sz w:val="24"/>
          <w:szCs w:val="24"/>
        </w:rPr>
        <w:t xml:space="preserve"> uze</w:t>
      </w:r>
      <w:r w:rsidR="006F1580" w:rsidRPr="00F33C74">
        <w:rPr>
          <w:sz w:val="24"/>
          <w:szCs w:val="24"/>
        </w:rPr>
        <w:t>o</w:t>
      </w:r>
      <w:r w:rsidR="008B6144" w:rsidRPr="00F33C74">
        <w:rPr>
          <w:sz w:val="24"/>
          <w:szCs w:val="24"/>
        </w:rPr>
        <w:t xml:space="preserve"> u daljnje </w:t>
      </w:r>
      <w:r w:rsidRPr="00F33C74">
        <w:rPr>
          <w:sz w:val="24"/>
          <w:szCs w:val="24"/>
        </w:rPr>
        <w:t>razmatranje.</w:t>
      </w:r>
    </w:p>
    <w:p w14:paraId="1DD22104" w14:textId="667D987D" w:rsidR="00600A53" w:rsidRPr="00F33C74" w:rsidRDefault="00600A53" w:rsidP="00082265">
      <w:pPr>
        <w:jc w:val="both"/>
        <w:rPr>
          <w:sz w:val="24"/>
          <w:szCs w:val="24"/>
        </w:rPr>
      </w:pPr>
      <w:r w:rsidRPr="00F33C74">
        <w:rPr>
          <w:sz w:val="24"/>
          <w:szCs w:val="24"/>
        </w:rPr>
        <w:t>Zaključno, s obzirom na gore navedeno, HAKOM smatra da je širokopojasni promet kako je unesen kao ulazni podatak u Troškovni model i sukladan trendu stvarnog povećanja prometa u mrežama</w:t>
      </w:r>
      <w:r w:rsidR="008B6144" w:rsidRPr="00F33C74">
        <w:rPr>
          <w:sz w:val="24"/>
          <w:szCs w:val="24"/>
        </w:rPr>
        <w:t xml:space="preserve"> </w:t>
      </w:r>
      <w:r w:rsidRPr="00F33C74">
        <w:rPr>
          <w:sz w:val="24"/>
          <w:szCs w:val="24"/>
        </w:rPr>
        <w:t>te kao takav primjeren za dimenzioniranje prijenosne mreže u modeliranom razdoblju.</w:t>
      </w:r>
    </w:p>
    <w:p w14:paraId="3BDDAFA9" w14:textId="143AD1E2" w:rsidR="000E4ECF" w:rsidRPr="00F33C74" w:rsidRDefault="00274B28" w:rsidP="00090916">
      <w:pPr>
        <w:pStyle w:val="Heading3"/>
      </w:pPr>
      <w:bookmarkStart w:id="268" w:name="_Toc51252364"/>
      <w:bookmarkStart w:id="269" w:name="_Toc51666118"/>
      <w:bookmarkStart w:id="270" w:name="_Toc52890381"/>
      <w:bookmarkStart w:id="271" w:name="_Toc52891319"/>
      <w:bookmarkStart w:id="272" w:name="_Toc53662269"/>
      <w:bookmarkStart w:id="273" w:name="_Toc53670770"/>
      <w:bookmarkStart w:id="274" w:name="_Toc54261885"/>
      <w:r w:rsidRPr="00F33C74">
        <w:t>Jedinični troškovi mrežnih resursa</w:t>
      </w:r>
      <w:bookmarkEnd w:id="268"/>
      <w:bookmarkEnd w:id="269"/>
      <w:bookmarkEnd w:id="270"/>
      <w:bookmarkEnd w:id="271"/>
      <w:bookmarkEnd w:id="272"/>
      <w:bookmarkEnd w:id="273"/>
      <w:bookmarkEnd w:id="274"/>
    </w:p>
    <w:p w14:paraId="5C66C5DA" w14:textId="63586ED6" w:rsidR="00636F67" w:rsidRPr="00F33C74" w:rsidRDefault="00636F67" w:rsidP="00636F67">
      <w:pPr>
        <w:rPr>
          <w:sz w:val="24"/>
          <w:szCs w:val="24"/>
        </w:rPr>
      </w:pPr>
      <w:r w:rsidRPr="00F33C74">
        <w:rPr>
          <w:sz w:val="24"/>
          <w:szCs w:val="24"/>
        </w:rPr>
        <w:t>Jedinični troškovi mrežnih resursa u Troškovnom modelu definirani su kao:</w:t>
      </w:r>
    </w:p>
    <w:p w14:paraId="36E7726E" w14:textId="4DAB65E5" w:rsidR="00636F67" w:rsidRPr="00F33C74" w:rsidRDefault="00636F67" w:rsidP="00D81304">
      <w:pPr>
        <w:pStyle w:val="ListParagraph"/>
        <w:numPr>
          <w:ilvl w:val="0"/>
          <w:numId w:val="6"/>
        </w:numPr>
        <w:jc w:val="both"/>
        <w:rPr>
          <w:b/>
          <w:sz w:val="24"/>
          <w:szCs w:val="24"/>
        </w:rPr>
      </w:pPr>
      <w:r w:rsidRPr="00F33C74">
        <w:rPr>
          <w:b/>
          <w:sz w:val="24"/>
          <w:szCs w:val="24"/>
        </w:rPr>
        <w:t xml:space="preserve">Kapitalni izdaci (CapEx) – </w:t>
      </w:r>
      <w:r w:rsidRPr="00F33C74">
        <w:rPr>
          <w:sz w:val="24"/>
          <w:szCs w:val="24"/>
        </w:rPr>
        <w:t>predstavljaju prosječna ulaganja po jedinici mrežnog resursa, uključujući sve izdatke koji su potrebni da bi resurs postao operativan i koji su kapitalizirani (</w:t>
      </w:r>
      <w:r w:rsidR="00D42EEB" w:rsidRPr="00F33C74">
        <w:rPr>
          <w:sz w:val="24"/>
          <w:szCs w:val="24"/>
        </w:rPr>
        <w:t>tj. uključeni u knjigu osnovnih sredstava</w:t>
      </w:r>
      <w:r w:rsidRPr="00F33C74">
        <w:rPr>
          <w:sz w:val="24"/>
          <w:szCs w:val="24"/>
        </w:rPr>
        <w:t xml:space="preserve"> (eng</w:t>
      </w:r>
      <w:r w:rsidRPr="00F33C74">
        <w:rPr>
          <w:i/>
          <w:sz w:val="24"/>
          <w:szCs w:val="24"/>
        </w:rPr>
        <w:t xml:space="preserve">. </w:t>
      </w:r>
      <w:r w:rsidR="00D42EEB" w:rsidRPr="00F33C74">
        <w:rPr>
          <w:i/>
          <w:sz w:val="24"/>
          <w:szCs w:val="24"/>
        </w:rPr>
        <w:t>FAR,</w:t>
      </w:r>
      <w:r w:rsidR="00D42EEB" w:rsidRPr="00F33C74">
        <w:rPr>
          <w:sz w:val="24"/>
          <w:szCs w:val="24"/>
        </w:rPr>
        <w:t xml:space="preserve"> </w:t>
      </w:r>
      <w:r w:rsidRPr="00F33C74">
        <w:rPr>
          <w:i/>
          <w:sz w:val="24"/>
          <w:szCs w:val="24"/>
        </w:rPr>
        <w:t>Fixed Assets Register</w:t>
      </w:r>
      <w:r w:rsidRPr="00F33C74">
        <w:rPr>
          <w:sz w:val="24"/>
          <w:szCs w:val="24"/>
        </w:rPr>
        <w:t>)</w:t>
      </w:r>
      <w:r w:rsidR="00D42EEB" w:rsidRPr="00F33C74">
        <w:rPr>
          <w:sz w:val="24"/>
          <w:szCs w:val="24"/>
        </w:rPr>
        <w:t>. CapEx uključuje materijale, troškove ugradnje i slično.</w:t>
      </w:r>
    </w:p>
    <w:p w14:paraId="76EBC32C" w14:textId="1AE722DB" w:rsidR="00D42EEB" w:rsidRPr="00F33C74" w:rsidRDefault="00D42EEB" w:rsidP="00D81304">
      <w:pPr>
        <w:pStyle w:val="ListParagraph"/>
        <w:numPr>
          <w:ilvl w:val="0"/>
          <w:numId w:val="6"/>
        </w:numPr>
        <w:jc w:val="both"/>
        <w:rPr>
          <w:b/>
          <w:sz w:val="24"/>
          <w:szCs w:val="24"/>
        </w:rPr>
      </w:pPr>
      <w:r w:rsidRPr="00F33C74">
        <w:rPr>
          <w:b/>
          <w:sz w:val="24"/>
          <w:szCs w:val="24"/>
        </w:rPr>
        <w:t xml:space="preserve">Operativni troškovi (OpEx) – </w:t>
      </w:r>
      <w:r w:rsidRPr="00F33C74">
        <w:rPr>
          <w:sz w:val="24"/>
          <w:szCs w:val="24"/>
        </w:rPr>
        <w:t xml:space="preserve">predstavljaju prosječne godišnje troškove potrebne za održavanje i operativni rad resursa, troškove najma i energije </w:t>
      </w:r>
      <w:r w:rsidR="00A35CAF" w:rsidRPr="00F33C74">
        <w:rPr>
          <w:sz w:val="24"/>
          <w:szCs w:val="24"/>
        </w:rPr>
        <w:t>itd.</w:t>
      </w:r>
      <w:r w:rsidRPr="00F33C74">
        <w:rPr>
          <w:sz w:val="24"/>
          <w:szCs w:val="24"/>
        </w:rPr>
        <w:t xml:space="preserve"> u smislu troškova po jedinici.</w:t>
      </w:r>
    </w:p>
    <w:p w14:paraId="38D575AE" w14:textId="0BF678CE" w:rsidR="00B00160" w:rsidRPr="00F33C74" w:rsidRDefault="00C37FDD" w:rsidP="00D42EEB">
      <w:pPr>
        <w:jc w:val="both"/>
        <w:rPr>
          <w:sz w:val="24"/>
          <w:szCs w:val="24"/>
        </w:rPr>
      </w:pPr>
      <w:r w:rsidRPr="00F33C74">
        <w:rPr>
          <w:sz w:val="24"/>
          <w:szCs w:val="24"/>
        </w:rPr>
        <w:t xml:space="preserve">Važno je istaknuti da </w:t>
      </w:r>
      <w:r w:rsidR="006F1580" w:rsidRPr="00F33C74">
        <w:rPr>
          <w:sz w:val="24"/>
          <w:szCs w:val="24"/>
        </w:rPr>
        <w:t>je</w:t>
      </w:r>
      <w:r w:rsidRPr="00F33C74">
        <w:rPr>
          <w:sz w:val="24"/>
          <w:szCs w:val="24"/>
        </w:rPr>
        <w:t xml:space="preserve"> HAKOM prihvati</w:t>
      </w:r>
      <w:r w:rsidR="006F1580" w:rsidRPr="00F33C74">
        <w:rPr>
          <w:sz w:val="24"/>
          <w:szCs w:val="24"/>
        </w:rPr>
        <w:t xml:space="preserve">o </w:t>
      </w:r>
      <w:r w:rsidRPr="00F33C74">
        <w:rPr>
          <w:sz w:val="24"/>
          <w:szCs w:val="24"/>
        </w:rPr>
        <w:t>i ugradi</w:t>
      </w:r>
      <w:r w:rsidR="006F1580" w:rsidRPr="00F33C74">
        <w:rPr>
          <w:sz w:val="24"/>
          <w:szCs w:val="24"/>
        </w:rPr>
        <w:t xml:space="preserve">o </w:t>
      </w:r>
      <w:r w:rsidRPr="00F33C74">
        <w:rPr>
          <w:sz w:val="24"/>
          <w:szCs w:val="24"/>
        </w:rPr>
        <w:t>u Troškovni model veliku većinu</w:t>
      </w:r>
      <w:r w:rsidR="00B00160" w:rsidRPr="00F33C74">
        <w:rPr>
          <w:sz w:val="24"/>
          <w:szCs w:val="24"/>
        </w:rPr>
        <w:t xml:space="preserve"> jediničnih troškova</w:t>
      </w:r>
      <w:r w:rsidRPr="00F33C74">
        <w:rPr>
          <w:sz w:val="24"/>
          <w:szCs w:val="24"/>
        </w:rPr>
        <w:t xml:space="preserve"> </w:t>
      </w:r>
      <w:r w:rsidR="00005003" w:rsidRPr="00F33C74">
        <w:rPr>
          <w:sz w:val="24"/>
          <w:szCs w:val="24"/>
        </w:rPr>
        <w:t xml:space="preserve">i trendova njihovih promjena </w:t>
      </w:r>
      <w:r w:rsidRPr="00F33C74">
        <w:rPr>
          <w:sz w:val="24"/>
          <w:szCs w:val="24"/>
        </w:rPr>
        <w:t>koju su dostavili operatori u postupku prikupljanja podataka. Međutim, za dio jediničnih troškova koji su prikupljeni u</w:t>
      </w:r>
      <w:r w:rsidR="00B00160" w:rsidRPr="00F33C74">
        <w:rPr>
          <w:sz w:val="24"/>
          <w:szCs w:val="24"/>
        </w:rPr>
        <w:t xml:space="preserve"> procesu prikupljanja podataka</w:t>
      </w:r>
      <w:r w:rsidRPr="00F33C74">
        <w:rPr>
          <w:sz w:val="24"/>
          <w:szCs w:val="24"/>
        </w:rPr>
        <w:t xml:space="preserve"> utvrđeno je da nisu dovoljno pouzdani, razumni i usklađeni s uobičajenim jediničnim troškovima u industriji te su u Troškovni model ugrađeni jedinični troškovi iz alternativnih izvora, kako je i definirano Metodološkim načelima iz poglavlja </w:t>
      </w:r>
      <w:r w:rsidR="003910F1" w:rsidRPr="00F33C74">
        <w:rPr>
          <w:sz w:val="24"/>
          <w:szCs w:val="24"/>
        </w:rPr>
        <w:fldChar w:fldCharType="begin"/>
      </w:r>
      <w:r w:rsidR="003910F1" w:rsidRPr="00F33C74">
        <w:rPr>
          <w:sz w:val="24"/>
          <w:szCs w:val="24"/>
        </w:rPr>
        <w:instrText xml:space="preserve"> REF _Ref51666008 \r \h </w:instrText>
      </w:r>
      <w:r w:rsidR="003910F1" w:rsidRPr="00F33C74">
        <w:rPr>
          <w:sz w:val="24"/>
          <w:szCs w:val="24"/>
        </w:rPr>
      </w:r>
      <w:r w:rsidR="003910F1" w:rsidRPr="00F33C74">
        <w:rPr>
          <w:sz w:val="24"/>
          <w:szCs w:val="24"/>
        </w:rPr>
        <w:fldChar w:fldCharType="separate"/>
      </w:r>
      <w:r w:rsidR="00CF68D4">
        <w:rPr>
          <w:sz w:val="24"/>
          <w:szCs w:val="24"/>
        </w:rPr>
        <w:t>4.1</w:t>
      </w:r>
      <w:r w:rsidR="003910F1" w:rsidRPr="00F33C74">
        <w:rPr>
          <w:sz w:val="24"/>
          <w:szCs w:val="24"/>
        </w:rPr>
        <w:fldChar w:fldCharType="end"/>
      </w:r>
    </w:p>
    <w:p w14:paraId="423A1958" w14:textId="0601BAE1" w:rsidR="00D42EEB" w:rsidRPr="00F33C74" w:rsidRDefault="00D42EEB" w:rsidP="00D42EEB">
      <w:pPr>
        <w:jc w:val="both"/>
        <w:rPr>
          <w:sz w:val="24"/>
          <w:szCs w:val="24"/>
        </w:rPr>
      </w:pPr>
      <w:r w:rsidRPr="00F33C74">
        <w:rPr>
          <w:sz w:val="24"/>
          <w:szCs w:val="24"/>
        </w:rPr>
        <w:t xml:space="preserve">U postupku savjetovanja o Troškovnom modelu operatori su, kao i za ostale spomenute ulazne podatke, pozvani da se izjasne o tome slažu </w:t>
      </w:r>
      <w:r w:rsidR="001845FD" w:rsidRPr="00F33C74">
        <w:rPr>
          <w:sz w:val="24"/>
          <w:szCs w:val="24"/>
        </w:rPr>
        <w:t xml:space="preserve">li se </w:t>
      </w:r>
      <w:r w:rsidRPr="00F33C74">
        <w:rPr>
          <w:sz w:val="24"/>
          <w:szCs w:val="24"/>
        </w:rPr>
        <w:t xml:space="preserve">s jediničnim troškovima koji su u Troškovnom </w:t>
      </w:r>
      <w:r w:rsidRPr="00F33C74">
        <w:rPr>
          <w:sz w:val="24"/>
          <w:szCs w:val="24"/>
        </w:rPr>
        <w:lastRenderedPageBreak/>
        <w:t>modelu uzeti u obzir za referentnog operatora te da iznesu i objasne svoje komentare, stavove, prijedloge i nove informacije kojima potkrepljuju svoje primjedbe.</w:t>
      </w:r>
    </w:p>
    <w:p w14:paraId="4E2E6326" w14:textId="6BE69433" w:rsidR="00326067" w:rsidRPr="00F33C74" w:rsidRDefault="00326067" w:rsidP="00400B46">
      <w:pPr>
        <w:jc w:val="both"/>
        <w:rPr>
          <w:sz w:val="24"/>
          <w:szCs w:val="24"/>
        </w:rPr>
      </w:pPr>
      <w:r w:rsidRPr="00F33C74">
        <w:rPr>
          <w:sz w:val="24"/>
          <w:szCs w:val="24"/>
        </w:rPr>
        <w:t>Svoje komentare su dostavili HT, A1, Optima, Terrakom i Total TV, pri čemu je HT iskazao djelomično slaganje s jediničnim troškovima u Troškovnom modelu, dok su svi ostali operatori istakli da se ne slažu s jediničnim troškovima koji su uzeti u obzir u Troškovnom modelu za referentnog operatora.</w:t>
      </w:r>
    </w:p>
    <w:p w14:paraId="63EF3C3B" w14:textId="61A1D1D2" w:rsidR="001D2BDF" w:rsidRPr="00F33C74" w:rsidRDefault="00C37FDD" w:rsidP="00400B46">
      <w:pPr>
        <w:jc w:val="both"/>
        <w:rPr>
          <w:sz w:val="24"/>
          <w:szCs w:val="24"/>
        </w:rPr>
      </w:pPr>
      <w:r w:rsidRPr="00F33C74">
        <w:rPr>
          <w:sz w:val="24"/>
          <w:szCs w:val="24"/>
        </w:rPr>
        <w:t>HAKOM</w:t>
      </w:r>
      <w:r w:rsidR="006F1580" w:rsidRPr="00F33C74">
        <w:rPr>
          <w:sz w:val="24"/>
          <w:szCs w:val="24"/>
        </w:rPr>
        <w:t xml:space="preserve"> je</w:t>
      </w:r>
      <w:r w:rsidRPr="00F33C74">
        <w:rPr>
          <w:sz w:val="24"/>
          <w:szCs w:val="24"/>
        </w:rPr>
        <w:t xml:space="preserve"> sve komentare i prijedloge izmjena u Troškovnom modelu koji su pristigli od operatora u postupku savjetovanja pažljivo razmotri</w:t>
      </w:r>
      <w:r w:rsidR="006F1580" w:rsidRPr="00F33C74">
        <w:rPr>
          <w:sz w:val="24"/>
          <w:szCs w:val="24"/>
        </w:rPr>
        <w:t xml:space="preserve">o </w:t>
      </w:r>
      <w:r w:rsidR="00005003" w:rsidRPr="00F33C74">
        <w:rPr>
          <w:sz w:val="24"/>
          <w:szCs w:val="24"/>
        </w:rPr>
        <w:t xml:space="preserve">te </w:t>
      </w:r>
      <w:r w:rsidR="006F1580" w:rsidRPr="00F33C74">
        <w:rPr>
          <w:sz w:val="24"/>
          <w:szCs w:val="24"/>
        </w:rPr>
        <w:t>su</w:t>
      </w:r>
      <w:r w:rsidR="00005003" w:rsidRPr="00F33C74">
        <w:rPr>
          <w:sz w:val="24"/>
          <w:szCs w:val="24"/>
        </w:rPr>
        <w:t xml:space="preserve"> u konačn</w:t>
      </w:r>
      <w:r w:rsidR="006F1580" w:rsidRPr="00F33C74">
        <w:rPr>
          <w:sz w:val="24"/>
          <w:szCs w:val="24"/>
        </w:rPr>
        <w:t>u</w:t>
      </w:r>
      <w:r w:rsidR="00005003" w:rsidRPr="00F33C74">
        <w:rPr>
          <w:sz w:val="24"/>
          <w:szCs w:val="24"/>
        </w:rPr>
        <w:t xml:space="preserve"> verzij</w:t>
      </w:r>
      <w:r w:rsidR="006F1580" w:rsidRPr="00F33C74">
        <w:rPr>
          <w:sz w:val="24"/>
          <w:szCs w:val="24"/>
        </w:rPr>
        <w:t>u</w:t>
      </w:r>
      <w:r w:rsidR="00005003" w:rsidRPr="00F33C74">
        <w:rPr>
          <w:sz w:val="24"/>
          <w:szCs w:val="24"/>
        </w:rPr>
        <w:t xml:space="preserve"> Troškovnog modela unesene određene izmjene na temelju prijedloga za koje je utvrđeno da su opravdani i prihvatljivi.</w:t>
      </w:r>
    </w:p>
    <w:p w14:paraId="7EFA11AB" w14:textId="50FFF377" w:rsidR="003E351E" w:rsidRPr="00F33C74" w:rsidRDefault="003E351E" w:rsidP="00400B46">
      <w:pPr>
        <w:pStyle w:val="Heading3"/>
      </w:pPr>
      <w:bookmarkStart w:id="275" w:name="_Toc25306961"/>
      <w:bookmarkStart w:id="276" w:name="_Toc418687499"/>
      <w:bookmarkStart w:id="277" w:name="_Toc418687571"/>
      <w:bookmarkStart w:id="278" w:name="_Toc51252365"/>
      <w:bookmarkStart w:id="279" w:name="_Toc51666119"/>
      <w:bookmarkStart w:id="280" w:name="_Toc52890382"/>
      <w:bookmarkStart w:id="281" w:name="_Toc52891320"/>
      <w:bookmarkStart w:id="282" w:name="_Toc53662270"/>
      <w:bookmarkStart w:id="283" w:name="_Toc53670771"/>
      <w:bookmarkStart w:id="284" w:name="_Toc54261886"/>
      <w:bookmarkEnd w:id="275"/>
      <w:bookmarkEnd w:id="276"/>
      <w:bookmarkEnd w:id="277"/>
      <w:r w:rsidRPr="00F33C74">
        <w:t>Ne-mrežni opći troškovi</w:t>
      </w:r>
      <w:bookmarkEnd w:id="278"/>
      <w:bookmarkEnd w:id="279"/>
      <w:bookmarkEnd w:id="280"/>
      <w:bookmarkEnd w:id="281"/>
      <w:bookmarkEnd w:id="282"/>
      <w:bookmarkEnd w:id="283"/>
      <w:bookmarkEnd w:id="284"/>
    </w:p>
    <w:p w14:paraId="42E4B182" w14:textId="1DC07508" w:rsidR="00005003" w:rsidRPr="00F33C74" w:rsidRDefault="00005003" w:rsidP="00400B46">
      <w:pPr>
        <w:jc w:val="both"/>
        <w:rPr>
          <w:sz w:val="24"/>
          <w:szCs w:val="24"/>
        </w:rPr>
      </w:pPr>
      <w:r w:rsidRPr="00F33C74">
        <w:rPr>
          <w:sz w:val="24"/>
          <w:szCs w:val="24"/>
        </w:rPr>
        <w:t xml:space="preserve">Tzv. ne-mrežni opći troškovi </w:t>
      </w:r>
      <w:r w:rsidR="006F1580" w:rsidRPr="00F33C74">
        <w:rPr>
          <w:sz w:val="24"/>
          <w:szCs w:val="24"/>
        </w:rPr>
        <w:t xml:space="preserve">(eng. </w:t>
      </w:r>
      <w:r w:rsidR="006F1580" w:rsidRPr="00F33C74">
        <w:rPr>
          <w:i/>
          <w:sz w:val="24"/>
          <w:szCs w:val="24"/>
        </w:rPr>
        <w:t>non-network overheads</w:t>
      </w:r>
      <w:r w:rsidR="006F1580" w:rsidRPr="00F33C74">
        <w:rPr>
          <w:sz w:val="24"/>
          <w:szCs w:val="24"/>
        </w:rPr>
        <w:t xml:space="preserve">) </w:t>
      </w:r>
      <w:r w:rsidRPr="00F33C74">
        <w:rPr>
          <w:sz w:val="24"/>
          <w:szCs w:val="24"/>
        </w:rPr>
        <w:t xml:space="preserve">su uključeni u Troškovni model kako bi se obračunali troškovi koji nisu izravno povezani s mrežom, ali </w:t>
      </w:r>
      <w:r w:rsidR="000815C7" w:rsidRPr="00F33C74">
        <w:rPr>
          <w:sz w:val="24"/>
          <w:szCs w:val="24"/>
        </w:rPr>
        <w:t>bi ih ipak trebalo (dijelom) nadoknaditi kroz veleprodajne cijene reguliranih usluga. Kao što je pojašnjeno u poglavlju</w:t>
      </w:r>
      <w:r w:rsidR="00400B46" w:rsidRPr="00F33C74">
        <w:rPr>
          <w:sz w:val="24"/>
          <w:szCs w:val="24"/>
        </w:rPr>
        <w:t xml:space="preserve"> </w:t>
      </w:r>
      <w:r w:rsidR="006F1580" w:rsidRPr="00F33C74">
        <w:rPr>
          <w:sz w:val="24"/>
          <w:szCs w:val="24"/>
        </w:rPr>
        <w:fldChar w:fldCharType="begin"/>
      </w:r>
      <w:r w:rsidR="006F1580" w:rsidRPr="00F33C74">
        <w:rPr>
          <w:sz w:val="24"/>
          <w:szCs w:val="24"/>
        </w:rPr>
        <w:instrText xml:space="preserve"> REF _Ref51666008 \r \h </w:instrText>
      </w:r>
      <w:r w:rsidR="00400B46" w:rsidRPr="00F33C74">
        <w:rPr>
          <w:sz w:val="24"/>
          <w:szCs w:val="24"/>
        </w:rPr>
        <w:instrText xml:space="preserve"> \* MERGEFORMAT </w:instrText>
      </w:r>
      <w:r w:rsidR="006F1580" w:rsidRPr="00F33C74">
        <w:rPr>
          <w:sz w:val="24"/>
          <w:szCs w:val="24"/>
        </w:rPr>
      </w:r>
      <w:r w:rsidR="006F1580" w:rsidRPr="00F33C74">
        <w:rPr>
          <w:sz w:val="24"/>
          <w:szCs w:val="24"/>
        </w:rPr>
        <w:fldChar w:fldCharType="separate"/>
      </w:r>
      <w:r w:rsidR="00CF68D4">
        <w:rPr>
          <w:sz w:val="24"/>
          <w:szCs w:val="24"/>
        </w:rPr>
        <w:t>4.1</w:t>
      </w:r>
      <w:r w:rsidR="006F1580" w:rsidRPr="00F33C74">
        <w:rPr>
          <w:sz w:val="24"/>
          <w:szCs w:val="24"/>
        </w:rPr>
        <w:fldChar w:fldCharType="end"/>
      </w:r>
      <w:r w:rsidR="000815C7" w:rsidRPr="00F33C74">
        <w:rPr>
          <w:sz w:val="24"/>
          <w:szCs w:val="24"/>
        </w:rPr>
        <w:t>, ti troškovi su uključeni u Troškovni model kao dodatak povrh mrežnih troškova.</w:t>
      </w:r>
    </w:p>
    <w:p w14:paraId="2C8E4C72" w14:textId="3BD56718" w:rsidR="000815C7" w:rsidRPr="00F33C74" w:rsidRDefault="000815C7" w:rsidP="00400B46">
      <w:pPr>
        <w:jc w:val="both"/>
        <w:rPr>
          <w:sz w:val="24"/>
          <w:szCs w:val="24"/>
        </w:rPr>
      </w:pPr>
      <w:r w:rsidRPr="00F33C74">
        <w:rPr>
          <w:sz w:val="24"/>
          <w:szCs w:val="24"/>
        </w:rPr>
        <w:t>U troškovnom modelu su, ovisno o njihovoj prirodi, uzete u obzir tri vrste ne-mrežnih općih troškova:</w:t>
      </w:r>
    </w:p>
    <w:p w14:paraId="4EB9C355" w14:textId="0B6AEC22" w:rsidR="003658F3" w:rsidRPr="00F33C74" w:rsidRDefault="000815C7" w:rsidP="00400B46">
      <w:pPr>
        <w:pStyle w:val="ListParagraph"/>
        <w:numPr>
          <w:ilvl w:val="0"/>
          <w:numId w:val="7"/>
        </w:numPr>
        <w:jc w:val="both"/>
        <w:rPr>
          <w:sz w:val="24"/>
          <w:szCs w:val="24"/>
        </w:rPr>
      </w:pPr>
      <w:r w:rsidRPr="00F33C74">
        <w:rPr>
          <w:b/>
          <w:sz w:val="24"/>
          <w:szCs w:val="24"/>
        </w:rPr>
        <w:t xml:space="preserve">G &amp; A </w:t>
      </w:r>
      <w:r w:rsidRPr="00F33C74">
        <w:rPr>
          <w:sz w:val="24"/>
          <w:szCs w:val="24"/>
        </w:rPr>
        <w:t xml:space="preserve">(Opći i administrativni troškovi, </w:t>
      </w:r>
      <w:r w:rsidRPr="00F33C74">
        <w:rPr>
          <w:i/>
          <w:sz w:val="24"/>
          <w:szCs w:val="24"/>
        </w:rPr>
        <w:t>eng.</w:t>
      </w:r>
      <w:r w:rsidRPr="00F33C74">
        <w:rPr>
          <w:rFonts w:ascii="Verdana" w:eastAsia="Calibri" w:hAnsi="Verdana" w:cs="Times New Roman"/>
          <w:i/>
          <w:sz w:val="20"/>
          <w:lang w:eastAsia="es-ES"/>
        </w:rPr>
        <w:t xml:space="preserve"> </w:t>
      </w:r>
      <w:r w:rsidRPr="00F33C74">
        <w:rPr>
          <w:i/>
          <w:sz w:val="24"/>
          <w:szCs w:val="24"/>
        </w:rPr>
        <w:t>General and Administrative Expenses</w:t>
      </w:r>
      <w:r w:rsidRPr="00F33C74">
        <w:rPr>
          <w:sz w:val="24"/>
          <w:szCs w:val="24"/>
        </w:rPr>
        <w:t>) – odnose se na troškove upravljanja (ljudski resursi, financije, uprava itd.). Ova</w:t>
      </w:r>
      <w:r w:rsidR="003658F3" w:rsidRPr="00F33C74">
        <w:rPr>
          <w:sz w:val="24"/>
          <w:szCs w:val="24"/>
        </w:rPr>
        <w:t>j</w:t>
      </w:r>
      <w:r w:rsidRPr="00F33C74">
        <w:rPr>
          <w:sz w:val="24"/>
          <w:szCs w:val="24"/>
        </w:rPr>
        <w:t xml:space="preserve"> dodatak se računa na osnovu </w:t>
      </w:r>
      <w:r w:rsidR="003658F3" w:rsidRPr="00F33C74">
        <w:rPr>
          <w:sz w:val="24"/>
          <w:szCs w:val="24"/>
        </w:rPr>
        <w:t>računovodstvenih troškova modeliranog operatora korištenjem formule:</w:t>
      </w:r>
    </w:p>
    <w:p w14:paraId="47876194" w14:textId="5FE2EFF3" w:rsidR="003658F3" w:rsidRPr="00F33C74" w:rsidRDefault="003658F3" w:rsidP="00400B46">
      <w:pPr>
        <w:pStyle w:val="Bullet1"/>
        <w:numPr>
          <w:ilvl w:val="0"/>
          <w:numId w:val="0"/>
        </w:numPr>
        <w:ind w:left="360"/>
        <w:rPr>
          <w:rFonts w:asciiTheme="minorHAnsi" w:eastAsiaTheme="minorHAnsi" w:hAnsiTheme="minorHAnsi" w:cstheme="minorBidi"/>
          <w:sz w:val="24"/>
          <w:szCs w:val="24"/>
          <w:lang w:val="hr-HR" w:eastAsia="en-US"/>
        </w:rPr>
      </w:pPr>
      <m:oMathPara>
        <m:oMath>
          <m:r>
            <m:rPr>
              <m:sty m:val="p"/>
            </m:rPr>
            <w:rPr>
              <w:rFonts w:ascii="Cambria Math" w:eastAsiaTheme="minorHAnsi" w:hAnsi="Cambria Math" w:cstheme="minorBidi"/>
              <w:sz w:val="24"/>
              <w:szCs w:val="24"/>
              <w:lang w:val="hr-HR" w:eastAsia="en-US"/>
            </w:rPr>
            <m:t xml:space="preserve">% </m:t>
          </m:r>
          <m:r>
            <w:rPr>
              <w:rFonts w:ascii="Cambria Math" w:eastAsiaTheme="minorHAnsi" w:hAnsi="Cambria Math" w:cstheme="minorBidi"/>
              <w:sz w:val="24"/>
              <w:szCs w:val="24"/>
              <w:lang w:val="hr-HR" w:eastAsia="en-US"/>
            </w:rPr>
            <m:t>G</m:t>
          </m:r>
          <m:r>
            <m:rPr>
              <m:sty m:val="p"/>
            </m:rPr>
            <w:rPr>
              <w:rFonts w:ascii="Cambria Math" w:eastAsiaTheme="minorHAnsi" w:hAnsi="Cambria Math" w:cstheme="minorBidi"/>
              <w:sz w:val="24"/>
              <w:szCs w:val="24"/>
              <w:lang w:val="hr-HR" w:eastAsia="en-US"/>
            </w:rPr>
            <m:t>&amp;</m:t>
          </m:r>
          <m:r>
            <w:rPr>
              <w:rFonts w:ascii="Cambria Math" w:eastAsiaTheme="minorHAnsi" w:hAnsi="Cambria Math" w:cstheme="minorBidi"/>
              <w:sz w:val="24"/>
              <w:szCs w:val="24"/>
              <w:lang w:val="hr-HR" w:eastAsia="en-US"/>
            </w:rPr>
            <m:t>A</m:t>
          </m:r>
          <m:r>
            <m:rPr>
              <m:sty m:val="p"/>
            </m:rPr>
            <w:rPr>
              <w:rFonts w:ascii="Cambria Math" w:eastAsiaTheme="minorHAnsi" w:hAnsi="Cambria Math" w:cstheme="minorBidi"/>
              <w:sz w:val="24"/>
              <w:szCs w:val="24"/>
              <w:lang w:val="hr-HR" w:eastAsia="en-US"/>
            </w:rPr>
            <m:t xml:space="preserve"> </m:t>
          </m:r>
          <m:r>
            <w:rPr>
              <w:rFonts w:ascii="Cambria Math" w:eastAsiaTheme="minorHAnsi" w:hAnsi="Cambria Math" w:cstheme="minorBidi"/>
              <w:sz w:val="24"/>
              <w:szCs w:val="24"/>
              <w:lang w:val="hr-HR" w:eastAsia="en-US"/>
            </w:rPr>
            <m:t>mark</m:t>
          </m:r>
          <m:r>
            <m:rPr>
              <m:sty m:val="p"/>
            </m:rPr>
            <w:rPr>
              <w:rFonts w:ascii="Cambria Math" w:eastAsiaTheme="minorHAnsi" w:hAnsi="Cambria Math" w:cstheme="minorBidi"/>
              <w:sz w:val="24"/>
              <w:szCs w:val="24"/>
              <w:lang w:val="hr-HR" w:eastAsia="en-US"/>
            </w:rPr>
            <m:t>-</m:t>
          </m:r>
          <m:r>
            <w:rPr>
              <w:rFonts w:ascii="Cambria Math" w:eastAsiaTheme="minorHAnsi" w:hAnsi="Cambria Math" w:cstheme="minorBidi"/>
              <w:sz w:val="24"/>
              <w:szCs w:val="24"/>
              <w:lang w:val="hr-HR" w:eastAsia="en-US"/>
            </w:rPr>
            <m:t>up</m:t>
          </m:r>
          <m:r>
            <m:rPr>
              <m:sty m:val="p"/>
            </m:rPr>
            <w:rPr>
              <w:rFonts w:ascii="Cambria Math" w:eastAsiaTheme="minorHAnsi" w:hAnsi="Cambria Math" w:cstheme="minorBidi"/>
              <w:sz w:val="24"/>
              <w:szCs w:val="24"/>
              <w:lang w:val="hr-HR" w:eastAsia="en-US"/>
            </w:rPr>
            <m:t>=</m:t>
          </m:r>
          <m:f>
            <m:fPr>
              <m:ctrlPr>
                <w:rPr>
                  <w:rFonts w:ascii="Cambria Math" w:eastAsiaTheme="minorHAnsi" w:hAnsi="Cambria Math" w:cstheme="minorBidi"/>
                  <w:sz w:val="24"/>
                  <w:szCs w:val="24"/>
                  <w:lang w:val="hr-HR" w:eastAsia="en-US"/>
                </w:rPr>
              </m:ctrlPr>
            </m:fPr>
            <m:num>
              <m:r>
                <w:rPr>
                  <w:rFonts w:ascii="Cambria Math" w:eastAsiaTheme="minorHAnsi" w:hAnsi="Cambria Math" w:cstheme="minorBidi"/>
                  <w:sz w:val="24"/>
                  <w:szCs w:val="24"/>
                  <w:lang w:val="hr-HR" w:eastAsia="en-US"/>
                </w:rPr>
                <m:t>Support</m:t>
              </m:r>
              <m:r>
                <m:rPr>
                  <m:sty m:val="p"/>
                </m:rPr>
                <w:rPr>
                  <w:rFonts w:ascii="Cambria Math" w:eastAsiaTheme="minorHAnsi" w:hAnsi="Cambria Math" w:cstheme="minorBidi"/>
                  <w:sz w:val="24"/>
                  <w:szCs w:val="24"/>
                  <w:lang w:val="hr-HR" w:eastAsia="en-US"/>
                </w:rPr>
                <m:t xml:space="preserve"> </m:t>
              </m:r>
              <m:r>
                <w:rPr>
                  <w:rFonts w:ascii="Cambria Math" w:eastAsiaTheme="minorHAnsi" w:hAnsi="Cambria Math" w:cstheme="minorBidi"/>
                  <w:sz w:val="24"/>
                  <w:szCs w:val="24"/>
                  <w:lang w:val="hr-HR" w:eastAsia="en-US"/>
                </w:rPr>
                <m:t>and</m:t>
              </m:r>
              <m:r>
                <m:rPr>
                  <m:sty m:val="p"/>
                </m:rPr>
                <w:rPr>
                  <w:rFonts w:ascii="Cambria Math" w:eastAsiaTheme="minorHAnsi" w:hAnsi="Cambria Math" w:cstheme="minorBidi"/>
                  <w:sz w:val="24"/>
                  <w:szCs w:val="24"/>
                  <w:lang w:val="hr-HR" w:eastAsia="en-US"/>
                </w:rPr>
                <m:t xml:space="preserve"> </m:t>
              </m:r>
              <m:r>
                <w:rPr>
                  <w:rFonts w:ascii="Cambria Math" w:eastAsiaTheme="minorHAnsi" w:hAnsi="Cambria Math" w:cstheme="minorBidi"/>
                  <w:sz w:val="24"/>
                  <w:szCs w:val="24"/>
                  <w:lang w:val="hr-HR" w:eastAsia="en-US"/>
                </w:rPr>
                <m:t>overheads</m:t>
              </m:r>
              <m:r>
                <m:rPr>
                  <m:sty m:val="p"/>
                </m:rPr>
                <w:rPr>
                  <w:rFonts w:ascii="Cambria Math" w:eastAsiaTheme="minorHAnsi" w:hAnsi="Cambria Math" w:cstheme="minorBidi"/>
                  <w:sz w:val="24"/>
                  <w:szCs w:val="24"/>
                  <w:lang w:val="hr-HR" w:eastAsia="en-US"/>
                </w:rPr>
                <m:t xml:space="preserve"> </m:t>
              </m:r>
              <m:r>
                <w:rPr>
                  <w:rFonts w:ascii="Cambria Math" w:eastAsiaTheme="minorHAnsi" w:hAnsi="Cambria Math" w:cstheme="minorBidi"/>
                  <w:sz w:val="24"/>
                  <w:szCs w:val="24"/>
                  <w:lang w:val="hr-HR" w:eastAsia="en-US"/>
                </w:rPr>
                <m:t>costs</m:t>
              </m:r>
              <m:r>
                <m:rPr>
                  <m:sty m:val="p"/>
                </m:rPr>
                <w:rPr>
                  <w:rFonts w:ascii="Cambria Math" w:eastAsiaTheme="minorHAnsi" w:hAnsi="Cambria Math" w:cstheme="minorBidi"/>
                  <w:sz w:val="24"/>
                  <w:szCs w:val="24"/>
                  <w:lang w:val="hr-HR" w:eastAsia="en-US"/>
                </w:rPr>
                <m:t xml:space="preserve"> </m:t>
              </m:r>
              <m:d>
                <m:dPr>
                  <m:ctrlPr>
                    <w:rPr>
                      <w:rFonts w:ascii="Cambria Math" w:eastAsiaTheme="minorHAnsi" w:hAnsi="Cambria Math" w:cstheme="minorBidi"/>
                      <w:sz w:val="24"/>
                      <w:szCs w:val="24"/>
                      <w:lang w:val="hr-HR" w:eastAsia="en-US"/>
                    </w:rPr>
                  </m:ctrlPr>
                </m:dPr>
                <m:e>
                  <m:r>
                    <w:rPr>
                      <w:rFonts w:ascii="Cambria Math" w:eastAsiaTheme="minorHAnsi" w:hAnsi="Cambria Math" w:cstheme="minorBidi"/>
                      <w:sz w:val="24"/>
                      <w:szCs w:val="24"/>
                      <w:lang w:val="hr-HR" w:eastAsia="en-US"/>
                    </w:rPr>
                    <m:t>relevant</m:t>
                  </m:r>
                  <m:r>
                    <m:rPr>
                      <m:sty m:val="p"/>
                    </m:rPr>
                    <w:rPr>
                      <w:rFonts w:ascii="Cambria Math" w:eastAsiaTheme="minorHAnsi" w:hAnsi="Cambria Math" w:cstheme="minorBidi"/>
                      <w:sz w:val="24"/>
                      <w:szCs w:val="24"/>
                      <w:lang w:val="hr-HR" w:eastAsia="en-US"/>
                    </w:rPr>
                    <m:t xml:space="preserve"> </m:t>
                  </m:r>
                  <m:r>
                    <w:rPr>
                      <w:rFonts w:ascii="Cambria Math" w:eastAsiaTheme="minorHAnsi" w:hAnsi="Cambria Math" w:cstheme="minorBidi"/>
                      <w:sz w:val="24"/>
                      <w:szCs w:val="24"/>
                      <w:lang w:val="hr-HR" w:eastAsia="en-US"/>
                    </w:rPr>
                    <m:t>for</m:t>
                  </m:r>
                  <m:r>
                    <m:rPr>
                      <m:sty m:val="p"/>
                    </m:rPr>
                    <w:rPr>
                      <w:rFonts w:ascii="Cambria Math" w:eastAsiaTheme="minorHAnsi" w:hAnsi="Cambria Math" w:cstheme="minorBidi"/>
                      <w:sz w:val="24"/>
                      <w:szCs w:val="24"/>
                      <w:lang w:val="hr-HR" w:eastAsia="en-US"/>
                    </w:rPr>
                    <m:t xml:space="preserve"> </m:t>
                  </m:r>
                  <m:r>
                    <w:rPr>
                      <w:rFonts w:ascii="Cambria Math" w:eastAsiaTheme="minorHAnsi" w:hAnsi="Cambria Math" w:cstheme="minorBidi"/>
                      <w:sz w:val="24"/>
                      <w:szCs w:val="24"/>
                      <w:lang w:val="hr-HR" w:eastAsia="en-US"/>
                    </w:rPr>
                    <m:t>cost</m:t>
                  </m:r>
                  <m:r>
                    <m:rPr>
                      <m:sty m:val="p"/>
                    </m:rPr>
                    <w:rPr>
                      <w:rFonts w:ascii="Cambria Math" w:eastAsiaTheme="minorHAnsi" w:hAnsi="Cambria Math" w:cstheme="minorBidi"/>
                      <w:sz w:val="24"/>
                      <w:szCs w:val="24"/>
                      <w:lang w:val="hr-HR" w:eastAsia="en-US"/>
                    </w:rPr>
                    <m:t xml:space="preserve"> </m:t>
                  </m:r>
                  <m:r>
                    <w:rPr>
                      <w:rFonts w:ascii="Cambria Math" w:eastAsiaTheme="minorHAnsi" w:hAnsi="Cambria Math" w:cstheme="minorBidi"/>
                      <w:sz w:val="24"/>
                      <w:szCs w:val="24"/>
                      <w:lang w:val="hr-HR" w:eastAsia="en-US"/>
                    </w:rPr>
                    <m:t>model</m:t>
                  </m:r>
                </m:e>
              </m:d>
            </m:num>
            <m:den>
              <m:r>
                <w:rPr>
                  <w:rFonts w:ascii="Cambria Math" w:eastAsiaTheme="minorHAnsi" w:hAnsi="Cambria Math" w:cstheme="minorBidi"/>
                  <w:sz w:val="24"/>
                  <w:szCs w:val="24"/>
                  <w:lang w:val="hr-HR" w:eastAsia="en-US"/>
                </w:rPr>
                <m:t>Total</m:t>
              </m:r>
              <m:r>
                <m:rPr>
                  <m:sty m:val="p"/>
                </m:rPr>
                <w:rPr>
                  <w:rFonts w:ascii="Cambria Math" w:eastAsiaTheme="minorHAnsi" w:hAnsi="Cambria Math" w:cstheme="minorBidi"/>
                  <w:sz w:val="24"/>
                  <w:szCs w:val="24"/>
                  <w:lang w:val="hr-HR" w:eastAsia="en-US"/>
                </w:rPr>
                <m:t xml:space="preserve"> </m:t>
              </m:r>
              <m:r>
                <w:rPr>
                  <w:rFonts w:ascii="Cambria Math" w:eastAsiaTheme="minorHAnsi" w:hAnsi="Cambria Math" w:cstheme="minorBidi"/>
                  <w:sz w:val="24"/>
                  <w:szCs w:val="24"/>
                  <w:lang w:val="hr-HR" w:eastAsia="en-US"/>
                </w:rPr>
                <m:t>operational</m:t>
              </m:r>
              <m:r>
                <m:rPr>
                  <m:sty m:val="p"/>
                </m:rPr>
                <w:rPr>
                  <w:rFonts w:ascii="Cambria Math" w:eastAsiaTheme="minorHAnsi" w:hAnsi="Cambria Math" w:cstheme="minorBidi"/>
                  <w:sz w:val="24"/>
                  <w:szCs w:val="24"/>
                  <w:lang w:val="hr-HR" w:eastAsia="en-US"/>
                </w:rPr>
                <m:t xml:space="preserve"> </m:t>
              </m:r>
              <m:r>
                <w:rPr>
                  <w:rFonts w:ascii="Cambria Math" w:eastAsiaTheme="minorHAnsi" w:hAnsi="Cambria Math" w:cstheme="minorBidi"/>
                  <w:sz w:val="24"/>
                  <w:szCs w:val="24"/>
                  <w:lang w:val="hr-HR" w:eastAsia="en-US"/>
                </w:rPr>
                <m:t>costs</m:t>
              </m:r>
              <m:r>
                <m:rPr>
                  <m:sty m:val="p"/>
                </m:rPr>
                <w:rPr>
                  <w:rFonts w:ascii="Cambria Math" w:eastAsiaTheme="minorHAnsi" w:hAnsi="Cambria Math" w:cstheme="minorBidi"/>
                  <w:sz w:val="24"/>
                  <w:szCs w:val="24"/>
                  <w:lang w:val="hr-HR" w:eastAsia="en-US"/>
                </w:rPr>
                <m:t xml:space="preserve"> </m:t>
              </m:r>
              <m:d>
                <m:dPr>
                  <m:ctrlPr>
                    <w:rPr>
                      <w:rFonts w:ascii="Cambria Math" w:eastAsiaTheme="minorHAnsi" w:hAnsi="Cambria Math" w:cstheme="minorBidi"/>
                      <w:sz w:val="24"/>
                      <w:szCs w:val="24"/>
                      <w:lang w:val="hr-HR" w:eastAsia="en-US"/>
                    </w:rPr>
                  </m:ctrlPr>
                </m:dPr>
                <m:e>
                  <m:r>
                    <w:rPr>
                      <w:rFonts w:ascii="Cambria Math" w:eastAsiaTheme="minorHAnsi" w:hAnsi="Cambria Math" w:cstheme="minorBidi"/>
                      <w:sz w:val="24"/>
                      <w:szCs w:val="24"/>
                      <w:lang w:val="hr-HR" w:eastAsia="en-US"/>
                    </w:rPr>
                    <m:t>relevant</m:t>
                  </m:r>
                  <m:r>
                    <m:rPr>
                      <m:sty m:val="p"/>
                    </m:rPr>
                    <w:rPr>
                      <w:rFonts w:ascii="Cambria Math" w:eastAsiaTheme="minorHAnsi" w:hAnsi="Cambria Math" w:cstheme="minorBidi"/>
                      <w:sz w:val="24"/>
                      <w:szCs w:val="24"/>
                      <w:lang w:val="hr-HR" w:eastAsia="en-US"/>
                    </w:rPr>
                    <m:t xml:space="preserve"> </m:t>
                  </m:r>
                  <m:r>
                    <w:rPr>
                      <w:rFonts w:ascii="Cambria Math" w:eastAsiaTheme="minorHAnsi" w:hAnsi="Cambria Math" w:cstheme="minorBidi"/>
                      <w:sz w:val="24"/>
                      <w:szCs w:val="24"/>
                      <w:lang w:val="hr-HR" w:eastAsia="en-US"/>
                    </w:rPr>
                    <m:t>for</m:t>
                  </m:r>
                  <m:r>
                    <m:rPr>
                      <m:sty m:val="p"/>
                    </m:rPr>
                    <w:rPr>
                      <w:rFonts w:ascii="Cambria Math" w:eastAsiaTheme="minorHAnsi" w:hAnsi="Cambria Math" w:cstheme="minorBidi"/>
                      <w:sz w:val="24"/>
                      <w:szCs w:val="24"/>
                      <w:lang w:val="hr-HR" w:eastAsia="en-US"/>
                    </w:rPr>
                    <m:t xml:space="preserve"> </m:t>
                  </m:r>
                  <m:r>
                    <w:rPr>
                      <w:rFonts w:ascii="Cambria Math" w:eastAsiaTheme="minorHAnsi" w:hAnsi="Cambria Math" w:cstheme="minorBidi"/>
                      <w:sz w:val="24"/>
                      <w:szCs w:val="24"/>
                      <w:lang w:val="hr-HR" w:eastAsia="en-US"/>
                    </w:rPr>
                    <m:t>cost</m:t>
                  </m:r>
                  <m:r>
                    <m:rPr>
                      <m:sty m:val="p"/>
                    </m:rPr>
                    <w:rPr>
                      <w:rFonts w:ascii="Cambria Math" w:eastAsiaTheme="minorHAnsi" w:hAnsi="Cambria Math" w:cstheme="minorBidi"/>
                      <w:sz w:val="24"/>
                      <w:szCs w:val="24"/>
                      <w:lang w:val="hr-HR" w:eastAsia="en-US"/>
                    </w:rPr>
                    <m:t xml:space="preserve"> </m:t>
                  </m:r>
                  <m:r>
                    <w:rPr>
                      <w:rFonts w:ascii="Cambria Math" w:eastAsiaTheme="minorHAnsi" w:hAnsi="Cambria Math" w:cstheme="minorBidi"/>
                      <w:sz w:val="24"/>
                      <w:szCs w:val="24"/>
                      <w:lang w:val="hr-HR" w:eastAsia="en-US"/>
                    </w:rPr>
                    <m:t>model</m:t>
                  </m:r>
                </m:e>
              </m:d>
            </m:den>
          </m:f>
        </m:oMath>
      </m:oMathPara>
    </w:p>
    <w:p w14:paraId="6F46E75E" w14:textId="77777777" w:rsidR="000619E6" w:rsidRPr="00F33C74" w:rsidRDefault="003658F3" w:rsidP="00400B46">
      <w:pPr>
        <w:pStyle w:val="Bullet1"/>
        <w:numPr>
          <w:ilvl w:val="0"/>
          <w:numId w:val="7"/>
        </w:numPr>
        <w:spacing w:before="240" w:after="240" w:line="360" w:lineRule="auto"/>
        <w:rPr>
          <w:rFonts w:asciiTheme="minorHAnsi" w:eastAsiaTheme="minorHAnsi" w:hAnsiTheme="minorHAnsi" w:cstheme="minorBidi"/>
          <w:sz w:val="24"/>
          <w:szCs w:val="24"/>
          <w:lang w:val="hr-HR" w:eastAsia="en-US"/>
        </w:rPr>
      </w:pPr>
      <w:r w:rsidRPr="00F33C74">
        <w:rPr>
          <w:rFonts w:asciiTheme="minorHAnsi" w:eastAsiaTheme="minorHAnsi" w:hAnsiTheme="minorHAnsi" w:cstheme="minorBidi"/>
          <w:b/>
          <w:sz w:val="24"/>
          <w:szCs w:val="24"/>
          <w:lang w:val="hr-HR" w:eastAsia="en-US"/>
        </w:rPr>
        <w:t>Veleprodajni specifični troškovi</w:t>
      </w:r>
      <w:r w:rsidRPr="00F33C74">
        <w:rPr>
          <w:b/>
          <w:sz w:val="24"/>
          <w:szCs w:val="24"/>
          <w:lang w:val="hr-HR"/>
        </w:rPr>
        <w:t xml:space="preserve"> </w:t>
      </w:r>
      <w:r w:rsidRPr="00F33C74">
        <w:rPr>
          <w:rFonts w:asciiTheme="minorHAnsi" w:eastAsiaTheme="minorHAnsi" w:hAnsiTheme="minorHAnsi" w:cstheme="minorBidi"/>
          <w:sz w:val="24"/>
          <w:szCs w:val="24"/>
          <w:lang w:val="hr-HR" w:eastAsia="en-US"/>
        </w:rPr>
        <w:t>– odnose se na poslovanje i odnose s alternativnim operatorima</w:t>
      </w:r>
      <w:r w:rsidR="000619E6" w:rsidRPr="00F33C74">
        <w:rPr>
          <w:rFonts w:asciiTheme="minorHAnsi" w:eastAsiaTheme="minorHAnsi" w:hAnsiTheme="minorHAnsi" w:cstheme="minorBidi"/>
          <w:sz w:val="24"/>
          <w:szCs w:val="24"/>
          <w:lang w:val="hr-HR" w:eastAsia="en-US"/>
        </w:rPr>
        <w:t xml:space="preserve"> (npr. obrada zahtjeva operatora, obračun i naplata računa itd.). Također se računa na osnovu računovodstvenih podataka modeliranog operatora korištenjem formule: </w:t>
      </w:r>
    </w:p>
    <w:p w14:paraId="3A223E37" w14:textId="3B2004DD" w:rsidR="003658F3" w:rsidRPr="00F33C74" w:rsidRDefault="000619E6" w:rsidP="00400B46">
      <w:pPr>
        <w:pStyle w:val="Bullet1"/>
        <w:numPr>
          <w:ilvl w:val="0"/>
          <w:numId w:val="0"/>
        </w:numPr>
        <w:spacing w:before="240" w:after="240" w:line="360" w:lineRule="auto"/>
        <w:ind w:left="360"/>
        <w:rPr>
          <w:rFonts w:asciiTheme="minorHAnsi" w:eastAsiaTheme="minorEastAsia" w:hAnsiTheme="minorHAnsi" w:cstheme="minorBidi"/>
          <w:b/>
          <w:lang w:val="hr-HR"/>
        </w:rPr>
      </w:pPr>
      <m:oMathPara>
        <m:oMath>
          <m:r>
            <m:rPr>
              <m:sty m:val="p"/>
            </m:rPr>
            <w:rPr>
              <w:rFonts w:ascii="Cambria Math" w:eastAsiaTheme="minorHAnsi" w:hAnsi="Cambria Math" w:cstheme="minorBidi"/>
              <w:sz w:val="24"/>
              <w:szCs w:val="24"/>
              <w:lang w:val="hr-HR" w:eastAsia="en-US"/>
            </w:rPr>
            <m:t xml:space="preserve">% </m:t>
          </m:r>
          <m:r>
            <w:rPr>
              <w:rFonts w:ascii="Cambria Math" w:eastAsiaTheme="minorHAnsi" w:hAnsi="Cambria Math" w:cstheme="minorBidi"/>
              <w:sz w:val="24"/>
              <w:szCs w:val="24"/>
              <w:lang w:val="hr-HR" w:eastAsia="en-US"/>
            </w:rPr>
            <m:t>Wholesale</m:t>
          </m:r>
          <m:r>
            <m:rPr>
              <m:sty m:val="p"/>
            </m:rPr>
            <w:rPr>
              <w:rFonts w:ascii="Cambria Math" w:eastAsiaTheme="minorHAnsi" w:hAnsi="Cambria Math" w:cstheme="minorBidi"/>
              <w:sz w:val="24"/>
              <w:szCs w:val="24"/>
              <w:lang w:val="hr-HR" w:eastAsia="en-US"/>
            </w:rPr>
            <m:t xml:space="preserve"> </m:t>
          </m:r>
          <m:r>
            <w:rPr>
              <w:rFonts w:ascii="Cambria Math" w:eastAsiaTheme="minorHAnsi" w:hAnsi="Cambria Math" w:cstheme="minorBidi"/>
              <w:sz w:val="24"/>
              <w:szCs w:val="24"/>
              <w:lang w:val="hr-HR" w:eastAsia="en-US"/>
            </w:rPr>
            <m:t>mark</m:t>
          </m:r>
          <m:r>
            <m:rPr>
              <m:sty m:val="p"/>
            </m:rPr>
            <w:rPr>
              <w:rFonts w:ascii="Cambria Math" w:eastAsiaTheme="minorHAnsi" w:hAnsi="Cambria Math" w:cstheme="minorBidi"/>
              <w:sz w:val="24"/>
              <w:szCs w:val="24"/>
              <w:lang w:val="hr-HR" w:eastAsia="en-US"/>
            </w:rPr>
            <m:t>-</m:t>
          </m:r>
          <m:r>
            <w:rPr>
              <w:rFonts w:ascii="Cambria Math" w:eastAsiaTheme="minorHAnsi" w:hAnsi="Cambria Math" w:cstheme="minorBidi"/>
              <w:sz w:val="24"/>
              <w:szCs w:val="24"/>
              <w:lang w:val="hr-HR" w:eastAsia="en-US"/>
            </w:rPr>
            <m:t>up</m:t>
          </m:r>
          <m:r>
            <m:rPr>
              <m:sty m:val="p"/>
            </m:rPr>
            <w:rPr>
              <w:rFonts w:ascii="Cambria Math" w:eastAsiaTheme="minorHAnsi" w:hAnsi="Cambria Math" w:cstheme="minorBidi"/>
              <w:sz w:val="24"/>
              <w:szCs w:val="24"/>
              <w:lang w:val="hr-HR" w:eastAsia="en-US"/>
            </w:rPr>
            <m:t>=</m:t>
          </m:r>
          <m:f>
            <m:fPr>
              <m:ctrlPr>
                <w:rPr>
                  <w:rFonts w:ascii="Cambria Math" w:eastAsiaTheme="minorHAnsi" w:hAnsi="Cambria Math" w:cstheme="minorBidi"/>
                  <w:sz w:val="24"/>
                  <w:szCs w:val="24"/>
                  <w:lang w:val="hr-HR" w:eastAsia="en-US"/>
                </w:rPr>
              </m:ctrlPr>
            </m:fPr>
            <m:num>
              <m:r>
                <w:rPr>
                  <w:rFonts w:ascii="Cambria Math" w:eastAsiaTheme="minorHAnsi" w:hAnsi="Cambria Math" w:cstheme="minorBidi"/>
                  <w:sz w:val="24"/>
                  <w:szCs w:val="24"/>
                  <w:lang w:val="hr-HR" w:eastAsia="en-US"/>
                </w:rPr>
                <m:t>Wholesale</m:t>
              </m:r>
              <m:r>
                <m:rPr>
                  <m:sty m:val="p"/>
                </m:rPr>
                <w:rPr>
                  <w:rFonts w:ascii="Cambria Math" w:eastAsiaTheme="minorHAnsi" w:hAnsi="Cambria Math" w:cstheme="minorBidi"/>
                  <w:sz w:val="24"/>
                  <w:szCs w:val="24"/>
                  <w:lang w:val="hr-HR" w:eastAsia="en-US"/>
                </w:rPr>
                <m:t xml:space="preserve"> </m:t>
              </m:r>
              <m:r>
                <w:rPr>
                  <w:rFonts w:ascii="Cambria Math" w:eastAsiaTheme="minorHAnsi" w:hAnsi="Cambria Math" w:cstheme="minorBidi"/>
                  <w:sz w:val="24"/>
                  <w:szCs w:val="24"/>
                  <w:lang w:val="hr-HR" w:eastAsia="en-US"/>
                </w:rPr>
                <m:t>costs</m:t>
              </m:r>
              <m:r>
                <m:rPr>
                  <m:sty m:val="p"/>
                </m:rPr>
                <w:rPr>
                  <w:rFonts w:ascii="Cambria Math" w:eastAsiaTheme="minorHAnsi" w:hAnsi="Cambria Math" w:cstheme="minorBidi"/>
                  <w:sz w:val="24"/>
                  <w:szCs w:val="24"/>
                  <w:lang w:val="hr-HR" w:eastAsia="en-US"/>
                </w:rPr>
                <m:t xml:space="preserve"> </m:t>
              </m:r>
              <m:d>
                <m:dPr>
                  <m:ctrlPr>
                    <w:rPr>
                      <w:rFonts w:ascii="Cambria Math" w:eastAsiaTheme="minorHAnsi" w:hAnsi="Cambria Math" w:cstheme="minorBidi"/>
                      <w:sz w:val="24"/>
                      <w:szCs w:val="24"/>
                      <w:lang w:val="hr-HR" w:eastAsia="en-US"/>
                    </w:rPr>
                  </m:ctrlPr>
                </m:dPr>
                <m:e>
                  <m:r>
                    <w:rPr>
                      <w:rFonts w:ascii="Cambria Math" w:eastAsiaTheme="minorHAnsi" w:hAnsi="Cambria Math" w:cstheme="minorBidi"/>
                      <w:sz w:val="24"/>
                      <w:szCs w:val="24"/>
                      <w:lang w:val="hr-HR" w:eastAsia="en-US"/>
                    </w:rPr>
                    <m:t>relevant</m:t>
                  </m:r>
                  <m:r>
                    <m:rPr>
                      <m:sty m:val="p"/>
                    </m:rPr>
                    <w:rPr>
                      <w:rFonts w:ascii="Cambria Math" w:eastAsiaTheme="minorHAnsi" w:hAnsi="Cambria Math" w:cstheme="minorBidi"/>
                      <w:sz w:val="24"/>
                      <w:szCs w:val="24"/>
                      <w:lang w:val="hr-HR" w:eastAsia="en-US"/>
                    </w:rPr>
                    <m:t xml:space="preserve"> </m:t>
                  </m:r>
                  <m:r>
                    <w:rPr>
                      <w:rFonts w:ascii="Cambria Math" w:eastAsiaTheme="minorHAnsi" w:hAnsi="Cambria Math" w:cstheme="minorBidi"/>
                      <w:sz w:val="24"/>
                      <w:szCs w:val="24"/>
                      <w:lang w:val="hr-HR" w:eastAsia="en-US"/>
                    </w:rPr>
                    <m:t>for</m:t>
                  </m:r>
                  <m:r>
                    <m:rPr>
                      <m:sty m:val="p"/>
                    </m:rPr>
                    <w:rPr>
                      <w:rFonts w:ascii="Cambria Math" w:eastAsiaTheme="minorHAnsi" w:hAnsi="Cambria Math" w:cstheme="minorBidi"/>
                      <w:sz w:val="24"/>
                      <w:szCs w:val="24"/>
                      <w:lang w:val="hr-HR" w:eastAsia="en-US"/>
                    </w:rPr>
                    <m:t xml:space="preserve"> </m:t>
                  </m:r>
                  <m:r>
                    <w:rPr>
                      <w:rFonts w:ascii="Cambria Math" w:eastAsiaTheme="minorHAnsi" w:hAnsi="Cambria Math" w:cstheme="minorBidi"/>
                      <w:sz w:val="24"/>
                      <w:szCs w:val="24"/>
                      <w:lang w:val="hr-HR" w:eastAsia="en-US"/>
                    </w:rPr>
                    <m:t>cost</m:t>
                  </m:r>
                  <m:r>
                    <m:rPr>
                      <m:sty m:val="p"/>
                    </m:rPr>
                    <w:rPr>
                      <w:rFonts w:ascii="Cambria Math" w:eastAsiaTheme="minorHAnsi" w:hAnsi="Cambria Math" w:cstheme="minorBidi"/>
                      <w:sz w:val="24"/>
                      <w:szCs w:val="24"/>
                      <w:lang w:val="hr-HR" w:eastAsia="en-US"/>
                    </w:rPr>
                    <m:t xml:space="preserve"> </m:t>
                  </m:r>
                  <m:r>
                    <w:rPr>
                      <w:rFonts w:ascii="Cambria Math" w:eastAsiaTheme="minorHAnsi" w:hAnsi="Cambria Math" w:cstheme="minorBidi"/>
                      <w:sz w:val="24"/>
                      <w:szCs w:val="24"/>
                      <w:lang w:val="hr-HR" w:eastAsia="en-US"/>
                    </w:rPr>
                    <m:t>model</m:t>
                  </m:r>
                </m:e>
              </m:d>
            </m:num>
            <m:den>
              <m:r>
                <w:rPr>
                  <w:rFonts w:ascii="Cambria Math" w:eastAsiaTheme="minorHAnsi" w:hAnsi="Cambria Math" w:cstheme="minorBidi"/>
                  <w:sz w:val="24"/>
                  <w:szCs w:val="24"/>
                  <w:lang w:val="hr-HR" w:eastAsia="en-US"/>
                </w:rPr>
                <m:t>Total</m:t>
              </m:r>
              <m:r>
                <m:rPr>
                  <m:sty m:val="p"/>
                </m:rPr>
                <w:rPr>
                  <w:rFonts w:ascii="Cambria Math" w:eastAsiaTheme="minorHAnsi" w:hAnsi="Cambria Math" w:cstheme="minorBidi"/>
                  <w:sz w:val="24"/>
                  <w:szCs w:val="24"/>
                  <w:lang w:val="hr-HR" w:eastAsia="en-US"/>
                </w:rPr>
                <m:t xml:space="preserve"> </m:t>
              </m:r>
              <m:r>
                <w:rPr>
                  <w:rFonts w:ascii="Cambria Math" w:eastAsiaTheme="minorHAnsi" w:hAnsi="Cambria Math" w:cstheme="minorBidi"/>
                  <w:sz w:val="24"/>
                  <w:szCs w:val="24"/>
                  <w:lang w:val="hr-HR" w:eastAsia="en-US"/>
                </w:rPr>
                <m:t>operational</m:t>
              </m:r>
              <m:r>
                <m:rPr>
                  <m:sty m:val="p"/>
                </m:rPr>
                <w:rPr>
                  <w:rFonts w:ascii="Cambria Math" w:eastAsiaTheme="minorHAnsi" w:hAnsi="Cambria Math" w:cstheme="minorBidi"/>
                  <w:sz w:val="24"/>
                  <w:szCs w:val="24"/>
                  <w:lang w:val="hr-HR" w:eastAsia="en-US"/>
                </w:rPr>
                <m:t xml:space="preserve"> </m:t>
              </m:r>
              <m:r>
                <w:rPr>
                  <w:rFonts w:ascii="Cambria Math" w:eastAsiaTheme="minorHAnsi" w:hAnsi="Cambria Math" w:cstheme="minorBidi"/>
                  <w:sz w:val="24"/>
                  <w:szCs w:val="24"/>
                  <w:lang w:val="hr-HR" w:eastAsia="en-US"/>
                </w:rPr>
                <m:t>costs</m:t>
              </m:r>
              <m:r>
                <m:rPr>
                  <m:sty m:val="p"/>
                </m:rPr>
                <w:rPr>
                  <w:rFonts w:ascii="Cambria Math" w:eastAsiaTheme="minorHAnsi" w:hAnsi="Cambria Math" w:cstheme="minorBidi"/>
                  <w:sz w:val="24"/>
                  <w:szCs w:val="24"/>
                  <w:lang w:val="hr-HR" w:eastAsia="en-US"/>
                </w:rPr>
                <m:t xml:space="preserve"> </m:t>
              </m:r>
              <m:d>
                <m:dPr>
                  <m:ctrlPr>
                    <w:rPr>
                      <w:rFonts w:ascii="Cambria Math" w:eastAsiaTheme="minorHAnsi" w:hAnsi="Cambria Math" w:cstheme="minorBidi"/>
                      <w:sz w:val="24"/>
                      <w:szCs w:val="24"/>
                      <w:lang w:val="hr-HR" w:eastAsia="en-US"/>
                    </w:rPr>
                  </m:ctrlPr>
                </m:dPr>
                <m:e>
                  <m:r>
                    <w:rPr>
                      <w:rFonts w:ascii="Cambria Math" w:eastAsiaTheme="minorHAnsi" w:hAnsi="Cambria Math" w:cstheme="minorBidi"/>
                      <w:sz w:val="24"/>
                      <w:szCs w:val="24"/>
                      <w:lang w:val="hr-HR" w:eastAsia="en-US"/>
                    </w:rPr>
                    <m:t>relevant</m:t>
                  </m:r>
                  <m:r>
                    <m:rPr>
                      <m:sty m:val="p"/>
                    </m:rPr>
                    <w:rPr>
                      <w:rFonts w:ascii="Cambria Math" w:eastAsiaTheme="minorHAnsi" w:hAnsi="Cambria Math" w:cstheme="minorBidi"/>
                      <w:sz w:val="24"/>
                      <w:szCs w:val="24"/>
                      <w:lang w:val="hr-HR" w:eastAsia="en-US"/>
                    </w:rPr>
                    <m:t xml:space="preserve"> </m:t>
                  </m:r>
                  <m:r>
                    <w:rPr>
                      <w:rFonts w:ascii="Cambria Math" w:eastAsiaTheme="minorHAnsi" w:hAnsi="Cambria Math" w:cstheme="minorBidi"/>
                      <w:sz w:val="24"/>
                      <w:szCs w:val="24"/>
                      <w:lang w:val="hr-HR" w:eastAsia="en-US"/>
                    </w:rPr>
                    <m:t>for</m:t>
                  </m:r>
                  <m:r>
                    <m:rPr>
                      <m:sty m:val="p"/>
                    </m:rPr>
                    <w:rPr>
                      <w:rFonts w:ascii="Cambria Math" w:eastAsiaTheme="minorHAnsi" w:hAnsi="Cambria Math" w:cstheme="minorBidi"/>
                      <w:sz w:val="24"/>
                      <w:szCs w:val="24"/>
                      <w:lang w:val="hr-HR" w:eastAsia="en-US"/>
                    </w:rPr>
                    <m:t xml:space="preserve"> </m:t>
                  </m:r>
                  <m:r>
                    <w:rPr>
                      <w:rFonts w:ascii="Cambria Math" w:eastAsiaTheme="minorHAnsi" w:hAnsi="Cambria Math" w:cstheme="minorBidi"/>
                      <w:sz w:val="24"/>
                      <w:szCs w:val="24"/>
                      <w:lang w:val="hr-HR" w:eastAsia="en-US"/>
                    </w:rPr>
                    <m:t>cost</m:t>
                  </m:r>
                  <m:r>
                    <m:rPr>
                      <m:sty m:val="p"/>
                    </m:rPr>
                    <w:rPr>
                      <w:rFonts w:ascii="Cambria Math" w:eastAsiaTheme="minorHAnsi" w:hAnsi="Cambria Math" w:cstheme="minorBidi"/>
                      <w:sz w:val="24"/>
                      <w:szCs w:val="24"/>
                      <w:lang w:val="hr-HR" w:eastAsia="en-US"/>
                    </w:rPr>
                    <m:t xml:space="preserve"> </m:t>
                  </m:r>
                  <m:r>
                    <w:rPr>
                      <w:rFonts w:ascii="Cambria Math" w:eastAsiaTheme="minorHAnsi" w:hAnsi="Cambria Math" w:cstheme="minorBidi"/>
                      <w:sz w:val="24"/>
                      <w:szCs w:val="24"/>
                      <w:lang w:val="hr-HR" w:eastAsia="en-US"/>
                    </w:rPr>
                    <m:t>model</m:t>
                  </m:r>
                </m:e>
              </m:d>
            </m:den>
          </m:f>
        </m:oMath>
      </m:oMathPara>
    </w:p>
    <w:p w14:paraId="2D97FF0B" w14:textId="7B566834" w:rsidR="000619E6" w:rsidRPr="00F33C74" w:rsidRDefault="000619E6" w:rsidP="00400B46">
      <w:pPr>
        <w:pStyle w:val="ListParagraph"/>
        <w:numPr>
          <w:ilvl w:val="0"/>
          <w:numId w:val="7"/>
        </w:numPr>
        <w:jc w:val="both"/>
        <w:rPr>
          <w:b/>
          <w:sz w:val="24"/>
          <w:szCs w:val="24"/>
        </w:rPr>
      </w:pPr>
      <w:r w:rsidRPr="00F33C74">
        <w:rPr>
          <w:b/>
          <w:sz w:val="24"/>
          <w:szCs w:val="24"/>
        </w:rPr>
        <w:t xml:space="preserve">Radni kapital – </w:t>
      </w:r>
      <w:r w:rsidRPr="00F33C74">
        <w:rPr>
          <w:sz w:val="24"/>
          <w:szCs w:val="24"/>
        </w:rPr>
        <w:t>odnosi se na</w:t>
      </w:r>
      <w:r w:rsidRPr="00F33C74">
        <w:rPr>
          <w:b/>
          <w:sz w:val="24"/>
          <w:szCs w:val="24"/>
        </w:rPr>
        <w:t xml:space="preserve"> </w:t>
      </w:r>
      <w:r w:rsidRPr="00F33C74">
        <w:rPr>
          <w:sz w:val="24"/>
          <w:szCs w:val="24"/>
        </w:rPr>
        <w:t>trošak ili prihod koji generira radni kapital modeliranog operatora.</w:t>
      </w:r>
      <w:r w:rsidR="003E665A" w:rsidRPr="00F33C74">
        <w:rPr>
          <w:sz w:val="24"/>
          <w:szCs w:val="24"/>
        </w:rPr>
        <w:t xml:space="preserve"> U poglavlju </w:t>
      </w:r>
      <w:r w:rsidR="003910F1" w:rsidRPr="00F33C74">
        <w:rPr>
          <w:sz w:val="24"/>
          <w:szCs w:val="24"/>
        </w:rPr>
        <w:fldChar w:fldCharType="begin"/>
      </w:r>
      <w:r w:rsidR="003910F1" w:rsidRPr="00F33C74">
        <w:rPr>
          <w:sz w:val="24"/>
          <w:szCs w:val="24"/>
        </w:rPr>
        <w:instrText xml:space="preserve"> REF _Ref51666008 \r \h </w:instrText>
      </w:r>
      <w:r w:rsidR="00400B46" w:rsidRPr="00F33C74">
        <w:rPr>
          <w:sz w:val="24"/>
          <w:szCs w:val="24"/>
        </w:rPr>
        <w:instrText xml:space="preserve"> \* MERGEFORMAT </w:instrText>
      </w:r>
      <w:r w:rsidR="003910F1" w:rsidRPr="00F33C74">
        <w:rPr>
          <w:sz w:val="24"/>
          <w:szCs w:val="24"/>
        </w:rPr>
      </w:r>
      <w:r w:rsidR="003910F1" w:rsidRPr="00F33C74">
        <w:rPr>
          <w:sz w:val="24"/>
          <w:szCs w:val="24"/>
        </w:rPr>
        <w:fldChar w:fldCharType="separate"/>
      </w:r>
      <w:r w:rsidR="00CF68D4">
        <w:rPr>
          <w:sz w:val="24"/>
          <w:szCs w:val="24"/>
        </w:rPr>
        <w:t>4.1</w:t>
      </w:r>
      <w:r w:rsidR="003910F1" w:rsidRPr="00F33C74">
        <w:rPr>
          <w:sz w:val="24"/>
          <w:szCs w:val="24"/>
        </w:rPr>
        <w:fldChar w:fldCharType="end"/>
      </w:r>
      <w:r w:rsidR="003E665A" w:rsidRPr="00F33C74">
        <w:rPr>
          <w:sz w:val="24"/>
          <w:szCs w:val="24"/>
        </w:rPr>
        <w:t xml:space="preserve"> u kojem su opisana Metodološka načela, definirano je da će se radni kapital procijeniti na temelju razlike između tekuće imovine umanjene za </w:t>
      </w:r>
      <w:r w:rsidR="003E665A" w:rsidRPr="00F33C74">
        <w:rPr>
          <w:sz w:val="24"/>
          <w:szCs w:val="24"/>
        </w:rPr>
        <w:lastRenderedPageBreak/>
        <w:t>tekuće obveze pomnožene (te će se informacije dobiti iz financijskih izvještaja modeliranog operatora) s WACC-om, odnosno prema sljedećoj formuli:</w:t>
      </w:r>
    </w:p>
    <w:p w14:paraId="6D5B6128" w14:textId="77777777" w:rsidR="003910F1" w:rsidRPr="00F33C74" w:rsidRDefault="003910F1" w:rsidP="00400B46">
      <w:pPr>
        <w:pStyle w:val="ListParagraph"/>
        <w:jc w:val="both"/>
        <w:rPr>
          <w:b/>
          <w:sz w:val="24"/>
          <w:szCs w:val="24"/>
        </w:rPr>
      </w:pPr>
    </w:p>
    <w:p w14:paraId="0B5D116C" w14:textId="2E394504" w:rsidR="003E665A" w:rsidRPr="00F33C74" w:rsidRDefault="003E665A" w:rsidP="00400B46">
      <w:pPr>
        <w:pStyle w:val="ListParagraph"/>
        <w:jc w:val="both"/>
        <w:rPr>
          <w:b/>
          <w:sz w:val="24"/>
          <w:szCs w:val="24"/>
        </w:rPr>
      </w:pPr>
      <m:oMathPara>
        <m:oMath>
          <m:r>
            <m:rPr>
              <m:sty m:val="p"/>
            </m:rPr>
            <w:rPr>
              <w:rFonts w:ascii="Cambria Math" w:hAnsi="Cambria Math"/>
              <w:lang w:bidi="ar-QA"/>
            </w:rPr>
            <m:t xml:space="preserve">% </m:t>
          </m:r>
          <m:r>
            <w:rPr>
              <w:rFonts w:ascii="Cambria Math" w:hAnsi="Cambria Math"/>
              <w:lang w:bidi="ar-QA"/>
            </w:rPr>
            <m:t>Working capital</m:t>
          </m:r>
          <m:r>
            <m:rPr>
              <m:sty m:val="p"/>
            </m:rPr>
            <w:rPr>
              <w:rFonts w:ascii="Cambria Math" w:hAnsi="Cambria Math"/>
              <w:lang w:bidi="ar-QA"/>
            </w:rPr>
            <m:t xml:space="preserve"> </m:t>
          </m:r>
          <m:r>
            <w:rPr>
              <w:rFonts w:ascii="Cambria Math" w:hAnsi="Cambria Math"/>
              <w:lang w:bidi="ar-QA"/>
            </w:rPr>
            <m:t>mark</m:t>
          </m:r>
          <m:r>
            <m:rPr>
              <m:sty m:val="p"/>
            </m:rPr>
            <w:rPr>
              <w:rFonts w:ascii="Cambria Math" w:hAnsi="Cambria Math"/>
              <w:lang w:bidi="ar-QA"/>
            </w:rPr>
            <m:t>-</m:t>
          </m:r>
          <m:r>
            <w:rPr>
              <w:rFonts w:ascii="Cambria Math" w:hAnsi="Cambria Math"/>
              <w:lang w:bidi="ar-QA"/>
            </w:rPr>
            <m:t>up</m:t>
          </m:r>
          <m:r>
            <m:rPr>
              <m:sty m:val="p"/>
            </m:rPr>
            <w:rPr>
              <w:rFonts w:ascii="Cambria Math" w:hAnsi="Cambria Math"/>
              <w:lang w:bidi="ar-QA"/>
            </w:rPr>
            <m:t>=</m:t>
          </m:r>
          <m:f>
            <m:fPr>
              <m:ctrlPr>
                <w:rPr>
                  <w:rFonts w:ascii="Cambria Math" w:hAnsi="Cambria Math"/>
                  <w:lang w:bidi="ar-QA"/>
                </w:rPr>
              </m:ctrlPr>
            </m:fPr>
            <m:num>
              <m:r>
                <w:rPr>
                  <w:rFonts w:ascii="Cambria Math" w:hAnsi="Cambria Math"/>
                  <w:lang w:bidi="ar-QA"/>
                </w:rPr>
                <m:t xml:space="preserve">WACC x </m:t>
              </m:r>
              <m:d>
                <m:dPr>
                  <m:ctrlPr>
                    <w:rPr>
                      <w:rFonts w:ascii="Cambria Math" w:hAnsi="Cambria Math"/>
                      <w:i/>
                      <w:iCs/>
                      <w:lang w:bidi="ar-QA"/>
                    </w:rPr>
                  </m:ctrlPr>
                </m:dPr>
                <m:e>
                  <m:r>
                    <w:rPr>
                      <w:rFonts w:ascii="Cambria Math" w:hAnsi="Cambria Math"/>
                      <w:lang w:bidi="ar-QA"/>
                    </w:rPr>
                    <m:t>Current assets - Current liabilities</m:t>
                  </m:r>
                </m:e>
              </m:d>
            </m:num>
            <m:den>
              <m:r>
                <w:rPr>
                  <w:rFonts w:ascii="Cambria Math" w:hAnsi="Cambria Math"/>
                  <w:lang w:bidi="ar-QA"/>
                </w:rPr>
                <m:t>Total</m:t>
              </m:r>
              <m:r>
                <m:rPr>
                  <m:sty m:val="p"/>
                </m:rPr>
                <w:rPr>
                  <w:rFonts w:ascii="Cambria Math" w:hAnsi="Cambria Math"/>
                  <w:lang w:bidi="ar-QA"/>
                </w:rPr>
                <m:t xml:space="preserve"> </m:t>
              </m:r>
              <m:r>
                <w:rPr>
                  <w:rFonts w:ascii="Cambria Math" w:hAnsi="Cambria Math"/>
                  <w:lang w:bidi="ar-QA"/>
                </w:rPr>
                <m:t>costs</m:t>
              </m:r>
              <m:r>
                <m:rPr>
                  <m:sty m:val="p"/>
                </m:rPr>
                <w:rPr>
                  <w:rFonts w:ascii="Cambria Math" w:hAnsi="Cambria Math"/>
                  <w:lang w:bidi="ar-QA"/>
                </w:rPr>
                <m:t xml:space="preserve"> </m:t>
              </m:r>
            </m:den>
          </m:f>
        </m:oMath>
      </m:oMathPara>
    </w:p>
    <w:p w14:paraId="29DE39B4" w14:textId="2F7BA08F" w:rsidR="003E351E" w:rsidRPr="00F33C74" w:rsidRDefault="0028661C" w:rsidP="00400B46">
      <w:pPr>
        <w:pStyle w:val="Heading3"/>
      </w:pPr>
      <w:bookmarkStart w:id="285" w:name="_Toc51252366"/>
      <w:bookmarkStart w:id="286" w:name="_Toc51666120"/>
      <w:bookmarkStart w:id="287" w:name="_Toc52890383"/>
      <w:bookmarkStart w:id="288" w:name="_Toc52891321"/>
      <w:bookmarkStart w:id="289" w:name="_Toc53662271"/>
      <w:bookmarkStart w:id="290" w:name="_Toc53670772"/>
      <w:bookmarkStart w:id="291" w:name="_Toc54261887"/>
      <w:r w:rsidRPr="00F33C74">
        <w:t>Korisni</w:t>
      </w:r>
      <w:r w:rsidR="003E351E" w:rsidRPr="00F33C74">
        <w:t xml:space="preserve"> vijek </w:t>
      </w:r>
      <w:bookmarkEnd w:id="285"/>
      <w:bookmarkEnd w:id="286"/>
      <w:bookmarkEnd w:id="287"/>
      <w:bookmarkEnd w:id="288"/>
      <w:r w:rsidR="00DC56D7" w:rsidRPr="00F33C74">
        <w:t>upotrebe</w:t>
      </w:r>
      <w:bookmarkEnd w:id="289"/>
      <w:bookmarkEnd w:id="290"/>
      <w:bookmarkEnd w:id="291"/>
    </w:p>
    <w:p w14:paraId="047B9579" w14:textId="3030E8B4" w:rsidR="0028661C" w:rsidRPr="00F33C74" w:rsidRDefault="0028661C" w:rsidP="00400B46">
      <w:pPr>
        <w:jc w:val="both"/>
        <w:rPr>
          <w:sz w:val="24"/>
          <w:szCs w:val="24"/>
        </w:rPr>
      </w:pPr>
      <w:r w:rsidRPr="00F33C74">
        <w:rPr>
          <w:sz w:val="24"/>
          <w:szCs w:val="24"/>
        </w:rPr>
        <w:t xml:space="preserve">Korisni vijek </w:t>
      </w:r>
      <w:r w:rsidR="00DC56D7" w:rsidRPr="00F33C74">
        <w:rPr>
          <w:sz w:val="24"/>
          <w:szCs w:val="24"/>
        </w:rPr>
        <w:t>upotrebe</w:t>
      </w:r>
      <w:r w:rsidRPr="00F33C74">
        <w:rPr>
          <w:sz w:val="24"/>
          <w:szCs w:val="24"/>
        </w:rPr>
        <w:t xml:space="preserve"> se u Troškovnom modelu koristi za amortizaciju imovine (ulaganja referentnog operatora)</w:t>
      </w:r>
      <w:r w:rsidR="000D2B19" w:rsidRPr="00F33C74">
        <w:rPr>
          <w:sz w:val="24"/>
          <w:szCs w:val="24"/>
        </w:rPr>
        <w:t xml:space="preserve">. U donjoj tablici sažeto su prikazani korisni </w:t>
      </w:r>
      <w:r w:rsidR="00A35CAF" w:rsidRPr="00F33C74">
        <w:rPr>
          <w:sz w:val="24"/>
          <w:szCs w:val="24"/>
        </w:rPr>
        <w:t>vjekovi</w:t>
      </w:r>
      <w:r w:rsidR="000D2B19" w:rsidRPr="00F33C74">
        <w:rPr>
          <w:sz w:val="24"/>
          <w:szCs w:val="24"/>
        </w:rPr>
        <w:t xml:space="preserve"> </w:t>
      </w:r>
      <w:r w:rsidR="00DC56D7" w:rsidRPr="00F33C74">
        <w:rPr>
          <w:sz w:val="24"/>
          <w:szCs w:val="24"/>
        </w:rPr>
        <w:t>upotrebe</w:t>
      </w:r>
      <w:r w:rsidR="000D2B19" w:rsidRPr="00F33C74">
        <w:rPr>
          <w:sz w:val="24"/>
          <w:szCs w:val="24"/>
        </w:rPr>
        <w:t xml:space="preserve"> za određene kategorije resursa koji su u Troškovnom modelu uzeti u obzir za referentnog operatora.</w:t>
      </w:r>
    </w:p>
    <w:tbl>
      <w:tblPr>
        <w:tblW w:w="3154" w:type="pct"/>
        <w:jc w:val="center"/>
        <w:tblLayout w:type="fixed"/>
        <w:tblCellMar>
          <w:top w:w="57" w:type="dxa"/>
          <w:left w:w="43" w:type="dxa"/>
          <w:bottom w:w="57" w:type="dxa"/>
          <w:right w:w="43" w:type="dxa"/>
        </w:tblCellMar>
        <w:tblLook w:val="0600" w:firstRow="0" w:lastRow="0" w:firstColumn="0" w:lastColumn="0" w:noHBand="1" w:noVBand="1"/>
      </w:tblPr>
      <w:tblGrid>
        <w:gridCol w:w="2860"/>
        <w:gridCol w:w="2858"/>
      </w:tblGrid>
      <w:tr w:rsidR="000D2B19" w:rsidRPr="00F33C74" w14:paraId="5234A333" w14:textId="77777777" w:rsidTr="00A21C22">
        <w:trPr>
          <w:cantSplit/>
          <w:trHeight w:val="19"/>
          <w:tblHeader/>
          <w:jc w:val="center"/>
        </w:trPr>
        <w:tc>
          <w:tcPr>
            <w:tcW w:w="2701" w:type="dxa"/>
            <w:tcBorders>
              <w:top w:val="nil"/>
              <w:left w:val="nil"/>
              <w:bottom w:val="single" w:sz="4" w:space="0" w:color="113F80"/>
              <w:right w:val="single" w:sz="4" w:space="0" w:color="FFFFFF" w:themeColor="background1"/>
            </w:tcBorders>
            <w:shd w:val="clear" w:color="auto" w:fill="113F80"/>
            <w:tcMar>
              <w:top w:w="15" w:type="dxa"/>
              <w:left w:w="15" w:type="dxa"/>
              <w:bottom w:w="0" w:type="dxa"/>
              <w:right w:w="15" w:type="dxa"/>
            </w:tcMar>
            <w:vAlign w:val="center"/>
          </w:tcPr>
          <w:p w14:paraId="46B3E0E1" w14:textId="72E4BF2C" w:rsidR="000D2B19" w:rsidRPr="00F33C74" w:rsidRDefault="000D2B19" w:rsidP="00400B46">
            <w:pPr>
              <w:pStyle w:val="Caption"/>
              <w:keepNext/>
              <w:keepLines/>
              <w:spacing w:before="100" w:beforeAutospacing="1" w:after="100" w:afterAutospacing="1"/>
              <w:jc w:val="both"/>
              <w:rPr>
                <w:color w:val="FFFFFF" w:themeColor="background1"/>
                <w:szCs w:val="16"/>
              </w:rPr>
            </w:pPr>
            <w:r w:rsidRPr="00F33C74">
              <w:rPr>
                <w:color w:val="FFFFFF" w:themeColor="background1"/>
                <w:szCs w:val="16"/>
              </w:rPr>
              <w:t>Kategorija resursa</w:t>
            </w:r>
          </w:p>
        </w:tc>
        <w:tc>
          <w:tcPr>
            <w:tcW w:w="2700" w:type="dxa"/>
            <w:tcBorders>
              <w:top w:val="nil"/>
              <w:left w:val="single" w:sz="4" w:space="0" w:color="FFFFFF" w:themeColor="background1"/>
              <w:bottom w:val="single" w:sz="4" w:space="0" w:color="113F80"/>
              <w:right w:val="single" w:sz="4" w:space="0" w:color="FFFFFF" w:themeColor="background1"/>
            </w:tcBorders>
            <w:shd w:val="clear" w:color="auto" w:fill="113F80"/>
            <w:vAlign w:val="center"/>
          </w:tcPr>
          <w:p w14:paraId="7DC6E463" w14:textId="4F160E7B" w:rsidR="000D2B19" w:rsidRPr="00F33C74" w:rsidRDefault="000D2B19" w:rsidP="00400B46">
            <w:pPr>
              <w:pStyle w:val="Caption"/>
              <w:keepNext/>
              <w:keepLines/>
              <w:spacing w:before="100" w:beforeAutospacing="1" w:after="100" w:afterAutospacing="1"/>
              <w:jc w:val="both"/>
              <w:rPr>
                <w:color w:val="FFFFFF" w:themeColor="background1"/>
                <w:szCs w:val="16"/>
              </w:rPr>
            </w:pPr>
            <w:r w:rsidRPr="00F33C74">
              <w:rPr>
                <w:color w:val="FFFFFF" w:themeColor="background1"/>
                <w:szCs w:val="16"/>
              </w:rPr>
              <w:t xml:space="preserve">Korisni vijek </w:t>
            </w:r>
            <w:r w:rsidR="00DC56D7" w:rsidRPr="00F33C74">
              <w:rPr>
                <w:color w:val="FFFFFF" w:themeColor="background1"/>
                <w:szCs w:val="16"/>
              </w:rPr>
              <w:t>upotrebe</w:t>
            </w:r>
            <w:r w:rsidRPr="00F33C74">
              <w:rPr>
                <w:color w:val="FFFFFF" w:themeColor="background1"/>
                <w:szCs w:val="16"/>
              </w:rPr>
              <w:t xml:space="preserve"> (godina)</w:t>
            </w:r>
          </w:p>
        </w:tc>
      </w:tr>
      <w:tr w:rsidR="000D2B19" w:rsidRPr="00F33C74" w14:paraId="056AD75E" w14:textId="77777777" w:rsidTr="00A21C22">
        <w:trPr>
          <w:cantSplit/>
          <w:trHeight w:val="19"/>
          <w:jc w:val="center"/>
        </w:trPr>
        <w:tc>
          <w:tcPr>
            <w:tcW w:w="2701" w:type="dxa"/>
            <w:tcBorders>
              <w:top w:val="single" w:sz="4" w:space="0" w:color="113F80"/>
              <w:bottom w:val="single" w:sz="4" w:space="0" w:color="113F80"/>
            </w:tcBorders>
            <w:shd w:val="clear" w:color="auto" w:fill="DBD9D9"/>
            <w:tcMar>
              <w:top w:w="15" w:type="dxa"/>
              <w:left w:w="57" w:type="dxa"/>
              <w:bottom w:w="0" w:type="dxa"/>
              <w:right w:w="57" w:type="dxa"/>
            </w:tcMar>
            <w:vAlign w:val="center"/>
          </w:tcPr>
          <w:p w14:paraId="4865B178" w14:textId="26B3688E" w:rsidR="000D2B19" w:rsidRPr="00F33C74" w:rsidRDefault="000D2B19" w:rsidP="00400B46">
            <w:pPr>
              <w:keepNext/>
              <w:keepLines/>
              <w:spacing w:before="100" w:beforeAutospacing="1" w:after="100" w:afterAutospacing="1" w:line="240" w:lineRule="auto"/>
              <w:jc w:val="both"/>
              <w:rPr>
                <w:sz w:val="16"/>
                <w:szCs w:val="16"/>
              </w:rPr>
            </w:pPr>
            <w:r w:rsidRPr="00F33C74">
              <w:rPr>
                <w:sz w:val="16"/>
                <w:szCs w:val="16"/>
              </w:rPr>
              <w:t>Bakreni i svjetlovodni kabeli</w:t>
            </w:r>
          </w:p>
        </w:tc>
        <w:tc>
          <w:tcPr>
            <w:tcW w:w="2700" w:type="dxa"/>
            <w:tcBorders>
              <w:top w:val="single" w:sz="4" w:space="0" w:color="113F80"/>
              <w:bottom w:val="single" w:sz="4" w:space="0" w:color="113F80"/>
            </w:tcBorders>
            <w:vAlign w:val="center"/>
          </w:tcPr>
          <w:p w14:paraId="00562F8D" w14:textId="41A53DEE" w:rsidR="000D2B19" w:rsidRPr="00F33C74" w:rsidRDefault="000D2B19" w:rsidP="00400B46">
            <w:pPr>
              <w:pStyle w:val="NormalWeb"/>
              <w:keepNext/>
              <w:keepLines/>
              <w:jc w:val="both"/>
              <w:textAlignment w:val="center"/>
              <w:rPr>
                <w:rFonts w:ascii="Verdana" w:hAnsi="Verdana" w:cs="Calibri"/>
                <w:sz w:val="16"/>
                <w:szCs w:val="16"/>
              </w:rPr>
            </w:pPr>
            <w:r w:rsidRPr="00F33C74">
              <w:rPr>
                <w:rFonts w:ascii="Verdana" w:hAnsi="Verdana" w:cs="Calibri"/>
                <w:sz w:val="16"/>
                <w:szCs w:val="16"/>
              </w:rPr>
              <w:t>25</w:t>
            </w:r>
          </w:p>
        </w:tc>
      </w:tr>
      <w:tr w:rsidR="000D2B19" w:rsidRPr="00F33C74" w14:paraId="05FBAB20" w14:textId="77777777" w:rsidTr="00A21C22">
        <w:trPr>
          <w:cantSplit/>
          <w:trHeight w:val="19"/>
          <w:jc w:val="center"/>
        </w:trPr>
        <w:tc>
          <w:tcPr>
            <w:tcW w:w="2701" w:type="dxa"/>
            <w:tcBorders>
              <w:top w:val="single" w:sz="4" w:space="0" w:color="113F80"/>
              <w:bottom w:val="single" w:sz="4" w:space="0" w:color="113F80"/>
            </w:tcBorders>
            <w:shd w:val="clear" w:color="auto" w:fill="DBD9D9"/>
            <w:tcMar>
              <w:top w:w="15" w:type="dxa"/>
              <w:left w:w="57" w:type="dxa"/>
              <w:bottom w:w="0" w:type="dxa"/>
              <w:right w:w="57" w:type="dxa"/>
            </w:tcMar>
            <w:vAlign w:val="center"/>
          </w:tcPr>
          <w:p w14:paraId="6ED4EBE4" w14:textId="494BB75F" w:rsidR="000D2B19" w:rsidRPr="00F33C74" w:rsidRDefault="000D2B19" w:rsidP="00400B46">
            <w:pPr>
              <w:keepNext/>
              <w:keepLines/>
              <w:spacing w:before="100" w:beforeAutospacing="1" w:after="100" w:afterAutospacing="1" w:line="240" w:lineRule="auto"/>
              <w:jc w:val="both"/>
              <w:rPr>
                <w:sz w:val="16"/>
                <w:szCs w:val="16"/>
              </w:rPr>
            </w:pPr>
            <w:r w:rsidRPr="00F33C74">
              <w:rPr>
                <w:sz w:val="16"/>
                <w:szCs w:val="16"/>
              </w:rPr>
              <w:t>Oprema u pristupnoj mreži</w:t>
            </w:r>
          </w:p>
        </w:tc>
        <w:tc>
          <w:tcPr>
            <w:tcW w:w="2700" w:type="dxa"/>
            <w:tcBorders>
              <w:top w:val="single" w:sz="4" w:space="0" w:color="113F80"/>
              <w:bottom w:val="single" w:sz="4" w:space="0" w:color="113F80"/>
            </w:tcBorders>
            <w:vAlign w:val="center"/>
          </w:tcPr>
          <w:p w14:paraId="796A819F" w14:textId="1FF19624" w:rsidR="000D2B19" w:rsidRPr="00F33C74" w:rsidRDefault="00FE33A2" w:rsidP="00400B46">
            <w:pPr>
              <w:pStyle w:val="NormalWeb"/>
              <w:keepNext/>
              <w:keepLines/>
              <w:jc w:val="both"/>
              <w:textAlignment w:val="center"/>
              <w:rPr>
                <w:rFonts w:ascii="Verdana" w:hAnsi="Verdana" w:cs="Calibri"/>
                <w:sz w:val="16"/>
                <w:szCs w:val="16"/>
              </w:rPr>
            </w:pPr>
            <w:r w:rsidRPr="00F33C74">
              <w:rPr>
                <w:rFonts w:ascii="Verdana" w:hAnsi="Verdana" w:cs="Calibri"/>
                <w:sz w:val="16"/>
                <w:szCs w:val="16"/>
              </w:rPr>
              <w:t>7-15</w:t>
            </w:r>
          </w:p>
        </w:tc>
      </w:tr>
      <w:tr w:rsidR="000D2B19" w:rsidRPr="00F33C74" w14:paraId="72F3A27F" w14:textId="77777777" w:rsidTr="00A21C22">
        <w:trPr>
          <w:cantSplit/>
          <w:trHeight w:val="19"/>
          <w:jc w:val="center"/>
        </w:trPr>
        <w:tc>
          <w:tcPr>
            <w:tcW w:w="2701" w:type="dxa"/>
            <w:tcBorders>
              <w:top w:val="single" w:sz="4" w:space="0" w:color="113F80"/>
              <w:bottom w:val="single" w:sz="4" w:space="0" w:color="113F80"/>
            </w:tcBorders>
            <w:shd w:val="clear" w:color="auto" w:fill="DBD9D9"/>
            <w:tcMar>
              <w:top w:w="15" w:type="dxa"/>
              <w:left w:w="57" w:type="dxa"/>
              <w:bottom w:w="0" w:type="dxa"/>
              <w:right w:w="57" w:type="dxa"/>
            </w:tcMar>
            <w:vAlign w:val="center"/>
          </w:tcPr>
          <w:p w14:paraId="22E08F91" w14:textId="0F93915B" w:rsidR="000D2B19" w:rsidRPr="00F33C74" w:rsidRDefault="000D2B19" w:rsidP="00400B46">
            <w:pPr>
              <w:keepNext/>
              <w:keepLines/>
              <w:spacing w:before="100" w:beforeAutospacing="1" w:after="100" w:afterAutospacing="1" w:line="240" w:lineRule="auto"/>
              <w:jc w:val="both"/>
              <w:rPr>
                <w:sz w:val="16"/>
                <w:szCs w:val="16"/>
              </w:rPr>
            </w:pPr>
            <w:r w:rsidRPr="00F33C74">
              <w:rPr>
                <w:sz w:val="16"/>
                <w:szCs w:val="16"/>
              </w:rPr>
              <w:t>Građevinska infrastruktura</w:t>
            </w:r>
          </w:p>
        </w:tc>
        <w:tc>
          <w:tcPr>
            <w:tcW w:w="2700" w:type="dxa"/>
            <w:tcBorders>
              <w:top w:val="single" w:sz="4" w:space="0" w:color="113F80"/>
              <w:bottom w:val="single" w:sz="4" w:space="0" w:color="113F80"/>
            </w:tcBorders>
            <w:vAlign w:val="center"/>
          </w:tcPr>
          <w:p w14:paraId="1BF07635" w14:textId="70903702" w:rsidR="000D2B19" w:rsidRPr="00F33C74" w:rsidRDefault="000D2B19" w:rsidP="00400B46">
            <w:pPr>
              <w:pStyle w:val="NormalWeb"/>
              <w:keepNext/>
              <w:keepLines/>
              <w:jc w:val="both"/>
              <w:textAlignment w:val="center"/>
              <w:rPr>
                <w:rFonts w:ascii="Verdana" w:hAnsi="Verdana" w:cs="Calibri"/>
                <w:sz w:val="16"/>
                <w:szCs w:val="16"/>
              </w:rPr>
            </w:pPr>
            <w:r w:rsidRPr="00F33C74">
              <w:rPr>
                <w:rFonts w:ascii="Verdana" w:hAnsi="Verdana" w:cs="Calibri"/>
                <w:sz w:val="16"/>
                <w:szCs w:val="16"/>
              </w:rPr>
              <w:t>20-40</w:t>
            </w:r>
          </w:p>
        </w:tc>
      </w:tr>
      <w:tr w:rsidR="000D2B19" w:rsidRPr="00F33C74" w14:paraId="4D9C76F7" w14:textId="77777777" w:rsidTr="00A21C22">
        <w:trPr>
          <w:cantSplit/>
          <w:trHeight w:val="19"/>
          <w:jc w:val="center"/>
        </w:trPr>
        <w:tc>
          <w:tcPr>
            <w:tcW w:w="2701" w:type="dxa"/>
            <w:tcBorders>
              <w:top w:val="single" w:sz="4" w:space="0" w:color="113F80"/>
              <w:bottom w:val="single" w:sz="4" w:space="0" w:color="113F80"/>
            </w:tcBorders>
            <w:shd w:val="clear" w:color="auto" w:fill="DBD9D9"/>
            <w:tcMar>
              <w:top w:w="15" w:type="dxa"/>
              <w:left w:w="57" w:type="dxa"/>
              <w:bottom w:w="0" w:type="dxa"/>
              <w:right w:w="57" w:type="dxa"/>
            </w:tcMar>
            <w:vAlign w:val="center"/>
          </w:tcPr>
          <w:p w14:paraId="07ADDAC6" w14:textId="05D61703" w:rsidR="000D2B19" w:rsidRPr="00F33C74" w:rsidRDefault="000D2B19" w:rsidP="00400B46">
            <w:pPr>
              <w:keepNext/>
              <w:keepLines/>
              <w:spacing w:before="100" w:beforeAutospacing="1" w:after="100" w:afterAutospacing="1" w:line="240" w:lineRule="auto"/>
              <w:jc w:val="both"/>
              <w:rPr>
                <w:sz w:val="16"/>
                <w:szCs w:val="16"/>
              </w:rPr>
            </w:pPr>
            <w:r w:rsidRPr="00F33C74">
              <w:rPr>
                <w:sz w:val="16"/>
                <w:szCs w:val="16"/>
              </w:rPr>
              <w:t>Prijenosna oprema</w:t>
            </w:r>
          </w:p>
        </w:tc>
        <w:tc>
          <w:tcPr>
            <w:tcW w:w="2700" w:type="dxa"/>
            <w:tcBorders>
              <w:top w:val="single" w:sz="4" w:space="0" w:color="113F80"/>
              <w:bottom w:val="single" w:sz="4" w:space="0" w:color="113F80"/>
            </w:tcBorders>
            <w:vAlign w:val="center"/>
          </w:tcPr>
          <w:p w14:paraId="33AEA27D" w14:textId="77777777" w:rsidR="000D2B19" w:rsidRPr="00F33C74" w:rsidRDefault="000D2B19" w:rsidP="00400B46">
            <w:pPr>
              <w:pStyle w:val="NormalWeb"/>
              <w:keepNext/>
              <w:keepLines/>
              <w:jc w:val="both"/>
              <w:textAlignment w:val="center"/>
              <w:rPr>
                <w:rFonts w:ascii="Verdana" w:hAnsi="Verdana" w:cs="Calibri"/>
                <w:sz w:val="16"/>
                <w:szCs w:val="16"/>
              </w:rPr>
            </w:pPr>
            <w:r w:rsidRPr="00F33C74">
              <w:rPr>
                <w:rFonts w:ascii="Verdana" w:hAnsi="Verdana" w:cs="Calibri"/>
                <w:sz w:val="16"/>
                <w:szCs w:val="16"/>
              </w:rPr>
              <w:t>7</w:t>
            </w:r>
          </w:p>
        </w:tc>
      </w:tr>
      <w:tr w:rsidR="000D2B19" w:rsidRPr="00F33C74" w14:paraId="1699ACBD" w14:textId="77777777" w:rsidTr="00A21C22">
        <w:trPr>
          <w:cantSplit/>
          <w:trHeight w:val="19"/>
          <w:jc w:val="center"/>
        </w:trPr>
        <w:tc>
          <w:tcPr>
            <w:tcW w:w="2701" w:type="dxa"/>
            <w:tcBorders>
              <w:top w:val="single" w:sz="4" w:space="0" w:color="113F80"/>
              <w:bottom w:val="single" w:sz="4" w:space="0" w:color="113F80"/>
            </w:tcBorders>
            <w:shd w:val="clear" w:color="auto" w:fill="DBD9D9"/>
            <w:tcMar>
              <w:top w:w="15" w:type="dxa"/>
              <w:left w:w="57" w:type="dxa"/>
              <w:bottom w:w="0" w:type="dxa"/>
              <w:right w:w="57" w:type="dxa"/>
            </w:tcMar>
            <w:vAlign w:val="center"/>
          </w:tcPr>
          <w:p w14:paraId="068CCE9B" w14:textId="5BB0F550" w:rsidR="000D2B19" w:rsidRPr="00F33C74" w:rsidRDefault="000D2B19" w:rsidP="00400B46">
            <w:pPr>
              <w:keepNext/>
              <w:keepLines/>
              <w:spacing w:before="100" w:beforeAutospacing="1" w:after="100" w:afterAutospacing="1" w:line="240" w:lineRule="auto"/>
              <w:jc w:val="both"/>
              <w:rPr>
                <w:sz w:val="16"/>
                <w:szCs w:val="16"/>
              </w:rPr>
            </w:pPr>
            <w:r w:rsidRPr="00F33C74">
              <w:rPr>
                <w:sz w:val="16"/>
                <w:szCs w:val="16"/>
              </w:rPr>
              <w:t>Mrežni čvorovi (sites)</w:t>
            </w:r>
          </w:p>
        </w:tc>
        <w:tc>
          <w:tcPr>
            <w:tcW w:w="2700" w:type="dxa"/>
            <w:tcBorders>
              <w:top w:val="single" w:sz="4" w:space="0" w:color="113F80"/>
              <w:bottom w:val="single" w:sz="4" w:space="0" w:color="113F80"/>
            </w:tcBorders>
            <w:vAlign w:val="center"/>
          </w:tcPr>
          <w:p w14:paraId="62DEC0DC" w14:textId="77777777" w:rsidR="000D2B19" w:rsidRPr="00F33C74" w:rsidRDefault="000D2B19" w:rsidP="00400B46">
            <w:pPr>
              <w:pStyle w:val="NormalWeb"/>
              <w:keepNext/>
              <w:keepLines/>
              <w:jc w:val="both"/>
              <w:textAlignment w:val="center"/>
              <w:rPr>
                <w:rFonts w:ascii="Verdana" w:hAnsi="Verdana" w:cs="Calibri"/>
                <w:sz w:val="16"/>
                <w:szCs w:val="16"/>
              </w:rPr>
            </w:pPr>
            <w:r w:rsidRPr="00F33C74">
              <w:rPr>
                <w:rFonts w:ascii="Verdana" w:hAnsi="Verdana" w:cs="Calibri"/>
                <w:sz w:val="16"/>
                <w:szCs w:val="16"/>
              </w:rPr>
              <w:t>25</w:t>
            </w:r>
          </w:p>
        </w:tc>
      </w:tr>
      <w:tr w:rsidR="000D2B19" w:rsidRPr="00F33C74" w14:paraId="2C173568" w14:textId="77777777" w:rsidTr="00A21C22">
        <w:trPr>
          <w:cantSplit/>
          <w:trHeight w:val="19"/>
          <w:jc w:val="center"/>
        </w:trPr>
        <w:tc>
          <w:tcPr>
            <w:tcW w:w="2701" w:type="dxa"/>
            <w:tcBorders>
              <w:top w:val="single" w:sz="4" w:space="0" w:color="113F80"/>
              <w:bottom w:val="single" w:sz="4" w:space="0" w:color="113F80"/>
            </w:tcBorders>
            <w:shd w:val="clear" w:color="auto" w:fill="DBD9D9"/>
            <w:tcMar>
              <w:top w:w="15" w:type="dxa"/>
              <w:left w:w="57" w:type="dxa"/>
              <w:bottom w:w="0" w:type="dxa"/>
              <w:right w:w="57" w:type="dxa"/>
            </w:tcMar>
            <w:vAlign w:val="center"/>
          </w:tcPr>
          <w:p w14:paraId="208488F5" w14:textId="0359812E" w:rsidR="000D2B19" w:rsidRPr="00F33C74" w:rsidRDefault="000D2B19" w:rsidP="00400B46">
            <w:pPr>
              <w:keepNext/>
              <w:keepLines/>
              <w:spacing w:before="100" w:beforeAutospacing="1" w:after="100" w:afterAutospacing="1" w:line="240" w:lineRule="auto"/>
              <w:jc w:val="both"/>
              <w:rPr>
                <w:sz w:val="16"/>
                <w:szCs w:val="16"/>
              </w:rPr>
            </w:pPr>
            <w:r w:rsidRPr="00F33C74">
              <w:rPr>
                <w:sz w:val="16"/>
                <w:szCs w:val="16"/>
              </w:rPr>
              <w:t>Oprema u jezgrenoj mreži</w:t>
            </w:r>
          </w:p>
        </w:tc>
        <w:tc>
          <w:tcPr>
            <w:tcW w:w="2700" w:type="dxa"/>
            <w:tcBorders>
              <w:top w:val="single" w:sz="4" w:space="0" w:color="113F80"/>
              <w:bottom w:val="single" w:sz="4" w:space="0" w:color="113F80"/>
            </w:tcBorders>
            <w:vAlign w:val="center"/>
          </w:tcPr>
          <w:p w14:paraId="1786DE9F" w14:textId="77777777" w:rsidR="000D2B19" w:rsidRPr="00F33C74" w:rsidRDefault="000D2B19" w:rsidP="00400B46">
            <w:pPr>
              <w:pStyle w:val="NormalWeb"/>
              <w:keepNext/>
              <w:keepLines/>
              <w:jc w:val="both"/>
              <w:textAlignment w:val="center"/>
              <w:rPr>
                <w:rFonts w:ascii="Verdana" w:hAnsi="Verdana" w:cs="Calibri"/>
                <w:color w:val="000000"/>
                <w:sz w:val="16"/>
                <w:szCs w:val="22"/>
              </w:rPr>
            </w:pPr>
            <w:r w:rsidRPr="00F33C74">
              <w:rPr>
                <w:rFonts w:ascii="Verdana" w:hAnsi="Verdana" w:cs="Calibri"/>
                <w:color w:val="000000"/>
                <w:sz w:val="16"/>
                <w:szCs w:val="22"/>
              </w:rPr>
              <w:t>7</w:t>
            </w:r>
          </w:p>
        </w:tc>
      </w:tr>
    </w:tbl>
    <w:p w14:paraId="1E97B1CB" w14:textId="5F5BFD42" w:rsidR="000D2B19" w:rsidRPr="00F33C74" w:rsidRDefault="000D2B19" w:rsidP="00400B46">
      <w:pPr>
        <w:pStyle w:val="Caption"/>
        <w:jc w:val="both"/>
      </w:pPr>
      <w:bookmarkStart w:id="292" w:name="_Toc52890322"/>
      <w:bookmarkStart w:id="293" w:name="_Toc52891260"/>
      <w:bookmarkStart w:id="294" w:name="_Toc53670691"/>
      <w:bookmarkStart w:id="295" w:name="_Toc53942333"/>
      <w:bookmarkStart w:id="296" w:name="_Toc54080654"/>
      <w:bookmarkStart w:id="297" w:name="_Toc54249972"/>
      <w:bookmarkStart w:id="298" w:name="_Toc54261963"/>
      <w:r w:rsidRPr="00F33C74">
        <w:t xml:space="preserve">Tablica </w:t>
      </w:r>
      <w:r w:rsidR="004366EB" w:rsidRPr="00F33C74">
        <w:rPr>
          <w:noProof/>
        </w:rPr>
        <w:fldChar w:fldCharType="begin"/>
      </w:r>
      <w:r w:rsidR="004366EB" w:rsidRPr="00F33C74">
        <w:rPr>
          <w:noProof/>
        </w:rPr>
        <w:instrText xml:space="preserve"> SEQ Tablica \* ARABIC </w:instrText>
      </w:r>
      <w:r w:rsidR="004366EB" w:rsidRPr="00F33C74">
        <w:rPr>
          <w:noProof/>
        </w:rPr>
        <w:fldChar w:fldCharType="separate"/>
      </w:r>
      <w:r w:rsidR="00CF68D4">
        <w:rPr>
          <w:noProof/>
        </w:rPr>
        <w:t>2</w:t>
      </w:r>
      <w:r w:rsidR="004366EB" w:rsidRPr="00F33C74">
        <w:rPr>
          <w:noProof/>
        </w:rPr>
        <w:fldChar w:fldCharType="end"/>
      </w:r>
      <w:r w:rsidRPr="00F33C74">
        <w:t xml:space="preserve"> </w:t>
      </w:r>
      <w:r w:rsidR="001D40A0" w:rsidRPr="00F33C74">
        <w:t>–</w:t>
      </w:r>
      <w:r w:rsidRPr="00F33C74">
        <w:t xml:space="preserve"> </w:t>
      </w:r>
      <w:r w:rsidR="001D40A0" w:rsidRPr="00F33C74">
        <w:t>Sažetak k</w:t>
      </w:r>
      <w:r w:rsidRPr="00F33C74">
        <w:t>orisni</w:t>
      </w:r>
      <w:r w:rsidR="001D40A0" w:rsidRPr="00F33C74">
        <w:t xml:space="preserve">h </w:t>
      </w:r>
      <w:r w:rsidR="00A35CAF" w:rsidRPr="00F33C74">
        <w:t>vjekova</w:t>
      </w:r>
      <w:r w:rsidR="001D40A0" w:rsidRPr="00F33C74">
        <w:t xml:space="preserve"> </w:t>
      </w:r>
      <w:r w:rsidR="00DC56D7" w:rsidRPr="00F33C74">
        <w:t>upotrebe</w:t>
      </w:r>
      <w:r w:rsidR="001D40A0" w:rsidRPr="00F33C74">
        <w:t xml:space="preserve"> koji su </w:t>
      </w:r>
      <w:r w:rsidR="00225422" w:rsidRPr="00F33C74">
        <w:t>primijenjen</w:t>
      </w:r>
      <w:r w:rsidR="001D40A0" w:rsidRPr="00F33C74">
        <w:t xml:space="preserve">i u Troškovnom modelu za referentnog operatora </w:t>
      </w:r>
      <w:r w:rsidR="005E63C9" w:rsidRPr="00F33C74">
        <w:t>(Izvor: HAKOM</w:t>
      </w:r>
      <w:r w:rsidR="001D40A0" w:rsidRPr="00F33C74">
        <w:t xml:space="preserve"> na</w:t>
      </w:r>
      <w:r w:rsidR="005E63C9" w:rsidRPr="00F33C74">
        <w:t xml:space="preserve"> osnovu informacija</w:t>
      </w:r>
      <w:r w:rsidR="001D40A0" w:rsidRPr="00F33C74">
        <w:t xml:space="preserve"> od operatora</w:t>
      </w:r>
      <w:r w:rsidRPr="00F33C74">
        <w:t>)</w:t>
      </w:r>
      <w:bookmarkEnd w:id="292"/>
      <w:bookmarkEnd w:id="293"/>
      <w:bookmarkEnd w:id="294"/>
      <w:bookmarkEnd w:id="295"/>
      <w:bookmarkEnd w:id="296"/>
      <w:bookmarkEnd w:id="297"/>
      <w:bookmarkEnd w:id="298"/>
    </w:p>
    <w:p w14:paraId="013B1DAC" w14:textId="5395187E" w:rsidR="003E351E" w:rsidRPr="00F33C74" w:rsidRDefault="003E351E" w:rsidP="00400B46">
      <w:pPr>
        <w:pStyle w:val="Heading3"/>
      </w:pPr>
      <w:bookmarkStart w:id="299" w:name="_Toc53662272"/>
      <w:bookmarkStart w:id="300" w:name="_Toc53670773"/>
      <w:bookmarkStart w:id="301" w:name="_Toc54261888"/>
      <w:bookmarkStart w:id="302" w:name="_Toc51252367"/>
      <w:bookmarkStart w:id="303" w:name="_Ref51447208"/>
      <w:bookmarkStart w:id="304" w:name="_Toc51666121"/>
      <w:bookmarkStart w:id="305" w:name="_Toc52890384"/>
      <w:bookmarkStart w:id="306" w:name="_Toc52891322"/>
      <w:r w:rsidRPr="00F33C74">
        <w:t>Potpuno amortizirana imovina</w:t>
      </w:r>
      <w:bookmarkEnd w:id="299"/>
      <w:bookmarkEnd w:id="300"/>
      <w:bookmarkEnd w:id="301"/>
      <w:r w:rsidRPr="00F33C74">
        <w:t xml:space="preserve"> </w:t>
      </w:r>
      <w:bookmarkEnd w:id="302"/>
      <w:bookmarkEnd w:id="303"/>
      <w:bookmarkEnd w:id="304"/>
      <w:bookmarkEnd w:id="305"/>
      <w:bookmarkEnd w:id="306"/>
    </w:p>
    <w:p w14:paraId="6F3E55FF" w14:textId="18E182D4" w:rsidR="001D40A0" w:rsidRPr="00F33C74" w:rsidRDefault="00A21C22" w:rsidP="00400B46">
      <w:pPr>
        <w:jc w:val="both"/>
        <w:rPr>
          <w:sz w:val="24"/>
          <w:szCs w:val="24"/>
        </w:rPr>
      </w:pPr>
      <w:r w:rsidRPr="00F33C74">
        <w:rPr>
          <w:sz w:val="24"/>
          <w:szCs w:val="24"/>
        </w:rPr>
        <w:t>Ciljevi regulacije cijena veleprodajnih usluga kao troškovno usmjerenih zbog kojih se izrađuje Troškovni model su: povećanje ulaganja i poticanje tržišnog natjecanja.</w:t>
      </w:r>
    </w:p>
    <w:p w14:paraId="5095AB82" w14:textId="734AB190" w:rsidR="00A21C22" w:rsidRPr="00F33C74" w:rsidRDefault="007B628F" w:rsidP="00400B46">
      <w:pPr>
        <w:jc w:val="both"/>
        <w:rPr>
          <w:sz w:val="24"/>
          <w:szCs w:val="24"/>
          <w:lang w:bidi="ar-QA"/>
        </w:rPr>
      </w:pPr>
      <w:r w:rsidRPr="00F33C74">
        <w:rPr>
          <w:sz w:val="24"/>
          <w:szCs w:val="24"/>
        </w:rPr>
        <w:t xml:space="preserve">U tom smislu, sukladno preporuci Europske komisije </w:t>
      </w:r>
      <w:r w:rsidRPr="00F33C74">
        <w:rPr>
          <w:sz w:val="24"/>
          <w:szCs w:val="24"/>
          <w:lang w:bidi="ar-QA"/>
        </w:rPr>
        <w:t>2013/466/EU, povećanje ulaganja u slučaja bakrene mreže se</w:t>
      </w:r>
      <w:r w:rsidR="00151324" w:rsidRPr="00F33C74">
        <w:rPr>
          <w:sz w:val="24"/>
          <w:szCs w:val="24"/>
          <w:lang w:bidi="ar-QA"/>
        </w:rPr>
        <w:t xml:space="preserve"> </w:t>
      </w:r>
      <w:r w:rsidRPr="00F33C74">
        <w:rPr>
          <w:sz w:val="24"/>
          <w:szCs w:val="24"/>
          <w:lang w:bidi="ar-QA"/>
        </w:rPr>
        <w:t xml:space="preserve">ne smatra izvedivim, budući da se niti jedan operator trenutno neće odlučiti za ulaganja u gradnju nove bakrene mreže. Umjesto toga primarni cilj HAKOM-a je poticanje tržišnog natjecanja na takvoj pristupnoj mreži i to osiguranjem da SMP operator može nadoknaditi sve svoje troškove uz istovremeno izbjegavanje </w:t>
      </w:r>
      <w:r w:rsidR="007F6023" w:rsidRPr="00F33C74">
        <w:rPr>
          <w:sz w:val="24"/>
          <w:szCs w:val="24"/>
          <w:lang w:bidi="ar-QA"/>
        </w:rPr>
        <w:t>prekomjerne nadoknade tih troškova</w:t>
      </w:r>
      <w:r w:rsidRPr="00F33C74">
        <w:rPr>
          <w:sz w:val="24"/>
          <w:szCs w:val="24"/>
          <w:lang w:bidi="ar-QA"/>
        </w:rPr>
        <w:t xml:space="preserve"> </w:t>
      </w:r>
      <w:r w:rsidR="007F6023" w:rsidRPr="00F33C74">
        <w:rPr>
          <w:sz w:val="24"/>
          <w:szCs w:val="24"/>
          <w:lang w:bidi="ar-QA"/>
        </w:rPr>
        <w:t>i davanje ispravnih „gradi“ ili „kupi“ signala.</w:t>
      </w:r>
    </w:p>
    <w:p w14:paraId="31156406" w14:textId="1219A8FD" w:rsidR="007F6023" w:rsidRPr="00F33C74" w:rsidRDefault="007F6023" w:rsidP="00400B46">
      <w:pPr>
        <w:jc w:val="both"/>
        <w:rPr>
          <w:sz w:val="24"/>
          <w:szCs w:val="24"/>
          <w:lang w:bidi="ar-QA"/>
        </w:rPr>
      </w:pPr>
      <w:r w:rsidRPr="00F33C74">
        <w:rPr>
          <w:sz w:val="24"/>
          <w:szCs w:val="24"/>
          <w:lang w:bidi="ar-QA"/>
        </w:rPr>
        <w:t>Kao što je već rečeno u Metodolo</w:t>
      </w:r>
      <w:r w:rsidR="00151324" w:rsidRPr="00F33C74">
        <w:rPr>
          <w:sz w:val="24"/>
          <w:szCs w:val="24"/>
          <w:lang w:bidi="ar-QA"/>
        </w:rPr>
        <w:t>škim načelima</w:t>
      </w:r>
      <w:r w:rsidRPr="00F33C74">
        <w:rPr>
          <w:sz w:val="24"/>
          <w:szCs w:val="24"/>
          <w:lang w:bidi="ar-QA"/>
        </w:rPr>
        <w:t>, u tom smislu, Preporuka Europske Komisije 2013/466/EU daje jasne smjernice kako izbjeći prekomjerni povrat troškova povezanih s građevinskom infrastrukturom. Posebno, Preporuka navodi slijedeće točke:</w:t>
      </w:r>
    </w:p>
    <w:p w14:paraId="1CAAF899" w14:textId="77777777" w:rsidR="007F6023" w:rsidRPr="00F33C74" w:rsidRDefault="007F6023" w:rsidP="00400B46">
      <w:pPr>
        <w:jc w:val="both"/>
        <w:rPr>
          <w:i/>
          <w:sz w:val="24"/>
          <w:szCs w:val="24"/>
          <w:lang w:bidi="ar-QA"/>
        </w:rPr>
      </w:pPr>
      <w:bookmarkStart w:id="307" w:name="_Hlk505705417"/>
      <w:r w:rsidRPr="00F33C74">
        <w:rPr>
          <w:i/>
          <w:sz w:val="24"/>
          <w:szCs w:val="24"/>
          <w:lang w:bidi="ar-QA"/>
        </w:rPr>
        <w:t xml:space="preserve">„(34) </w:t>
      </w:r>
      <w:bookmarkEnd w:id="307"/>
      <w:r w:rsidRPr="00F33C74">
        <w:rPr>
          <w:i/>
          <w:sz w:val="24"/>
          <w:szCs w:val="24"/>
          <w:lang w:bidi="ar-QA"/>
        </w:rPr>
        <w:t xml:space="preserve">Za razliku od imovine poput tehničke opreme i prijenosnog medija (npr. svjetlovodna nit), mala je vjerojatnost da će se građevinska imovina (npr. cijevi, kanali i stupovi) moći replicirati. </w:t>
      </w:r>
      <w:r w:rsidRPr="00F33C74">
        <w:rPr>
          <w:i/>
          <w:sz w:val="24"/>
          <w:szCs w:val="24"/>
          <w:lang w:bidi="ar-QA"/>
        </w:rPr>
        <w:lastRenderedPageBreak/>
        <w:t xml:space="preserve">Ne očekuje se da će tehnološke promjene, razina tržišnog natjecanja i maloprodajna potražnja alternativnim operatorima omogućiti uvođenje paralelne građevinske infrastrukture, barem ne u slučajevima kada se naslijeđena građevinska infrastruktura može iskoristiti za uvođenje NGA mreže. </w:t>
      </w:r>
    </w:p>
    <w:p w14:paraId="660FC4D2" w14:textId="77777777" w:rsidR="007F6023" w:rsidRPr="00F33C74" w:rsidRDefault="007F6023" w:rsidP="00400B46">
      <w:pPr>
        <w:jc w:val="both"/>
        <w:rPr>
          <w:i/>
          <w:sz w:val="24"/>
          <w:szCs w:val="24"/>
          <w:lang w:bidi="ar-QA"/>
        </w:rPr>
      </w:pPr>
      <w:r w:rsidRPr="00F33C74">
        <w:rPr>
          <w:i/>
          <w:sz w:val="24"/>
          <w:szCs w:val="24"/>
          <w:lang w:bidi="ar-QA"/>
        </w:rPr>
        <w:t xml:space="preserve">(35) U skladu s preporučenom troškovnom metodologijom regulatorna imovinska osnovica (engl. regulatory asset base, RAB) koja se odnosi na iskoristivu naslijeđenu građevinsku imovinu vrednuje se na temelju tekućih troškova, uzimajući u obzir protekli ekonomski vijek trajanja imovine i prema tome i troškove koje je regulirani SMP operator već vratio. Ovim pristupom daju se učinkoviti signali za ulazak na tržište u pogledu dvojbe „graditi ili kupiti” i sprečava rizik prekomjernog povrata troškova za iskoristivu naslijeđenu građevinsku infrastrukturu. Prekomjeran povrat troškova ne bi bio opravdan u pogledu osiguravanja djelotvornog ulaska na tržište i poticanja ulaganja jer opcija izgradnje nije ekonomski izvediva za tu vrstu imovine. </w:t>
      </w:r>
    </w:p>
    <w:p w14:paraId="213126E5" w14:textId="1D8045EE" w:rsidR="007F6023" w:rsidRPr="00F33C74" w:rsidRDefault="007F6023" w:rsidP="00400B46">
      <w:pPr>
        <w:jc w:val="both"/>
        <w:rPr>
          <w:sz w:val="24"/>
          <w:szCs w:val="24"/>
          <w:lang w:bidi="ar-QA"/>
        </w:rPr>
      </w:pPr>
      <w:r w:rsidRPr="00F33C74">
        <w:rPr>
          <w:sz w:val="24"/>
          <w:szCs w:val="24"/>
          <w:lang w:bidi="ar-QA"/>
        </w:rPr>
        <w:t>Naznake iz preporuke 2013/466/EU o ovoj temi su dodatno uvedene i u Zakoniku</w:t>
      </w:r>
      <w:r w:rsidR="00400B46" w:rsidRPr="00F33C74">
        <w:rPr>
          <w:rStyle w:val="FootnoteReference"/>
          <w:lang w:bidi="ar-QA"/>
        </w:rPr>
        <w:footnoteReference w:id="27"/>
      </w:r>
      <w:r w:rsidRPr="00F33C74">
        <w:rPr>
          <w:sz w:val="24"/>
          <w:szCs w:val="24"/>
          <w:lang w:bidi="ar-QA"/>
        </w:rPr>
        <w:t>.</w:t>
      </w:r>
    </w:p>
    <w:p w14:paraId="73B61A62" w14:textId="61B73C5B" w:rsidR="007F6023" w:rsidRPr="00F33C74" w:rsidRDefault="007F6023" w:rsidP="00400B46">
      <w:pPr>
        <w:jc w:val="both"/>
        <w:rPr>
          <w:sz w:val="24"/>
          <w:szCs w:val="24"/>
          <w:lang w:bidi="ar-QA"/>
        </w:rPr>
      </w:pPr>
      <w:r w:rsidRPr="00F33C74">
        <w:rPr>
          <w:sz w:val="24"/>
          <w:szCs w:val="24"/>
          <w:lang w:bidi="ar-QA"/>
        </w:rPr>
        <w:t xml:space="preserve">Gore navedene smjernice su </w:t>
      </w:r>
      <w:r w:rsidR="00225422" w:rsidRPr="00F33C74">
        <w:rPr>
          <w:sz w:val="24"/>
          <w:szCs w:val="24"/>
          <w:lang w:bidi="ar-QA"/>
        </w:rPr>
        <w:t>primijenjen</w:t>
      </w:r>
      <w:r w:rsidRPr="00F33C74">
        <w:rPr>
          <w:sz w:val="24"/>
          <w:szCs w:val="24"/>
          <w:lang w:bidi="ar-QA"/>
        </w:rPr>
        <w:t xml:space="preserve">e </w:t>
      </w:r>
      <w:r w:rsidR="000B321C" w:rsidRPr="00F33C74">
        <w:rPr>
          <w:sz w:val="24"/>
          <w:szCs w:val="24"/>
          <w:lang w:bidi="ar-QA"/>
        </w:rPr>
        <w:t>i u Troškovnom modelu. Da bi se to napravilo, najprije je identificirana imovina u odnosu na koju su se napravile prilagodbe kako bi se izbjegao prekomjerni povrat troškova SMP operatora. U tom smislu, HAKOM je identificirao dvije skupine imovine:</w:t>
      </w:r>
    </w:p>
    <w:p w14:paraId="00ADDF50" w14:textId="7D74B771" w:rsidR="000B321C" w:rsidRPr="00F33C74" w:rsidRDefault="000B321C" w:rsidP="00400B46">
      <w:pPr>
        <w:pStyle w:val="ListParagraph"/>
        <w:numPr>
          <w:ilvl w:val="0"/>
          <w:numId w:val="7"/>
        </w:numPr>
        <w:jc w:val="both"/>
        <w:rPr>
          <w:b/>
          <w:sz w:val="24"/>
          <w:szCs w:val="24"/>
        </w:rPr>
      </w:pPr>
      <w:r w:rsidRPr="00F33C74">
        <w:rPr>
          <w:b/>
          <w:sz w:val="24"/>
          <w:szCs w:val="24"/>
        </w:rPr>
        <w:t xml:space="preserve">građevinska infrastruktura </w:t>
      </w:r>
      <w:r w:rsidR="00400B46" w:rsidRPr="00F33C74">
        <w:rPr>
          <w:b/>
          <w:sz w:val="24"/>
          <w:szCs w:val="24"/>
        </w:rPr>
        <w:t>naslijeđen</w:t>
      </w:r>
      <w:r w:rsidRPr="00F33C74">
        <w:rPr>
          <w:b/>
          <w:sz w:val="24"/>
          <w:szCs w:val="24"/>
        </w:rPr>
        <w:t xml:space="preserve">e mreže koja je ponovno iskoristiva – </w:t>
      </w:r>
      <w:r w:rsidRPr="00F33C74">
        <w:rPr>
          <w:sz w:val="24"/>
          <w:szCs w:val="24"/>
        </w:rPr>
        <w:t xml:space="preserve">uključuje cijevi kabelske kanalizacije, rovove i stupove zračne mreže koji se mogu ponovno iskoristiti za postavljanje NGA mreže. Sukladno metodološkim načelima iz poglavlja </w:t>
      </w:r>
      <w:r w:rsidR="003910F1" w:rsidRPr="00F33C74">
        <w:rPr>
          <w:sz w:val="24"/>
          <w:szCs w:val="24"/>
        </w:rPr>
        <w:fldChar w:fldCharType="begin"/>
      </w:r>
      <w:r w:rsidR="003910F1" w:rsidRPr="00F33C74">
        <w:rPr>
          <w:sz w:val="24"/>
          <w:szCs w:val="24"/>
        </w:rPr>
        <w:instrText xml:space="preserve"> REF _Ref51666008 \r \h </w:instrText>
      </w:r>
      <w:r w:rsidR="00400B46" w:rsidRPr="00F33C74">
        <w:rPr>
          <w:sz w:val="24"/>
          <w:szCs w:val="24"/>
        </w:rPr>
        <w:instrText xml:space="preserve"> \* MERGEFORMAT </w:instrText>
      </w:r>
      <w:r w:rsidR="003910F1" w:rsidRPr="00F33C74">
        <w:rPr>
          <w:sz w:val="24"/>
          <w:szCs w:val="24"/>
        </w:rPr>
      </w:r>
      <w:r w:rsidR="003910F1" w:rsidRPr="00F33C74">
        <w:rPr>
          <w:sz w:val="24"/>
          <w:szCs w:val="24"/>
        </w:rPr>
        <w:fldChar w:fldCharType="separate"/>
      </w:r>
      <w:r w:rsidR="00CF68D4">
        <w:rPr>
          <w:sz w:val="24"/>
          <w:szCs w:val="24"/>
        </w:rPr>
        <w:t>4.1</w:t>
      </w:r>
      <w:r w:rsidR="003910F1" w:rsidRPr="00F33C74">
        <w:rPr>
          <w:sz w:val="24"/>
          <w:szCs w:val="24"/>
        </w:rPr>
        <w:fldChar w:fldCharType="end"/>
      </w:r>
      <w:r w:rsidRPr="00F33C74">
        <w:rPr>
          <w:sz w:val="24"/>
          <w:szCs w:val="24"/>
        </w:rPr>
        <w:t>, u Troškovnom modelu je izvršena prilagodba te imovine da bi se odrazio dio troškova koje je SMP operator u prošlosti već nadoknadio.</w:t>
      </w:r>
    </w:p>
    <w:p w14:paraId="18D799B9" w14:textId="5F4008EE" w:rsidR="000B321C" w:rsidRPr="00F33C74" w:rsidRDefault="000B321C" w:rsidP="00400B46">
      <w:pPr>
        <w:pStyle w:val="ListParagraph"/>
        <w:numPr>
          <w:ilvl w:val="0"/>
          <w:numId w:val="7"/>
        </w:numPr>
        <w:jc w:val="both"/>
        <w:rPr>
          <w:b/>
          <w:sz w:val="24"/>
          <w:szCs w:val="24"/>
        </w:rPr>
      </w:pPr>
      <w:r w:rsidRPr="00F33C74">
        <w:rPr>
          <w:b/>
          <w:sz w:val="24"/>
          <w:szCs w:val="24"/>
        </w:rPr>
        <w:t xml:space="preserve">imovina povezana samo s pružanjem usluga na bakrenoj mreži </w:t>
      </w:r>
      <w:r w:rsidR="004802F0" w:rsidRPr="00F33C74">
        <w:rPr>
          <w:b/>
          <w:sz w:val="24"/>
          <w:szCs w:val="24"/>
        </w:rPr>
        <w:t>–</w:t>
      </w:r>
      <w:r w:rsidRPr="00F33C74">
        <w:rPr>
          <w:b/>
          <w:sz w:val="24"/>
          <w:szCs w:val="24"/>
        </w:rPr>
        <w:t xml:space="preserve"> </w:t>
      </w:r>
      <w:r w:rsidR="004802F0" w:rsidRPr="00F33C74">
        <w:rPr>
          <w:sz w:val="24"/>
          <w:szCs w:val="24"/>
        </w:rPr>
        <w:t>uključuje oboje, i bakrene kabele za povezivanje čvorova mreže i prostora krajnjih korisnika i građevinsku infrastrukturu koja se koristi za te kabele, a koja se ne može iskoristiti za smještaj kabela NGA mreže</w:t>
      </w:r>
      <w:r w:rsidR="00AC0C85" w:rsidRPr="00F33C74">
        <w:rPr>
          <w:sz w:val="24"/>
          <w:szCs w:val="24"/>
        </w:rPr>
        <w:t xml:space="preserve">, poput rovova bez cijevi gdje je kabel položen direktno u zemlju. HAKOM ističe da iako se preporuka 2013/466/EU ne referira </w:t>
      </w:r>
      <w:r w:rsidR="00A35CAF" w:rsidRPr="00F33C74">
        <w:rPr>
          <w:sz w:val="24"/>
          <w:szCs w:val="24"/>
        </w:rPr>
        <w:t>eksplicitno</w:t>
      </w:r>
      <w:r w:rsidR="00AC0C85" w:rsidRPr="00F33C74">
        <w:rPr>
          <w:sz w:val="24"/>
          <w:szCs w:val="24"/>
        </w:rPr>
        <w:t xml:space="preserve"> na ovu temu, u njoj se priznaje da postoje različite prakse među nacionalnim regulatornim tijelima u zemljama EU-a u odnosu na primjenu prilagodbi na kabele bez izvođenja zaključka o jasnom trendu prema jednoj ili drugoj opciji. HAKOM je mišljenja da, iako se ova imovina ne odnosi striktno na </w:t>
      </w:r>
      <w:r w:rsidR="00A35CAF" w:rsidRPr="00F33C74">
        <w:rPr>
          <w:sz w:val="24"/>
          <w:szCs w:val="24"/>
        </w:rPr>
        <w:t>koncept</w:t>
      </w:r>
      <w:r w:rsidR="00AC0C85" w:rsidRPr="00F33C74">
        <w:rPr>
          <w:sz w:val="24"/>
          <w:szCs w:val="24"/>
        </w:rPr>
        <w:t xml:space="preserve"> “ponovno iskoristive imovine”, nije izgledno da će ju replicirati novi operator koji ulazi na tržišta, i stoga</w:t>
      </w:r>
      <w:r w:rsidR="000A29EB" w:rsidRPr="00F33C74">
        <w:rPr>
          <w:sz w:val="24"/>
          <w:szCs w:val="24"/>
        </w:rPr>
        <w:t>, osiguranje da ne dođe do prekomjerne nadoknade troškova mora prevladati.</w:t>
      </w:r>
    </w:p>
    <w:p w14:paraId="18A20AD1" w14:textId="41E261B5" w:rsidR="000A29EB" w:rsidRPr="00F33C74" w:rsidRDefault="000A29EB" w:rsidP="000A29EB">
      <w:pPr>
        <w:jc w:val="both"/>
        <w:rPr>
          <w:sz w:val="24"/>
          <w:szCs w:val="24"/>
        </w:rPr>
      </w:pPr>
      <w:r w:rsidRPr="00F33C74">
        <w:rPr>
          <w:sz w:val="24"/>
          <w:szCs w:val="24"/>
        </w:rPr>
        <w:lastRenderedPageBreak/>
        <w:t>U Troškovnom modelu je implementirana mogućnost odabira dvije opcije („samo imovina nasl</w:t>
      </w:r>
      <w:r w:rsidR="00400B46" w:rsidRPr="00F33C74">
        <w:rPr>
          <w:sz w:val="24"/>
          <w:szCs w:val="24"/>
        </w:rPr>
        <w:t>i</w:t>
      </w:r>
      <w:r w:rsidRPr="00F33C74">
        <w:rPr>
          <w:sz w:val="24"/>
          <w:szCs w:val="24"/>
        </w:rPr>
        <w:t>jeđenih mreža koja je ponovno iskoristiva“ ili „imovina nasl</w:t>
      </w:r>
      <w:r w:rsidR="00400B46" w:rsidRPr="00F33C74">
        <w:rPr>
          <w:sz w:val="24"/>
          <w:szCs w:val="24"/>
        </w:rPr>
        <w:t>i</w:t>
      </w:r>
      <w:r w:rsidRPr="00F33C74">
        <w:rPr>
          <w:sz w:val="24"/>
          <w:szCs w:val="24"/>
        </w:rPr>
        <w:t xml:space="preserve">jeđenih mreža koja je ponovno iskoristiva i bakreni kabeli“) za uzimanje u obzir imovine na koju se primjenjuje </w:t>
      </w:r>
      <w:r w:rsidR="0034650B" w:rsidRPr="00F33C74">
        <w:rPr>
          <w:sz w:val="24"/>
          <w:szCs w:val="24"/>
        </w:rPr>
        <w:t>koncept potpuno amortizirane imovine.</w:t>
      </w:r>
    </w:p>
    <w:p w14:paraId="44F24527" w14:textId="3B0AC345" w:rsidR="00BE6CD7" w:rsidRPr="00F33C74" w:rsidRDefault="00BE6CD7" w:rsidP="000A29EB">
      <w:pPr>
        <w:jc w:val="both"/>
        <w:rPr>
          <w:sz w:val="24"/>
          <w:szCs w:val="24"/>
        </w:rPr>
      </w:pPr>
      <w:r w:rsidRPr="00F33C74">
        <w:rPr>
          <w:sz w:val="24"/>
          <w:szCs w:val="24"/>
        </w:rPr>
        <w:t xml:space="preserve">Za praktičnu implementaciju u Troškovnom modelu važno je identificirati troškove potpuno amortizirane imovine koje je modelirani operator već nadoknadio. Oni se odnose na imovinu koja više ne generira nikakve troškove amortizacije ali je još uvijek u uporabi. To je najčešće posljedica neusklađenosti financijskih korisnih </w:t>
      </w:r>
      <w:r w:rsidR="00A35CAF" w:rsidRPr="00F33C74">
        <w:rPr>
          <w:sz w:val="24"/>
          <w:szCs w:val="24"/>
        </w:rPr>
        <w:t>vjekova</w:t>
      </w:r>
      <w:r w:rsidRPr="00F33C74">
        <w:rPr>
          <w:sz w:val="24"/>
          <w:szCs w:val="24"/>
        </w:rPr>
        <w:t xml:space="preserve"> </w:t>
      </w:r>
      <w:r w:rsidR="00DC56D7" w:rsidRPr="00F33C74">
        <w:rPr>
          <w:sz w:val="24"/>
          <w:szCs w:val="24"/>
        </w:rPr>
        <w:t>upotrebe</w:t>
      </w:r>
      <w:r w:rsidRPr="00F33C74">
        <w:rPr>
          <w:sz w:val="24"/>
          <w:szCs w:val="24"/>
        </w:rPr>
        <w:t xml:space="preserve"> imovine i stvarnih tehničkih </w:t>
      </w:r>
      <w:r w:rsidR="00A35CAF" w:rsidRPr="00F33C74">
        <w:rPr>
          <w:sz w:val="24"/>
          <w:szCs w:val="24"/>
        </w:rPr>
        <w:t>vjekova</w:t>
      </w:r>
      <w:r w:rsidRPr="00F33C74">
        <w:rPr>
          <w:sz w:val="24"/>
          <w:szCs w:val="24"/>
        </w:rPr>
        <w:t xml:space="preserve"> </w:t>
      </w:r>
      <w:r w:rsidR="00DC56D7" w:rsidRPr="00F33C74">
        <w:rPr>
          <w:sz w:val="24"/>
          <w:szCs w:val="24"/>
        </w:rPr>
        <w:t>upotrebe</w:t>
      </w:r>
      <w:r w:rsidRPr="00F33C74">
        <w:rPr>
          <w:sz w:val="24"/>
          <w:szCs w:val="24"/>
        </w:rPr>
        <w:t xml:space="preserve">. </w:t>
      </w:r>
    </w:p>
    <w:p w14:paraId="21340CA7" w14:textId="26F1F40D" w:rsidR="00FA4984" w:rsidRPr="00F33C74" w:rsidRDefault="00FA4984" w:rsidP="000A29EB">
      <w:pPr>
        <w:jc w:val="both"/>
        <w:rPr>
          <w:sz w:val="24"/>
          <w:szCs w:val="24"/>
        </w:rPr>
      </w:pPr>
      <w:r w:rsidRPr="00F33C74">
        <w:rPr>
          <w:sz w:val="24"/>
          <w:szCs w:val="24"/>
        </w:rPr>
        <w:t xml:space="preserve">U Troškovnom modelu je uzet u obzir postotak imovine (na koju se primjenjuje koncept potpuno </w:t>
      </w:r>
      <w:r w:rsidR="00A35CAF" w:rsidRPr="00F33C74">
        <w:rPr>
          <w:sz w:val="24"/>
          <w:szCs w:val="24"/>
        </w:rPr>
        <w:t>amortizirane</w:t>
      </w:r>
      <w:r w:rsidRPr="00F33C74">
        <w:rPr>
          <w:sz w:val="24"/>
          <w:szCs w:val="24"/>
        </w:rPr>
        <w:t xml:space="preserve"> imovine) koja još uvijek generira troškove na osnovu podataka iz knjige osnovnih sredstava HT-a. Definiranje tog postotka je izvršen</w:t>
      </w:r>
      <w:r w:rsidR="00B354C9" w:rsidRPr="00F33C74">
        <w:rPr>
          <w:sz w:val="24"/>
          <w:szCs w:val="24"/>
        </w:rPr>
        <w:t>o</w:t>
      </w:r>
      <w:r w:rsidRPr="00F33C74">
        <w:rPr>
          <w:sz w:val="24"/>
          <w:szCs w:val="24"/>
        </w:rPr>
        <w:t xml:space="preserve"> u tri koraka:</w:t>
      </w:r>
    </w:p>
    <w:p w14:paraId="72BDD111" w14:textId="791819C7" w:rsidR="00B354C9" w:rsidRPr="00F33C74" w:rsidRDefault="00B354C9" w:rsidP="00D81304">
      <w:pPr>
        <w:pStyle w:val="ListParagraph"/>
        <w:numPr>
          <w:ilvl w:val="0"/>
          <w:numId w:val="9"/>
        </w:numPr>
        <w:jc w:val="both"/>
        <w:rPr>
          <w:sz w:val="24"/>
          <w:szCs w:val="24"/>
        </w:rPr>
      </w:pPr>
      <w:r w:rsidRPr="00F33C74">
        <w:rPr>
          <w:sz w:val="24"/>
          <w:szCs w:val="24"/>
        </w:rPr>
        <w:t xml:space="preserve">za imovinu u odnosu na koju se primjenjuje koncept potpuno amortizirane imovine, sukladno preporuci Europske komisije 2013/466/EU, GBV (eng. </w:t>
      </w:r>
      <w:r w:rsidRPr="00F33C74">
        <w:rPr>
          <w:i/>
          <w:sz w:val="24"/>
          <w:szCs w:val="24"/>
        </w:rPr>
        <w:t>Gross Book Value</w:t>
      </w:r>
      <w:r w:rsidRPr="00F33C74">
        <w:rPr>
          <w:sz w:val="24"/>
          <w:szCs w:val="24"/>
        </w:rPr>
        <w:t>) svake godine se svodi na sadašnje troškove korištenjem indeksa maloprodajnih cijena</w:t>
      </w:r>
      <w:r w:rsidRPr="00F33C74">
        <w:rPr>
          <w:rStyle w:val="FootnoteReference"/>
        </w:rPr>
        <w:footnoteReference w:id="28"/>
      </w:r>
      <w:r w:rsidRPr="00F33C74">
        <w:rPr>
          <w:sz w:val="24"/>
          <w:szCs w:val="24"/>
        </w:rPr>
        <w:t xml:space="preserve">, održavajući na taj način GRC (eng. </w:t>
      </w:r>
      <w:r w:rsidRPr="00F33C74">
        <w:rPr>
          <w:i/>
          <w:sz w:val="24"/>
          <w:szCs w:val="24"/>
        </w:rPr>
        <w:t>Gross Replacement Costs</w:t>
      </w:r>
      <w:r w:rsidRPr="00F33C74">
        <w:rPr>
          <w:sz w:val="24"/>
          <w:szCs w:val="24"/>
        </w:rPr>
        <w:t>) imovine za svaku godinu.</w:t>
      </w:r>
    </w:p>
    <w:p w14:paraId="18257CEE" w14:textId="2B2C633A" w:rsidR="00B354C9" w:rsidRPr="00F33C74" w:rsidRDefault="00077BC1" w:rsidP="00D81304">
      <w:pPr>
        <w:pStyle w:val="ListParagraph"/>
        <w:numPr>
          <w:ilvl w:val="0"/>
          <w:numId w:val="9"/>
        </w:numPr>
        <w:jc w:val="both"/>
        <w:rPr>
          <w:sz w:val="24"/>
          <w:szCs w:val="24"/>
        </w:rPr>
      </w:pPr>
      <w:r w:rsidRPr="00F33C74">
        <w:rPr>
          <w:sz w:val="24"/>
          <w:szCs w:val="24"/>
        </w:rPr>
        <w:t xml:space="preserve">identificiran je skup imovine koja još uvijek nije </w:t>
      </w:r>
      <w:r w:rsidR="00A35CAF" w:rsidRPr="00F33C74">
        <w:rPr>
          <w:sz w:val="24"/>
          <w:szCs w:val="24"/>
        </w:rPr>
        <w:t>potpuno</w:t>
      </w:r>
      <w:r w:rsidRPr="00F33C74">
        <w:rPr>
          <w:sz w:val="24"/>
          <w:szCs w:val="24"/>
        </w:rPr>
        <w:t xml:space="preserve"> amortizirana, tj. imovina koja ima NBV (eng. </w:t>
      </w:r>
      <w:r w:rsidRPr="00F33C74">
        <w:rPr>
          <w:i/>
          <w:sz w:val="24"/>
          <w:szCs w:val="24"/>
        </w:rPr>
        <w:t>Net Book Value</w:t>
      </w:r>
      <w:r w:rsidRPr="00F33C74">
        <w:rPr>
          <w:sz w:val="24"/>
          <w:szCs w:val="24"/>
        </w:rPr>
        <w:t xml:space="preserve">), budući da joj nije istekao financijski korisni vijek </w:t>
      </w:r>
      <w:r w:rsidR="00DC56D7" w:rsidRPr="00F33C74">
        <w:rPr>
          <w:sz w:val="24"/>
          <w:szCs w:val="24"/>
        </w:rPr>
        <w:t>upotrebe</w:t>
      </w:r>
    </w:p>
    <w:p w14:paraId="763D1ECC" w14:textId="44B49397" w:rsidR="00077BC1" w:rsidRPr="00F33C74" w:rsidRDefault="00077BC1" w:rsidP="00D81304">
      <w:pPr>
        <w:pStyle w:val="ListParagraph"/>
        <w:numPr>
          <w:ilvl w:val="0"/>
          <w:numId w:val="9"/>
        </w:numPr>
        <w:jc w:val="both"/>
        <w:rPr>
          <w:sz w:val="24"/>
          <w:szCs w:val="24"/>
        </w:rPr>
      </w:pPr>
      <w:r w:rsidRPr="00F33C74">
        <w:rPr>
          <w:sz w:val="24"/>
          <w:szCs w:val="24"/>
        </w:rPr>
        <w:t>GRC imovine koja još uvijek nije potpuno amortizirana (identificirana u prethodnoj točci) je podijeljen s GRC-om cijele mreže HT-a, koji je izračun na temelju tehničke evidencije mreže (u smislu broja resursa) i trenutnih jediničnih troškova, kako ih je dostavio HT.</w:t>
      </w:r>
    </w:p>
    <w:p w14:paraId="5E8EDA33" w14:textId="7ACA4A29" w:rsidR="00077BC1" w:rsidRPr="00F33C74" w:rsidRDefault="00077BC1" w:rsidP="00077BC1">
      <w:pPr>
        <w:jc w:val="both"/>
        <w:rPr>
          <w:sz w:val="24"/>
          <w:szCs w:val="24"/>
        </w:rPr>
      </w:pPr>
      <w:r w:rsidRPr="00F33C74">
        <w:rPr>
          <w:sz w:val="24"/>
          <w:szCs w:val="24"/>
        </w:rPr>
        <w:t>Rezultat opisanog postupka je:</w:t>
      </w:r>
    </w:p>
    <w:tbl>
      <w:tblPr>
        <w:tblW w:w="4840" w:type="pct"/>
        <w:jc w:val="center"/>
        <w:tblLayout w:type="fixed"/>
        <w:tblLook w:val="04A0" w:firstRow="1" w:lastRow="0" w:firstColumn="1" w:lastColumn="0" w:noHBand="0" w:noVBand="1"/>
      </w:tblPr>
      <w:tblGrid>
        <w:gridCol w:w="2410"/>
        <w:gridCol w:w="2952"/>
        <w:gridCol w:w="1934"/>
        <w:gridCol w:w="1479"/>
      </w:tblGrid>
      <w:tr w:rsidR="00077BC1" w:rsidRPr="00F33C74" w14:paraId="6CDFBB2B" w14:textId="77777777" w:rsidTr="004374B3">
        <w:trPr>
          <w:cantSplit/>
          <w:trHeight w:val="454"/>
          <w:tblHeader/>
          <w:jc w:val="center"/>
        </w:trPr>
        <w:tc>
          <w:tcPr>
            <w:tcW w:w="1373" w:type="pct"/>
            <w:tcBorders>
              <w:bottom w:val="single" w:sz="4" w:space="0" w:color="4F629B"/>
              <w:right w:val="single" w:sz="4" w:space="0" w:color="FFFFFF" w:themeColor="background1"/>
            </w:tcBorders>
            <w:shd w:val="clear" w:color="auto" w:fill="4F629B"/>
            <w:vAlign w:val="center"/>
          </w:tcPr>
          <w:p w14:paraId="368FFBCD" w14:textId="7A4750C8" w:rsidR="00077BC1" w:rsidRPr="00F33C74" w:rsidRDefault="00077BC1" w:rsidP="00077BC1">
            <w:pPr>
              <w:jc w:val="center"/>
              <w:rPr>
                <w:b/>
                <w:bCs/>
                <w:color w:val="FFFFFF" w:themeColor="background1"/>
                <w:sz w:val="20"/>
                <w:szCs w:val="20"/>
              </w:rPr>
            </w:pPr>
            <w:r w:rsidRPr="00F33C74">
              <w:rPr>
                <w:b/>
                <w:bCs/>
                <w:color w:val="FFFFFF" w:themeColor="background1"/>
                <w:sz w:val="20"/>
                <w:szCs w:val="20"/>
              </w:rPr>
              <w:lastRenderedPageBreak/>
              <w:t>Vrsta imovine</w:t>
            </w:r>
          </w:p>
        </w:tc>
        <w:tc>
          <w:tcPr>
            <w:tcW w:w="1682" w:type="pct"/>
            <w:tcBorders>
              <w:bottom w:val="single" w:sz="4" w:space="0" w:color="4F629B"/>
              <w:right w:val="single" w:sz="4" w:space="0" w:color="FFFFFF" w:themeColor="background1"/>
            </w:tcBorders>
            <w:shd w:val="clear" w:color="auto" w:fill="4F629B"/>
            <w:vAlign w:val="center"/>
            <w:hideMark/>
          </w:tcPr>
          <w:p w14:paraId="59027699" w14:textId="55F58275" w:rsidR="00077BC1" w:rsidRPr="00F33C74" w:rsidRDefault="00077BC1" w:rsidP="00077BC1">
            <w:pPr>
              <w:jc w:val="center"/>
              <w:rPr>
                <w:b/>
                <w:bCs/>
                <w:color w:val="FFFFFF" w:themeColor="background1"/>
                <w:sz w:val="20"/>
                <w:szCs w:val="20"/>
              </w:rPr>
            </w:pPr>
            <w:r w:rsidRPr="00F33C74">
              <w:rPr>
                <w:b/>
                <w:bCs/>
                <w:color w:val="FFFFFF" w:themeColor="background1"/>
                <w:sz w:val="20"/>
                <w:szCs w:val="20"/>
              </w:rPr>
              <w:t>GRC imovine koja nije potpuno amortizirana na temelju HT-ovog FAR-a  za 2018</w:t>
            </w:r>
          </w:p>
          <w:p w14:paraId="4E8CA5DF" w14:textId="77777777" w:rsidR="00077BC1" w:rsidRPr="00F33C74" w:rsidRDefault="00077BC1" w:rsidP="00077BC1">
            <w:pPr>
              <w:jc w:val="center"/>
              <w:rPr>
                <w:b/>
                <w:bCs/>
                <w:color w:val="FFFFFF" w:themeColor="background1"/>
                <w:sz w:val="20"/>
                <w:szCs w:val="20"/>
              </w:rPr>
            </w:pPr>
            <w:r w:rsidRPr="00F33C74">
              <w:rPr>
                <w:b/>
                <w:bCs/>
                <w:color w:val="FFFFFF" w:themeColor="background1"/>
                <w:sz w:val="20"/>
                <w:szCs w:val="20"/>
              </w:rPr>
              <w:t>(MM HRK)</w:t>
            </w:r>
          </w:p>
        </w:tc>
        <w:tc>
          <w:tcPr>
            <w:tcW w:w="1102" w:type="pct"/>
            <w:tcBorders>
              <w:left w:val="single" w:sz="4" w:space="0" w:color="FFFFFF" w:themeColor="background1"/>
              <w:bottom w:val="single" w:sz="4" w:space="0" w:color="4F629B"/>
              <w:right w:val="single" w:sz="4" w:space="0" w:color="FFFFFF" w:themeColor="background1"/>
            </w:tcBorders>
            <w:shd w:val="clear" w:color="auto" w:fill="4F629B"/>
            <w:vAlign w:val="center"/>
          </w:tcPr>
          <w:p w14:paraId="2913B0CF" w14:textId="77777777" w:rsidR="00077BC1" w:rsidRPr="00F33C74" w:rsidRDefault="00077BC1" w:rsidP="00077BC1">
            <w:pPr>
              <w:jc w:val="center"/>
              <w:rPr>
                <w:b/>
                <w:bCs/>
                <w:color w:val="FFFFFF" w:themeColor="background1"/>
                <w:sz w:val="20"/>
                <w:szCs w:val="20"/>
              </w:rPr>
            </w:pPr>
            <w:r w:rsidRPr="00F33C74">
              <w:rPr>
                <w:b/>
                <w:bCs/>
                <w:color w:val="FFFFFF" w:themeColor="background1"/>
                <w:sz w:val="20"/>
                <w:szCs w:val="20"/>
              </w:rPr>
              <w:t>Ukupni GRC na osnovu tehničke evidencije za 2018</w:t>
            </w:r>
          </w:p>
          <w:p w14:paraId="3BF6B7ED" w14:textId="49BFC8F9" w:rsidR="00077BC1" w:rsidRPr="00F33C74" w:rsidRDefault="00077BC1" w:rsidP="00077BC1">
            <w:pPr>
              <w:jc w:val="center"/>
              <w:rPr>
                <w:b/>
                <w:bCs/>
                <w:color w:val="FFFFFF" w:themeColor="background1"/>
                <w:sz w:val="20"/>
                <w:szCs w:val="20"/>
              </w:rPr>
            </w:pPr>
            <w:r w:rsidRPr="00F33C74">
              <w:rPr>
                <w:b/>
                <w:bCs/>
                <w:color w:val="FFFFFF" w:themeColor="background1"/>
                <w:sz w:val="20"/>
                <w:szCs w:val="20"/>
              </w:rPr>
              <w:t>(MM HRK)</w:t>
            </w:r>
          </w:p>
        </w:tc>
        <w:tc>
          <w:tcPr>
            <w:tcW w:w="843" w:type="pct"/>
            <w:tcBorders>
              <w:left w:val="single" w:sz="4" w:space="0" w:color="FFFFFF" w:themeColor="background1"/>
              <w:bottom w:val="single" w:sz="4" w:space="0" w:color="4F629B"/>
              <w:right w:val="single" w:sz="4" w:space="0" w:color="FFFFFF" w:themeColor="background1"/>
            </w:tcBorders>
            <w:shd w:val="clear" w:color="auto" w:fill="4F629B"/>
            <w:vAlign w:val="center"/>
          </w:tcPr>
          <w:p w14:paraId="02FADC3D" w14:textId="5D8DCD46" w:rsidR="00077BC1" w:rsidRPr="00F33C74" w:rsidRDefault="00077BC1" w:rsidP="00077BC1">
            <w:pPr>
              <w:jc w:val="center"/>
              <w:rPr>
                <w:b/>
                <w:bCs/>
                <w:color w:val="FFFFFF" w:themeColor="background1"/>
                <w:sz w:val="20"/>
                <w:szCs w:val="20"/>
              </w:rPr>
            </w:pPr>
            <w:r w:rsidRPr="00F33C74">
              <w:rPr>
                <w:b/>
                <w:bCs/>
                <w:color w:val="FFFFFF" w:themeColor="background1"/>
                <w:sz w:val="20"/>
                <w:szCs w:val="20"/>
              </w:rPr>
              <w:t>% imovine koja generira troškove</w:t>
            </w:r>
          </w:p>
        </w:tc>
      </w:tr>
      <w:tr w:rsidR="00E220DC" w:rsidRPr="00F33C74" w14:paraId="57602C78" w14:textId="77777777" w:rsidTr="00E220DC">
        <w:trPr>
          <w:cantSplit/>
          <w:trHeight w:val="300"/>
          <w:jc w:val="center"/>
        </w:trPr>
        <w:tc>
          <w:tcPr>
            <w:tcW w:w="1373" w:type="pct"/>
            <w:tcBorders>
              <w:top w:val="single" w:sz="4" w:space="0" w:color="4F629B"/>
              <w:left w:val="single" w:sz="4" w:space="0" w:color="FFFFFF" w:themeColor="background1"/>
              <w:bottom w:val="single" w:sz="4" w:space="0" w:color="4F629B"/>
              <w:right w:val="single" w:sz="4" w:space="0" w:color="FFFFFF" w:themeColor="background1"/>
            </w:tcBorders>
            <w:vAlign w:val="center"/>
          </w:tcPr>
          <w:p w14:paraId="5E1C4480" w14:textId="05D9871B" w:rsidR="00E220DC" w:rsidRPr="00F33C74" w:rsidRDefault="00E220DC" w:rsidP="00E220DC">
            <w:pPr>
              <w:jc w:val="both"/>
              <w:rPr>
                <w:sz w:val="20"/>
                <w:szCs w:val="20"/>
              </w:rPr>
            </w:pPr>
            <w:r w:rsidRPr="00F33C74">
              <w:rPr>
                <w:sz w:val="20"/>
                <w:szCs w:val="20"/>
              </w:rPr>
              <w:t>Građevinska infrastruktura naslijeđene mreže koja je ponovno iskoristiva</w:t>
            </w:r>
          </w:p>
        </w:tc>
        <w:tc>
          <w:tcPr>
            <w:tcW w:w="1682" w:type="pct"/>
            <w:tcBorders>
              <w:top w:val="single" w:sz="4" w:space="0" w:color="4F629B"/>
              <w:left w:val="single" w:sz="4" w:space="0" w:color="FFFFFF" w:themeColor="background1"/>
              <w:bottom w:val="single" w:sz="4" w:space="0" w:color="4F629B"/>
              <w:right w:val="single" w:sz="4" w:space="0" w:color="FFFFFF" w:themeColor="background1"/>
            </w:tcBorders>
            <w:shd w:val="clear" w:color="auto" w:fill="auto"/>
            <w:noWrap/>
          </w:tcPr>
          <w:p w14:paraId="7D7CD835" w14:textId="5FC07698" w:rsidR="00E220DC" w:rsidRPr="00F33C74" w:rsidRDefault="00E220DC" w:rsidP="00E220DC">
            <w:pPr>
              <w:jc w:val="both"/>
              <w:rPr>
                <w:sz w:val="20"/>
                <w:szCs w:val="20"/>
              </w:rPr>
            </w:pPr>
            <w:r w:rsidRPr="00F33C74">
              <w:rPr>
                <w:sz w:val="20"/>
                <w:szCs w:val="20"/>
              </w:rPr>
              <w:sym w:font="Wingdings 2" w:char="F026"/>
            </w:r>
          </w:p>
        </w:tc>
        <w:tc>
          <w:tcPr>
            <w:tcW w:w="1102" w:type="pct"/>
            <w:tcBorders>
              <w:top w:val="single" w:sz="4" w:space="0" w:color="4F629B"/>
              <w:left w:val="single" w:sz="4" w:space="0" w:color="FFFFFF" w:themeColor="background1"/>
              <w:bottom w:val="single" w:sz="4" w:space="0" w:color="4F629B"/>
              <w:right w:val="single" w:sz="4" w:space="0" w:color="FFFFFF" w:themeColor="background1"/>
            </w:tcBorders>
          </w:tcPr>
          <w:p w14:paraId="397F772B" w14:textId="7276A475" w:rsidR="00E220DC" w:rsidRPr="00F33C74" w:rsidRDefault="00E220DC" w:rsidP="00E220DC">
            <w:pPr>
              <w:jc w:val="both"/>
              <w:rPr>
                <w:sz w:val="20"/>
                <w:szCs w:val="20"/>
              </w:rPr>
            </w:pPr>
            <w:r w:rsidRPr="00F33C74">
              <w:rPr>
                <w:sz w:val="20"/>
                <w:szCs w:val="20"/>
              </w:rPr>
              <w:sym w:font="Wingdings 2" w:char="F026"/>
            </w:r>
          </w:p>
        </w:tc>
        <w:tc>
          <w:tcPr>
            <w:tcW w:w="843" w:type="pct"/>
            <w:tcBorders>
              <w:top w:val="single" w:sz="4" w:space="0" w:color="4F629B"/>
              <w:left w:val="single" w:sz="4" w:space="0" w:color="FFFFFF" w:themeColor="background1"/>
              <w:bottom w:val="single" w:sz="4" w:space="0" w:color="4F629B"/>
              <w:right w:val="single" w:sz="4" w:space="0" w:color="FFFFFF" w:themeColor="background1"/>
            </w:tcBorders>
          </w:tcPr>
          <w:p w14:paraId="6A0B87A8" w14:textId="4CC7B213" w:rsidR="00E220DC" w:rsidRPr="00F33C74" w:rsidRDefault="00E220DC" w:rsidP="00E220DC">
            <w:pPr>
              <w:jc w:val="both"/>
              <w:rPr>
                <w:sz w:val="20"/>
                <w:szCs w:val="20"/>
              </w:rPr>
            </w:pPr>
            <w:r w:rsidRPr="00F33C74">
              <w:rPr>
                <w:sz w:val="20"/>
                <w:szCs w:val="20"/>
              </w:rPr>
              <w:sym w:font="Wingdings 2" w:char="F026"/>
            </w:r>
          </w:p>
        </w:tc>
      </w:tr>
      <w:tr w:rsidR="00E220DC" w:rsidRPr="00F33C74" w14:paraId="78CFEC1C" w14:textId="77777777" w:rsidTr="00E220DC">
        <w:trPr>
          <w:cantSplit/>
          <w:trHeight w:val="802"/>
          <w:jc w:val="center"/>
        </w:trPr>
        <w:tc>
          <w:tcPr>
            <w:tcW w:w="1373" w:type="pct"/>
            <w:tcBorders>
              <w:top w:val="single" w:sz="4" w:space="0" w:color="4F629B"/>
              <w:left w:val="single" w:sz="4" w:space="0" w:color="FFFFFF" w:themeColor="background1"/>
              <w:bottom w:val="single" w:sz="4" w:space="0" w:color="4F629B"/>
              <w:right w:val="single" w:sz="4" w:space="0" w:color="FFFFFF" w:themeColor="background1"/>
            </w:tcBorders>
            <w:vAlign w:val="center"/>
          </w:tcPr>
          <w:p w14:paraId="1F96DBC6" w14:textId="7D8131BA" w:rsidR="00E220DC" w:rsidRPr="00F33C74" w:rsidRDefault="00E220DC" w:rsidP="00E220DC">
            <w:pPr>
              <w:jc w:val="both"/>
              <w:rPr>
                <w:sz w:val="20"/>
                <w:szCs w:val="20"/>
              </w:rPr>
            </w:pPr>
            <w:r w:rsidRPr="00F33C74">
              <w:rPr>
                <w:sz w:val="20"/>
                <w:szCs w:val="20"/>
              </w:rPr>
              <w:t>Imovina povezana samo s pružanjem usluga na bakrenoj mreži</w:t>
            </w:r>
            <w:r w:rsidRPr="00F33C74">
              <w:rPr>
                <w:bCs/>
                <w:sz w:val="20"/>
                <w:szCs w:val="20"/>
                <w:vertAlign w:val="superscript"/>
              </w:rPr>
              <w:footnoteReference w:id="29"/>
            </w:r>
          </w:p>
        </w:tc>
        <w:tc>
          <w:tcPr>
            <w:tcW w:w="1682" w:type="pct"/>
            <w:tcBorders>
              <w:top w:val="single" w:sz="4" w:space="0" w:color="4F629B"/>
              <w:left w:val="single" w:sz="4" w:space="0" w:color="FFFFFF" w:themeColor="background1"/>
              <w:bottom w:val="single" w:sz="4" w:space="0" w:color="4F629B"/>
              <w:right w:val="single" w:sz="4" w:space="0" w:color="FFFFFF" w:themeColor="background1"/>
            </w:tcBorders>
            <w:shd w:val="clear" w:color="auto" w:fill="auto"/>
            <w:noWrap/>
          </w:tcPr>
          <w:p w14:paraId="797A0F25" w14:textId="14DE3D8C" w:rsidR="00E220DC" w:rsidRPr="00F33C74" w:rsidRDefault="00E220DC" w:rsidP="00E220DC">
            <w:pPr>
              <w:jc w:val="both"/>
              <w:rPr>
                <w:sz w:val="20"/>
                <w:szCs w:val="20"/>
              </w:rPr>
            </w:pPr>
            <w:r w:rsidRPr="00F33C74">
              <w:rPr>
                <w:sz w:val="20"/>
                <w:szCs w:val="20"/>
              </w:rPr>
              <w:sym w:font="Wingdings 2" w:char="F026"/>
            </w:r>
          </w:p>
        </w:tc>
        <w:tc>
          <w:tcPr>
            <w:tcW w:w="1102" w:type="pct"/>
            <w:tcBorders>
              <w:top w:val="single" w:sz="4" w:space="0" w:color="4F629B"/>
              <w:left w:val="single" w:sz="4" w:space="0" w:color="FFFFFF" w:themeColor="background1"/>
              <w:bottom w:val="single" w:sz="4" w:space="0" w:color="4F629B"/>
              <w:right w:val="single" w:sz="4" w:space="0" w:color="FFFFFF" w:themeColor="background1"/>
            </w:tcBorders>
          </w:tcPr>
          <w:p w14:paraId="5AA404F0" w14:textId="4F0EE47C" w:rsidR="00E220DC" w:rsidRPr="00F33C74" w:rsidRDefault="00E220DC" w:rsidP="00E220DC">
            <w:pPr>
              <w:jc w:val="both"/>
              <w:rPr>
                <w:sz w:val="20"/>
                <w:szCs w:val="20"/>
              </w:rPr>
            </w:pPr>
            <w:r w:rsidRPr="00F33C74">
              <w:rPr>
                <w:sz w:val="20"/>
                <w:szCs w:val="20"/>
              </w:rPr>
              <w:sym w:font="Wingdings 2" w:char="F026"/>
            </w:r>
          </w:p>
        </w:tc>
        <w:tc>
          <w:tcPr>
            <w:tcW w:w="843" w:type="pct"/>
            <w:tcBorders>
              <w:top w:val="single" w:sz="4" w:space="0" w:color="4F629B"/>
              <w:left w:val="single" w:sz="4" w:space="0" w:color="FFFFFF" w:themeColor="background1"/>
              <w:bottom w:val="single" w:sz="4" w:space="0" w:color="4F629B"/>
              <w:right w:val="single" w:sz="4" w:space="0" w:color="FFFFFF" w:themeColor="background1"/>
            </w:tcBorders>
          </w:tcPr>
          <w:p w14:paraId="615E46D3" w14:textId="4CF02EFE" w:rsidR="00E220DC" w:rsidRPr="00F33C74" w:rsidRDefault="00E220DC" w:rsidP="00E220DC">
            <w:pPr>
              <w:keepNext/>
              <w:jc w:val="both"/>
              <w:rPr>
                <w:sz w:val="20"/>
                <w:szCs w:val="20"/>
              </w:rPr>
            </w:pPr>
            <w:r w:rsidRPr="00F33C74">
              <w:rPr>
                <w:sz w:val="20"/>
                <w:szCs w:val="20"/>
              </w:rPr>
              <w:sym w:font="Wingdings 2" w:char="F026"/>
            </w:r>
          </w:p>
        </w:tc>
      </w:tr>
    </w:tbl>
    <w:p w14:paraId="04B7FF53" w14:textId="1950589E" w:rsidR="00C84836" w:rsidRPr="00F33C74" w:rsidRDefault="00500B07" w:rsidP="00B359E6">
      <w:pPr>
        <w:pStyle w:val="Caption"/>
        <w:rPr>
          <w:sz w:val="24"/>
          <w:szCs w:val="24"/>
        </w:rPr>
      </w:pPr>
      <w:bookmarkStart w:id="308" w:name="_Toc53942334"/>
      <w:bookmarkStart w:id="309" w:name="_Toc54080655"/>
      <w:bookmarkStart w:id="310" w:name="_Toc54249973"/>
      <w:bookmarkStart w:id="311" w:name="_Toc54261964"/>
      <w:r w:rsidRPr="00F33C74">
        <w:sym w:font="Wingdings 2" w:char="F026"/>
      </w:r>
      <w:r w:rsidR="00B359E6" w:rsidRPr="00F33C74">
        <w:t xml:space="preserve">Tablica </w:t>
      </w:r>
      <w:r w:rsidR="004366EB" w:rsidRPr="00F33C74">
        <w:rPr>
          <w:noProof/>
        </w:rPr>
        <w:fldChar w:fldCharType="begin"/>
      </w:r>
      <w:r w:rsidR="004366EB" w:rsidRPr="00F33C74">
        <w:rPr>
          <w:noProof/>
        </w:rPr>
        <w:instrText xml:space="preserve"> SEQ Tablica \* ARABIC </w:instrText>
      </w:r>
      <w:r w:rsidR="004366EB" w:rsidRPr="00F33C74">
        <w:rPr>
          <w:noProof/>
        </w:rPr>
        <w:fldChar w:fldCharType="separate"/>
      </w:r>
      <w:r w:rsidR="00CF68D4">
        <w:rPr>
          <w:noProof/>
        </w:rPr>
        <w:t>3</w:t>
      </w:r>
      <w:r w:rsidR="004366EB" w:rsidRPr="00F33C74">
        <w:rPr>
          <w:noProof/>
        </w:rPr>
        <w:fldChar w:fldCharType="end"/>
      </w:r>
      <w:r w:rsidR="00B359E6" w:rsidRPr="00F33C74">
        <w:t xml:space="preserve"> - Izračun imovine </w:t>
      </w:r>
      <w:r w:rsidR="009E4E88" w:rsidRPr="00F33C74">
        <w:t xml:space="preserve">u mreži </w:t>
      </w:r>
      <w:r w:rsidR="00B359E6" w:rsidRPr="00F33C74">
        <w:t>HT-a koja generira troškove</w:t>
      </w:r>
      <w:bookmarkEnd w:id="308"/>
      <w:bookmarkEnd w:id="309"/>
      <w:bookmarkEnd w:id="310"/>
      <w:bookmarkEnd w:id="311"/>
    </w:p>
    <w:p w14:paraId="1DE34E24" w14:textId="43FB6700" w:rsidR="0034650B" w:rsidRPr="00F33C74" w:rsidRDefault="0034650B" w:rsidP="000A29EB">
      <w:pPr>
        <w:jc w:val="both"/>
        <w:rPr>
          <w:sz w:val="24"/>
          <w:szCs w:val="24"/>
        </w:rPr>
      </w:pPr>
      <w:r w:rsidRPr="00F33C74">
        <w:rPr>
          <w:sz w:val="24"/>
          <w:szCs w:val="24"/>
        </w:rPr>
        <w:t xml:space="preserve">Uzimajući u obzir ciljeve HAKOM-a, tj. povećanje ulaganja tamo gdje je to moguće i poticanje tržišnog natjecanja, kao i obavljeno savjetovanje s operatorima gdje su se svi operatori složili s tim pristupom, za izračun troškova veleprodajnih usluga i određivanje cijena veleprodajnih usluga, HAKOM će koncept potpuno amortizirane imovine primijeniti i na imovinu </w:t>
      </w:r>
      <w:r w:rsidR="00400B46" w:rsidRPr="00F33C74">
        <w:rPr>
          <w:sz w:val="24"/>
          <w:szCs w:val="24"/>
        </w:rPr>
        <w:t>naslijeđen</w:t>
      </w:r>
      <w:r w:rsidRPr="00F33C74">
        <w:rPr>
          <w:sz w:val="24"/>
          <w:szCs w:val="24"/>
        </w:rPr>
        <w:t xml:space="preserve">ih mreža koja je ponovno iskoristiva i </w:t>
      </w:r>
      <w:r w:rsidR="00D050FF" w:rsidRPr="00F33C74">
        <w:rPr>
          <w:sz w:val="24"/>
          <w:szCs w:val="24"/>
        </w:rPr>
        <w:t xml:space="preserve">na </w:t>
      </w:r>
      <w:r w:rsidRPr="00F33C74">
        <w:rPr>
          <w:sz w:val="24"/>
          <w:szCs w:val="24"/>
        </w:rPr>
        <w:t>bakrene kabele.</w:t>
      </w:r>
    </w:p>
    <w:p w14:paraId="6A6D631C" w14:textId="422F58FE" w:rsidR="003E351E" w:rsidRPr="00F33C74" w:rsidRDefault="003E351E" w:rsidP="003E351E">
      <w:pPr>
        <w:pStyle w:val="Heading3"/>
      </w:pPr>
      <w:bookmarkStart w:id="312" w:name="_Toc51666122"/>
      <w:bookmarkStart w:id="313" w:name="_Toc51676438"/>
      <w:bookmarkStart w:id="314" w:name="_Toc51681803"/>
      <w:bookmarkStart w:id="315" w:name="_Toc52203471"/>
      <w:bookmarkStart w:id="316" w:name="_Toc52887920"/>
      <w:bookmarkStart w:id="317" w:name="_Toc52888026"/>
      <w:bookmarkStart w:id="318" w:name="_Toc52888480"/>
      <w:bookmarkStart w:id="319" w:name="_Toc52889702"/>
      <w:bookmarkStart w:id="320" w:name="_Toc52889806"/>
      <w:bookmarkStart w:id="321" w:name="_Toc52890385"/>
      <w:bookmarkStart w:id="322" w:name="_Toc52891323"/>
      <w:bookmarkStart w:id="323" w:name="_Toc52893213"/>
      <w:bookmarkStart w:id="324" w:name="_Toc53662273"/>
      <w:bookmarkStart w:id="325" w:name="_Toc53670774"/>
      <w:bookmarkStart w:id="326" w:name="_Toc54261889"/>
      <w:bookmarkStart w:id="327" w:name="_Toc51252368"/>
      <w:bookmarkStart w:id="328" w:name="_Toc51666123"/>
      <w:bookmarkStart w:id="329" w:name="_Toc52890386"/>
      <w:bookmarkStart w:id="330" w:name="_Toc52891324"/>
      <w:bookmarkEnd w:id="312"/>
      <w:bookmarkEnd w:id="313"/>
      <w:bookmarkEnd w:id="314"/>
      <w:bookmarkEnd w:id="315"/>
      <w:bookmarkEnd w:id="316"/>
      <w:bookmarkEnd w:id="317"/>
      <w:bookmarkEnd w:id="318"/>
      <w:bookmarkEnd w:id="319"/>
      <w:bookmarkEnd w:id="320"/>
      <w:bookmarkEnd w:id="321"/>
      <w:bookmarkEnd w:id="322"/>
      <w:bookmarkEnd w:id="323"/>
      <w:r w:rsidRPr="00F33C74">
        <w:t>Dodatni ulazni podaci</w:t>
      </w:r>
      <w:bookmarkEnd w:id="324"/>
      <w:bookmarkEnd w:id="325"/>
      <w:bookmarkEnd w:id="326"/>
      <w:r w:rsidRPr="00F33C74">
        <w:t xml:space="preserve"> </w:t>
      </w:r>
      <w:bookmarkEnd w:id="327"/>
      <w:bookmarkEnd w:id="328"/>
      <w:bookmarkEnd w:id="329"/>
      <w:bookmarkEnd w:id="330"/>
    </w:p>
    <w:p w14:paraId="2E82D477" w14:textId="7E9A1B77" w:rsidR="006F4EA0" w:rsidRPr="00F33C74" w:rsidRDefault="006F4EA0" w:rsidP="006F4EA0">
      <w:pPr>
        <w:jc w:val="both"/>
        <w:rPr>
          <w:sz w:val="24"/>
          <w:szCs w:val="24"/>
        </w:rPr>
      </w:pPr>
      <w:r w:rsidRPr="00F33C74">
        <w:rPr>
          <w:sz w:val="24"/>
          <w:szCs w:val="24"/>
        </w:rPr>
        <w:t>Osim glavnih ulaznih podataka koje smo detaljno opisali u prethodnim poglavljima, Troškovni model koristi kao ulazne podatke i dodatne parametre koji su potrebni za dimenzioniranje i izračun troškova nepokretne mreže.</w:t>
      </w:r>
    </w:p>
    <w:p w14:paraId="39E418D9" w14:textId="401B944C" w:rsidR="006F4EA0" w:rsidRPr="00F33C74" w:rsidRDefault="006F4EA0" w:rsidP="006F4EA0">
      <w:pPr>
        <w:jc w:val="both"/>
        <w:rPr>
          <w:sz w:val="24"/>
          <w:szCs w:val="24"/>
        </w:rPr>
      </w:pPr>
      <w:r w:rsidRPr="00F33C74">
        <w:rPr>
          <w:sz w:val="24"/>
          <w:szCs w:val="24"/>
        </w:rPr>
        <w:t>Primjerice, neki od tih ulaznih podataka su:</w:t>
      </w:r>
    </w:p>
    <w:p w14:paraId="4B5CBF16" w14:textId="00789A5C" w:rsidR="006F4EA0" w:rsidRPr="00F33C74" w:rsidRDefault="006F4EA0" w:rsidP="00D81304">
      <w:pPr>
        <w:pStyle w:val="ListParagraph"/>
        <w:numPr>
          <w:ilvl w:val="0"/>
          <w:numId w:val="10"/>
        </w:numPr>
        <w:jc w:val="both"/>
        <w:rPr>
          <w:sz w:val="24"/>
          <w:szCs w:val="24"/>
        </w:rPr>
      </w:pPr>
      <w:r w:rsidRPr="00F33C74">
        <w:rPr>
          <w:sz w:val="24"/>
          <w:szCs w:val="24"/>
        </w:rPr>
        <w:t xml:space="preserve">mrežni ulazni podaci potrebni za </w:t>
      </w:r>
      <w:r w:rsidR="00535F00" w:rsidRPr="00F33C74">
        <w:rPr>
          <w:sz w:val="24"/>
          <w:szCs w:val="24"/>
        </w:rPr>
        <w:t>dimenzioniranje mreže, primjerice kapacitet opreme, standardne konstante itd.</w:t>
      </w:r>
    </w:p>
    <w:p w14:paraId="55C84E81" w14:textId="0EAE8FE3" w:rsidR="00535F00" w:rsidRPr="00F33C74" w:rsidRDefault="00535F00" w:rsidP="00D81304">
      <w:pPr>
        <w:pStyle w:val="ListParagraph"/>
        <w:numPr>
          <w:ilvl w:val="0"/>
          <w:numId w:val="10"/>
        </w:numPr>
        <w:jc w:val="both"/>
        <w:rPr>
          <w:sz w:val="24"/>
          <w:szCs w:val="24"/>
        </w:rPr>
      </w:pPr>
      <w:r w:rsidRPr="00F33C74">
        <w:rPr>
          <w:sz w:val="24"/>
          <w:szCs w:val="24"/>
        </w:rPr>
        <w:t xml:space="preserve">geografski podaci koji uključuju podatke potrebne za ispravno karakteriziranje pristupne mreže u smislu udaljenosti između mrežnih elemenata. Više o geografskoj analizi je rečeno u poglavlju </w:t>
      </w:r>
      <w:r w:rsidRPr="00F33C74">
        <w:rPr>
          <w:sz w:val="24"/>
          <w:szCs w:val="24"/>
        </w:rPr>
        <w:fldChar w:fldCharType="begin"/>
      </w:r>
      <w:r w:rsidRPr="00F33C74">
        <w:rPr>
          <w:sz w:val="24"/>
          <w:szCs w:val="24"/>
        </w:rPr>
        <w:instrText xml:space="preserve"> REF _Ref51147083 \r \h </w:instrText>
      </w:r>
      <w:r w:rsidRPr="00F33C74">
        <w:rPr>
          <w:sz w:val="24"/>
          <w:szCs w:val="24"/>
        </w:rPr>
      </w:r>
      <w:r w:rsidRPr="00F33C74">
        <w:rPr>
          <w:sz w:val="24"/>
          <w:szCs w:val="24"/>
        </w:rPr>
        <w:fldChar w:fldCharType="separate"/>
      </w:r>
      <w:r w:rsidR="00CF68D4">
        <w:rPr>
          <w:sz w:val="24"/>
          <w:szCs w:val="24"/>
        </w:rPr>
        <w:t>4.4</w:t>
      </w:r>
      <w:r w:rsidRPr="00F33C74">
        <w:rPr>
          <w:sz w:val="24"/>
          <w:szCs w:val="24"/>
        </w:rPr>
        <w:fldChar w:fldCharType="end"/>
      </w:r>
      <w:r w:rsidRPr="00F33C74">
        <w:rPr>
          <w:sz w:val="24"/>
          <w:szCs w:val="24"/>
        </w:rPr>
        <w:t>.</w:t>
      </w:r>
    </w:p>
    <w:p w14:paraId="51314D0C" w14:textId="15F593CB" w:rsidR="00894715" w:rsidRPr="00F33C74" w:rsidRDefault="00535F00" w:rsidP="00D81304">
      <w:pPr>
        <w:pStyle w:val="ListParagraph"/>
        <w:numPr>
          <w:ilvl w:val="0"/>
          <w:numId w:val="10"/>
        </w:numPr>
        <w:jc w:val="both"/>
        <w:rPr>
          <w:sz w:val="24"/>
          <w:szCs w:val="24"/>
        </w:rPr>
      </w:pPr>
      <w:r w:rsidRPr="00F33C74">
        <w:rPr>
          <w:sz w:val="24"/>
          <w:szCs w:val="24"/>
        </w:rPr>
        <w:t>ulazni podaci o prijenosu koji sadrže informacije povezane s prijenosnim vezama za svaki prijenosni segment i tip mreže.</w:t>
      </w:r>
    </w:p>
    <w:p w14:paraId="7E1EC155" w14:textId="4BBAF75A" w:rsidR="00894715" w:rsidRPr="00F33C74" w:rsidRDefault="00894715">
      <w:pPr>
        <w:rPr>
          <w:sz w:val="24"/>
          <w:szCs w:val="24"/>
        </w:rPr>
      </w:pPr>
      <w:r w:rsidRPr="00F33C74">
        <w:rPr>
          <w:sz w:val="24"/>
          <w:szCs w:val="24"/>
        </w:rPr>
        <w:br w:type="page"/>
      </w:r>
    </w:p>
    <w:p w14:paraId="3AD787D2" w14:textId="4D92E4C2" w:rsidR="003E351E" w:rsidRPr="00F33C74" w:rsidRDefault="00BF18FA" w:rsidP="00975183">
      <w:pPr>
        <w:pStyle w:val="Heading2"/>
      </w:pPr>
      <w:bookmarkStart w:id="331" w:name="_Toc53856308"/>
      <w:bookmarkStart w:id="332" w:name="_Toc53856402"/>
      <w:bookmarkStart w:id="333" w:name="_Ref51147083"/>
      <w:bookmarkStart w:id="334" w:name="_Toc51252369"/>
      <w:bookmarkStart w:id="335" w:name="_Toc51666124"/>
      <w:bookmarkStart w:id="336" w:name="_Toc52890387"/>
      <w:bookmarkStart w:id="337" w:name="_Toc52891325"/>
      <w:bookmarkStart w:id="338" w:name="_Toc53662274"/>
      <w:bookmarkStart w:id="339" w:name="_Toc53670775"/>
      <w:bookmarkStart w:id="340" w:name="_Toc54261890"/>
      <w:bookmarkEnd w:id="331"/>
      <w:bookmarkEnd w:id="332"/>
      <w:r w:rsidRPr="00F33C74">
        <w:lastRenderedPageBreak/>
        <w:t>Geografska analiza</w:t>
      </w:r>
      <w:bookmarkEnd w:id="333"/>
      <w:bookmarkEnd w:id="334"/>
      <w:bookmarkEnd w:id="335"/>
      <w:bookmarkEnd w:id="336"/>
      <w:bookmarkEnd w:id="337"/>
      <w:bookmarkEnd w:id="338"/>
      <w:bookmarkEnd w:id="339"/>
      <w:bookmarkEnd w:id="340"/>
    </w:p>
    <w:p w14:paraId="13D1ACA1" w14:textId="60E76D01" w:rsidR="00535F00" w:rsidRPr="00F33C74" w:rsidRDefault="00535F00" w:rsidP="00EB0ED5">
      <w:pPr>
        <w:jc w:val="both"/>
        <w:rPr>
          <w:sz w:val="24"/>
          <w:szCs w:val="24"/>
        </w:rPr>
      </w:pPr>
      <w:r w:rsidRPr="00F33C74">
        <w:rPr>
          <w:sz w:val="24"/>
          <w:szCs w:val="24"/>
        </w:rPr>
        <w:t>Projektiranje nepokretne pristupne mreže zahtjeva opsežnu analizu geografskih područja koja se trebaju pokriti</w:t>
      </w:r>
      <w:r w:rsidR="00EB0ED5" w:rsidRPr="00F33C74">
        <w:rPr>
          <w:sz w:val="24"/>
          <w:szCs w:val="24"/>
        </w:rPr>
        <w:t xml:space="preserve">, s obzirom da ima izravan utjecaj na dimenzioniranje mrežnih resursa koji ovise o </w:t>
      </w:r>
      <w:r w:rsidR="00A35CAF" w:rsidRPr="00F33C74">
        <w:rPr>
          <w:sz w:val="24"/>
          <w:szCs w:val="24"/>
        </w:rPr>
        <w:t>geografskim</w:t>
      </w:r>
      <w:r w:rsidR="00EB0ED5" w:rsidRPr="00F33C74">
        <w:rPr>
          <w:sz w:val="24"/>
          <w:szCs w:val="24"/>
        </w:rPr>
        <w:t xml:space="preserve"> karakteristikama područja, poput kabela, rovova itd.</w:t>
      </w:r>
    </w:p>
    <w:p w14:paraId="3542EC57" w14:textId="77777777" w:rsidR="00416D86" w:rsidRPr="00F33C74" w:rsidRDefault="00416D86" w:rsidP="00416D86">
      <w:pPr>
        <w:keepNext/>
        <w:jc w:val="center"/>
      </w:pPr>
      <w:r w:rsidRPr="00F33C74">
        <w:rPr>
          <w:noProof/>
          <w:sz w:val="24"/>
          <w:szCs w:val="24"/>
          <w:lang w:val="en-US"/>
        </w:rPr>
        <w:drawing>
          <wp:inline distT="0" distB="0" distL="0" distR="0" wp14:anchorId="665B2E53" wp14:editId="20BACFB3">
            <wp:extent cx="3607200" cy="3733200"/>
            <wp:effectExtent l="0" t="0" r="0" b="63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607200" cy="3733200"/>
                    </a:xfrm>
                    <a:prstGeom prst="rect">
                      <a:avLst/>
                    </a:prstGeom>
                    <a:noFill/>
                  </pic:spPr>
                </pic:pic>
              </a:graphicData>
            </a:graphic>
          </wp:inline>
        </w:drawing>
      </w:r>
    </w:p>
    <w:p w14:paraId="10E2ACE3" w14:textId="085CBA36" w:rsidR="00416D86" w:rsidRPr="00F33C74" w:rsidRDefault="00416D86" w:rsidP="00416D86">
      <w:pPr>
        <w:pStyle w:val="Caption"/>
        <w:jc w:val="center"/>
      </w:pPr>
      <w:bookmarkStart w:id="341" w:name="_Toc52890339"/>
      <w:bookmarkStart w:id="342" w:name="_Toc52891277"/>
      <w:bookmarkStart w:id="343" w:name="_Toc53670734"/>
      <w:bookmarkStart w:id="344" w:name="_Toc54261944"/>
      <w:r w:rsidRPr="00F33C74">
        <w:t xml:space="preserve">Slika </w:t>
      </w:r>
      <w:r w:rsidR="004300BD" w:rsidRPr="00F33C74">
        <w:rPr>
          <w:noProof/>
        </w:rPr>
        <w:fldChar w:fldCharType="begin"/>
      </w:r>
      <w:r w:rsidR="004300BD" w:rsidRPr="00F33C74">
        <w:rPr>
          <w:noProof/>
        </w:rPr>
        <w:instrText xml:space="preserve"> SEQ Slika \* ARABIC </w:instrText>
      </w:r>
      <w:r w:rsidR="004300BD" w:rsidRPr="00F33C74">
        <w:rPr>
          <w:noProof/>
        </w:rPr>
        <w:fldChar w:fldCharType="separate"/>
      </w:r>
      <w:r w:rsidR="00CF68D4">
        <w:rPr>
          <w:noProof/>
        </w:rPr>
        <w:t>17</w:t>
      </w:r>
      <w:r w:rsidR="004300BD" w:rsidRPr="00F33C74">
        <w:rPr>
          <w:noProof/>
        </w:rPr>
        <w:fldChar w:fldCharType="end"/>
      </w:r>
      <w:r w:rsidRPr="00F33C74">
        <w:t xml:space="preserve"> - Arhitektura vanjskog modela razvijenog u R-u za geografsku analizu (izvor: Axon)</w:t>
      </w:r>
      <w:bookmarkEnd w:id="341"/>
      <w:bookmarkEnd w:id="342"/>
      <w:bookmarkEnd w:id="343"/>
      <w:bookmarkEnd w:id="344"/>
    </w:p>
    <w:p w14:paraId="79325C08" w14:textId="294D9D66" w:rsidR="001E61A1" w:rsidRPr="00F33C74" w:rsidRDefault="00EB0ED5" w:rsidP="00416D86">
      <w:pPr>
        <w:jc w:val="both"/>
        <w:rPr>
          <w:sz w:val="24"/>
          <w:szCs w:val="24"/>
        </w:rPr>
      </w:pPr>
      <w:r w:rsidRPr="00F33C74">
        <w:rPr>
          <w:sz w:val="24"/>
          <w:szCs w:val="24"/>
        </w:rPr>
        <w:t>Glavna svrha ove analize je definiranje mrežnih karakteristika, uglavnom lokacija mrežnih čvorova (u slučaju kad im lokacija nije poznata) i definiranje ruta za njihovo povezivanje. Ovakva karakterizacija se kasnije agregira u područja koja dijele slične karakteristike, grupiranjem u geotipove. Te informacije se u konačnici koriste za dimenzioniranje pristupne mreže.</w:t>
      </w:r>
      <w:r w:rsidR="00416D86" w:rsidRPr="00F33C74">
        <w:rPr>
          <w:sz w:val="24"/>
          <w:szCs w:val="24"/>
        </w:rPr>
        <w:t xml:space="preserve"> </w:t>
      </w:r>
      <w:r w:rsidR="002A01A0" w:rsidRPr="00F33C74">
        <w:rPr>
          <w:sz w:val="24"/>
          <w:szCs w:val="24"/>
        </w:rPr>
        <w:t>Geografska an</w:t>
      </w:r>
      <w:r w:rsidR="00416D86" w:rsidRPr="00F33C74">
        <w:rPr>
          <w:sz w:val="24"/>
          <w:szCs w:val="24"/>
        </w:rPr>
        <w:t>a</w:t>
      </w:r>
      <w:r w:rsidR="002A01A0" w:rsidRPr="00F33C74">
        <w:rPr>
          <w:sz w:val="24"/>
          <w:szCs w:val="24"/>
        </w:rPr>
        <w:t>liza je provedena u vanjskom modelu razvij</w:t>
      </w:r>
      <w:r w:rsidR="00416D86" w:rsidRPr="00F33C74">
        <w:rPr>
          <w:sz w:val="24"/>
          <w:szCs w:val="24"/>
        </w:rPr>
        <w:t>e</w:t>
      </w:r>
      <w:r w:rsidR="002A01A0" w:rsidRPr="00F33C74">
        <w:rPr>
          <w:sz w:val="24"/>
          <w:szCs w:val="24"/>
        </w:rPr>
        <w:t xml:space="preserve">nim </w:t>
      </w:r>
      <w:r w:rsidR="004374B3" w:rsidRPr="00F33C74">
        <w:rPr>
          <w:sz w:val="24"/>
          <w:szCs w:val="24"/>
        </w:rPr>
        <w:t>u</w:t>
      </w:r>
      <w:r w:rsidR="002A01A0" w:rsidRPr="00F33C74">
        <w:rPr>
          <w:sz w:val="24"/>
          <w:szCs w:val="24"/>
        </w:rPr>
        <w:t xml:space="preserve"> R</w:t>
      </w:r>
      <w:r w:rsidR="00416D86" w:rsidRPr="00F33C74">
        <w:rPr>
          <w:sz w:val="24"/>
          <w:szCs w:val="24"/>
        </w:rPr>
        <w:t>-</w:t>
      </w:r>
      <w:r w:rsidR="004374B3" w:rsidRPr="00F33C74">
        <w:rPr>
          <w:sz w:val="24"/>
          <w:szCs w:val="24"/>
        </w:rPr>
        <w:t>u</w:t>
      </w:r>
      <w:r w:rsidR="00894715" w:rsidRPr="00F33C74">
        <w:rPr>
          <w:rStyle w:val="FootnoteReference"/>
        </w:rPr>
        <w:footnoteReference w:id="30"/>
      </w:r>
      <w:r w:rsidR="002A01A0" w:rsidRPr="00F33C74">
        <w:rPr>
          <w:sz w:val="24"/>
          <w:szCs w:val="24"/>
        </w:rPr>
        <w:t>, budući da je R</w:t>
      </w:r>
      <w:r w:rsidR="00416D86" w:rsidRPr="00F33C74">
        <w:rPr>
          <w:sz w:val="24"/>
          <w:szCs w:val="24"/>
        </w:rPr>
        <w:t xml:space="preserve"> snažan alat koji dozvoljava rad s velikom količinom podataka, kao što je bilo potrebno i u ovom slučaju. Rezultati te geografske analize su </w:t>
      </w:r>
      <w:r w:rsidR="00A35CAF" w:rsidRPr="00F33C74">
        <w:rPr>
          <w:sz w:val="24"/>
          <w:szCs w:val="24"/>
        </w:rPr>
        <w:t>uneseni</w:t>
      </w:r>
      <w:r w:rsidR="00416D86" w:rsidRPr="00F33C74">
        <w:rPr>
          <w:sz w:val="24"/>
          <w:szCs w:val="24"/>
        </w:rPr>
        <w:t xml:space="preserve"> u Troškovni model kao geografski ulazni podaci. </w:t>
      </w:r>
    </w:p>
    <w:p w14:paraId="1940A230" w14:textId="30E21DCA" w:rsidR="00EB0ED5" w:rsidRPr="00F33C74" w:rsidRDefault="00EB0ED5" w:rsidP="00EB0ED5">
      <w:pPr>
        <w:pStyle w:val="Heading3"/>
      </w:pPr>
      <w:bookmarkStart w:id="345" w:name="_Toc51252370"/>
      <w:bookmarkStart w:id="346" w:name="_Toc51666125"/>
      <w:bookmarkStart w:id="347" w:name="_Toc52890388"/>
      <w:bookmarkStart w:id="348" w:name="_Toc52891326"/>
      <w:bookmarkStart w:id="349" w:name="_Toc53662275"/>
      <w:bookmarkStart w:id="350" w:name="_Toc53670776"/>
      <w:bookmarkStart w:id="351" w:name="_Toc54261891"/>
      <w:r w:rsidRPr="00F33C74">
        <w:t>Ulazni podaci za geografsku analizu</w:t>
      </w:r>
      <w:bookmarkEnd w:id="345"/>
      <w:bookmarkEnd w:id="346"/>
      <w:bookmarkEnd w:id="347"/>
      <w:bookmarkEnd w:id="348"/>
      <w:bookmarkEnd w:id="349"/>
      <w:bookmarkEnd w:id="350"/>
      <w:bookmarkEnd w:id="351"/>
    </w:p>
    <w:p w14:paraId="353AEEA6" w14:textId="16C10856" w:rsidR="00EB0ED5" w:rsidRPr="00F33C74" w:rsidRDefault="00EB0ED5" w:rsidP="00EB0ED5">
      <w:pPr>
        <w:rPr>
          <w:sz w:val="24"/>
          <w:szCs w:val="24"/>
        </w:rPr>
      </w:pPr>
      <w:r w:rsidRPr="00F33C74">
        <w:rPr>
          <w:sz w:val="24"/>
          <w:szCs w:val="24"/>
        </w:rPr>
        <w:t>Za geografsku analizu su se koristili podaci iz nekoliko izvora kako je navedeno u</w:t>
      </w:r>
      <w:r w:rsidR="006F1580" w:rsidRPr="00F33C74">
        <w:rPr>
          <w:sz w:val="24"/>
          <w:szCs w:val="24"/>
        </w:rPr>
        <w:t xml:space="preserve"> donjoj tablici (</w:t>
      </w:r>
      <w:r w:rsidRPr="00F33C74">
        <w:rPr>
          <w:sz w:val="24"/>
          <w:szCs w:val="24"/>
        </w:rPr>
        <w:t xml:space="preserve"> </w:t>
      </w:r>
      <w:r w:rsidR="001E61A1" w:rsidRPr="00F33C74">
        <w:rPr>
          <w:sz w:val="24"/>
          <w:szCs w:val="24"/>
        </w:rPr>
        <w:fldChar w:fldCharType="begin"/>
      </w:r>
      <w:r w:rsidR="001E61A1" w:rsidRPr="00F33C74">
        <w:rPr>
          <w:sz w:val="24"/>
          <w:szCs w:val="24"/>
        </w:rPr>
        <w:instrText xml:space="preserve"> REF _Ref51148835 \h </w:instrText>
      </w:r>
      <w:r w:rsidR="002B0CA3" w:rsidRPr="00F33C74">
        <w:rPr>
          <w:sz w:val="24"/>
          <w:szCs w:val="24"/>
        </w:rPr>
        <w:instrText xml:space="preserve"> \* MERGEFORMAT </w:instrText>
      </w:r>
      <w:r w:rsidR="001E61A1" w:rsidRPr="00F33C74">
        <w:rPr>
          <w:sz w:val="24"/>
          <w:szCs w:val="24"/>
        </w:rPr>
      </w:r>
      <w:r w:rsidR="001E61A1" w:rsidRPr="00F33C74">
        <w:rPr>
          <w:sz w:val="24"/>
          <w:szCs w:val="24"/>
        </w:rPr>
        <w:fldChar w:fldCharType="separate"/>
      </w:r>
      <w:r w:rsidR="00CF68D4" w:rsidRPr="00CF68D4">
        <w:rPr>
          <w:sz w:val="24"/>
          <w:szCs w:val="24"/>
        </w:rPr>
        <w:t>Tablica 4</w:t>
      </w:r>
      <w:r w:rsidR="001E61A1" w:rsidRPr="00F33C74">
        <w:rPr>
          <w:sz w:val="24"/>
          <w:szCs w:val="24"/>
        </w:rPr>
        <w:fldChar w:fldCharType="end"/>
      </w:r>
      <w:r w:rsidR="006F1580" w:rsidRPr="00F33C74">
        <w:rPr>
          <w:sz w:val="24"/>
          <w:szCs w:val="24"/>
        </w:rPr>
        <w:t>)</w:t>
      </w:r>
      <w:r w:rsidR="001E61A1" w:rsidRPr="00F33C74">
        <w:rPr>
          <w:sz w:val="24"/>
          <w:szCs w:val="24"/>
        </w:rPr>
        <w:t>.</w:t>
      </w:r>
    </w:p>
    <w:tbl>
      <w:tblPr>
        <w:tblW w:w="4793" w:type="pct"/>
        <w:tblLayout w:type="fixed"/>
        <w:tblCellMar>
          <w:top w:w="57" w:type="dxa"/>
          <w:bottom w:w="57" w:type="dxa"/>
        </w:tblCellMar>
        <w:tblLook w:val="00A0" w:firstRow="1" w:lastRow="0" w:firstColumn="1" w:lastColumn="0" w:noHBand="0" w:noVBand="0"/>
      </w:tblPr>
      <w:tblGrid>
        <w:gridCol w:w="1851"/>
        <w:gridCol w:w="3563"/>
        <w:gridCol w:w="3276"/>
      </w:tblGrid>
      <w:tr w:rsidR="00EB0ED5" w:rsidRPr="00F33C74" w14:paraId="747A07BC" w14:textId="77777777" w:rsidTr="00D76A65">
        <w:trPr>
          <w:cantSplit/>
          <w:trHeight w:val="20"/>
          <w:tblHeader/>
        </w:trPr>
        <w:tc>
          <w:tcPr>
            <w:tcW w:w="1842" w:type="dxa"/>
            <w:tcBorders>
              <w:right w:val="single" w:sz="4" w:space="0" w:color="FFFFFF" w:themeColor="background1"/>
            </w:tcBorders>
            <w:shd w:val="clear" w:color="auto" w:fill="0C2749"/>
            <w:vAlign w:val="center"/>
          </w:tcPr>
          <w:p w14:paraId="4DF7B10A" w14:textId="2B31DCA9" w:rsidR="00EB0ED5" w:rsidRPr="00F33C74" w:rsidRDefault="00EB0ED5" w:rsidP="00EB0ED5">
            <w:pPr>
              <w:rPr>
                <w:b/>
                <w:bCs/>
              </w:rPr>
            </w:pPr>
            <w:r w:rsidRPr="00F33C74">
              <w:rPr>
                <w:b/>
                <w:bCs/>
              </w:rPr>
              <w:lastRenderedPageBreak/>
              <w:t>Podatak</w:t>
            </w:r>
          </w:p>
        </w:tc>
        <w:tc>
          <w:tcPr>
            <w:tcW w:w="3546" w:type="dxa"/>
            <w:tcBorders>
              <w:right w:val="single" w:sz="4" w:space="0" w:color="FFFFFF" w:themeColor="background1"/>
            </w:tcBorders>
            <w:shd w:val="clear" w:color="auto" w:fill="0C2749"/>
            <w:vAlign w:val="center"/>
          </w:tcPr>
          <w:p w14:paraId="324FA9FF" w14:textId="29B772E6" w:rsidR="00EB0ED5" w:rsidRPr="00F33C74" w:rsidRDefault="00EB0ED5" w:rsidP="00EB0ED5">
            <w:pPr>
              <w:rPr>
                <w:b/>
                <w:bCs/>
              </w:rPr>
            </w:pPr>
            <w:r w:rsidRPr="00F33C74">
              <w:rPr>
                <w:b/>
                <w:bCs/>
              </w:rPr>
              <w:t>Opis podatka</w:t>
            </w:r>
          </w:p>
        </w:tc>
        <w:tc>
          <w:tcPr>
            <w:tcW w:w="3260" w:type="dxa"/>
            <w:tcBorders>
              <w:right w:val="single" w:sz="4" w:space="0" w:color="FFFFFF" w:themeColor="background1"/>
            </w:tcBorders>
            <w:shd w:val="clear" w:color="auto" w:fill="0C2749"/>
          </w:tcPr>
          <w:p w14:paraId="35395B8D" w14:textId="242801DF" w:rsidR="00EB0ED5" w:rsidRPr="00F33C74" w:rsidRDefault="00EB0ED5" w:rsidP="00EB0ED5">
            <w:pPr>
              <w:rPr>
                <w:b/>
                <w:bCs/>
              </w:rPr>
            </w:pPr>
            <w:r w:rsidRPr="00F33C74">
              <w:rPr>
                <w:b/>
                <w:bCs/>
              </w:rPr>
              <w:t>Izvor</w:t>
            </w:r>
          </w:p>
        </w:tc>
      </w:tr>
      <w:tr w:rsidR="00EB0ED5" w:rsidRPr="00F33C74" w14:paraId="3CCF4B36" w14:textId="77777777" w:rsidTr="00D76A65">
        <w:trPr>
          <w:cantSplit/>
          <w:trHeight w:val="875"/>
        </w:trPr>
        <w:tc>
          <w:tcPr>
            <w:tcW w:w="1842" w:type="dxa"/>
            <w:tcBorders>
              <w:top w:val="single" w:sz="4" w:space="0" w:color="113F80"/>
              <w:bottom w:val="single" w:sz="4" w:space="0" w:color="113F80"/>
            </w:tcBorders>
            <w:shd w:val="clear" w:color="auto" w:fill="F2F2F2" w:themeFill="background1" w:themeFillShade="F2"/>
            <w:vAlign w:val="center"/>
          </w:tcPr>
          <w:p w14:paraId="0887BD7F" w14:textId="702258BD" w:rsidR="00EB0ED5" w:rsidRPr="00F33C74" w:rsidRDefault="001873A3" w:rsidP="00EB0ED5">
            <w:pPr>
              <w:rPr>
                <w:b/>
              </w:rPr>
            </w:pPr>
            <w:r w:rsidRPr="00F33C74">
              <w:rPr>
                <w:b/>
                <w:bCs/>
              </w:rPr>
              <w:t>Središnji registar prostornih jedinica</w:t>
            </w:r>
          </w:p>
        </w:tc>
        <w:tc>
          <w:tcPr>
            <w:tcW w:w="3546" w:type="dxa"/>
            <w:tcBorders>
              <w:top w:val="single" w:sz="4" w:space="0" w:color="113F80"/>
              <w:bottom w:val="single" w:sz="4" w:space="0" w:color="113F80"/>
            </w:tcBorders>
            <w:vAlign w:val="center"/>
          </w:tcPr>
          <w:p w14:paraId="5A7D70E6" w14:textId="1DE40ECD" w:rsidR="00EB0ED5" w:rsidRPr="00F33C74" w:rsidRDefault="00EB0ED5" w:rsidP="001873A3">
            <w:r w:rsidRPr="00F33C74">
              <w:t>SHP</w:t>
            </w:r>
            <w:r w:rsidR="001873A3" w:rsidRPr="00F33C74">
              <w:t xml:space="preserve"> datoteka koja sadrži sve zgrade i njihove koordinate</w:t>
            </w:r>
          </w:p>
        </w:tc>
        <w:tc>
          <w:tcPr>
            <w:tcW w:w="3260" w:type="dxa"/>
            <w:tcBorders>
              <w:top w:val="single" w:sz="4" w:space="0" w:color="113F80"/>
              <w:bottom w:val="single" w:sz="4" w:space="0" w:color="113F80"/>
            </w:tcBorders>
            <w:vAlign w:val="center"/>
          </w:tcPr>
          <w:p w14:paraId="19611780" w14:textId="77777777" w:rsidR="00EB0ED5" w:rsidRPr="00F33C74" w:rsidRDefault="00EB0ED5" w:rsidP="00EB0ED5">
            <w:r w:rsidRPr="00F33C74">
              <w:rPr>
                <w:noProof/>
                <w:lang w:val="en-US"/>
              </w:rPr>
              <w:drawing>
                <wp:inline distT="0" distB="0" distL="0" distR="0" wp14:anchorId="5805F373" wp14:editId="77595B31">
                  <wp:extent cx="760021" cy="519313"/>
                  <wp:effectExtent l="0" t="0" r="2540" b="0"/>
                  <wp:docPr id="21518" name="Picture 215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a:srcRect l="4093" t="18417" r="26045" b="9980"/>
                          <a:stretch/>
                        </pic:blipFill>
                        <pic:spPr bwMode="auto">
                          <a:xfrm>
                            <a:off x="0" y="0"/>
                            <a:ext cx="768196" cy="524899"/>
                          </a:xfrm>
                          <a:prstGeom prst="rect">
                            <a:avLst/>
                          </a:prstGeom>
                          <a:ln>
                            <a:noFill/>
                          </a:ln>
                          <a:extLst>
                            <a:ext uri="{53640926-AAD7-44D8-BBD7-CCE9431645EC}">
                              <a14:shadowObscured xmlns:a14="http://schemas.microsoft.com/office/drawing/2010/main"/>
                            </a:ext>
                          </a:extLst>
                        </pic:spPr>
                      </pic:pic>
                    </a:graphicData>
                  </a:graphic>
                </wp:inline>
              </w:drawing>
            </w:r>
          </w:p>
        </w:tc>
      </w:tr>
      <w:tr w:rsidR="00EB0ED5" w:rsidRPr="00F33C74" w14:paraId="1EB064C8" w14:textId="77777777" w:rsidTr="00D76A65">
        <w:trPr>
          <w:cantSplit/>
          <w:trHeight w:val="875"/>
        </w:trPr>
        <w:tc>
          <w:tcPr>
            <w:tcW w:w="1842" w:type="dxa"/>
            <w:tcBorders>
              <w:top w:val="single" w:sz="4" w:space="0" w:color="113F80"/>
              <w:bottom w:val="single" w:sz="4" w:space="0" w:color="113F80"/>
            </w:tcBorders>
            <w:shd w:val="clear" w:color="auto" w:fill="F2F2F2" w:themeFill="background1" w:themeFillShade="F2"/>
            <w:vAlign w:val="center"/>
          </w:tcPr>
          <w:p w14:paraId="77853BEB" w14:textId="3561F57B" w:rsidR="00EB0ED5" w:rsidRPr="00F33C74" w:rsidRDefault="001873A3" w:rsidP="00EB0ED5">
            <w:pPr>
              <w:rPr>
                <w:b/>
                <w:bCs/>
              </w:rPr>
            </w:pPr>
            <w:r w:rsidRPr="00F33C74">
              <w:rPr>
                <w:b/>
                <w:bCs/>
              </w:rPr>
              <w:t>Podaci o broju stanova</w:t>
            </w:r>
          </w:p>
        </w:tc>
        <w:tc>
          <w:tcPr>
            <w:tcW w:w="3546" w:type="dxa"/>
            <w:tcBorders>
              <w:top w:val="single" w:sz="4" w:space="0" w:color="113F80"/>
              <w:bottom w:val="single" w:sz="4" w:space="0" w:color="113F80"/>
            </w:tcBorders>
            <w:vAlign w:val="center"/>
          </w:tcPr>
          <w:p w14:paraId="4D589663" w14:textId="4A1F8657" w:rsidR="00EB0ED5" w:rsidRPr="00F33C74" w:rsidRDefault="00EB0ED5" w:rsidP="001873A3">
            <w:r w:rsidRPr="00F33C74">
              <w:t xml:space="preserve">Excel </w:t>
            </w:r>
            <w:r w:rsidR="001873A3" w:rsidRPr="00F33C74">
              <w:t>datoteke u kojima se nalazi broj stanova prema popisu stanovništva iz 2011. i broj novoizgrađenih stanova od 2011</w:t>
            </w:r>
            <w:r w:rsidR="00901F50" w:rsidRPr="00F33C74">
              <w:t>.</w:t>
            </w:r>
          </w:p>
        </w:tc>
        <w:tc>
          <w:tcPr>
            <w:tcW w:w="3260" w:type="dxa"/>
            <w:tcBorders>
              <w:top w:val="single" w:sz="4" w:space="0" w:color="113F80"/>
              <w:bottom w:val="single" w:sz="4" w:space="0" w:color="113F80"/>
            </w:tcBorders>
            <w:vAlign w:val="center"/>
          </w:tcPr>
          <w:p w14:paraId="5A8E4315" w14:textId="77777777" w:rsidR="00EB0ED5" w:rsidRPr="00F33C74" w:rsidRDefault="00EB0ED5" w:rsidP="00EB0ED5">
            <w:r w:rsidRPr="00F33C74">
              <w:rPr>
                <w:noProof/>
                <w:lang w:val="en-US"/>
              </w:rPr>
              <w:drawing>
                <wp:inline distT="0" distB="0" distL="0" distR="0" wp14:anchorId="3A0C4D87" wp14:editId="05070F16">
                  <wp:extent cx="1026061" cy="540000"/>
                  <wp:effectExtent l="0" t="0" r="3175"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1026061" cy="540000"/>
                          </a:xfrm>
                          <a:prstGeom prst="rect">
                            <a:avLst/>
                          </a:prstGeom>
                          <a:noFill/>
                          <a:ln>
                            <a:noFill/>
                          </a:ln>
                        </pic:spPr>
                      </pic:pic>
                    </a:graphicData>
                  </a:graphic>
                </wp:inline>
              </w:drawing>
            </w:r>
          </w:p>
        </w:tc>
      </w:tr>
      <w:tr w:rsidR="00EB0ED5" w:rsidRPr="00F33C74" w14:paraId="5E15DE25" w14:textId="77777777" w:rsidTr="00D76A65">
        <w:trPr>
          <w:cantSplit/>
          <w:trHeight w:val="875"/>
        </w:trPr>
        <w:tc>
          <w:tcPr>
            <w:tcW w:w="1842" w:type="dxa"/>
            <w:tcBorders>
              <w:top w:val="single" w:sz="4" w:space="0" w:color="113F80"/>
              <w:bottom w:val="single" w:sz="4" w:space="0" w:color="113F80"/>
            </w:tcBorders>
            <w:shd w:val="clear" w:color="auto" w:fill="F2F2F2" w:themeFill="background1" w:themeFillShade="F2"/>
            <w:vAlign w:val="center"/>
          </w:tcPr>
          <w:p w14:paraId="70171290" w14:textId="7B1418AC" w:rsidR="00EB0ED5" w:rsidRPr="00F33C74" w:rsidRDefault="001873A3" w:rsidP="00EB0ED5">
            <w:pPr>
              <w:rPr>
                <w:b/>
              </w:rPr>
            </w:pPr>
            <w:r w:rsidRPr="00F33C74">
              <w:rPr>
                <w:b/>
              </w:rPr>
              <w:t>Podaci o rutama HT-ove infrastrukture</w:t>
            </w:r>
          </w:p>
        </w:tc>
        <w:tc>
          <w:tcPr>
            <w:tcW w:w="3546" w:type="dxa"/>
            <w:tcBorders>
              <w:top w:val="single" w:sz="4" w:space="0" w:color="113F80"/>
              <w:bottom w:val="single" w:sz="4" w:space="0" w:color="113F80"/>
            </w:tcBorders>
            <w:vAlign w:val="center"/>
          </w:tcPr>
          <w:p w14:paraId="40300A36" w14:textId="0A03A8D5" w:rsidR="00EB0ED5" w:rsidRPr="00F33C74" w:rsidRDefault="00EB0ED5" w:rsidP="001873A3">
            <w:r w:rsidRPr="00F33C74">
              <w:t>SHP</w:t>
            </w:r>
            <w:r w:rsidR="001873A3" w:rsidRPr="00F33C74">
              <w:t xml:space="preserve"> datoteka koja sadrži sve podatke o rutama HT-ove mreže</w:t>
            </w:r>
            <w:r w:rsidRPr="00F33C74">
              <w:rPr>
                <w:vertAlign w:val="superscript"/>
              </w:rPr>
              <w:footnoteReference w:id="31"/>
            </w:r>
          </w:p>
        </w:tc>
        <w:tc>
          <w:tcPr>
            <w:tcW w:w="3260" w:type="dxa"/>
            <w:tcBorders>
              <w:top w:val="single" w:sz="4" w:space="0" w:color="113F80"/>
              <w:bottom w:val="single" w:sz="4" w:space="0" w:color="113F80"/>
            </w:tcBorders>
            <w:vAlign w:val="center"/>
          </w:tcPr>
          <w:p w14:paraId="0E0482AD" w14:textId="77777777" w:rsidR="00EB0ED5" w:rsidRPr="00F33C74" w:rsidRDefault="00EB0ED5" w:rsidP="00EB0ED5">
            <w:r w:rsidRPr="00F33C74">
              <w:rPr>
                <w:noProof/>
                <w:lang w:val="en-US"/>
              </w:rPr>
              <w:drawing>
                <wp:inline distT="0" distB="0" distL="0" distR="0" wp14:anchorId="7ADA66B3" wp14:editId="27A2EB92">
                  <wp:extent cx="1362075" cy="297335"/>
                  <wp:effectExtent l="0" t="0" r="0" b="7620"/>
                  <wp:docPr id="21521" name="Picture 215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1395781" cy="304693"/>
                          </a:xfrm>
                          <a:prstGeom prst="rect">
                            <a:avLst/>
                          </a:prstGeom>
                        </pic:spPr>
                      </pic:pic>
                    </a:graphicData>
                  </a:graphic>
                </wp:inline>
              </w:drawing>
            </w:r>
          </w:p>
        </w:tc>
      </w:tr>
      <w:tr w:rsidR="00EB0ED5" w:rsidRPr="00F33C74" w14:paraId="48EDD947" w14:textId="77777777" w:rsidTr="00D76A65">
        <w:trPr>
          <w:cantSplit/>
          <w:trHeight w:val="875"/>
        </w:trPr>
        <w:tc>
          <w:tcPr>
            <w:tcW w:w="1842" w:type="dxa"/>
            <w:tcBorders>
              <w:top w:val="single" w:sz="4" w:space="0" w:color="113F80"/>
              <w:bottom w:val="single" w:sz="4" w:space="0" w:color="113F80"/>
            </w:tcBorders>
            <w:shd w:val="clear" w:color="auto" w:fill="F2F2F2" w:themeFill="background1" w:themeFillShade="F2"/>
            <w:vAlign w:val="center"/>
          </w:tcPr>
          <w:p w14:paraId="07F80D3B" w14:textId="717E1D17" w:rsidR="00EB0ED5" w:rsidRPr="00F33C74" w:rsidRDefault="001873A3" w:rsidP="00EB0ED5">
            <w:pPr>
              <w:rPr>
                <w:b/>
                <w:bCs/>
              </w:rPr>
            </w:pPr>
            <w:r w:rsidRPr="00F33C74">
              <w:rPr>
                <w:b/>
                <w:bCs/>
              </w:rPr>
              <w:t>Podaci o pokrivanju</w:t>
            </w:r>
          </w:p>
        </w:tc>
        <w:tc>
          <w:tcPr>
            <w:tcW w:w="3546" w:type="dxa"/>
            <w:tcBorders>
              <w:top w:val="single" w:sz="4" w:space="0" w:color="113F80"/>
              <w:bottom w:val="single" w:sz="4" w:space="0" w:color="113F80"/>
            </w:tcBorders>
            <w:vAlign w:val="center"/>
          </w:tcPr>
          <w:p w14:paraId="52205777" w14:textId="2808F050" w:rsidR="00EB0ED5" w:rsidRPr="00F33C74" w:rsidRDefault="001873A3" w:rsidP="001873A3">
            <w:r w:rsidRPr="00F33C74">
              <w:t>Datoteka koja sadrži područje pokrivanja svakog pojedinog glavnog mrežnog čvora</w:t>
            </w:r>
          </w:p>
        </w:tc>
        <w:tc>
          <w:tcPr>
            <w:tcW w:w="3260" w:type="dxa"/>
            <w:tcBorders>
              <w:top w:val="single" w:sz="4" w:space="0" w:color="113F80"/>
              <w:bottom w:val="single" w:sz="4" w:space="0" w:color="113F80"/>
            </w:tcBorders>
            <w:vAlign w:val="center"/>
          </w:tcPr>
          <w:p w14:paraId="3DC85190" w14:textId="77777777" w:rsidR="00EB0ED5" w:rsidRPr="00F33C74" w:rsidRDefault="00EB0ED5" w:rsidP="00EB0ED5">
            <w:r w:rsidRPr="00F33C74">
              <w:rPr>
                <w:noProof/>
                <w:lang w:val="en-US"/>
              </w:rPr>
              <w:drawing>
                <wp:inline distT="0" distB="0" distL="0" distR="0" wp14:anchorId="30341456" wp14:editId="58FCE7FB">
                  <wp:extent cx="1362075" cy="297335"/>
                  <wp:effectExtent l="0" t="0" r="0" b="7620"/>
                  <wp:docPr id="21524" name="Picture 215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1395781" cy="304693"/>
                          </a:xfrm>
                          <a:prstGeom prst="rect">
                            <a:avLst/>
                          </a:prstGeom>
                        </pic:spPr>
                      </pic:pic>
                    </a:graphicData>
                  </a:graphic>
                </wp:inline>
              </w:drawing>
            </w:r>
          </w:p>
        </w:tc>
      </w:tr>
      <w:tr w:rsidR="00EB0ED5" w:rsidRPr="00F33C74" w14:paraId="585BE250" w14:textId="77777777" w:rsidTr="00D76A65">
        <w:trPr>
          <w:cantSplit/>
          <w:trHeight w:val="875"/>
        </w:trPr>
        <w:tc>
          <w:tcPr>
            <w:tcW w:w="1842" w:type="dxa"/>
            <w:tcBorders>
              <w:top w:val="single" w:sz="4" w:space="0" w:color="113F80"/>
              <w:bottom w:val="single" w:sz="4" w:space="0" w:color="113F80"/>
            </w:tcBorders>
            <w:shd w:val="clear" w:color="auto" w:fill="F2F2F2" w:themeFill="background1" w:themeFillShade="F2"/>
            <w:vAlign w:val="center"/>
          </w:tcPr>
          <w:p w14:paraId="67B55C12" w14:textId="432B2F21" w:rsidR="00EB0ED5" w:rsidRPr="00F33C74" w:rsidRDefault="00266B4A" w:rsidP="00EB0ED5">
            <w:pPr>
              <w:rPr>
                <w:b/>
              </w:rPr>
            </w:pPr>
            <w:r w:rsidRPr="00F33C74">
              <w:rPr>
                <w:b/>
                <w:bCs/>
              </w:rPr>
              <w:t>Lokacije</w:t>
            </w:r>
            <w:r w:rsidR="001873A3" w:rsidRPr="00F33C74">
              <w:rPr>
                <w:b/>
                <w:bCs/>
              </w:rPr>
              <w:t xml:space="preserve"> čvor</w:t>
            </w:r>
            <w:r w:rsidRPr="00F33C74">
              <w:rPr>
                <w:b/>
                <w:bCs/>
              </w:rPr>
              <w:t>ov</w:t>
            </w:r>
            <w:r w:rsidR="001873A3" w:rsidRPr="00F33C74">
              <w:rPr>
                <w:b/>
                <w:bCs/>
              </w:rPr>
              <w:t>a</w:t>
            </w:r>
          </w:p>
        </w:tc>
        <w:tc>
          <w:tcPr>
            <w:tcW w:w="3546" w:type="dxa"/>
            <w:tcBorders>
              <w:top w:val="single" w:sz="4" w:space="0" w:color="113F80"/>
              <w:bottom w:val="single" w:sz="4" w:space="0" w:color="113F80"/>
            </w:tcBorders>
            <w:vAlign w:val="center"/>
          </w:tcPr>
          <w:p w14:paraId="339A123B" w14:textId="34D75FF6" w:rsidR="00EB0ED5" w:rsidRPr="00F33C74" w:rsidRDefault="001873A3" w:rsidP="001873A3">
            <w:r w:rsidRPr="00F33C74">
              <w:t>Lokacije glavnih mrežnih čvorova pristupne i prijenosne mreže</w:t>
            </w:r>
          </w:p>
        </w:tc>
        <w:tc>
          <w:tcPr>
            <w:tcW w:w="3260" w:type="dxa"/>
            <w:tcBorders>
              <w:top w:val="single" w:sz="4" w:space="0" w:color="113F80"/>
              <w:bottom w:val="single" w:sz="4" w:space="0" w:color="113F80"/>
            </w:tcBorders>
            <w:vAlign w:val="center"/>
          </w:tcPr>
          <w:p w14:paraId="38BA264B" w14:textId="77777777" w:rsidR="00EB0ED5" w:rsidRPr="00F33C74" w:rsidRDefault="00EB0ED5" w:rsidP="00EB0ED5">
            <w:pPr>
              <w:keepNext/>
              <w:rPr>
                <w:b/>
                <w:bCs/>
              </w:rPr>
            </w:pPr>
            <w:r w:rsidRPr="00F33C74">
              <w:rPr>
                <w:noProof/>
                <w:lang w:val="en-US"/>
              </w:rPr>
              <w:drawing>
                <wp:inline distT="0" distB="0" distL="0" distR="0" wp14:anchorId="795C5F9F" wp14:editId="67CD55FD">
                  <wp:extent cx="1362075" cy="297335"/>
                  <wp:effectExtent l="0" t="0" r="0" b="7620"/>
                  <wp:docPr id="21523" name="Picture 215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1395781" cy="304693"/>
                          </a:xfrm>
                          <a:prstGeom prst="rect">
                            <a:avLst/>
                          </a:prstGeom>
                        </pic:spPr>
                      </pic:pic>
                    </a:graphicData>
                  </a:graphic>
                </wp:inline>
              </w:drawing>
            </w:r>
          </w:p>
        </w:tc>
      </w:tr>
    </w:tbl>
    <w:p w14:paraId="73C451C6" w14:textId="58E9A19C" w:rsidR="00187B89" w:rsidRPr="00F33C74" w:rsidRDefault="00EB0ED5" w:rsidP="00187B89">
      <w:pPr>
        <w:pStyle w:val="Caption"/>
      </w:pPr>
      <w:bookmarkStart w:id="352" w:name="_Ref51148835"/>
      <w:bookmarkStart w:id="353" w:name="_Toc52890323"/>
      <w:bookmarkStart w:id="354" w:name="_Toc52891261"/>
      <w:bookmarkStart w:id="355" w:name="_Toc53670692"/>
      <w:bookmarkStart w:id="356" w:name="_Toc53942335"/>
      <w:bookmarkStart w:id="357" w:name="_Toc54080656"/>
      <w:bookmarkStart w:id="358" w:name="_Toc54249974"/>
      <w:bookmarkStart w:id="359" w:name="_Toc54261965"/>
      <w:r w:rsidRPr="00F33C74">
        <w:t xml:space="preserve">Tablica </w:t>
      </w:r>
      <w:r w:rsidR="004366EB" w:rsidRPr="00F33C74">
        <w:rPr>
          <w:noProof/>
        </w:rPr>
        <w:fldChar w:fldCharType="begin"/>
      </w:r>
      <w:r w:rsidR="004366EB" w:rsidRPr="00F33C74">
        <w:rPr>
          <w:noProof/>
        </w:rPr>
        <w:instrText xml:space="preserve"> SEQ Tablica \* ARABIC </w:instrText>
      </w:r>
      <w:r w:rsidR="004366EB" w:rsidRPr="00F33C74">
        <w:rPr>
          <w:noProof/>
        </w:rPr>
        <w:fldChar w:fldCharType="separate"/>
      </w:r>
      <w:r w:rsidR="00CF68D4">
        <w:rPr>
          <w:noProof/>
        </w:rPr>
        <w:t>4</w:t>
      </w:r>
      <w:r w:rsidR="004366EB" w:rsidRPr="00F33C74">
        <w:rPr>
          <w:noProof/>
        </w:rPr>
        <w:fldChar w:fldCharType="end"/>
      </w:r>
      <w:bookmarkEnd w:id="352"/>
      <w:r w:rsidRPr="00F33C74">
        <w:t xml:space="preserve"> - Podaci i njihovi izvori koji su se koristili u geografskoj analizi</w:t>
      </w:r>
      <w:bookmarkEnd w:id="353"/>
      <w:bookmarkEnd w:id="354"/>
      <w:bookmarkEnd w:id="355"/>
      <w:bookmarkEnd w:id="356"/>
      <w:bookmarkEnd w:id="357"/>
      <w:bookmarkEnd w:id="358"/>
      <w:bookmarkEnd w:id="359"/>
    </w:p>
    <w:p w14:paraId="7224FE22" w14:textId="4CEB2BC2" w:rsidR="00EB0ED5" w:rsidRPr="00F33C74" w:rsidRDefault="001E61A1" w:rsidP="00867253">
      <w:pPr>
        <w:pStyle w:val="Subtitle"/>
      </w:pPr>
      <w:r w:rsidRPr="00F33C74">
        <w:t>Središnji registar prostornih jedinica (SRPJ)</w:t>
      </w:r>
    </w:p>
    <w:p w14:paraId="74FA92E1" w14:textId="1D94E567" w:rsidR="001E61A1" w:rsidRPr="00F33C74" w:rsidRDefault="001E61A1" w:rsidP="001E61A1">
      <w:pPr>
        <w:rPr>
          <w:sz w:val="24"/>
          <w:szCs w:val="24"/>
        </w:rPr>
      </w:pPr>
      <w:r w:rsidRPr="00F33C74">
        <w:rPr>
          <w:sz w:val="24"/>
          <w:szCs w:val="24"/>
        </w:rPr>
        <w:t>SRPJ sadrži popis svih zgrada u Republici Hrvatskoj sa sljedećim detaljima:</w:t>
      </w:r>
    </w:p>
    <w:p w14:paraId="620CBBFE" w14:textId="68C01408" w:rsidR="001E61A1" w:rsidRPr="00F33C74" w:rsidRDefault="001E61A1" w:rsidP="00D81304">
      <w:pPr>
        <w:pStyle w:val="ListParagraph"/>
        <w:numPr>
          <w:ilvl w:val="0"/>
          <w:numId w:val="11"/>
        </w:numPr>
        <w:rPr>
          <w:sz w:val="24"/>
          <w:szCs w:val="24"/>
        </w:rPr>
      </w:pPr>
      <w:r w:rsidRPr="00F33C74">
        <w:rPr>
          <w:sz w:val="24"/>
          <w:szCs w:val="24"/>
        </w:rPr>
        <w:t>adresa (ulica, kućni broj, naselje, županija)</w:t>
      </w:r>
    </w:p>
    <w:p w14:paraId="79867B72" w14:textId="77777777" w:rsidR="00187B89" w:rsidRPr="00F33C74" w:rsidRDefault="001E61A1" w:rsidP="00D81304">
      <w:pPr>
        <w:pStyle w:val="ListParagraph"/>
        <w:numPr>
          <w:ilvl w:val="0"/>
          <w:numId w:val="11"/>
        </w:numPr>
        <w:rPr>
          <w:sz w:val="24"/>
          <w:szCs w:val="24"/>
        </w:rPr>
      </w:pPr>
      <w:r w:rsidRPr="00F33C74">
        <w:rPr>
          <w:sz w:val="24"/>
          <w:szCs w:val="24"/>
        </w:rPr>
        <w:t>koordinate u HTRS96 sustavu</w:t>
      </w:r>
    </w:p>
    <w:p w14:paraId="4A15FD08" w14:textId="00039CE9" w:rsidR="00187B89" w:rsidRPr="00F33C74" w:rsidRDefault="00187B89" w:rsidP="00DB005D">
      <w:pPr>
        <w:jc w:val="both"/>
        <w:rPr>
          <w:sz w:val="24"/>
          <w:szCs w:val="24"/>
        </w:rPr>
      </w:pPr>
      <w:r w:rsidRPr="00F33C74">
        <w:rPr>
          <w:sz w:val="24"/>
          <w:szCs w:val="24"/>
        </w:rPr>
        <w:t xml:space="preserve">Informacije iz SRPJ-a su neophodne za izvlačenje potrebnih informacija o zgradama u Republici Hrvatskoj ( </w:t>
      </w:r>
      <w:r w:rsidRPr="00F33C74">
        <w:rPr>
          <w:sz w:val="24"/>
          <w:szCs w:val="24"/>
        </w:rPr>
        <w:fldChar w:fldCharType="begin"/>
      </w:r>
      <w:r w:rsidRPr="00F33C74">
        <w:rPr>
          <w:sz w:val="24"/>
          <w:szCs w:val="24"/>
        </w:rPr>
        <w:instrText xml:space="preserve"> REF _Ref51149620 \h </w:instrText>
      </w:r>
      <w:r w:rsidR="006F1580" w:rsidRPr="00F33C74">
        <w:rPr>
          <w:sz w:val="24"/>
          <w:szCs w:val="24"/>
        </w:rPr>
        <w:instrText xml:space="preserve"> \* MERGEFORMAT </w:instrText>
      </w:r>
      <w:r w:rsidRPr="00F33C74">
        <w:rPr>
          <w:sz w:val="24"/>
          <w:szCs w:val="24"/>
        </w:rPr>
      </w:r>
      <w:r w:rsidRPr="00F33C74">
        <w:rPr>
          <w:sz w:val="24"/>
          <w:szCs w:val="24"/>
        </w:rPr>
        <w:fldChar w:fldCharType="separate"/>
      </w:r>
      <w:r w:rsidR="00CF68D4" w:rsidRPr="00CF68D4">
        <w:rPr>
          <w:sz w:val="24"/>
          <w:szCs w:val="24"/>
        </w:rPr>
        <w:t>Slika 18</w:t>
      </w:r>
      <w:r w:rsidRPr="00F33C74">
        <w:rPr>
          <w:sz w:val="24"/>
          <w:szCs w:val="24"/>
        </w:rPr>
        <w:fldChar w:fldCharType="end"/>
      </w:r>
      <w:r w:rsidRPr="00F33C74">
        <w:rPr>
          <w:sz w:val="24"/>
          <w:szCs w:val="24"/>
        </w:rPr>
        <w:t>), koje se koriste za procjenu područja pokrivanja mreže modeliranog operatora.</w:t>
      </w:r>
    </w:p>
    <w:p w14:paraId="6A8B69DA" w14:textId="77777777" w:rsidR="00187B89" w:rsidRPr="00F33C74" w:rsidRDefault="00187B89" w:rsidP="00187B89">
      <w:pPr>
        <w:rPr>
          <w:sz w:val="24"/>
          <w:szCs w:val="24"/>
        </w:rPr>
      </w:pPr>
    </w:p>
    <w:p w14:paraId="71E8A38F" w14:textId="77777777" w:rsidR="00187B89" w:rsidRPr="00F33C74" w:rsidRDefault="00187B89" w:rsidP="00187B89">
      <w:pPr>
        <w:keepNext/>
        <w:jc w:val="center"/>
      </w:pPr>
      <w:r w:rsidRPr="00F33C74">
        <w:rPr>
          <w:noProof/>
          <w:sz w:val="24"/>
          <w:szCs w:val="24"/>
          <w:lang w:val="en-US"/>
        </w:rPr>
        <w:lastRenderedPageBreak/>
        <w:drawing>
          <wp:inline distT="0" distB="0" distL="0" distR="0" wp14:anchorId="4590E959" wp14:editId="01824EB8">
            <wp:extent cx="2694940" cy="324358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694940" cy="3243580"/>
                    </a:xfrm>
                    <a:prstGeom prst="rect">
                      <a:avLst/>
                    </a:prstGeom>
                    <a:noFill/>
                  </pic:spPr>
                </pic:pic>
              </a:graphicData>
            </a:graphic>
          </wp:inline>
        </w:drawing>
      </w:r>
    </w:p>
    <w:p w14:paraId="04D79D10" w14:textId="25A74FAB" w:rsidR="00187B89" w:rsidRPr="00F33C74" w:rsidRDefault="00187B89" w:rsidP="00187B89">
      <w:pPr>
        <w:pStyle w:val="Caption"/>
        <w:jc w:val="center"/>
      </w:pPr>
      <w:bookmarkStart w:id="360" w:name="_Ref51149620"/>
      <w:bookmarkStart w:id="361" w:name="_Toc52890340"/>
      <w:bookmarkStart w:id="362" w:name="_Toc52891278"/>
      <w:bookmarkStart w:id="363" w:name="_Toc53670735"/>
      <w:bookmarkStart w:id="364" w:name="_Toc54261945"/>
      <w:r w:rsidRPr="00F33C74">
        <w:t xml:space="preserve">Slika </w:t>
      </w:r>
      <w:r w:rsidR="004300BD" w:rsidRPr="00F33C74">
        <w:rPr>
          <w:noProof/>
        </w:rPr>
        <w:fldChar w:fldCharType="begin"/>
      </w:r>
      <w:r w:rsidR="004300BD" w:rsidRPr="00F33C74">
        <w:rPr>
          <w:noProof/>
        </w:rPr>
        <w:instrText xml:space="preserve"> SEQ Slika \* ARABIC </w:instrText>
      </w:r>
      <w:r w:rsidR="004300BD" w:rsidRPr="00F33C74">
        <w:rPr>
          <w:noProof/>
        </w:rPr>
        <w:fldChar w:fldCharType="separate"/>
      </w:r>
      <w:r w:rsidR="00CF68D4">
        <w:rPr>
          <w:noProof/>
        </w:rPr>
        <w:t>18</w:t>
      </w:r>
      <w:r w:rsidR="004300BD" w:rsidRPr="00F33C74">
        <w:rPr>
          <w:noProof/>
        </w:rPr>
        <w:fldChar w:fldCharType="end"/>
      </w:r>
      <w:bookmarkEnd w:id="360"/>
      <w:r w:rsidRPr="00F33C74">
        <w:t xml:space="preserve"> - Izvadak zgrada iz SRPJ-a</w:t>
      </w:r>
      <w:r w:rsidR="00266B4A" w:rsidRPr="00F33C74">
        <w:t xml:space="preserve"> (izvor: Axon na osnovu podataka DGU-a)</w:t>
      </w:r>
      <w:bookmarkEnd w:id="361"/>
      <w:bookmarkEnd w:id="362"/>
      <w:bookmarkEnd w:id="363"/>
      <w:bookmarkEnd w:id="364"/>
    </w:p>
    <w:p w14:paraId="607F712D" w14:textId="575B30D4" w:rsidR="00187B89" w:rsidRPr="00F33C74" w:rsidRDefault="00187B89" w:rsidP="00867253">
      <w:pPr>
        <w:pStyle w:val="Subtitle"/>
      </w:pPr>
      <w:r w:rsidRPr="00F33C74">
        <w:t>Podaci o broju stanova</w:t>
      </w:r>
    </w:p>
    <w:p w14:paraId="56AB4D84" w14:textId="716B391F" w:rsidR="00187B89" w:rsidRPr="00F33C74" w:rsidRDefault="00D76A65" w:rsidP="00D76A65">
      <w:pPr>
        <w:jc w:val="both"/>
        <w:rPr>
          <w:sz w:val="24"/>
          <w:szCs w:val="24"/>
        </w:rPr>
      </w:pPr>
      <w:r w:rsidRPr="00F33C74">
        <w:rPr>
          <w:sz w:val="24"/>
          <w:szCs w:val="24"/>
        </w:rPr>
        <w:t>Podaci o broju stanova koji se koriste u Troškovnom modelu se nalaze u dva odvojena skupa podataka koje omogućuje DZS:</w:t>
      </w:r>
    </w:p>
    <w:p w14:paraId="13E4647E" w14:textId="37359916" w:rsidR="00D76A65" w:rsidRPr="00F33C74" w:rsidRDefault="00D76A65" w:rsidP="00D81304">
      <w:pPr>
        <w:pStyle w:val="ListParagraph"/>
        <w:numPr>
          <w:ilvl w:val="0"/>
          <w:numId w:val="12"/>
        </w:numPr>
        <w:jc w:val="both"/>
        <w:rPr>
          <w:sz w:val="24"/>
          <w:szCs w:val="24"/>
        </w:rPr>
      </w:pPr>
      <w:r w:rsidRPr="00F33C74">
        <w:rPr>
          <w:sz w:val="24"/>
          <w:szCs w:val="24"/>
        </w:rPr>
        <w:t>broj kućanstava po županiji iz popisa stanovništva, kućanstava i stanova iz 2011</w:t>
      </w:r>
      <w:r w:rsidR="00901F50" w:rsidRPr="00F33C74">
        <w:rPr>
          <w:sz w:val="24"/>
          <w:szCs w:val="24"/>
        </w:rPr>
        <w:t>.</w:t>
      </w:r>
    </w:p>
    <w:p w14:paraId="52B37426" w14:textId="403A5577" w:rsidR="00D76A65" w:rsidRPr="00F33C74" w:rsidRDefault="00D76A65" w:rsidP="00D81304">
      <w:pPr>
        <w:pStyle w:val="ListParagraph"/>
        <w:numPr>
          <w:ilvl w:val="0"/>
          <w:numId w:val="12"/>
        </w:numPr>
        <w:jc w:val="both"/>
        <w:rPr>
          <w:sz w:val="24"/>
          <w:szCs w:val="24"/>
        </w:rPr>
      </w:pPr>
      <w:r w:rsidRPr="00F33C74">
        <w:rPr>
          <w:sz w:val="24"/>
          <w:szCs w:val="24"/>
        </w:rPr>
        <w:t>novoizgrađeni stanovi po županijama godišnje od 2011. do sada</w:t>
      </w:r>
    </w:p>
    <w:p w14:paraId="3C02CA2C" w14:textId="4665C240" w:rsidR="00D76A65" w:rsidRPr="00F33C74" w:rsidRDefault="00D76A65" w:rsidP="00D76A65">
      <w:pPr>
        <w:jc w:val="both"/>
        <w:rPr>
          <w:sz w:val="24"/>
          <w:szCs w:val="24"/>
        </w:rPr>
      </w:pPr>
      <w:r w:rsidRPr="00F33C74">
        <w:rPr>
          <w:sz w:val="24"/>
          <w:szCs w:val="24"/>
        </w:rPr>
        <w:t>Kombiniranjem ta dva skupa podataka izračunat je broj stanova po županiji u Republici Hrvatskoj. Ovdje je vrijedno istaknuti da je HT tijekom postupka prikupljanja podataka dostavio ukupan broj stanova koji se razlikuje od ukupnog broja stanova koji je dostupan u DZS-u. Međutim, s obzirom da je DZS službeni izvor podataka te da je tako utvrđeno metodološkim načelima, u konačnici je odlučeno da će se koristiti broj kućanstava iz DZS-a.</w:t>
      </w:r>
    </w:p>
    <w:p w14:paraId="46ADC5AD" w14:textId="2B6102E7" w:rsidR="00D76A65" w:rsidRPr="00F33C74" w:rsidRDefault="00D76A65" w:rsidP="00867253">
      <w:pPr>
        <w:pStyle w:val="Subtitle"/>
      </w:pPr>
      <w:r w:rsidRPr="00F33C74">
        <w:t>Podaci o rutama HT-ove infrastrukture</w:t>
      </w:r>
    </w:p>
    <w:p w14:paraId="75ED4AF1" w14:textId="0B0F7971" w:rsidR="00D76A65" w:rsidRPr="00F33C74" w:rsidRDefault="009B543F" w:rsidP="00D76A65">
      <w:pPr>
        <w:jc w:val="both"/>
        <w:rPr>
          <w:sz w:val="24"/>
          <w:szCs w:val="24"/>
        </w:rPr>
      </w:pPr>
      <w:r w:rsidRPr="00F33C74">
        <w:rPr>
          <w:sz w:val="24"/>
          <w:szCs w:val="24"/>
        </w:rPr>
        <w:t>Podaci o rutama HT-ove infrastrukture izvučeni su iz HT-ove GIS baze elektroničke komunikacijske infrastrukture (dalje: GIS EKI baza). Ti podaci sadrže popis svih ruta u HT-ovoj mreži. Nadalje, rute su disagregirane u dijelove, koji predstavljaju rute između dva raskrižja. Dodatno, postoje tri vrste ruta u HT-ovoj mreži:</w:t>
      </w:r>
    </w:p>
    <w:p w14:paraId="07A9758E" w14:textId="7662C55B" w:rsidR="009B543F" w:rsidRPr="00F33C74" w:rsidRDefault="009B543F" w:rsidP="00D81304">
      <w:pPr>
        <w:pStyle w:val="ListParagraph"/>
        <w:numPr>
          <w:ilvl w:val="0"/>
          <w:numId w:val="13"/>
        </w:numPr>
        <w:jc w:val="both"/>
        <w:rPr>
          <w:sz w:val="24"/>
          <w:szCs w:val="24"/>
        </w:rPr>
      </w:pPr>
      <w:r w:rsidRPr="00F33C74">
        <w:rPr>
          <w:sz w:val="24"/>
          <w:szCs w:val="24"/>
        </w:rPr>
        <w:t>Zračna</w:t>
      </w:r>
    </w:p>
    <w:p w14:paraId="508E1905" w14:textId="03B326B8" w:rsidR="009B543F" w:rsidRPr="00F33C74" w:rsidRDefault="009B543F" w:rsidP="00D81304">
      <w:pPr>
        <w:pStyle w:val="ListParagraph"/>
        <w:numPr>
          <w:ilvl w:val="0"/>
          <w:numId w:val="13"/>
        </w:numPr>
        <w:jc w:val="both"/>
        <w:rPr>
          <w:sz w:val="24"/>
          <w:szCs w:val="24"/>
        </w:rPr>
      </w:pPr>
      <w:r w:rsidRPr="00F33C74">
        <w:rPr>
          <w:sz w:val="24"/>
          <w:szCs w:val="24"/>
        </w:rPr>
        <w:t>Podzemna bez cijevi (kabeli položeni izravno u zemlju)</w:t>
      </w:r>
    </w:p>
    <w:p w14:paraId="03156951" w14:textId="6ECAEFCA" w:rsidR="009B543F" w:rsidRPr="00F33C74" w:rsidRDefault="009B543F" w:rsidP="00D81304">
      <w:pPr>
        <w:pStyle w:val="ListParagraph"/>
        <w:numPr>
          <w:ilvl w:val="0"/>
          <w:numId w:val="13"/>
        </w:numPr>
        <w:jc w:val="both"/>
        <w:rPr>
          <w:sz w:val="24"/>
          <w:szCs w:val="24"/>
        </w:rPr>
      </w:pPr>
      <w:r w:rsidRPr="00F33C74">
        <w:rPr>
          <w:sz w:val="24"/>
          <w:szCs w:val="24"/>
        </w:rPr>
        <w:t>Podzemna s cijevima (kabeli su uvučeni u cijevi kabelske kanalizacije)</w:t>
      </w:r>
    </w:p>
    <w:p w14:paraId="59355A02" w14:textId="529D782C" w:rsidR="009B543F" w:rsidRPr="00F33C74" w:rsidRDefault="009B543F" w:rsidP="009B543F">
      <w:pPr>
        <w:ind w:left="360"/>
        <w:jc w:val="both"/>
        <w:rPr>
          <w:sz w:val="24"/>
          <w:szCs w:val="24"/>
        </w:rPr>
      </w:pPr>
      <w:r w:rsidRPr="00F33C74">
        <w:rPr>
          <w:sz w:val="24"/>
          <w:szCs w:val="24"/>
        </w:rPr>
        <w:t>a svaki dio rute je klasificiran prema jednoj od tih vrsta ruta.</w:t>
      </w:r>
    </w:p>
    <w:p w14:paraId="192F0F64" w14:textId="77777777" w:rsidR="009B543F" w:rsidRPr="00F33C74" w:rsidRDefault="009B543F" w:rsidP="009B543F">
      <w:pPr>
        <w:keepNext/>
        <w:ind w:left="360"/>
        <w:jc w:val="center"/>
      </w:pPr>
      <w:r w:rsidRPr="00F33C74">
        <w:rPr>
          <w:noProof/>
          <w:sz w:val="24"/>
          <w:szCs w:val="24"/>
          <w:lang w:val="en-US"/>
        </w:rPr>
        <w:lastRenderedPageBreak/>
        <w:drawing>
          <wp:inline distT="0" distB="0" distL="0" distR="0" wp14:anchorId="35343E2C" wp14:editId="2E22A955">
            <wp:extent cx="2682240" cy="3243580"/>
            <wp:effectExtent l="0" t="0" r="381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682240" cy="3243580"/>
                    </a:xfrm>
                    <a:prstGeom prst="rect">
                      <a:avLst/>
                    </a:prstGeom>
                    <a:noFill/>
                  </pic:spPr>
                </pic:pic>
              </a:graphicData>
            </a:graphic>
          </wp:inline>
        </w:drawing>
      </w:r>
    </w:p>
    <w:p w14:paraId="3D6E3D41" w14:textId="36256542" w:rsidR="009B543F" w:rsidRPr="00F33C74" w:rsidRDefault="009B543F" w:rsidP="009B543F">
      <w:pPr>
        <w:pStyle w:val="Caption"/>
        <w:jc w:val="center"/>
      </w:pPr>
      <w:bookmarkStart w:id="365" w:name="_Toc52890341"/>
      <w:bookmarkStart w:id="366" w:name="_Toc52891279"/>
      <w:bookmarkStart w:id="367" w:name="_Toc53670736"/>
      <w:bookmarkStart w:id="368" w:name="_Toc54261946"/>
      <w:r w:rsidRPr="00F33C74">
        <w:t xml:space="preserve">Slika </w:t>
      </w:r>
      <w:r w:rsidR="004300BD" w:rsidRPr="00F33C74">
        <w:rPr>
          <w:noProof/>
        </w:rPr>
        <w:fldChar w:fldCharType="begin"/>
      </w:r>
      <w:r w:rsidR="004300BD" w:rsidRPr="00F33C74">
        <w:rPr>
          <w:noProof/>
        </w:rPr>
        <w:instrText xml:space="preserve"> SEQ Slika \* ARABIC </w:instrText>
      </w:r>
      <w:r w:rsidR="004300BD" w:rsidRPr="00F33C74">
        <w:rPr>
          <w:noProof/>
        </w:rPr>
        <w:fldChar w:fldCharType="separate"/>
      </w:r>
      <w:r w:rsidR="00CF68D4">
        <w:rPr>
          <w:noProof/>
        </w:rPr>
        <w:t>19</w:t>
      </w:r>
      <w:r w:rsidR="004300BD" w:rsidRPr="00F33C74">
        <w:rPr>
          <w:noProof/>
        </w:rPr>
        <w:fldChar w:fldCharType="end"/>
      </w:r>
      <w:r w:rsidRPr="00F33C74">
        <w:t xml:space="preserve"> - Izvadak iz HT-ove GIS EKI baze</w:t>
      </w:r>
      <w:r w:rsidR="00266B4A" w:rsidRPr="00F33C74">
        <w:t xml:space="preserve"> (izvor: Axon na osnovu podataka HT-a)</w:t>
      </w:r>
      <w:bookmarkEnd w:id="365"/>
      <w:bookmarkEnd w:id="366"/>
      <w:bookmarkEnd w:id="367"/>
      <w:bookmarkEnd w:id="368"/>
    </w:p>
    <w:p w14:paraId="0723EF2C" w14:textId="725D29A5" w:rsidR="00266B4A" w:rsidRPr="00F33C74" w:rsidRDefault="00266B4A" w:rsidP="00867253">
      <w:pPr>
        <w:pStyle w:val="Subtitle"/>
      </w:pPr>
      <w:r w:rsidRPr="00F33C74">
        <w:t>Podaci o pokrivanju</w:t>
      </w:r>
    </w:p>
    <w:p w14:paraId="777BB18D" w14:textId="11E1FEA9" w:rsidR="00266B4A" w:rsidRPr="00F33C74" w:rsidRDefault="00266B4A" w:rsidP="00266B4A">
      <w:pPr>
        <w:jc w:val="both"/>
        <w:rPr>
          <w:sz w:val="24"/>
          <w:szCs w:val="24"/>
        </w:rPr>
      </w:pPr>
      <w:r w:rsidRPr="00F33C74">
        <w:rPr>
          <w:sz w:val="24"/>
          <w:szCs w:val="24"/>
        </w:rPr>
        <w:t>Podaci o pokrivanju se sastoje od GIS datoteka koje je dostavio HT, uključujući područja pokrivena svakim glavnim razdjelnikom (dalje: MDF) u slučaju bakrene mreže i svakim svjetlovodnim razdjelnikom (dalje: ODF) trenutno postavljenim, u slučaju svjetlovodnih mreža.</w:t>
      </w:r>
    </w:p>
    <w:p w14:paraId="3E30BDD7" w14:textId="77777777" w:rsidR="00266B4A" w:rsidRPr="00F33C74" w:rsidRDefault="00266B4A" w:rsidP="00266B4A">
      <w:pPr>
        <w:keepNext/>
        <w:jc w:val="center"/>
      </w:pPr>
      <w:r w:rsidRPr="00F33C74">
        <w:rPr>
          <w:noProof/>
          <w:sz w:val="24"/>
          <w:szCs w:val="24"/>
          <w:lang w:val="en-US"/>
        </w:rPr>
        <w:drawing>
          <wp:inline distT="0" distB="0" distL="0" distR="0" wp14:anchorId="7D5C0047" wp14:editId="1DB4011F">
            <wp:extent cx="3011805" cy="272542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011805" cy="2725420"/>
                    </a:xfrm>
                    <a:prstGeom prst="rect">
                      <a:avLst/>
                    </a:prstGeom>
                    <a:noFill/>
                  </pic:spPr>
                </pic:pic>
              </a:graphicData>
            </a:graphic>
          </wp:inline>
        </w:drawing>
      </w:r>
    </w:p>
    <w:p w14:paraId="6EEFA524" w14:textId="3BBFBD34" w:rsidR="00266B4A" w:rsidRPr="00F33C74" w:rsidRDefault="00266B4A" w:rsidP="00266B4A">
      <w:pPr>
        <w:pStyle w:val="Caption"/>
        <w:jc w:val="center"/>
      </w:pPr>
      <w:bookmarkStart w:id="369" w:name="_Toc52890342"/>
      <w:bookmarkStart w:id="370" w:name="_Toc52891280"/>
      <w:bookmarkStart w:id="371" w:name="_Toc53670737"/>
      <w:bookmarkStart w:id="372" w:name="_Toc54261947"/>
      <w:r w:rsidRPr="00F33C74">
        <w:t xml:space="preserve">Slika </w:t>
      </w:r>
      <w:r w:rsidR="004300BD" w:rsidRPr="00F33C74">
        <w:rPr>
          <w:noProof/>
        </w:rPr>
        <w:fldChar w:fldCharType="begin"/>
      </w:r>
      <w:r w:rsidR="004300BD" w:rsidRPr="00F33C74">
        <w:rPr>
          <w:noProof/>
        </w:rPr>
        <w:instrText xml:space="preserve"> SEQ Slika \* ARABIC </w:instrText>
      </w:r>
      <w:r w:rsidR="004300BD" w:rsidRPr="00F33C74">
        <w:rPr>
          <w:noProof/>
        </w:rPr>
        <w:fldChar w:fldCharType="separate"/>
      </w:r>
      <w:r w:rsidR="00CF68D4">
        <w:rPr>
          <w:noProof/>
        </w:rPr>
        <w:t>20</w:t>
      </w:r>
      <w:r w:rsidR="004300BD" w:rsidRPr="00F33C74">
        <w:rPr>
          <w:noProof/>
        </w:rPr>
        <w:fldChar w:fldCharType="end"/>
      </w:r>
      <w:r w:rsidRPr="00F33C74">
        <w:t xml:space="preserve"> - Primjer MDF-ova i njihovih područja pokrivanja (izvor: Axon na osnovu podataka HT-a)</w:t>
      </w:r>
      <w:bookmarkEnd w:id="369"/>
      <w:bookmarkEnd w:id="370"/>
      <w:bookmarkEnd w:id="371"/>
      <w:bookmarkEnd w:id="372"/>
    </w:p>
    <w:p w14:paraId="103A2142" w14:textId="4B9A52C5" w:rsidR="00266B4A" w:rsidRPr="00F33C74" w:rsidRDefault="00266B4A" w:rsidP="00867253">
      <w:pPr>
        <w:pStyle w:val="Subtitle"/>
      </w:pPr>
      <w:r w:rsidRPr="00F33C74">
        <w:t>Lokacije čvorova</w:t>
      </w:r>
    </w:p>
    <w:p w14:paraId="7A6621C3" w14:textId="19E612CC" w:rsidR="00266B4A" w:rsidRPr="00F33C74" w:rsidRDefault="00266B4A" w:rsidP="00266B4A">
      <w:pPr>
        <w:jc w:val="both"/>
        <w:rPr>
          <w:sz w:val="24"/>
          <w:szCs w:val="24"/>
        </w:rPr>
      </w:pPr>
      <w:r w:rsidRPr="00F33C74">
        <w:rPr>
          <w:sz w:val="24"/>
          <w:szCs w:val="24"/>
        </w:rPr>
        <w:t xml:space="preserve">Kao što je navedeno u metodološkim načelima iz poglavlja </w:t>
      </w:r>
      <w:r w:rsidR="003910F1" w:rsidRPr="00F33C74">
        <w:rPr>
          <w:sz w:val="24"/>
          <w:szCs w:val="24"/>
        </w:rPr>
        <w:fldChar w:fldCharType="begin"/>
      </w:r>
      <w:r w:rsidR="003910F1" w:rsidRPr="00F33C74">
        <w:rPr>
          <w:sz w:val="24"/>
          <w:szCs w:val="24"/>
        </w:rPr>
        <w:instrText xml:space="preserve"> REF _Ref51666008 \r \h </w:instrText>
      </w:r>
      <w:r w:rsidR="003910F1" w:rsidRPr="00F33C74">
        <w:rPr>
          <w:sz w:val="24"/>
          <w:szCs w:val="24"/>
        </w:rPr>
      </w:r>
      <w:r w:rsidR="003910F1" w:rsidRPr="00F33C74">
        <w:rPr>
          <w:sz w:val="24"/>
          <w:szCs w:val="24"/>
        </w:rPr>
        <w:fldChar w:fldCharType="separate"/>
      </w:r>
      <w:r w:rsidR="00CF68D4">
        <w:rPr>
          <w:sz w:val="24"/>
          <w:szCs w:val="24"/>
        </w:rPr>
        <w:t>4.1</w:t>
      </w:r>
      <w:r w:rsidR="003910F1" w:rsidRPr="00F33C74">
        <w:rPr>
          <w:sz w:val="24"/>
          <w:szCs w:val="24"/>
        </w:rPr>
        <w:fldChar w:fldCharType="end"/>
      </w:r>
      <w:r w:rsidR="002A01A0" w:rsidRPr="00F33C74">
        <w:rPr>
          <w:sz w:val="24"/>
          <w:szCs w:val="24"/>
        </w:rPr>
        <w:t xml:space="preserve">, u Troškovnom modelu je </w:t>
      </w:r>
      <w:r w:rsidR="00225422" w:rsidRPr="00F33C74">
        <w:rPr>
          <w:sz w:val="24"/>
          <w:szCs w:val="24"/>
        </w:rPr>
        <w:t>primijenjen</w:t>
      </w:r>
      <w:r w:rsidR="002A01A0" w:rsidRPr="00F33C74">
        <w:rPr>
          <w:sz w:val="24"/>
          <w:szCs w:val="24"/>
        </w:rPr>
        <w:t xml:space="preserve"> “</w:t>
      </w:r>
      <w:r w:rsidR="002A01A0" w:rsidRPr="00F33C74">
        <w:rPr>
          <w:i/>
          <w:sz w:val="24"/>
          <w:szCs w:val="24"/>
        </w:rPr>
        <w:t>Scorched Node</w:t>
      </w:r>
      <w:r w:rsidR="002A01A0" w:rsidRPr="00F33C74">
        <w:rPr>
          <w:sz w:val="24"/>
          <w:szCs w:val="24"/>
        </w:rPr>
        <w:t xml:space="preserve">” pristup koji se temelji na lokacijama postojećih čvorova mreže </w:t>
      </w:r>
      <w:r w:rsidR="002A01A0" w:rsidRPr="00F33C74">
        <w:rPr>
          <w:sz w:val="24"/>
          <w:szCs w:val="24"/>
        </w:rPr>
        <w:lastRenderedPageBreak/>
        <w:t>modeliranog operatora. Stoga su podaci o lokacijama postojećih mrežnih čvorova jedni od najvažnijih za geografsku analizu.</w:t>
      </w:r>
    </w:p>
    <w:p w14:paraId="2E3E0A39" w14:textId="5CD6CA0E" w:rsidR="002A01A0" w:rsidRPr="00F33C74" w:rsidRDefault="002A01A0" w:rsidP="00266B4A">
      <w:pPr>
        <w:jc w:val="both"/>
        <w:rPr>
          <w:sz w:val="24"/>
          <w:szCs w:val="24"/>
        </w:rPr>
      </w:pPr>
      <w:r w:rsidRPr="00F33C74">
        <w:rPr>
          <w:sz w:val="24"/>
          <w:szCs w:val="24"/>
        </w:rPr>
        <w:t>HT je tijekom postupka prikupljanja podataka dostavio podatke s lokacijama mrežnih čvorova, uključujući lokacije izvoda (dalje. DP) i za bakrenu i svjetlovodnu mrežu, lokacije MDF-ov za bakrenu mrežu, kao i lokacije već postojećih ODF-ova svjetlovodnih mreža (obično se nalaze na istim lokacijama kao i MDF-ovi).</w:t>
      </w:r>
    </w:p>
    <w:p w14:paraId="4694A49E" w14:textId="7F106493" w:rsidR="00416D86" w:rsidRPr="00F33C74" w:rsidRDefault="00416D86" w:rsidP="00266B4A">
      <w:pPr>
        <w:jc w:val="both"/>
        <w:rPr>
          <w:sz w:val="24"/>
          <w:szCs w:val="24"/>
        </w:rPr>
      </w:pPr>
      <w:r w:rsidRPr="00F33C74">
        <w:rPr>
          <w:sz w:val="24"/>
          <w:szCs w:val="24"/>
        </w:rPr>
        <w:t>U slučaju čvorova svjetlovodne mreže, HT je dostavio podatke samo o čvorovima koji su trenutno aktivni ili su planirani za 2020., budući da su lokacije budućih čvorova još uvijek nepoznate. Za buduća postavljanja svjetlovodne mreže</w:t>
      </w:r>
      <w:r w:rsidR="00BF2B16" w:rsidRPr="00F33C74">
        <w:rPr>
          <w:sz w:val="24"/>
          <w:szCs w:val="24"/>
        </w:rPr>
        <w:t xml:space="preserve">, HT je objasnio svoja pravila projektiranja svjetlovodnih mreža, a koja su </w:t>
      </w:r>
      <w:r w:rsidR="00225422" w:rsidRPr="00F33C74">
        <w:rPr>
          <w:sz w:val="24"/>
          <w:szCs w:val="24"/>
        </w:rPr>
        <w:t>primijenjen</w:t>
      </w:r>
      <w:r w:rsidR="00BF2B16" w:rsidRPr="00F33C74">
        <w:rPr>
          <w:sz w:val="24"/>
          <w:szCs w:val="24"/>
        </w:rPr>
        <w:t xml:space="preserve">a za procjenu broja čvorova koji će biti potrebni za buduća postavljanja svjetlovodnih mreža u područjima koja su trenutno nepokrivena svjetlovodnom mrežom. Broj ODF-ova je </w:t>
      </w:r>
      <w:r w:rsidR="00A35CAF" w:rsidRPr="00F33C74">
        <w:rPr>
          <w:sz w:val="24"/>
          <w:szCs w:val="24"/>
        </w:rPr>
        <w:t>procijenjen</w:t>
      </w:r>
      <w:r w:rsidR="00BF2B16" w:rsidRPr="00F33C74">
        <w:rPr>
          <w:sz w:val="24"/>
          <w:szCs w:val="24"/>
        </w:rPr>
        <w:t xml:space="preserve"> na temelju tih pravila projektiranja</w:t>
      </w:r>
      <w:r w:rsidR="00894715" w:rsidRPr="00F33C74">
        <w:rPr>
          <w:sz w:val="24"/>
          <w:szCs w:val="24"/>
        </w:rPr>
        <w:t>,</w:t>
      </w:r>
      <w:r w:rsidR="00BF2B16" w:rsidRPr="00F33C74">
        <w:rPr>
          <w:sz w:val="24"/>
          <w:szCs w:val="24"/>
        </w:rPr>
        <w:t xml:space="preserve"> a njihove lokacije su simulirane pomoću optimizacij</w:t>
      </w:r>
      <w:r w:rsidR="00894715" w:rsidRPr="00F33C74">
        <w:rPr>
          <w:sz w:val="24"/>
          <w:szCs w:val="24"/>
        </w:rPr>
        <w:t>s</w:t>
      </w:r>
      <w:r w:rsidR="00BF2B16" w:rsidRPr="00F33C74">
        <w:rPr>
          <w:sz w:val="24"/>
          <w:szCs w:val="24"/>
        </w:rPr>
        <w:t xml:space="preserve">kih algoritama, kako bi se odredile optimalne lokacije ODF-ova. Budući da je HT također objasnio da planira koristiti postojeće lokacije MDF-ova i za smještaj novih ODF-ova, to je uzeto u obzir, tako da se konačna lokacija ODF-ova određuje na način da optimalna lokacija koja je </w:t>
      </w:r>
      <w:r w:rsidR="00A35CAF" w:rsidRPr="00F33C74">
        <w:rPr>
          <w:sz w:val="24"/>
          <w:szCs w:val="24"/>
        </w:rPr>
        <w:t>procijenjena</w:t>
      </w:r>
      <w:r w:rsidR="00BF2B16" w:rsidRPr="00F33C74">
        <w:rPr>
          <w:sz w:val="24"/>
          <w:szCs w:val="24"/>
        </w:rPr>
        <w:t xml:space="preserve"> pomoću optimizacijskih algoritama premjesti na lokaciju najbližeg MDF-a.</w:t>
      </w:r>
    </w:p>
    <w:p w14:paraId="6CD0D28E" w14:textId="32EF64F9" w:rsidR="00BF2B16" w:rsidRPr="00F33C74" w:rsidRDefault="00BF2B16" w:rsidP="00266B4A">
      <w:pPr>
        <w:jc w:val="both"/>
        <w:rPr>
          <w:sz w:val="24"/>
          <w:szCs w:val="24"/>
        </w:rPr>
      </w:pPr>
      <w:r w:rsidRPr="00F33C74">
        <w:rPr>
          <w:sz w:val="24"/>
          <w:szCs w:val="24"/>
        </w:rPr>
        <w:t>Nakon utvrđivanja broja ODF-ov i njihovih lokacija, budući da je broj ODF-ova niži od broja MDF-ova, utvrđuje se područje pokrivanja pojedinih ODF-ova kao unija područja pokrivanja najbližih MDF-ova. Nakon što je određeno p</w:t>
      </w:r>
      <w:r w:rsidR="00E9156F" w:rsidRPr="00F33C74">
        <w:rPr>
          <w:sz w:val="24"/>
          <w:szCs w:val="24"/>
        </w:rPr>
        <w:t>odručje pokrivanja,</w:t>
      </w:r>
      <w:r w:rsidR="00A35CAF">
        <w:rPr>
          <w:sz w:val="24"/>
          <w:szCs w:val="24"/>
        </w:rPr>
        <w:t xml:space="preserve"> </w:t>
      </w:r>
      <w:r w:rsidR="00E9156F" w:rsidRPr="00F33C74">
        <w:rPr>
          <w:sz w:val="24"/>
          <w:szCs w:val="24"/>
        </w:rPr>
        <w:t>a broj korisničkih jedinica</w:t>
      </w:r>
      <w:r w:rsidRPr="00F33C74">
        <w:rPr>
          <w:sz w:val="24"/>
          <w:szCs w:val="24"/>
        </w:rPr>
        <w:t xml:space="preserve"> poznat</w:t>
      </w:r>
      <w:r w:rsidR="00E9156F" w:rsidRPr="00F33C74">
        <w:rPr>
          <w:sz w:val="24"/>
          <w:szCs w:val="24"/>
        </w:rPr>
        <w:t>, moguće je odrediti i broj i optimalne lokacije distribucijskih čvorova (dalje: DN) za područja koja trenutno nisu pokrivena svjetlovodnom mrežom, također pomoću optimizacijskih algoritama.</w:t>
      </w:r>
    </w:p>
    <w:p w14:paraId="5B3D647C" w14:textId="0E132C3D" w:rsidR="008B02DF" w:rsidRPr="00F33C74" w:rsidRDefault="008B02DF" w:rsidP="008B02DF">
      <w:pPr>
        <w:pStyle w:val="Heading3"/>
      </w:pPr>
      <w:bookmarkStart w:id="373" w:name="_Toc51252371"/>
      <w:bookmarkStart w:id="374" w:name="_Toc51666126"/>
      <w:bookmarkStart w:id="375" w:name="_Toc52890389"/>
      <w:bookmarkStart w:id="376" w:name="_Toc52891327"/>
      <w:bookmarkStart w:id="377" w:name="_Toc53662276"/>
      <w:bookmarkStart w:id="378" w:name="_Toc53670777"/>
      <w:bookmarkStart w:id="379" w:name="_Toc54261892"/>
      <w:r w:rsidRPr="00F33C74">
        <w:t>Geografski izračuni</w:t>
      </w:r>
      <w:bookmarkEnd w:id="373"/>
      <w:bookmarkEnd w:id="374"/>
      <w:bookmarkEnd w:id="375"/>
      <w:bookmarkEnd w:id="376"/>
      <w:bookmarkEnd w:id="377"/>
      <w:bookmarkEnd w:id="378"/>
      <w:bookmarkEnd w:id="379"/>
    </w:p>
    <w:p w14:paraId="1919CE7C" w14:textId="2A1F486F" w:rsidR="008B02DF" w:rsidRPr="00F33C74" w:rsidRDefault="000C6E16" w:rsidP="000C6E16">
      <w:pPr>
        <w:jc w:val="both"/>
        <w:rPr>
          <w:sz w:val="24"/>
          <w:szCs w:val="24"/>
        </w:rPr>
      </w:pPr>
      <w:r w:rsidRPr="00F33C74">
        <w:rPr>
          <w:sz w:val="24"/>
          <w:szCs w:val="24"/>
        </w:rPr>
        <w:t>Nakon određivanja lokacija različitih mrežnih čvorova</w:t>
      </w:r>
      <w:r w:rsidR="00735510" w:rsidRPr="00F33C74">
        <w:rPr>
          <w:sz w:val="24"/>
          <w:szCs w:val="24"/>
        </w:rPr>
        <w:t xml:space="preserve"> (MDF-ova i DP-ova za bakrenu mrežu te ODF-ova, DN-ova i DP-ova za svjetlovodnu mrežu) potrebno je izvršiti još nekoliko radnji da bi se u potpunosti karakterizirala pri</w:t>
      </w:r>
      <w:r w:rsidR="00894715" w:rsidRPr="00F33C74">
        <w:rPr>
          <w:sz w:val="24"/>
          <w:szCs w:val="24"/>
        </w:rPr>
        <w:t>s</w:t>
      </w:r>
      <w:r w:rsidR="00735510" w:rsidRPr="00F33C74">
        <w:rPr>
          <w:sz w:val="24"/>
          <w:szCs w:val="24"/>
        </w:rPr>
        <w:t>tupna mreža.</w:t>
      </w:r>
    </w:p>
    <w:p w14:paraId="39DA9924" w14:textId="17A22745" w:rsidR="00735510" w:rsidRPr="00F33C74" w:rsidRDefault="00735510" w:rsidP="00867253">
      <w:pPr>
        <w:pStyle w:val="Subtitle"/>
      </w:pPr>
      <w:r w:rsidRPr="00F33C74">
        <w:t>Pridruživanje zgrada pripadajućim čvorovima</w:t>
      </w:r>
    </w:p>
    <w:p w14:paraId="5F17303B" w14:textId="30A786C6" w:rsidR="00735510" w:rsidRPr="00F33C74" w:rsidRDefault="00735510" w:rsidP="00735510">
      <w:pPr>
        <w:rPr>
          <w:sz w:val="24"/>
          <w:szCs w:val="24"/>
        </w:rPr>
      </w:pPr>
      <w:r w:rsidRPr="00F33C74">
        <w:rPr>
          <w:sz w:val="24"/>
          <w:szCs w:val="24"/>
        </w:rPr>
        <w:t>Ovaj postupak se sastoji u određivanju područja koje pokriva pojedini DP/DN. Uključuje sljedeće korake:</w:t>
      </w:r>
    </w:p>
    <w:p w14:paraId="16575D6B" w14:textId="38AB1A79" w:rsidR="00735510" w:rsidRPr="00F33C74" w:rsidRDefault="00735510" w:rsidP="00D81304">
      <w:pPr>
        <w:pStyle w:val="ListParagraph"/>
        <w:numPr>
          <w:ilvl w:val="0"/>
          <w:numId w:val="14"/>
        </w:numPr>
        <w:jc w:val="both"/>
        <w:rPr>
          <w:sz w:val="24"/>
          <w:szCs w:val="24"/>
        </w:rPr>
      </w:pPr>
      <w:r w:rsidRPr="00F33C74">
        <w:rPr>
          <w:sz w:val="24"/>
          <w:szCs w:val="24"/>
        </w:rPr>
        <w:t>Identifikacija zgrada i čvorova unutar istog područja pokrivanja. Temelji se na granicama koje je dostavio HT.</w:t>
      </w:r>
    </w:p>
    <w:p w14:paraId="77D4C589" w14:textId="6E7972C3" w:rsidR="00735510" w:rsidRPr="00F33C74" w:rsidRDefault="00735510" w:rsidP="00D81304">
      <w:pPr>
        <w:pStyle w:val="ListParagraph"/>
        <w:numPr>
          <w:ilvl w:val="0"/>
          <w:numId w:val="14"/>
        </w:numPr>
        <w:jc w:val="both"/>
        <w:rPr>
          <w:sz w:val="24"/>
          <w:szCs w:val="24"/>
        </w:rPr>
      </w:pPr>
      <w:r w:rsidRPr="00F33C74">
        <w:rPr>
          <w:sz w:val="24"/>
          <w:szCs w:val="24"/>
        </w:rPr>
        <w:t>Uzimajući u obzir koordinata zgrada i čvorova (DP-ova/DN-ova), svaka zgrada se pridružuje najbližem čvoru</w:t>
      </w:r>
      <w:r w:rsidR="00BA2AF8" w:rsidRPr="00F33C74">
        <w:rPr>
          <w:sz w:val="24"/>
          <w:szCs w:val="24"/>
        </w:rPr>
        <w:t xml:space="preserve"> kroz odabir </w:t>
      </w:r>
      <w:r w:rsidR="00A35CAF" w:rsidRPr="00F33C74">
        <w:rPr>
          <w:sz w:val="24"/>
          <w:szCs w:val="24"/>
        </w:rPr>
        <w:t>najkraćeg</w:t>
      </w:r>
      <w:r w:rsidR="00BA2AF8" w:rsidRPr="00F33C74">
        <w:rPr>
          <w:sz w:val="24"/>
          <w:szCs w:val="24"/>
        </w:rPr>
        <w:t xml:space="preserve"> puta. Na taj način se omogućuje identifikacija zgrada koje pokriva svaki pojedini čvor (</w:t>
      </w:r>
      <w:r w:rsidR="00BA2AF8" w:rsidRPr="00F33C74">
        <w:rPr>
          <w:sz w:val="24"/>
          <w:szCs w:val="24"/>
        </w:rPr>
        <w:fldChar w:fldCharType="begin"/>
      </w:r>
      <w:r w:rsidR="00BA2AF8" w:rsidRPr="00F33C74">
        <w:rPr>
          <w:sz w:val="24"/>
          <w:szCs w:val="24"/>
        </w:rPr>
        <w:instrText xml:space="preserve"> REF _Ref51157316 \h </w:instrText>
      </w:r>
      <w:r w:rsidR="00BA2AF8" w:rsidRPr="00F33C74">
        <w:rPr>
          <w:sz w:val="24"/>
          <w:szCs w:val="24"/>
        </w:rPr>
      </w:r>
      <w:r w:rsidR="00BA2AF8" w:rsidRPr="00F33C74">
        <w:rPr>
          <w:sz w:val="24"/>
          <w:szCs w:val="24"/>
        </w:rPr>
        <w:fldChar w:fldCharType="separate"/>
      </w:r>
      <w:r w:rsidR="00CF68D4" w:rsidRPr="00F33C74">
        <w:t xml:space="preserve">Slika </w:t>
      </w:r>
      <w:r w:rsidR="00CF68D4">
        <w:rPr>
          <w:noProof/>
        </w:rPr>
        <w:t>21</w:t>
      </w:r>
      <w:r w:rsidR="00BA2AF8" w:rsidRPr="00F33C74">
        <w:rPr>
          <w:sz w:val="24"/>
          <w:szCs w:val="24"/>
        </w:rPr>
        <w:fldChar w:fldCharType="end"/>
      </w:r>
      <w:r w:rsidR="00BA2AF8" w:rsidRPr="00F33C74">
        <w:rPr>
          <w:sz w:val="24"/>
          <w:szCs w:val="24"/>
        </w:rPr>
        <w:t>).</w:t>
      </w:r>
    </w:p>
    <w:p w14:paraId="04384865" w14:textId="77777777" w:rsidR="00BA2AF8" w:rsidRPr="00F33C74" w:rsidRDefault="00BA2AF8" w:rsidP="00BA2AF8">
      <w:pPr>
        <w:keepNext/>
        <w:jc w:val="center"/>
      </w:pPr>
      <w:r w:rsidRPr="00F33C74">
        <w:rPr>
          <w:noProof/>
          <w:sz w:val="24"/>
          <w:szCs w:val="24"/>
          <w:lang w:val="en-US"/>
        </w:rPr>
        <w:lastRenderedPageBreak/>
        <w:drawing>
          <wp:inline distT="0" distB="0" distL="0" distR="0" wp14:anchorId="59B478F1" wp14:editId="026B374A">
            <wp:extent cx="3988800" cy="1749600"/>
            <wp:effectExtent l="0" t="0" r="0" b="317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988800" cy="1749600"/>
                    </a:xfrm>
                    <a:prstGeom prst="rect">
                      <a:avLst/>
                    </a:prstGeom>
                    <a:noFill/>
                  </pic:spPr>
                </pic:pic>
              </a:graphicData>
            </a:graphic>
          </wp:inline>
        </w:drawing>
      </w:r>
    </w:p>
    <w:p w14:paraId="76BA6D92" w14:textId="700EEC86" w:rsidR="00BA2AF8" w:rsidRPr="00F33C74" w:rsidRDefault="00BA2AF8" w:rsidP="00BA2AF8">
      <w:pPr>
        <w:pStyle w:val="Caption"/>
        <w:jc w:val="center"/>
      </w:pPr>
      <w:bookmarkStart w:id="380" w:name="_Ref51157316"/>
      <w:bookmarkStart w:id="381" w:name="_Toc52890343"/>
      <w:bookmarkStart w:id="382" w:name="_Toc52891281"/>
      <w:bookmarkStart w:id="383" w:name="_Toc53670738"/>
      <w:bookmarkStart w:id="384" w:name="_Toc54261948"/>
      <w:r w:rsidRPr="00F33C74">
        <w:t xml:space="preserve">Slika </w:t>
      </w:r>
      <w:r w:rsidR="004300BD" w:rsidRPr="00F33C74">
        <w:rPr>
          <w:noProof/>
        </w:rPr>
        <w:fldChar w:fldCharType="begin"/>
      </w:r>
      <w:r w:rsidR="004300BD" w:rsidRPr="00F33C74">
        <w:rPr>
          <w:noProof/>
        </w:rPr>
        <w:instrText xml:space="preserve"> SEQ Slika \* ARABIC </w:instrText>
      </w:r>
      <w:r w:rsidR="004300BD" w:rsidRPr="00F33C74">
        <w:rPr>
          <w:noProof/>
        </w:rPr>
        <w:fldChar w:fldCharType="separate"/>
      </w:r>
      <w:r w:rsidR="00CF68D4">
        <w:rPr>
          <w:noProof/>
        </w:rPr>
        <w:t>21</w:t>
      </w:r>
      <w:r w:rsidR="004300BD" w:rsidRPr="00F33C74">
        <w:rPr>
          <w:noProof/>
        </w:rPr>
        <w:fldChar w:fldCharType="end"/>
      </w:r>
      <w:bookmarkEnd w:id="380"/>
      <w:r w:rsidRPr="00F33C74">
        <w:t xml:space="preserve"> - Primjer veza između zgrada i izvoda (DP) kod bakrene mreže (Izvor: Axon)</w:t>
      </w:r>
      <w:bookmarkEnd w:id="381"/>
      <w:bookmarkEnd w:id="382"/>
      <w:bookmarkEnd w:id="383"/>
      <w:bookmarkEnd w:id="384"/>
    </w:p>
    <w:p w14:paraId="6FE07B2A" w14:textId="7E4BF516" w:rsidR="00266B4A" w:rsidRPr="00F33C74" w:rsidRDefault="00BA2AF8" w:rsidP="00867253">
      <w:pPr>
        <w:pStyle w:val="Subtitle"/>
      </w:pPr>
      <w:r w:rsidRPr="00F33C74">
        <w:t>Definiranje ruta između čvorova</w:t>
      </w:r>
    </w:p>
    <w:p w14:paraId="1815257D" w14:textId="426B9CE8" w:rsidR="00BA2AF8" w:rsidRPr="00F33C74" w:rsidRDefault="00BA2AF8" w:rsidP="00BA2AF8">
      <w:pPr>
        <w:jc w:val="both"/>
        <w:rPr>
          <w:sz w:val="24"/>
          <w:szCs w:val="24"/>
        </w:rPr>
      </w:pPr>
      <w:r w:rsidRPr="00F33C74">
        <w:rPr>
          <w:sz w:val="24"/>
          <w:szCs w:val="24"/>
        </w:rPr>
        <w:t xml:space="preserve">Nakon što su zgrade pridružene pripadajućim čvorovima, u sljedećem koraku se izračunavaju rute koje povezuju svaki pojedini DP/DN sa njegovim </w:t>
      </w:r>
      <w:r w:rsidR="00A35CAF" w:rsidRPr="00F33C74">
        <w:rPr>
          <w:sz w:val="24"/>
          <w:szCs w:val="24"/>
        </w:rPr>
        <w:t>pripadajućim</w:t>
      </w:r>
      <w:r w:rsidRPr="00F33C74">
        <w:rPr>
          <w:sz w:val="24"/>
          <w:szCs w:val="24"/>
        </w:rPr>
        <w:t xml:space="preserve"> MDF-om/ODF-om. Budući da se mrežne rute uglavnom koriste za određivanje ukupnih potrebnih duljina kabela, rovova itd., dobiveni rezultati ovog koraka su jako bitni za dimenzioniranje mreže.</w:t>
      </w:r>
    </w:p>
    <w:p w14:paraId="4B5813EA" w14:textId="397B48A2" w:rsidR="00BA2AF8" w:rsidRPr="00F33C74" w:rsidRDefault="00BA2AF8" w:rsidP="00BA2AF8">
      <w:pPr>
        <w:jc w:val="both"/>
        <w:rPr>
          <w:sz w:val="24"/>
          <w:szCs w:val="24"/>
        </w:rPr>
      </w:pPr>
      <w:r w:rsidRPr="00F33C74">
        <w:rPr>
          <w:sz w:val="24"/>
          <w:szCs w:val="24"/>
        </w:rPr>
        <w:t>Kao i u prethodnom koraku pridruživanja zgrada pojedinom DP-u/DN-u, proces izračuna ruta se temelji na izračunu najkraćeg puta između čvorova, uzimajući u obzir različite moguće puteve kroz mrežu operatora.</w:t>
      </w:r>
    </w:p>
    <w:p w14:paraId="785FFB12" w14:textId="7F5064F6" w:rsidR="002B0CA3" w:rsidRPr="00F33C74" w:rsidRDefault="00BA2AF8" w:rsidP="00BA2AF8">
      <w:pPr>
        <w:jc w:val="both"/>
        <w:rPr>
          <w:sz w:val="24"/>
          <w:szCs w:val="24"/>
        </w:rPr>
      </w:pPr>
      <w:r w:rsidRPr="00F33C74">
        <w:rPr>
          <w:sz w:val="24"/>
          <w:szCs w:val="24"/>
        </w:rPr>
        <w:t>Prije svega, svaki pojedini DP/DN se pridružuje nadređenom MDF-</w:t>
      </w:r>
      <w:r w:rsidR="004A62E0" w:rsidRPr="00F33C74">
        <w:rPr>
          <w:sz w:val="24"/>
          <w:szCs w:val="24"/>
        </w:rPr>
        <w:t>u</w:t>
      </w:r>
      <w:r w:rsidRPr="00F33C74">
        <w:rPr>
          <w:sz w:val="24"/>
          <w:szCs w:val="24"/>
        </w:rPr>
        <w:t>/ODF-u prema SHP datotekama koje je dostavio HT</w:t>
      </w:r>
      <w:r w:rsidR="00F42F59" w:rsidRPr="00F33C74">
        <w:rPr>
          <w:sz w:val="24"/>
          <w:szCs w:val="24"/>
        </w:rPr>
        <w:t xml:space="preserve">, kako </w:t>
      </w:r>
      <w:r w:rsidR="002B0CA3" w:rsidRPr="00F33C74">
        <w:rPr>
          <w:sz w:val="24"/>
          <w:szCs w:val="24"/>
        </w:rPr>
        <w:t>prikazuje</w:t>
      </w:r>
      <w:r w:rsidR="004A62E0" w:rsidRPr="00F33C74">
        <w:rPr>
          <w:sz w:val="24"/>
          <w:szCs w:val="24"/>
        </w:rPr>
        <w:t xml:space="preserve"> </w:t>
      </w:r>
      <w:r w:rsidR="004A62E0" w:rsidRPr="00F33C74">
        <w:rPr>
          <w:sz w:val="24"/>
          <w:szCs w:val="24"/>
        </w:rPr>
        <w:fldChar w:fldCharType="begin"/>
      </w:r>
      <w:r w:rsidR="004A62E0" w:rsidRPr="00F33C74">
        <w:rPr>
          <w:sz w:val="24"/>
          <w:szCs w:val="24"/>
        </w:rPr>
        <w:instrText xml:space="preserve"> REF _Ref51157849 \h </w:instrText>
      </w:r>
      <w:r w:rsidR="00894715" w:rsidRPr="00F33C74">
        <w:rPr>
          <w:sz w:val="24"/>
          <w:szCs w:val="24"/>
        </w:rPr>
        <w:instrText xml:space="preserve"> \* MERGEFORMAT </w:instrText>
      </w:r>
      <w:r w:rsidR="004A62E0" w:rsidRPr="00F33C74">
        <w:rPr>
          <w:sz w:val="24"/>
          <w:szCs w:val="24"/>
        </w:rPr>
      </w:r>
      <w:r w:rsidR="004A62E0" w:rsidRPr="00F33C74">
        <w:rPr>
          <w:sz w:val="24"/>
          <w:szCs w:val="24"/>
        </w:rPr>
        <w:fldChar w:fldCharType="separate"/>
      </w:r>
      <w:r w:rsidR="00CF68D4" w:rsidRPr="00CF68D4">
        <w:rPr>
          <w:sz w:val="24"/>
          <w:szCs w:val="24"/>
        </w:rPr>
        <w:t>Slika 22</w:t>
      </w:r>
      <w:r w:rsidR="004A62E0" w:rsidRPr="00F33C74">
        <w:rPr>
          <w:sz w:val="24"/>
          <w:szCs w:val="24"/>
        </w:rPr>
        <w:fldChar w:fldCharType="end"/>
      </w:r>
      <w:r w:rsidR="00F42F59" w:rsidRPr="00F33C74">
        <w:rPr>
          <w:sz w:val="24"/>
          <w:szCs w:val="24"/>
        </w:rPr>
        <w:t>, gdje ljubičasti krugovi predstavljaju MDF-ove, a ostali krugovi drugih boja</w:t>
      </w:r>
      <w:r w:rsidR="008217B8" w:rsidRPr="00F33C74">
        <w:rPr>
          <w:sz w:val="24"/>
          <w:szCs w:val="24"/>
        </w:rPr>
        <w:t xml:space="preserve"> </w:t>
      </w:r>
      <w:r w:rsidR="00F42F59" w:rsidRPr="00F33C74">
        <w:rPr>
          <w:sz w:val="24"/>
          <w:szCs w:val="24"/>
        </w:rPr>
        <w:t xml:space="preserve">DP-ove pridružene različitim MDF-ovima. </w:t>
      </w:r>
    </w:p>
    <w:p w14:paraId="0929733C" w14:textId="77777777" w:rsidR="00F42F59" w:rsidRPr="00F33C74" w:rsidRDefault="00F42F59" w:rsidP="002B0CA3">
      <w:pPr>
        <w:jc w:val="center"/>
      </w:pPr>
      <w:r w:rsidRPr="00F33C74">
        <w:rPr>
          <w:noProof/>
          <w:sz w:val="24"/>
          <w:szCs w:val="24"/>
          <w:lang w:val="en-US"/>
        </w:rPr>
        <w:drawing>
          <wp:inline distT="0" distB="0" distL="0" distR="0" wp14:anchorId="19034CC8" wp14:editId="5D469EFC">
            <wp:extent cx="2106000" cy="2372400"/>
            <wp:effectExtent l="0" t="0" r="8890" b="889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2106000" cy="2372400"/>
                    </a:xfrm>
                    <a:prstGeom prst="rect">
                      <a:avLst/>
                    </a:prstGeom>
                    <a:noFill/>
                  </pic:spPr>
                </pic:pic>
              </a:graphicData>
            </a:graphic>
          </wp:inline>
        </w:drawing>
      </w:r>
    </w:p>
    <w:p w14:paraId="47D10371" w14:textId="5BDCC7C5" w:rsidR="00F42F59" w:rsidRPr="00F33C74" w:rsidRDefault="00F42F59" w:rsidP="00F42F59">
      <w:pPr>
        <w:pStyle w:val="Caption"/>
        <w:jc w:val="center"/>
        <w:rPr>
          <w:sz w:val="24"/>
          <w:szCs w:val="24"/>
        </w:rPr>
      </w:pPr>
      <w:bookmarkStart w:id="385" w:name="_Ref51157849"/>
      <w:bookmarkStart w:id="386" w:name="_Toc52890344"/>
      <w:bookmarkStart w:id="387" w:name="_Toc52891282"/>
      <w:bookmarkStart w:id="388" w:name="_Toc53670739"/>
      <w:bookmarkStart w:id="389" w:name="_Toc54261949"/>
      <w:r w:rsidRPr="00F33C74">
        <w:t xml:space="preserve">Slika </w:t>
      </w:r>
      <w:r w:rsidR="004300BD" w:rsidRPr="00F33C74">
        <w:rPr>
          <w:noProof/>
        </w:rPr>
        <w:fldChar w:fldCharType="begin"/>
      </w:r>
      <w:r w:rsidR="004300BD" w:rsidRPr="00F33C74">
        <w:rPr>
          <w:noProof/>
        </w:rPr>
        <w:instrText xml:space="preserve"> SEQ Slika \* ARABIC </w:instrText>
      </w:r>
      <w:r w:rsidR="004300BD" w:rsidRPr="00F33C74">
        <w:rPr>
          <w:noProof/>
        </w:rPr>
        <w:fldChar w:fldCharType="separate"/>
      </w:r>
      <w:r w:rsidR="00CF68D4">
        <w:rPr>
          <w:noProof/>
        </w:rPr>
        <w:t>22</w:t>
      </w:r>
      <w:r w:rsidR="004300BD" w:rsidRPr="00F33C74">
        <w:rPr>
          <w:noProof/>
        </w:rPr>
        <w:fldChar w:fldCharType="end"/>
      </w:r>
      <w:bookmarkEnd w:id="385"/>
      <w:r w:rsidRPr="00F33C74">
        <w:t xml:space="preserve"> - Primjer pridruživanja DP-ova MDF-ovima (Izvor: Axon)</w:t>
      </w:r>
      <w:bookmarkEnd w:id="386"/>
      <w:bookmarkEnd w:id="387"/>
      <w:bookmarkEnd w:id="388"/>
      <w:bookmarkEnd w:id="389"/>
    </w:p>
    <w:p w14:paraId="5651D813" w14:textId="30D9C365" w:rsidR="00F42F59" w:rsidRPr="00F33C74" w:rsidRDefault="00F42F59" w:rsidP="00BA2AF8">
      <w:pPr>
        <w:jc w:val="both"/>
        <w:rPr>
          <w:sz w:val="24"/>
          <w:szCs w:val="24"/>
        </w:rPr>
      </w:pPr>
      <w:r w:rsidRPr="00F33C74">
        <w:rPr>
          <w:sz w:val="24"/>
          <w:szCs w:val="24"/>
        </w:rPr>
        <w:t>Nakon toga se za svaki pojedini DP/DN izračunava najkraća udaljenost. Na kraju se ukupna udaljenost između čvorova dobije kao zbroj dva različita dijela pristupne mreže:</w:t>
      </w:r>
    </w:p>
    <w:p w14:paraId="397D8F2F" w14:textId="6491DABF" w:rsidR="00F42F59" w:rsidRPr="00F33C74" w:rsidRDefault="00F42F59" w:rsidP="00D81304">
      <w:pPr>
        <w:pStyle w:val="ListParagraph"/>
        <w:numPr>
          <w:ilvl w:val="0"/>
          <w:numId w:val="15"/>
        </w:numPr>
        <w:jc w:val="both"/>
        <w:rPr>
          <w:sz w:val="24"/>
          <w:szCs w:val="24"/>
        </w:rPr>
      </w:pPr>
      <w:r w:rsidRPr="00F33C74">
        <w:rPr>
          <w:sz w:val="24"/>
          <w:szCs w:val="24"/>
        </w:rPr>
        <w:t>udaljenosti od zgrada do DP/DN (sekundarna mreža (distribucijska mreža))</w:t>
      </w:r>
    </w:p>
    <w:p w14:paraId="06715D69" w14:textId="12A3CC0B" w:rsidR="00F42F59" w:rsidRPr="00F33C74" w:rsidRDefault="00F42F59" w:rsidP="00D81304">
      <w:pPr>
        <w:pStyle w:val="ListParagraph"/>
        <w:numPr>
          <w:ilvl w:val="0"/>
          <w:numId w:val="15"/>
        </w:numPr>
        <w:jc w:val="both"/>
        <w:rPr>
          <w:sz w:val="24"/>
          <w:szCs w:val="24"/>
        </w:rPr>
      </w:pPr>
      <w:r w:rsidRPr="00F33C74">
        <w:rPr>
          <w:sz w:val="24"/>
          <w:szCs w:val="24"/>
        </w:rPr>
        <w:lastRenderedPageBreak/>
        <w:t>udaljenosti od DP/DN do MDF/ODF (primarna mreža (spojna mreža))</w:t>
      </w:r>
    </w:p>
    <w:p w14:paraId="78172BEB" w14:textId="4502130F" w:rsidR="00F42F59" w:rsidRPr="00F33C74" w:rsidRDefault="00F42F59" w:rsidP="00BA2AF8">
      <w:pPr>
        <w:jc w:val="both"/>
        <w:rPr>
          <w:sz w:val="24"/>
          <w:szCs w:val="24"/>
        </w:rPr>
      </w:pPr>
      <w:r w:rsidRPr="00F33C74">
        <w:rPr>
          <w:sz w:val="24"/>
          <w:szCs w:val="24"/>
        </w:rPr>
        <w:t>Potrebno je istaknuti da se svi gore navedeni koraci provode posebno za tri različite mrežne arhitekture koje Troškovni model uzima u obzir</w:t>
      </w:r>
      <w:r w:rsidR="001D1E12" w:rsidRPr="00F33C74">
        <w:rPr>
          <w:sz w:val="24"/>
          <w:szCs w:val="24"/>
        </w:rPr>
        <w:t>, arhitekturu bakrene mreže, arhitekturu svjetlovodne mreže koja je izgrađena prije Pravilnika o svjetlovodnim distribucijskim mrežama (dalje: Stara FTTA područja) te arhitekturu svjetlovodne mreže kakvu HT gradi nakon stupanja na snagu Pravilnika o svjetlovodnim distribucijskim mrežama (dalje: područja SDM-a).</w:t>
      </w:r>
    </w:p>
    <w:p w14:paraId="46C9C11B" w14:textId="05A0F38A" w:rsidR="001D1E12" w:rsidRPr="00F33C74" w:rsidRDefault="001D1E12" w:rsidP="001D1E12">
      <w:pPr>
        <w:pStyle w:val="Heading3"/>
      </w:pPr>
      <w:bookmarkStart w:id="390" w:name="_Toc51252372"/>
      <w:bookmarkStart w:id="391" w:name="_Toc51666127"/>
      <w:bookmarkStart w:id="392" w:name="_Toc52890390"/>
      <w:bookmarkStart w:id="393" w:name="_Toc52891328"/>
      <w:bookmarkStart w:id="394" w:name="_Toc53662277"/>
      <w:bookmarkStart w:id="395" w:name="_Toc53670778"/>
      <w:bookmarkStart w:id="396" w:name="_Toc54261893"/>
      <w:r w:rsidRPr="00F33C74">
        <w:t>Postupanje s rezultatima geografske analize</w:t>
      </w:r>
      <w:bookmarkEnd w:id="390"/>
      <w:bookmarkEnd w:id="391"/>
      <w:bookmarkEnd w:id="392"/>
      <w:bookmarkEnd w:id="393"/>
      <w:bookmarkEnd w:id="394"/>
      <w:bookmarkEnd w:id="395"/>
      <w:bookmarkEnd w:id="396"/>
    </w:p>
    <w:p w14:paraId="37710386" w14:textId="2AD61BE7" w:rsidR="001D1E12" w:rsidRPr="00F33C74" w:rsidRDefault="001D1E12" w:rsidP="001D1E12">
      <w:pPr>
        <w:jc w:val="both"/>
        <w:rPr>
          <w:sz w:val="24"/>
          <w:szCs w:val="24"/>
        </w:rPr>
      </w:pPr>
      <w:r w:rsidRPr="00F33C74">
        <w:rPr>
          <w:sz w:val="24"/>
          <w:szCs w:val="24"/>
        </w:rPr>
        <w:t>Rezultati prethodno opisanih koraka geografske analize se moraju dodatno obraditi da bi se mogli koristiti kao ulazni podaci u Troškovnom modelu. Budući da geografsko modeliranje daje podatke na razini geotipa</w:t>
      </w:r>
      <w:r w:rsidR="004D734A" w:rsidRPr="00F33C74">
        <w:rPr>
          <w:sz w:val="24"/>
          <w:szCs w:val="24"/>
        </w:rPr>
        <w:t>, prvo je potrebno definirati geotipove.</w:t>
      </w:r>
    </w:p>
    <w:p w14:paraId="3179DB12" w14:textId="3B3515D1" w:rsidR="004D734A" w:rsidRPr="00F33C74" w:rsidRDefault="004D734A" w:rsidP="00867253">
      <w:pPr>
        <w:pStyle w:val="Subtitle"/>
      </w:pPr>
      <w:r w:rsidRPr="00F33C74">
        <w:t>Definiranje geotipova</w:t>
      </w:r>
    </w:p>
    <w:p w14:paraId="33360A47" w14:textId="578C571E" w:rsidR="004D734A" w:rsidRPr="00F33C74" w:rsidRDefault="004D734A" w:rsidP="00894715">
      <w:pPr>
        <w:jc w:val="both"/>
        <w:rPr>
          <w:sz w:val="24"/>
          <w:szCs w:val="24"/>
        </w:rPr>
      </w:pPr>
      <w:r w:rsidRPr="00F33C74">
        <w:rPr>
          <w:sz w:val="24"/>
          <w:szCs w:val="24"/>
        </w:rPr>
        <w:t>Sukladno metodološkim načelima, geotipovi za potrebe Troškovnog modela se definiraju na temelju sljedećih skupova klasifikacija:</w:t>
      </w:r>
    </w:p>
    <w:p w14:paraId="63AD0B18" w14:textId="1CA8E879" w:rsidR="004D734A" w:rsidRPr="00F33C74" w:rsidRDefault="004D734A" w:rsidP="00894715">
      <w:pPr>
        <w:pStyle w:val="ListParagraph"/>
        <w:numPr>
          <w:ilvl w:val="0"/>
          <w:numId w:val="16"/>
        </w:numPr>
        <w:jc w:val="both"/>
        <w:rPr>
          <w:sz w:val="24"/>
          <w:szCs w:val="24"/>
        </w:rPr>
      </w:pPr>
      <w:r w:rsidRPr="00F33C74">
        <w:rPr>
          <w:b/>
          <w:sz w:val="24"/>
          <w:szCs w:val="24"/>
        </w:rPr>
        <w:t>Županija</w:t>
      </w:r>
      <w:r w:rsidRPr="00F33C74">
        <w:rPr>
          <w:sz w:val="24"/>
          <w:szCs w:val="24"/>
        </w:rPr>
        <w:t xml:space="preserve"> – jedna od dvadeset jedne županije u Republici Hrvatskoj</w:t>
      </w:r>
    </w:p>
    <w:p w14:paraId="06CF97B4" w14:textId="594D74E8" w:rsidR="004D734A" w:rsidRPr="00F33C74" w:rsidRDefault="004D734A" w:rsidP="00894715">
      <w:pPr>
        <w:pStyle w:val="ListParagraph"/>
        <w:numPr>
          <w:ilvl w:val="0"/>
          <w:numId w:val="16"/>
        </w:numPr>
        <w:jc w:val="both"/>
        <w:rPr>
          <w:sz w:val="24"/>
          <w:szCs w:val="24"/>
        </w:rPr>
      </w:pPr>
      <w:r w:rsidRPr="00F33C74">
        <w:rPr>
          <w:b/>
          <w:sz w:val="24"/>
          <w:szCs w:val="24"/>
        </w:rPr>
        <w:t>Stupanj urbanizacije</w:t>
      </w:r>
      <w:r w:rsidRPr="00F33C74">
        <w:rPr>
          <w:sz w:val="24"/>
          <w:szCs w:val="24"/>
        </w:rPr>
        <w:t xml:space="preserve"> –ovisno o gustoći zgrada, geotipovi se dijele na “Urban”, “Suburban” i “Rural”</w:t>
      </w:r>
    </w:p>
    <w:p w14:paraId="317B1125" w14:textId="3B93213C" w:rsidR="004D734A" w:rsidRPr="00F33C74" w:rsidRDefault="004D734A" w:rsidP="00894715">
      <w:pPr>
        <w:pStyle w:val="ListParagraph"/>
        <w:numPr>
          <w:ilvl w:val="0"/>
          <w:numId w:val="16"/>
        </w:numPr>
        <w:jc w:val="both"/>
        <w:rPr>
          <w:sz w:val="24"/>
          <w:szCs w:val="24"/>
        </w:rPr>
      </w:pPr>
      <w:r w:rsidRPr="00F33C74">
        <w:rPr>
          <w:b/>
          <w:sz w:val="24"/>
          <w:szCs w:val="24"/>
        </w:rPr>
        <w:t>Status raspetljanosti lokalne petlje (Unbundling status)</w:t>
      </w:r>
      <w:r w:rsidRPr="00F33C74">
        <w:rPr>
          <w:sz w:val="24"/>
          <w:szCs w:val="24"/>
        </w:rPr>
        <w:t xml:space="preserve"> - ovisno o tome </w:t>
      </w:r>
      <w:r w:rsidR="00D061C3" w:rsidRPr="00F33C74">
        <w:rPr>
          <w:sz w:val="24"/>
          <w:szCs w:val="24"/>
        </w:rPr>
        <w:t>je li</w:t>
      </w:r>
      <w:r w:rsidRPr="00F33C74">
        <w:rPr>
          <w:sz w:val="24"/>
          <w:szCs w:val="24"/>
        </w:rPr>
        <w:t xml:space="preserve"> lokalna petlja u području pokrivanja trenutno raspetljana ili nije, geotipovi se dijele u “Unbundled” ili “Non-unbundled”.</w:t>
      </w:r>
    </w:p>
    <w:p w14:paraId="0262A946" w14:textId="77777777" w:rsidR="00420667" w:rsidRPr="00F33C74" w:rsidRDefault="00420667" w:rsidP="002B0CA3">
      <w:pPr>
        <w:keepNext/>
        <w:jc w:val="center"/>
      </w:pPr>
      <w:r w:rsidRPr="00F33C74">
        <w:rPr>
          <w:noProof/>
          <w:sz w:val="24"/>
          <w:szCs w:val="24"/>
          <w:lang w:val="en-US"/>
        </w:rPr>
        <w:drawing>
          <wp:inline distT="0" distB="0" distL="0" distR="0" wp14:anchorId="7DCBC1A0" wp14:editId="6634B0C0">
            <wp:extent cx="3844800" cy="2347200"/>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844800" cy="2347200"/>
                    </a:xfrm>
                    <a:prstGeom prst="rect">
                      <a:avLst/>
                    </a:prstGeom>
                    <a:noFill/>
                  </pic:spPr>
                </pic:pic>
              </a:graphicData>
            </a:graphic>
          </wp:inline>
        </w:drawing>
      </w:r>
    </w:p>
    <w:p w14:paraId="1E0498AE" w14:textId="27DFF311" w:rsidR="00420667" w:rsidRPr="00F33C74" w:rsidRDefault="00420667" w:rsidP="002B0CA3">
      <w:pPr>
        <w:pStyle w:val="Caption"/>
        <w:jc w:val="center"/>
        <w:rPr>
          <w:noProof/>
        </w:rPr>
      </w:pPr>
      <w:bookmarkStart w:id="397" w:name="_Ref51160507"/>
      <w:bookmarkStart w:id="398" w:name="_Toc52890345"/>
      <w:bookmarkStart w:id="399" w:name="_Toc52891283"/>
      <w:bookmarkStart w:id="400" w:name="_Toc53670740"/>
      <w:bookmarkStart w:id="401" w:name="_Toc54261950"/>
      <w:r w:rsidRPr="00F33C74">
        <w:t xml:space="preserve">Slika </w:t>
      </w:r>
      <w:r w:rsidR="004300BD" w:rsidRPr="00F33C74">
        <w:rPr>
          <w:noProof/>
        </w:rPr>
        <w:fldChar w:fldCharType="begin"/>
      </w:r>
      <w:r w:rsidR="004300BD" w:rsidRPr="00F33C74">
        <w:rPr>
          <w:noProof/>
        </w:rPr>
        <w:instrText xml:space="preserve"> SEQ Slika \* ARABIC </w:instrText>
      </w:r>
      <w:r w:rsidR="004300BD" w:rsidRPr="00F33C74">
        <w:rPr>
          <w:noProof/>
        </w:rPr>
        <w:fldChar w:fldCharType="separate"/>
      </w:r>
      <w:r w:rsidR="00CF68D4">
        <w:rPr>
          <w:noProof/>
        </w:rPr>
        <w:t>23</w:t>
      </w:r>
      <w:r w:rsidR="004300BD" w:rsidRPr="00F33C74">
        <w:rPr>
          <w:noProof/>
        </w:rPr>
        <w:fldChar w:fldCharType="end"/>
      </w:r>
      <w:bookmarkEnd w:id="397"/>
      <w:r w:rsidRPr="00F33C74">
        <w:t xml:space="preserve"> - Karakterizacija područja MDF-ova </w:t>
      </w:r>
      <w:r w:rsidRPr="00F33C74">
        <w:rPr>
          <w:noProof/>
        </w:rPr>
        <w:t>u geotipove (Izvor: Axon)</w:t>
      </w:r>
      <w:bookmarkEnd w:id="398"/>
      <w:bookmarkEnd w:id="399"/>
      <w:bookmarkEnd w:id="400"/>
      <w:bookmarkEnd w:id="401"/>
    </w:p>
    <w:p w14:paraId="03CABB5A" w14:textId="77777777" w:rsidR="00420667" w:rsidRPr="00F33C74" w:rsidRDefault="00420667" w:rsidP="00894715">
      <w:pPr>
        <w:jc w:val="both"/>
        <w:rPr>
          <w:sz w:val="24"/>
          <w:szCs w:val="24"/>
        </w:rPr>
      </w:pPr>
      <w:r w:rsidRPr="00F33C74">
        <w:rPr>
          <w:sz w:val="24"/>
          <w:szCs w:val="24"/>
        </w:rPr>
        <w:t>U prvom koraku se geotipove klasificiraju po županijama (Republika Hrvatska ima 21 županiju). U ovom koraku svaka zgrada se na osnovu lokacije pridružuje svojoj pripadajućoj županiji.</w:t>
      </w:r>
    </w:p>
    <w:p w14:paraId="13821B6D" w14:textId="77777777" w:rsidR="00420667" w:rsidRPr="00F33C74" w:rsidRDefault="00420667" w:rsidP="00894715">
      <w:pPr>
        <w:jc w:val="both"/>
        <w:rPr>
          <w:sz w:val="24"/>
          <w:szCs w:val="24"/>
        </w:rPr>
      </w:pPr>
      <w:r w:rsidRPr="00F33C74">
        <w:rPr>
          <w:sz w:val="24"/>
          <w:szCs w:val="24"/>
        </w:rPr>
        <w:t xml:space="preserve">U drugom koraku su svi MDF-ovi klasificirani u jedan od tri geotipa, koji ovisno o stupnju urbanizacije mogu biti “Urban”, “Suburban” ili “Rural”. Definicije geotipova je provedena kroz </w:t>
      </w:r>
      <w:r w:rsidRPr="00F33C74">
        <w:rPr>
          <w:sz w:val="24"/>
          <w:szCs w:val="24"/>
        </w:rPr>
        <w:lastRenderedPageBreak/>
        <w:t>analizu klaster pomoću “K-means” algoritma</w:t>
      </w:r>
      <w:r w:rsidRPr="00F33C74">
        <w:rPr>
          <w:rStyle w:val="FootnoteReference"/>
        </w:rPr>
        <w:footnoteReference w:id="32"/>
      </w:r>
      <w:r w:rsidRPr="00F33C74">
        <w:rPr>
          <w:sz w:val="24"/>
          <w:szCs w:val="24"/>
        </w:rPr>
        <w:t>, koji uzima u obzir dvije varijable: gustoću zgrada (zgrada/km</w:t>
      </w:r>
      <w:r w:rsidRPr="00F33C74">
        <w:rPr>
          <w:sz w:val="24"/>
          <w:szCs w:val="24"/>
          <w:vertAlign w:val="superscript"/>
        </w:rPr>
        <w:t>2</w:t>
      </w:r>
      <w:r w:rsidRPr="00F33C74">
        <w:rPr>
          <w:sz w:val="24"/>
          <w:szCs w:val="24"/>
        </w:rPr>
        <w:t>) tj. broj zgrada po području te gustoću stanova (stanova/zgradi) tj. prosječan broj stanova po zgradi.</w:t>
      </w:r>
    </w:p>
    <w:p w14:paraId="0162F320" w14:textId="3159D3B2" w:rsidR="00420667" w:rsidRPr="00F33C74" w:rsidRDefault="00420667" w:rsidP="00894715">
      <w:pPr>
        <w:jc w:val="both"/>
        <w:rPr>
          <w:sz w:val="24"/>
          <w:szCs w:val="24"/>
        </w:rPr>
      </w:pPr>
      <w:r w:rsidRPr="00F33C74">
        <w:rPr>
          <w:sz w:val="24"/>
          <w:szCs w:val="24"/>
        </w:rPr>
        <w:fldChar w:fldCharType="begin"/>
      </w:r>
      <w:r w:rsidRPr="00F33C74">
        <w:rPr>
          <w:sz w:val="24"/>
          <w:szCs w:val="24"/>
        </w:rPr>
        <w:instrText xml:space="preserve"> REF _Ref51160507 \h </w:instrText>
      </w:r>
      <w:r w:rsidR="00704819" w:rsidRPr="00F33C74">
        <w:rPr>
          <w:sz w:val="24"/>
          <w:szCs w:val="24"/>
        </w:rPr>
        <w:instrText xml:space="preserve"> \* MERGEFORMAT </w:instrText>
      </w:r>
      <w:r w:rsidRPr="00F33C74">
        <w:rPr>
          <w:sz w:val="24"/>
          <w:szCs w:val="24"/>
        </w:rPr>
      </w:r>
      <w:r w:rsidRPr="00F33C74">
        <w:rPr>
          <w:sz w:val="24"/>
          <w:szCs w:val="24"/>
        </w:rPr>
        <w:fldChar w:fldCharType="separate"/>
      </w:r>
      <w:r w:rsidR="00CF68D4" w:rsidRPr="00CF68D4">
        <w:rPr>
          <w:sz w:val="24"/>
          <w:szCs w:val="24"/>
        </w:rPr>
        <w:t xml:space="preserve">Slika </w:t>
      </w:r>
      <w:r w:rsidR="00CF68D4" w:rsidRPr="00CF68D4">
        <w:rPr>
          <w:noProof/>
          <w:sz w:val="24"/>
          <w:szCs w:val="24"/>
        </w:rPr>
        <w:t>23</w:t>
      </w:r>
      <w:r w:rsidRPr="00F33C74">
        <w:rPr>
          <w:sz w:val="24"/>
          <w:szCs w:val="24"/>
        </w:rPr>
        <w:fldChar w:fldCharType="end"/>
      </w:r>
      <w:r w:rsidRPr="00F33C74">
        <w:rPr>
          <w:sz w:val="24"/>
          <w:szCs w:val="24"/>
        </w:rPr>
        <w:t xml:space="preserve"> prikazuje karakterizaciju različitih postojećih područja MDF-ova, dobivenu u tom postupku.</w:t>
      </w:r>
    </w:p>
    <w:p w14:paraId="4B7704FC" w14:textId="77777777" w:rsidR="00420667" w:rsidRPr="00F33C74" w:rsidRDefault="00420667" w:rsidP="00420667">
      <w:pPr>
        <w:keepNext/>
        <w:jc w:val="center"/>
      </w:pPr>
      <w:r w:rsidRPr="00F33C74">
        <w:rPr>
          <w:noProof/>
          <w:lang w:val="en-US"/>
        </w:rPr>
        <w:drawing>
          <wp:inline distT="0" distB="0" distL="0" distR="0" wp14:anchorId="3ECCA098" wp14:editId="0A5F78FA">
            <wp:extent cx="3736975" cy="2889885"/>
            <wp:effectExtent l="0" t="0" r="0" b="571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736975" cy="2889885"/>
                    </a:xfrm>
                    <a:prstGeom prst="rect">
                      <a:avLst/>
                    </a:prstGeom>
                    <a:noFill/>
                  </pic:spPr>
                </pic:pic>
              </a:graphicData>
            </a:graphic>
          </wp:inline>
        </w:drawing>
      </w:r>
    </w:p>
    <w:p w14:paraId="4B1FBAF4" w14:textId="79DFD29F" w:rsidR="00420667" w:rsidRPr="00F33C74" w:rsidRDefault="00420667" w:rsidP="00420667">
      <w:pPr>
        <w:pStyle w:val="Caption"/>
        <w:jc w:val="center"/>
      </w:pPr>
      <w:bookmarkStart w:id="402" w:name="_Ref51160765"/>
      <w:bookmarkStart w:id="403" w:name="_Toc52890346"/>
      <w:bookmarkStart w:id="404" w:name="_Toc52891284"/>
      <w:bookmarkStart w:id="405" w:name="_Toc53670741"/>
      <w:bookmarkStart w:id="406" w:name="_Toc54261951"/>
      <w:r w:rsidRPr="00F33C74">
        <w:t xml:space="preserve">Slika </w:t>
      </w:r>
      <w:r w:rsidR="004300BD" w:rsidRPr="00F33C74">
        <w:rPr>
          <w:noProof/>
        </w:rPr>
        <w:fldChar w:fldCharType="begin"/>
      </w:r>
      <w:r w:rsidR="004300BD" w:rsidRPr="00F33C74">
        <w:rPr>
          <w:noProof/>
        </w:rPr>
        <w:instrText xml:space="preserve"> SEQ Slika \* ARABIC </w:instrText>
      </w:r>
      <w:r w:rsidR="004300BD" w:rsidRPr="00F33C74">
        <w:rPr>
          <w:noProof/>
        </w:rPr>
        <w:fldChar w:fldCharType="separate"/>
      </w:r>
      <w:r w:rsidR="00CF68D4">
        <w:rPr>
          <w:noProof/>
        </w:rPr>
        <w:t>24</w:t>
      </w:r>
      <w:r w:rsidR="004300BD" w:rsidRPr="00F33C74">
        <w:rPr>
          <w:noProof/>
        </w:rPr>
        <w:fldChar w:fldCharType="end"/>
      </w:r>
      <w:bookmarkEnd w:id="402"/>
      <w:r w:rsidRPr="00F33C74">
        <w:t xml:space="preserve"> - Klasifikacija područja pokrivanja u Hrvatskoj u geotipove (Izvor: Axon)</w:t>
      </w:r>
      <w:bookmarkEnd w:id="403"/>
      <w:bookmarkEnd w:id="404"/>
      <w:bookmarkEnd w:id="405"/>
      <w:bookmarkEnd w:id="406"/>
    </w:p>
    <w:p w14:paraId="57F143A5" w14:textId="166EBCD0" w:rsidR="00420667" w:rsidRPr="00F33C74" w:rsidRDefault="00420667" w:rsidP="00420667">
      <w:pPr>
        <w:jc w:val="both"/>
        <w:rPr>
          <w:sz w:val="24"/>
          <w:szCs w:val="24"/>
        </w:rPr>
      </w:pPr>
      <w:r w:rsidRPr="00F33C74">
        <w:rPr>
          <w:sz w:val="24"/>
          <w:szCs w:val="24"/>
        </w:rPr>
        <w:t>Kao što je vidljivo iz</w:t>
      </w:r>
      <w:r w:rsidR="005C0223" w:rsidRPr="00F33C74">
        <w:rPr>
          <w:sz w:val="24"/>
          <w:szCs w:val="24"/>
        </w:rPr>
        <w:t xml:space="preserve"> gornje slike (</w:t>
      </w:r>
      <w:r w:rsidRPr="00F33C74">
        <w:rPr>
          <w:sz w:val="24"/>
          <w:szCs w:val="24"/>
        </w:rPr>
        <w:fldChar w:fldCharType="begin"/>
      </w:r>
      <w:r w:rsidRPr="00F33C74">
        <w:rPr>
          <w:sz w:val="24"/>
          <w:szCs w:val="24"/>
        </w:rPr>
        <w:instrText xml:space="preserve"> REF _Ref51160765 \h </w:instrText>
      </w:r>
      <w:r w:rsidR="00813629" w:rsidRPr="00F33C74">
        <w:rPr>
          <w:sz w:val="24"/>
          <w:szCs w:val="24"/>
        </w:rPr>
        <w:instrText xml:space="preserve"> \* MERGEFORMAT </w:instrText>
      </w:r>
      <w:r w:rsidRPr="00F33C74">
        <w:rPr>
          <w:sz w:val="24"/>
          <w:szCs w:val="24"/>
        </w:rPr>
      </w:r>
      <w:r w:rsidRPr="00F33C74">
        <w:rPr>
          <w:sz w:val="24"/>
          <w:szCs w:val="24"/>
        </w:rPr>
        <w:fldChar w:fldCharType="separate"/>
      </w:r>
      <w:r w:rsidR="00CF68D4" w:rsidRPr="00CF68D4">
        <w:rPr>
          <w:sz w:val="24"/>
          <w:szCs w:val="24"/>
        </w:rPr>
        <w:t xml:space="preserve">Slika </w:t>
      </w:r>
      <w:r w:rsidR="00CF68D4" w:rsidRPr="00CF68D4">
        <w:rPr>
          <w:noProof/>
          <w:sz w:val="24"/>
          <w:szCs w:val="24"/>
        </w:rPr>
        <w:t>24</w:t>
      </w:r>
      <w:r w:rsidRPr="00F33C74">
        <w:rPr>
          <w:sz w:val="24"/>
          <w:szCs w:val="24"/>
        </w:rPr>
        <w:fldChar w:fldCharType="end"/>
      </w:r>
      <w:r w:rsidR="005C0223" w:rsidRPr="00F33C74">
        <w:rPr>
          <w:sz w:val="24"/>
          <w:szCs w:val="24"/>
        </w:rPr>
        <w:t>),</w:t>
      </w:r>
      <w:r w:rsidRPr="00F33C74">
        <w:rPr>
          <w:sz w:val="24"/>
          <w:szCs w:val="24"/>
        </w:rPr>
        <w:t xml:space="preserve"> gušće naseljena područja Republike Hrvatske su klasificirana kao urbani </w:t>
      </w:r>
      <w:r w:rsidR="00B4517A" w:rsidRPr="00F33C74">
        <w:rPr>
          <w:sz w:val="24"/>
          <w:szCs w:val="24"/>
        </w:rPr>
        <w:t xml:space="preserve">i suburbani </w:t>
      </w:r>
      <w:r w:rsidRPr="00F33C74">
        <w:rPr>
          <w:sz w:val="24"/>
          <w:szCs w:val="24"/>
        </w:rPr>
        <w:t>geotipov</w:t>
      </w:r>
      <w:r w:rsidR="00B4517A" w:rsidRPr="00F33C74">
        <w:rPr>
          <w:sz w:val="24"/>
          <w:szCs w:val="24"/>
        </w:rPr>
        <w:t>i, dok su rijetko naseljena područja identificirana kao ruralna.</w:t>
      </w:r>
    </w:p>
    <w:p w14:paraId="027B25C4" w14:textId="356F46F9" w:rsidR="00B4517A" w:rsidRPr="00F33C74" w:rsidRDefault="00B4517A" w:rsidP="00420667">
      <w:pPr>
        <w:jc w:val="both"/>
        <w:rPr>
          <w:sz w:val="24"/>
          <w:szCs w:val="24"/>
        </w:rPr>
      </w:pPr>
      <w:r w:rsidRPr="00F33C74">
        <w:rPr>
          <w:sz w:val="24"/>
          <w:szCs w:val="24"/>
        </w:rPr>
        <w:t xml:space="preserve">U trećem koraku definicije geotipova, za urbane i suburbane geotipove, provodi se podjela između područja s raspetljanom lokalnom petljom i područja s neraspetljanom </w:t>
      </w:r>
      <w:r w:rsidR="00A35CAF" w:rsidRPr="00F33C74">
        <w:rPr>
          <w:sz w:val="24"/>
          <w:szCs w:val="24"/>
        </w:rPr>
        <w:t>lokalnom</w:t>
      </w:r>
      <w:r w:rsidRPr="00F33C74">
        <w:rPr>
          <w:sz w:val="24"/>
          <w:szCs w:val="24"/>
        </w:rPr>
        <w:t xml:space="preserve"> petljom. Takva podjela nije rel</w:t>
      </w:r>
      <w:r w:rsidR="004A1D20" w:rsidRPr="00F33C74">
        <w:rPr>
          <w:sz w:val="24"/>
          <w:szCs w:val="24"/>
        </w:rPr>
        <w:t>e</w:t>
      </w:r>
      <w:r w:rsidRPr="00F33C74">
        <w:rPr>
          <w:sz w:val="24"/>
          <w:szCs w:val="24"/>
        </w:rPr>
        <w:t xml:space="preserve">vantna za ruralne geotipove. Takva podjela je napravljena na temelju najnovijih podataka o lokacijama MDF-ova na kojima su alternativni operatori kolocirani i koriste uslugu </w:t>
      </w:r>
      <w:r w:rsidR="00E70B93" w:rsidRPr="00F33C74">
        <w:rPr>
          <w:sz w:val="24"/>
          <w:szCs w:val="24"/>
        </w:rPr>
        <w:t>LLU</w:t>
      </w:r>
      <w:r w:rsidRPr="00F33C74">
        <w:rPr>
          <w:sz w:val="24"/>
          <w:szCs w:val="24"/>
        </w:rPr>
        <w:t>-a koje je dostavio HT.</w:t>
      </w:r>
    </w:p>
    <w:p w14:paraId="161364BD" w14:textId="09029E5E" w:rsidR="00B4517A" w:rsidRPr="00F33C74" w:rsidRDefault="00B4517A" w:rsidP="00420667">
      <w:pPr>
        <w:jc w:val="both"/>
        <w:rPr>
          <w:sz w:val="24"/>
          <w:szCs w:val="24"/>
        </w:rPr>
      </w:pPr>
      <w:r w:rsidRPr="00F33C74">
        <w:rPr>
          <w:sz w:val="24"/>
          <w:szCs w:val="24"/>
        </w:rPr>
        <w:t xml:space="preserve">Konačno, karakterizacija u smislu geotipova omogućuje razlikovanje ukupno 105 geotipova na cijelom području Republike Hrvatske tj. 5 geotipova (urban-unbundled, urban-non-unbundled, suburban-unbundled, suburban-non-unbundled </w:t>
      </w:r>
      <w:r w:rsidR="00A35CAF">
        <w:rPr>
          <w:sz w:val="24"/>
          <w:szCs w:val="24"/>
        </w:rPr>
        <w:t xml:space="preserve">i </w:t>
      </w:r>
      <w:r w:rsidRPr="00F33C74">
        <w:rPr>
          <w:sz w:val="24"/>
          <w:szCs w:val="24"/>
        </w:rPr>
        <w:t>rural) po 21 županiji.</w:t>
      </w:r>
    </w:p>
    <w:p w14:paraId="55D68D85" w14:textId="22A53DCE" w:rsidR="00A8150D" w:rsidRPr="00F33C74" w:rsidRDefault="00867253" w:rsidP="00867253">
      <w:pPr>
        <w:pStyle w:val="Subtitle"/>
      </w:pPr>
      <w:r w:rsidRPr="00F33C74">
        <w:t>Agregiranje</w:t>
      </w:r>
      <w:r w:rsidR="00A8150D" w:rsidRPr="00F33C74">
        <w:t xml:space="preserve"> informacija</w:t>
      </w:r>
    </w:p>
    <w:p w14:paraId="6FEC7731" w14:textId="626FF645" w:rsidR="00A8150D" w:rsidRPr="00F33C74" w:rsidRDefault="00A8150D" w:rsidP="00A8150D">
      <w:pPr>
        <w:jc w:val="both"/>
        <w:rPr>
          <w:sz w:val="24"/>
          <w:szCs w:val="24"/>
        </w:rPr>
      </w:pPr>
      <w:r w:rsidRPr="00F33C74">
        <w:rPr>
          <w:sz w:val="24"/>
          <w:szCs w:val="24"/>
        </w:rPr>
        <w:t>Zadnji korak sastoji se od agregacije informacija koje su izračunate u geografskom modeliranju za sv</w:t>
      </w:r>
      <w:r w:rsidR="00813629" w:rsidRPr="00F33C74">
        <w:rPr>
          <w:sz w:val="24"/>
          <w:szCs w:val="24"/>
        </w:rPr>
        <w:t>a</w:t>
      </w:r>
      <w:r w:rsidRPr="00F33C74">
        <w:rPr>
          <w:sz w:val="24"/>
          <w:szCs w:val="24"/>
        </w:rPr>
        <w:t>ki od 105 geo</w:t>
      </w:r>
      <w:r w:rsidR="00890721" w:rsidRPr="00F33C74">
        <w:rPr>
          <w:sz w:val="24"/>
          <w:szCs w:val="24"/>
        </w:rPr>
        <w:t xml:space="preserve">tipova. Izračunate informacije sadrže duljine ruta između različitih mrežnih </w:t>
      </w:r>
      <w:r w:rsidR="00890721" w:rsidRPr="00F33C74">
        <w:rPr>
          <w:sz w:val="24"/>
          <w:szCs w:val="24"/>
        </w:rPr>
        <w:lastRenderedPageBreak/>
        <w:t>elemenata, međutim potrebna je još veća raspodjela. Potrebne su informacije</w:t>
      </w:r>
      <w:r w:rsidR="00094A9C" w:rsidRPr="00F33C74">
        <w:rPr>
          <w:sz w:val="24"/>
          <w:szCs w:val="24"/>
        </w:rPr>
        <w:t>,</w:t>
      </w:r>
      <w:r w:rsidR="00890721" w:rsidRPr="00F33C74">
        <w:rPr>
          <w:sz w:val="24"/>
          <w:szCs w:val="24"/>
        </w:rPr>
        <w:t xml:space="preserve"> između ost</w:t>
      </w:r>
      <w:r w:rsidR="00094A9C" w:rsidRPr="00F33C74">
        <w:rPr>
          <w:sz w:val="24"/>
          <w:szCs w:val="24"/>
        </w:rPr>
        <w:t>a</w:t>
      </w:r>
      <w:r w:rsidR="00890721" w:rsidRPr="00F33C74">
        <w:rPr>
          <w:sz w:val="24"/>
          <w:szCs w:val="24"/>
        </w:rPr>
        <w:t>lih</w:t>
      </w:r>
      <w:r w:rsidR="00094A9C" w:rsidRPr="00F33C74">
        <w:rPr>
          <w:sz w:val="24"/>
          <w:szCs w:val="24"/>
        </w:rPr>
        <w:t>,</w:t>
      </w:r>
      <w:r w:rsidR="00890721" w:rsidRPr="00F33C74">
        <w:rPr>
          <w:sz w:val="24"/>
          <w:szCs w:val="24"/>
        </w:rPr>
        <w:t xml:space="preserve"> o duljinama ruta, vrsti ruta (zračna, podzemna s cijevima, podzemna bez cijevi)</w:t>
      </w:r>
      <w:r w:rsidR="00094A9C" w:rsidRPr="00F33C74">
        <w:rPr>
          <w:sz w:val="24"/>
          <w:szCs w:val="24"/>
        </w:rPr>
        <w:t>, postotku</w:t>
      </w:r>
      <w:r w:rsidR="00890721" w:rsidRPr="00F33C74">
        <w:rPr>
          <w:sz w:val="24"/>
          <w:szCs w:val="24"/>
        </w:rPr>
        <w:t xml:space="preserve"> zajedničkog korištenja između različitih dijelova mreže itd., koje se zatim koriste u Troškovnom modelu za dimenzioniranje i izračun troškova kabela i potrebnih mrežnih elemenata. </w:t>
      </w:r>
    </w:p>
    <w:p w14:paraId="46BD60B8" w14:textId="7B4FD783" w:rsidR="00D61A67" w:rsidRPr="00F33C74" w:rsidRDefault="00D61A67" w:rsidP="00A8150D">
      <w:pPr>
        <w:jc w:val="both"/>
      </w:pPr>
      <w:r w:rsidRPr="00F33C74">
        <w:rPr>
          <w:sz w:val="24"/>
          <w:szCs w:val="24"/>
        </w:rPr>
        <w:t xml:space="preserve">Postupak agregacije informacija je detaljno opisan u </w:t>
      </w:r>
      <w:r w:rsidR="005C0223" w:rsidRPr="00F33C74">
        <w:rPr>
          <w:sz w:val="24"/>
          <w:szCs w:val="24"/>
        </w:rPr>
        <w:t>priručniku</w:t>
      </w:r>
      <w:r w:rsidRPr="00F33C74">
        <w:rPr>
          <w:sz w:val="24"/>
          <w:szCs w:val="24"/>
        </w:rPr>
        <w:t xml:space="preserve"> koji se nalazi u Pri</w:t>
      </w:r>
      <w:r w:rsidR="00EF28D2" w:rsidRPr="00F33C74">
        <w:rPr>
          <w:sz w:val="24"/>
          <w:szCs w:val="24"/>
        </w:rPr>
        <w:t xml:space="preserve">vitku </w:t>
      </w:r>
      <w:r w:rsidR="00EF28D2" w:rsidRPr="00F33C74">
        <w:rPr>
          <w:sz w:val="24"/>
          <w:szCs w:val="24"/>
        </w:rPr>
        <w:fldChar w:fldCharType="begin"/>
      </w:r>
      <w:r w:rsidR="00EF28D2" w:rsidRPr="00F33C74">
        <w:rPr>
          <w:sz w:val="24"/>
          <w:szCs w:val="24"/>
        </w:rPr>
        <w:instrText xml:space="preserve"> REF _Ref53666695 \r \h  \* MERGEFORMAT </w:instrText>
      </w:r>
      <w:r w:rsidR="00EF28D2" w:rsidRPr="00F33C74">
        <w:rPr>
          <w:sz w:val="24"/>
          <w:szCs w:val="24"/>
        </w:rPr>
      </w:r>
      <w:r w:rsidR="00EF28D2" w:rsidRPr="00F33C74">
        <w:rPr>
          <w:sz w:val="24"/>
          <w:szCs w:val="24"/>
        </w:rPr>
        <w:fldChar w:fldCharType="separate"/>
      </w:r>
      <w:r w:rsidR="00CF68D4">
        <w:rPr>
          <w:sz w:val="24"/>
          <w:szCs w:val="24"/>
        </w:rPr>
        <w:t>8.2</w:t>
      </w:r>
      <w:r w:rsidR="00EF28D2" w:rsidRPr="00F33C74">
        <w:rPr>
          <w:sz w:val="24"/>
          <w:szCs w:val="24"/>
        </w:rPr>
        <w:fldChar w:fldCharType="end"/>
      </w:r>
      <w:r w:rsidRPr="00F33C74">
        <w:rPr>
          <w:sz w:val="24"/>
          <w:szCs w:val="24"/>
        </w:rPr>
        <w:t>.</w:t>
      </w:r>
    </w:p>
    <w:p w14:paraId="77C30371" w14:textId="0CFFCA82" w:rsidR="00BF18FA" w:rsidRPr="00F33C74" w:rsidRDefault="00BF18FA" w:rsidP="00975183">
      <w:pPr>
        <w:pStyle w:val="Heading2"/>
      </w:pPr>
      <w:bookmarkStart w:id="407" w:name="_Toc51156702"/>
      <w:bookmarkStart w:id="408" w:name="_Toc51246451"/>
      <w:bookmarkStart w:id="409" w:name="_Toc51252373"/>
      <w:bookmarkStart w:id="410" w:name="_Toc51253497"/>
      <w:bookmarkStart w:id="411" w:name="_Toc51666128"/>
      <w:bookmarkStart w:id="412" w:name="_Toc51676444"/>
      <w:bookmarkStart w:id="413" w:name="_Toc51681809"/>
      <w:bookmarkStart w:id="414" w:name="_Toc52203477"/>
      <w:bookmarkStart w:id="415" w:name="_Toc52887926"/>
      <w:bookmarkStart w:id="416" w:name="_Toc52888032"/>
      <w:bookmarkStart w:id="417" w:name="_Toc52888486"/>
      <w:bookmarkStart w:id="418" w:name="_Toc52889708"/>
      <w:bookmarkStart w:id="419" w:name="_Toc52889812"/>
      <w:bookmarkStart w:id="420" w:name="_Toc52890391"/>
      <w:bookmarkStart w:id="421" w:name="_Toc52891329"/>
      <w:bookmarkStart w:id="422" w:name="_Toc52893219"/>
      <w:bookmarkStart w:id="423" w:name="_Toc51252374"/>
      <w:bookmarkStart w:id="424" w:name="_Toc52890392"/>
      <w:bookmarkStart w:id="425" w:name="_Toc52891330"/>
      <w:bookmarkStart w:id="426" w:name="_Toc53662278"/>
      <w:bookmarkStart w:id="427" w:name="_Toc53670779"/>
      <w:bookmarkStart w:id="428" w:name="_Toc54261894"/>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r w:rsidRPr="00F33C74">
        <w:t>Dimenzioniranje mreže</w:t>
      </w:r>
      <w:bookmarkEnd w:id="423"/>
      <w:bookmarkEnd w:id="424"/>
      <w:bookmarkEnd w:id="425"/>
      <w:bookmarkEnd w:id="426"/>
      <w:bookmarkEnd w:id="427"/>
      <w:bookmarkEnd w:id="428"/>
    </w:p>
    <w:p w14:paraId="3B63DDA7" w14:textId="00E167AA" w:rsidR="003E351E" w:rsidRPr="00F33C74" w:rsidRDefault="00C64C3F" w:rsidP="00C64C3F">
      <w:pPr>
        <w:jc w:val="both"/>
        <w:rPr>
          <w:sz w:val="24"/>
          <w:szCs w:val="24"/>
        </w:rPr>
      </w:pPr>
      <w:r w:rsidRPr="00F33C74">
        <w:rPr>
          <w:sz w:val="24"/>
          <w:szCs w:val="24"/>
        </w:rPr>
        <w:t>Modul za dimenzioniranje (</w:t>
      </w:r>
      <w:r w:rsidRPr="00F33C74">
        <w:rPr>
          <w:sz w:val="24"/>
          <w:szCs w:val="24"/>
        </w:rPr>
        <w:fldChar w:fldCharType="begin"/>
      </w:r>
      <w:r w:rsidRPr="00F33C74">
        <w:rPr>
          <w:sz w:val="24"/>
          <w:szCs w:val="24"/>
        </w:rPr>
        <w:instrText xml:space="preserve"> REF _Ref50707821 \h  \* MERGEFORMAT </w:instrText>
      </w:r>
      <w:r w:rsidRPr="00F33C74">
        <w:rPr>
          <w:sz w:val="24"/>
          <w:szCs w:val="24"/>
        </w:rPr>
      </w:r>
      <w:r w:rsidRPr="00F33C74">
        <w:rPr>
          <w:sz w:val="24"/>
          <w:szCs w:val="24"/>
        </w:rPr>
        <w:fldChar w:fldCharType="separate"/>
      </w:r>
      <w:r w:rsidR="00CF68D4" w:rsidRPr="00CF68D4">
        <w:rPr>
          <w:sz w:val="24"/>
          <w:szCs w:val="24"/>
        </w:rPr>
        <w:t xml:space="preserve">Slika </w:t>
      </w:r>
      <w:r w:rsidR="00CF68D4" w:rsidRPr="00CF68D4">
        <w:rPr>
          <w:noProof/>
          <w:sz w:val="24"/>
          <w:szCs w:val="24"/>
        </w:rPr>
        <w:t>11</w:t>
      </w:r>
      <w:r w:rsidRPr="00F33C74">
        <w:rPr>
          <w:sz w:val="24"/>
          <w:szCs w:val="24"/>
        </w:rPr>
        <w:fldChar w:fldCharType="end"/>
      </w:r>
      <w:r w:rsidR="005C0223" w:rsidRPr="00F33C74">
        <w:rPr>
          <w:sz w:val="24"/>
          <w:szCs w:val="24"/>
        </w:rPr>
        <w:t xml:space="preserve"> iz poglavlja </w:t>
      </w:r>
      <w:r w:rsidR="005C0223" w:rsidRPr="00F33C74">
        <w:rPr>
          <w:sz w:val="24"/>
          <w:szCs w:val="24"/>
        </w:rPr>
        <w:fldChar w:fldCharType="begin"/>
      </w:r>
      <w:r w:rsidR="005C0223" w:rsidRPr="00F33C74">
        <w:rPr>
          <w:sz w:val="24"/>
          <w:szCs w:val="24"/>
        </w:rPr>
        <w:instrText xml:space="preserve"> REF _Ref53150939 \r \h </w:instrText>
      </w:r>
      <w:r w:rsidR="005C0223" w:rsidRPr="00F33C74">
        <w:rPr>
          <w:sz w:val="24"/>
          <w:szCs w:val="24"/>
        </w:rPr>
      </w:r>
      <w:r w:rsidR="005C0223" w:rsidRPr="00F33C74">
        <w:rPr>
          <w:sz w:val="24"/>
          <w:szCs w:val="24"/>
        </w:rPr>
        <w:fldChar w:fldCharType="separate"/>
      </w:r>
      <w:r w:rsidR="00CF68D4">
        <w:rPr>
          <w:sz w:val="24"/>
          <w:szCs w:val="24"/>
        </w:rPr>
        <w:t>4.2</w:t>
      </w:r>
      <w:r w:rsidR="005C0223" w:rsidRPr="00F33C74">
        <w:rPr>
          <w:sz w:val="24"/>
          <w:szCs w:val="24"/>
        </w:rPr>
        <w:fldChar w:fldCharType="end"/>
      </w:r>
      <w:r w:rsidRPr="00F33C74">
        <w:rPr>
          <w:sz w:val="24"/>
          <w:szCs w:val="24"/>
        </w:rPr>
        <w:t>) projektira mrežu i računa broj mrežnih resursa potrebnih za zadovoljavanje potražnje za uslugama i razina pokrivanja referentnog operatora.</w:t>
      </w:r>
    </w:p>
    <w:p w14:paraId="32A0759C" w14:textId="07CBFF71" w:rsidR="00604BC7" w:rsidRPr="00F33C74" w:rsidRDefault="00C64C3F" w:rsidP="00C64C3F">
      <w:pPr>
        <w:pStyle w:val="Heading3"/>
      </w:pPr>
      <w:bookmarkStart w:id="429" w:name="_Toc51252375"/>
      <w:bookmarkStart w:id="430" w:name="_Toc51666130"/>
      <w:bookmarkStart w:id="431" w:name="_Toc52890393"/>
      <w:bookmarkStart w:id="432" w:name="_Toc52891331"/>
      <w:bookmarkStart w:id="433" w:name="_Toc53662279"/>
      <w:bookmarkStart w:id="434" w:name="_Toc53670780"/>
      <w:bookmarkStart w:id="435" w:name="_Toc54261895"/>
      <w:r w:rsidRPr="00F33C74">
        <w:t>Dimenzioniranje pristupne mreže (ovisno o geotipu)</w:t>
      </w:r>
      <w:bookmarkEnd w:id="429"/>
      <w:bookmarkEnd w:id="430"/>
      <w:bookmarkEnd w:id="431"/>
      <w:bookmarkEnd w:id="432"/>
      <w:bookmarkEnd w:id="433"/>
      <w:bookmarkEnd w:id="434"/>
      <w:bookmarkEnd w:id="435"/>
    </w:p>
    <w:p w14:paraId="244505E4" w14:textId="47DA0746" w:rsidR="003E351E" w:rsidRPr="00F33C74" w:rsidRDefault="00C64C3F" w:rsidP="000E4ECF">
      <w:pPr>
        <w:spacing w:after="0" w:line="240" w:lineRule="auto"/>
        <w:jc w:val="both"/>
        <w:rPr>
          <w:sz w:val="24"/>
          <w:szCs w:val="24"/>
        </w:rPr>
      </w:pPr>
      <w:r w:rsidRPr="00F33C74">
        <w:rPr>
          <w:sz w:val="24"/>
          <w:szCs w:val="24"/>
        </w:rPr>
        <w:t>Modul pristupne mreže Troškovnog modela projektira pristupnu mrežu i izračunava broj resursa potrebnih za zadovoljenje potražnje i razine pokrivanja referentnog operatora na razini geotipa.</w:t>
      </w:r>
    </w:p>
    <w:p w14:paraId="37B88CB0" w14:textId="12DAC07E" w:rsidR="008E77B1" w:rsidRPr="00F33C74" w:rsidRDefault="002709F7" w:rsidP="0038236B">
      <w:pPr>
        <w:spacing w:after="0" w:line="240" w:lineRule="auto"/>
        <w:jc w:val="both"/>
      </w:pPr>
      <w:r w:rsidRPr="00F33C74">
        <w:rPr>
          <w:noProof/>
          <w:sz w:val="24"/>
          <w:szCs w:val="24"/>
          <w:lang w:val="en-US"/>
        </w:rPr>
        <w:drawing>
          <wp:inline distT="0" distB="0" distL="0" distR="0" wp14:anchorId="379AD3FD" wp14:editId="26BD4753">
            <wp:extent cx="6010910" cy="2767965"/>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6010910" cy="2767965"/>
                    </a:xfrm>
                    <a:prstGeom prst="rect">
                      <a:avLst/>
                    </a:prstGeom>
                    <a:noFill/>
                  </pic:spPr>
                </pic:pic>
              </a:graphicData>
            </a:graphic>
          </wp:inline>
        </w:drawing>
      </w:r>
    </w:p>
    <w:p w14:paraId="3DFA0E36" w14:textId="2BEBE04A" w:rsidR="008E77B1" w:rsidRPr="00F33C74" w:rsidRDefault="008E77B1" w:rsidP="008E77B1">
      <w:pPr>
        <w:pStyle w:val="Caption"/>
        <w:jc w:val="center"/>
      </w:pPr>
      <w:bookmarkStart w:id="436" w:name="_Ref51163358"/>
      <w:bookmarkStart w:id="437" w:name="_Toc52890347"/>
      <w:bookmarkStart w:id="438" w:name="_Toc52891285"/>
      <w:bookmarkStart w:id="439" w:name="_Toc53670742"/>
      <w:bookmarkStart w:id="440" w:name="_Toc54261952"/>
      <w:r w:rsidRPr="00F33C74">
        <w:t xml:space="preserve">Slika </w:t>
      </w:r>
      <w:r w:rsidR="004300BD" w:rsidRPr="00F33C74">
        <w:rPr>
          <w:noProof/>
        </w:rPr>
        <w:fldChar w:fldCharType="begin"/>
      </w:r>
      <w:r w:rsidR="004300BD" w:rsidRPr="00F33C74">
        <w:rPr>
          <w:noProof/>
        </w:rPr>
        <w:instrText xml:space="preserve"> SEQ Slika \* ARABIC </w:instrText>
      </w:r>
      <w:r w:rsidR="004300BD" w:rsidRPr="00F33C74">
        <w:rPr>
          <w:noProof/>
        </w:rPr>
        <w:fldChar w:fldCharType="separate"/>
      </w:r>
      <w:r w:rsidR="00CF68D4">
        <w:rPr>
          <w:noProof/>
        </w:rPr>
        <w:t>25</w:t>
      </w:r>
      <w:r w:rsidR="004300BD" w:rsidRPr="00F33C74">
        <w:rPr>
          <w:noProof/>
        </w:rPr>
        <w:fldChar w:fldCharType="end"/>
      </w:r>
      <w:bookmarkEnd w:id="436"/>
      <w:r w:rsidRPr="00F33C74">
        <w:t xml:space="preserve"> – Arhitekture modeliranih pristupnih mreža (Izvor: Axon)</w:t>
      </w:r>
      <w:bookmarkEnd w:id="437"/>
      <w:bookmarkEnd w:id="438"/>
      <w:bookmarkEnd w:id="439"/>
      <w:bookmarkEnd w:id="440"/>
    </w:p>
    <w:p w14:paraId="0BDB7E59" w14:textId="65249C95" w:rsidR="00827654" w:rsidRPr="00F33C74" w:rsidRDefault="008E77B1" w:rsidP="008E77B1">
      <w:pPr>
        <w:spacing w:after="0" w:line="240" w:lineRule="auto"/>
        <w:jc w:val="both"/>
        <w:rPr>
          <w:sz w:val="24"/>
          <w:szCs w:val="24"/>
        </w:rPr>
      </w:pPr>
      <w:r w:rsidRPr="00F33C74">
        <w:rPr>
          <w:sz w:val="24"/>
          <w:szCs w:val="24"/>
        </w:rPr>
        <w:fldChar w:fldCharType="begin"/>
      </w:r>
      <w:r w:rsidRPr="00F33C74">
        <w:rPr>
          <w:sz w:val="24"/>
          <w:szCs w:val="24"/>
        </w:rPr>
        <w:instrText xml:space="preserve"> REF _Ref51163358 \h </w:instrText>
      </w:r>
      <w:r w:rsidR="002709F7" w:rsidRPr="00F33C74">
        <w:rPr>
          <w:sz w:val="24"/>
          <w:szCs w:val="24"/>
        </w:rPr>
        <w:instrText xml:space="preserve"> \* MERGEFORMAT </w:instrText>
      </w:r>
      <w:r w:rsidRPr="00F33C74">
        <w:rPr>
          <w:sz w:val="24"/>
          <w:szCs w:val="24"/>
        </w:rPr>
      </w:r>
      <w:r w:rsidRPr="00F33C74">
        <w:rPr>
          <w:sz w:val="24"/>
          <w:szCs w:val="24"/>
        </w:rPr>
        <w:fldChar w:fldCharType="separate"/>
      </w:r>
      <w:r w:rsidR="00CF68D4" w:rsidRPr="00CF68D4">
        <w:rPr>
          <w:sz w:val="24"/>
          <w:szCs w:val="24"/>
        </w:rPr>
        <w:t>Slika 25</w:t>
      </w:r>
      <w:r w:rsidRPr="00F33C74">
        <w:rPr>
          <w:sz w:val="24"/>
          <w:szCs w:val="24"/>
        </w:rPr>
        <w:fldChar w:fldCharType="end"/>
      </w:r>
      <w:r w:rsidRPr="00F33C74">
        <w:rPr>
          <w:sz w:val="24"/>
          <w:szCs w:val="24"/>
        </w:rPr>
        <w:t xml:space="preserve"> ilustrira različite arhitekture pristupnih mreža </w:t>
      </w:r>
      <w:r w:rsidR="00827654" w:rsidRPr="00F33C74">
        <w:rPr>
          <w:sz w:val="24"/>
          <w:szCs w:val="24"/>
        </w:rPr>
        <w:t>i njihove elemente i d</w:t>
      </w:r>
      <w:r w:rsidR="0007320C" w:rsidRPr="00F33C74">
        <w:rPr>
          <w:sz w:val="24"/>
          <w:szCs w:val="24"/>
        </w:rPr>
        <w:t>i</w:t>
      </w:r>
      <w:r w:rsidR="00827654" w:rsidRPr="00F33C74">
        <w:rPr>
          <w:sz w:val="24"/>
          <w:szCs w:val="24"/>
        </w:rPr>
        <w:t xml:space="preserve">jelove </w:t>
      </w:r>
      <w:r w:rsidR="0007320C" w:rsidRPr="00F33C74">
        <w:rPr>
          <w:sz w:val="24"/>
          <w:szCs w:val="24"/>
        </w:rPr>
        <w:t>koji</w:t>
      </w:r>
      <w:r w:rsidRPr="00F33C74">
        <w:rPr>
          <w:sz w:val="24"/>
          <w:szCs w:val="24"/>
        </w:rPr>
        <w:t xml:space="preserve"> se modeliraju. </w:t>
      </w:r>
    </w:p>
    <w:p w14:paraId="3840CF9E" w14:textId="77777777" w:rsidR="00867253" w:rsidRPr="00F33C74" w:rsidRDefault="00867253" w:rsidP="008E77B1">
      <w:pPr>
        <w:spacing w:after="0" w:line="240" w:lineRule="auto"/>
        <w:jc w:val="both"/>
        <w:rPr>
          <w:sz w:val="24"/>
          <w:szCs w:val="24"/>
        </w:rPr>
      </w:pPr>
    </w:p>
    <w:p w14:paraId="2EDD03AA" w14:textId="38770D65" w:rsidR="00827654" w:rsidRPr="00F33C74" w:rsidRDefault="00827654" w:rsidP="00867253">
      <w:pPr>
        <w:pStyle w:val="Subtitle"/>
      </w:pPr>
      <w:r w:rsidRPr="00F33C74">
        <w:t>Arhitektura bakrene mreže</w:t>
      </w:r>
    </w:p>
    <w:p w14:paraId="5BF7474C" w14:textId="5E5E27DB" w:rsidR="00827654" w:rsidRPr="00F33C74" w:rsidRDefault="008B6A41" w:rsidP="00827654">
      <w:pPr>
        <w:jc w:val="both"/>
        <w:rPr>
          <w:sz w:val="24"/>
          <w:szCs w:val="24"/>
        </w:rPr>
      </w:pPr>
      <w:r w:rsidRPr="00F33C74">
        <w:rPr>
          <w:sz w:val="24"/>
          <w:szCs w:val="24"/>
        </w:rPr>
        <w:t>Modelirana b</w:t>
      </w:r>
      <w:r w:rsidR="00827654" w:rsidRPr="00F33C74">
        <w:rPr>
          <w:sz w:val="24"/>
          <w:szCs w:val="24"/>
        </w:rPr>
        <w:t>akrena pristupna mreža se sastoji od sljedećih mrežnih elemenata koji se dimenzioniraju:</w:t>
      </w:r>
    </w:p>
    <w:p w14:paraId="7A1D7434" w14:textId="72684062" w:rsidR="00827654" w:rsidRPr="00F33C74" w:rsidRDefault="00F45835" w:rsidP="00D81304">
      <w:pPr>
        <w:pStyle w:val="ListParagraph"/>
        <w:numPr>
          <w:ilvl w:val="0"/>
          <w:numId w:val="17"/>
        </w:numPr>
        <w:jc w:val="both"/>
        <w:rPr>
          <w:sz w:val="24"/>
          <w:szCs w:val="24"/>
        </w:rPr>
      </w:pPr>
      <w:r w:rsidRPr="00F33C74">
        <w:rPr>
          <w:b/>
          <w:sz w:val="24"/>
          <w:szCs w:val="24"/>
        </w:rPr>
        <w:t>Instalacija u</w:t>
      </w:r>
      <w:r w:rsidR="00827654" w:rsidRPr="00F33C74">
        <w:rPr>
          <w:b/>
          <w:sz w:val="24"/>
          <w:szCs w:val="24"/>
        </w:rPr>
        <w:t>nutar zgrade (priključni (drop) kabel)</w:t>
      </w:r>
      <w:r w:rsidR="00827654" w:rsidRPr="00F33C74">
        <w:rPr>
          <w:sz w:val="24"/>
          <w:szCs w:val="24"/>
        </w:rPr>
        <w:t>- predstavlja bakrene kabele koji su smješteni unutar zgrade i koji spajaju prostor krajnjeg korisnika s operatorovom mrežom. Ovaj element se modelira kao broj jedinica umjesto kao duljina kabela.</w:t>
      </w:r>
    </w:p>
    <w:p w14:paraId="157C87D9" w14:textId="41039886" w:rsidR="00827654" w:rsidRPr="00F33C74" w:rsidRDefault="00827654" w:rsidP="00D81304">
      <w:pPr>
        <w:pStyle w:val="ListParagraph"/>
        <w:numPr>
          <w:ilvl w:val="0"/>
          <w:numId w:val="17"/>
        </w:numPr>
        <w:jc w:val="both"/>
        <w:rPr>
          <w:sz w:val="24"/>
          <w:szCs w:val="24"/>
        </w:rPr>
      </w:pPr>
      <w:r w:rsidRPr="00F33C74">
        <w:rPr>
          <w:b/>
          <w:sz w:val="24"/>
          <w:szCs w:val="24"/>
        </w:rPr>
        <w:lastRenderedPageBreak/>
        <w:t xml:space="preserve">Sekundarna mreža </w:t>
      </w:r>
      <w:r w:rsidRPr="00F33C74">
        <w:rPr>
          <w:sz w:val="24"/>
          <w:szCs w:val="24"/>
        </w:rPr>
        <w:t>(</w:t>
      </w:r>
      <w:r w:rsidRPr="00F33C74">
        <w:rPr>
          <w:i/>
          <w:sz w:val="24"/>
          <w:szCs w:val="24"/>
        </w:rPr>
        <w:t>eng. secondary network</w:t>
      </w:r>
      <w:r w:rsidRPr="00F33C74">
        <w:rPr>
          <w:sz w:val="24"/>
          <w:szCs w:val="24"/>
        </w:rPr>
        <w:t xml:space="preserve">) – predstavlja dio bakrene pristupne mreže koji povezuje </w:t>
      </w:r>
      <w:r w:rsidR="008B6A41" w:rsidRPr="00F33C74">
        <w:rPr>
          <w:sz w:val="24"/>
          <w:szCs w:val="24"/>
        </w:rPr>
        <w:t>zgradu s distribucijskom (sabirnom ili razdjelnom) točkom (</w:t>
      </w:r>
      <w:r w:rsidR="008B6A41" w:rsidRPr="00F33C74">
        <w:rPr>
          <w:i/>
          <w:sz w:val="24"/>
          <w:szCs w:val="24"/>
        </w:rPr>
        <w:t>eng. distribution point, DP</w:t>
      </w:r>
      <w:r w:rsidR="008B6A41" w:rsidRPr="00F33C74">
        <w:rPr>
          <w:sz w:val="24"/>
          <w:szCs w:val="24"/>
        </w:rPr>
        <w:t>). Uključuje bakrene kabele kao i fizičku infrastrukturu koja je potrebna za njezin smještaj (rovovi, cijevi, šahtovi itd.).</w:t>
      </w:r>
    </w:p>
    <w:p w14:paraId="66D1F147" w14:textId="62528B0B" w:rsidR="008B6A41" w:rsidRPr="00F33C74" w:rsidRDefault="008B6A41" w:rsidP="00D81304">
      <w:pPr>
        <w:pStyle w:val="ListParagraph"/>
        <w:numPr>
          <w:ilvl w:val="0"/>
          <w:numId w:val="17"/>
        </w:numPr>
        <w:jc w:val="both"/>
        <w:rPr>
          <w:sz w:val="24"/>
          <w:szCs w:val="24"/>
        </w:rPr>
      </w:pPr>
      <w:r w:rsidRPr="00F33C74">
        <w:rPr>
          <w:b/>
          <w:sz w:val="24"/>
          <w:szCs w:val="24"/>
        </w:rPr>
        <w:t xml:space="preserve">Distribucijska točka </w:t>
      </w:r>
      <w:r w:rsidRPr="00F33C74">
        <w:rPr>
          <w:i/>
          <w:sz w:val="24"/>
          <w:szCs w:val="24"/>
        </w:rPr>
        <w:t>(eng</w:t>
      </w:r>
      <w:r w:rsidR="00813629" w:rsidRPr="00F33C74">
        <w:rPr>
          <w:i/>
          <w:sz w:val="24"/>
          <w:szCs w:val="24"/>
        </w:rPr>
        <w:t xml:space="preserve">. </w:t>
      </w:r>
      <w:r w:rsidRPr="00F33C74">
        <w:rPr>
          <w:i/>
          <w:sz w:val="24"/>
          <w:szCs w:val="24"/>
        </w:rPr>
        <w:t xml:space="preserve">Distribution point, DP)- </w:t>
      </w:r>
      <w:r w:rsidRPr="00F33C74">
        <w:rPr>
          <w:sz w:val="24"/>
          <w:szCs w:val="24"/>
        </w:rPr>
        <w:t>predstavlja ormari</w:t>
      </w:r>
      <w:r w:rsidR="00CC3D80" w:rsidRPr="00F33C74">
        <w:rPr>
          <w:sz w:val="24"/>
          <w:szCs w:val="24"/>
        </w:rPr>
        <w:t>ć koji služi kao</w:t>
      </w:r>
      <w:r w:rsidR="00F95208" w:rsidRPr="00F33C74">
        <w:rPr>
          <w:sz w:val="24"/>
          <w:szCs w:val="24"/>
        </w:rPr>
        <w:t xml:space="preserve"> prv</w:t>
      </w:r>
      <w:r w:rsidR="00CC3D80" w:rsidRPr="00F33C74">
        <w:rPr>
          <w:sz w:val="24"/>
          <w:szCs w:val="24"/>
        </w:rPr>
        <w:t>a sabirna točka</w:t>
      </w:r>
      <w:r w:rsidRPr="00F33C74">
        <w:rPr>
          <w:sz w:val="24"/>
          <w:szCs w:val="24"/>
        </w:rPr>
        <w:t xml:space="preserve"> bakrenih kabela k</w:t>
      </w:r>
      <w:r w:rsidR="00F95208" w:rsidRPr="00F33C74">
        <w:rPr>
          <w:sz w:val="24"/>
          <w:szCs w:val="24"/>
        </w:rPr>
        <w:t>o</w:t>
      </w:r>
      <w:r w:rsidRPr="00F33C74">
        <w:rPr>
          <w:sz w:val="24"/>
          <w:szCs w:val="24"/>
        </w:rPr>
        <w:t>ji dolaze od zgrada. Ova točka se u HT-ovoj mreži naziva kabelski izvod.</w:t>
      </w:r>
    </w:p>
    <w:p w14:paraId="54402885" w14:textId="4B84AB88" w:rsidR="008B6A41" w:rsidRPr="00F33C74" w:rsidRDefault="008B6A41" w:rsidP="00D81304">
      <w:pPr>
        <w:pStyle w:val="ListParagraph"/>
        <w:numPr>
          <w:ilvl w:val="0"/>
          <w:numId w:val="17"/>
        </w:numPr>
        <w:jc w:val="both"/>
        <w:rPr>
          <w:sz w:val="24"/>
          <w:szCs w:val="24"/>
        </w:rPr>
      </w:pPr>
      <w:r w:rsidRPr="00F33C74">
        <w:rPr>
          <w:b/>
          <w:sz w:val="24"/>
          <w:szCs w:val="24"/>
        </w:rPr>
        <w:t xml:space="preserve">Primarna mreža </w:t>
      </w:r>
      <w:r w:rsidRPr="00F33C74">
        <w:rPr>
          <w:sz w:val="24"/>
          <w:szCs w:val="24"/>
        </w:rPr>
        <w:t>(</w:t>
      </w:r>
      <w:r w:rsidRPr="00F33C74">
        <w:rPr>
          <w:i/>
          <w:sz w:val="24"/>
          <w:szCs w:val="24"/>
        </w:rPr>
        <w:t>eng. Primary network</w:t>
      </w:r>
      <w:r w:rsidRPr="00F33C74">
        <w:rPr>
          <w:sz w:val="24"/>
          <w:szCs w:val="24"/>
        </w:rPr>
        <w:t>) – predstavlja dio pristupne bakrene mreže koji povezuje DP i MDF. Uključuje bakrene kabele, kao i fizičku infrastrukturu potrebnu za njihov smještaj (rovovi, cijevi, šahtovi itd.)</w:t>
      </w:r>
    </w:p>
    <w:p w14:paraId="3BB55215" w14:textId="5449BDB0" w:rsidR="008B6A41" w:rsidRPr="00F33C74" w:rsidRDefault="00F95208" w:rsidP="00D81304">
      <w:pPr>
        <w:pStyle w:val="ListParagraph"/>
        <w:numPr>
          <w:ilvl w:val="0"/>
          <w:numId w:val="17"/>
        </w:numPr>
        <w:jc w:val="both"/>
        <w:rPr>
          <w:sz w:val="24"/>
          <w:szCs w:val="24"/>
        </w:rPr>
      </w:pPr>
      <w:r w:rsidRPr="00F33C74">
        <w:rPr>
          <w:b/>
          <w:sz w:val="24"/>
          <w:szCs w:val="24"/>
        </w:rPr>
        <w:t xml:space="preserve">Glavni razdjelnik </w:t>
      </w:r>
      <w:r w:rsidRPr="00F33C74">
        <w:rPr>
          <w:sz w:val="24"/>
          <w:szCs w:val="24"/>
        </w:rPr>
        <w:t>(</w:t>
      </w:r>
      <w:r w:rsidRPr="00F33C74">
        <w:rPr>
          <w:i/>
          <w:sz w:val="24"/>
          <w:szCs w:val="24"/>
        </w:rPr>
        <w:t>eng. Main Distribution Frame, MDF</w:t>
      </w:r>
      <w:r w:rsidRPr="00F33C74">
        <w:rPr>
          <w:sz w:val="24"/>
          <w:szCs w:val="24"/>
        </w:rPr>
        <w:t xml:space="preserve">) – predstavlja lokalnu </w:t>
      </w:r>
      <w:r w:rsidR="00A35CAF">
        <w:rPr>
          <w:sz w:val="24"/>
          <w:szCs w:val="24"/>
        </w:rPr>
        <w:t xml:space="preserve">centralu </w:t>
      </w:r>
      <w:r w:rsidRPr="00F33C74">
        <w:rPr>
          <w:sz w:val="24"/>
          <w:szCs w:val="24"/>
        </w:rPr>
        <w:t>u pristupnoj mreži koja sadrži drugu sabirnu točku bakrenih kabela koji dolaze od DP-ova. Sadrži MDF-ove i MSAN-ove (</w:t>
      </w:r>
      <w:r w:rsidRPr="00F33C74">
        <w:rPr>
          <w:i/>
          <w:sz w:val="24"/>
          <w:szCs w:val="24"/>
        </w:rPr>
        <w:t>eng. Multiservice Access Node</w:t>
      </w:r>
      <w:r w:rsidRPr="00F33C74">
        <w:rPr>
          <w:sz w:val="24"/>
          <w:szCs w:val="24"/>
        </w:rPr>
        <w:t>)</w:t>
      </w:r>
    </w:p>
    <w:p w14:paraId="44EBA323" w14:textId="1EB9CACF" w:rsidR="00F95208" w:rsidRPr="00F33C74" w:rsidRDefault="00F95208" w:rsidP="00796922">
      <w:pPr>
        <w:pStyle w:val="Heading5"/>
      </w:pPr>
      <w:r w:rsidRPr="00F33C74">
        <w:t>Arhitektura svjetlovodne pristupne mreže (stara FTTA područja)</w:t>
      </w:r>
    </w:p>
    <w:p w14:paraId="58A6374C" w14:textId="2BFEF583" w:rsidR="00F95208" w:rsidRPr="00F33C74" w:rsidRDefault="00F95208" w:rsidP="00F95208">
      <w:pPr>
        <w:jc w:val="both"/>
        <w:rPr>
          <w:sz w:val="24"/>
          <w:szCs w:val="24"/>
        </w:rPr>
      </w:pPr>
      <w:r w:rsidRPr="00F33C74">
        <w:rPr>
          <w:sz w:val="24"/>
          <w:szCs w:val="24"/>
        </w:rPr>
        <w:t xml:space="preserve">Ova arhitektura predstavlja arhitekturu </w:t>
      </w:r>
      <w:r w:rsidR="00A35CAF" w:rsidRPr="00F33C74">
        <w:rPr>
          <w:sz w:val="24"/>
          <w:szCs w:val="24"/>
        </w:rPr>
        <w:t>svjetlovodne</w:t>
      </w:r>
      <w:r w:rsidRPr="00F33C74">
        <w:rPr>
          <w:sz w:val="24"/>
          <w:szCs w:val="24"/>
        </w:rPr>
        <w:t xml:space="preserve"> pristupne mreže kakvu je HT postavljao prije stupanja na snagu Pravilnika o svjet</w:t>
      </w:r>
      <w:r w:rsidR="00B82891" w:rsidRPr="00F33C74">
        <w:rPr>
          <w:sz w:val="24"/>
          <w:szCs w:val="24"/>
        </w:rPr>
        <w:t>lovodnim distribucijskim mrežama (NN 57/14</w:t>
      </w:r>
      <w:r w:rsidR="00F45835" w:rsidRPr="00F33C74">
        <w:rPr>
          <w:sz w:val="24"/>
          <w:szCs w:val="24"/>
        </w:rPr>
        <w:t>; dalje: Pravilnik o SDM-u). Sastoji se od sljedećih elemenata:</w:t>
      </w:r>
    </w:p>
    <w:p w14:paraId="65249916" w14:textId="5A73ADA8" w:rsidR="00F45835" w:rsidRPr="00F33C74" w:rsidRDefault="00F45835" w:rsidP="00D81304">
      <w:pPr>
        <w:pStyle w:val="ListParagraph"/>
        <w:numPr>
          <w:ilvl w:val="0"/>
          <w:numId w:val="18"/>
        </w:numPr>
        <w:jc w:val="both"/>
        <w:rPr>
          <w:sz w:val="24"/>
          <w:szCs w:val="24"/>
        </w:rPr>
      </w:pPr>
      <w:r w:rsidRPr="00F33C74">
        <w:rPr>
          <w:b/>
          <w:sz w:val="24"/>
          <w:szCs w:val="24"/>
        </w:rPr>
        <w:t>Instalacija unutar zgrade (priključni (drop) kabel)</w:t>
      </w:r>
      <w:r w:rsidRPr="00F33C74">
        <w:rPr>
          <w:sz w:val="24"/>
          <w:szCs w:val="24"/>
        </w:rPr>
        <w:t xml:space="preserve"> – predstavlja svjetlovodne kabele smještene unutar zgrade koji povezuju prostor krajnjeg korisnika i mrežu operatora.</w:t>
      </w:r>
      <w:r w:rsidR="00CC3D80" w:rsidRPr="00F33C74">
        <w:rPr>
          <w:sz w:val="24"/>
          <w:szCs w:val="24"/>
        </w:rPr>
        <w:t xml:space="preserve"> Ovaj element se modelira kao broj jedinica umjesto kao duljina kabela.</w:t>
      </w:r>
    </w:p>
    <w:p w14:paraId="41F1205F" w14:textId="12338199" w:rsidR="00CC3D80" w:rsidRPr="00F33C74" w:rsidRDefault="00CC3D80" w:rsidP="00D81304">
      <w:pPr>
        <w:pStyle w:val="ListParagraph"/>
        <w:numPr>
          <w:ilvl w:val="0"/>
          <w:numId w:val="18"/>
        </w:numPr>
        <w:jc w:val="both"/>
        <w:rPr>
          <w:sz w:val="24"/>
          <w:szCs w:val="24"/>
        </w:rPr>
      </w:pPr>
      <w:r w:rsidRPr="00F33C74">
        <w:rPr>
          <w:b/>
          <w:sz w:val="24"/>
          <w:szCs w:val="24"/>
        </w:rPr>
        <w:t xml:space="preserve">Sekundarna mreža </w:t>
      </w:r>
      <w:r w:rsidRPr="00F33C74">
        <w:rPr>
          <w:sz w:val="24"/>
          <w:szCs w:val="24"/>
        </w:rPr>
        <w:t>(</w:t>
      </w:r>
      <w:r w:rsidRPr="00F33C74">
        <w:rPr>
          <w:i/>
          <w:sz w:val="24"/>
          <w:szCs w:val="24"/>
        </w:rPr>
        <w:t>eng. Secondary Network</w:t>
      </w:r>
      <w:r w:rsidRPr="00F33C74">
        <w:rPr>
          <w:sz w:val="24"/>
          <w:szCs w:val="24"/>
        </w:rPr>
        <w:t>) – predstavlja dio svjetlovodne mreže koji povezuje zgradu s DP-om. Uključuje svjetlovodne kabele kao i fizičku infrastrukturu potrebnu za njihov smještaj (rovovi, cijevi, šahtovi itd.)</w:t>
      </w:r>
    </w:p>
    <w:p w14:paraId="5CFF74B1" w14:textId="4F1DBCFB" w:rsidR="00CC3D80" w:rsidRPr="00F33C74" w:rsidRDefault="00CC3D80" w:rsidP="00D81304">
      <w:pPr>
        <w:pStyle w:val="ListParagraph"/>
        <w:numPr>
          <w:ilvl w:val="0"/>
          <w:numId w:val="18"/>
        </w:numPr>
        <w:jc w:val="both"/>
        <w:rPr>
          <w:sz w:val="24"/>
          <w:szCs w:val="24"/>
        </w:rPr>
      </w:pPr>
      <w:r w:rsidRPr="00F33C74">
        <w:rPr>
          <w:b/>
          <w:sz w:val="24"/>
          <w:szCs w:val="24"/>
        </w:rPr>
        <w:t xml:space="preserve">Distribucijska točka </w:t>
      </w:r>
      <w:r w:rsidRPr="00F33C74">
        <w:rPr>
          <w:sz w:val="24"/>
          <w:szCs w:val="24"/>
        </w:rPr>
        <w:t>(</w:t>
      </w:r>
      <w:r w:rsidRPr="00F33C74">
        <w:rPr>
          <w:i/>
          <w:sz w:val="24"/>
          <w:szCs w:val="24"/>
        </w:rPr>
        <w:t>eng. Distribution point, DP</w:t>
      </w:r>
      <w:r w:rsidRPr="00F33C74">
        <w:rPr>
          <w:sz w:val="24"/>
          <w:szCs w:val="24"/>
        </w:rPr>
        <w:t>) – predstavlja ormarić koji služi kao prva sabirna točka svjetlovodnih kabela koji dolaze od zgrada. U njoj je smješten prvi svjetlovodni djelitelj (</w:t>
      </w:r>
      <w:r w:rsidRPr="00F33C74">
        <w:rPr>
          <w:i/>
          <w:sz w:val="24"/>
          <w:szCs w:val="24"/>
        </w:rPr>
        <w:t>eng. splitter</w:t>
      </w:r>
      <w:r w:rsidRPr="00F33C74">
        <w:rPr>
          <w:sz w:val="24"/>
          <w:szCs w:val="24"/>
        </w:rPr>
        <w:t>)</w:t>
      </w:r>
    </w:p>
    <w:p w14:paraId="42E7B77C" w14:textId="7D802954" w:rsidR="00CC3D80" w:rsidRPr="00F33C74" w:rsidRDefault="00CC3D80" w:rsidP="00D81304">
      <w:pPr>
        <w:pStyle w:val="ListParagraph"/>
        <w:numPr>
          <w:ilvl w:val="0"/>
          <w:numId w:val="18"/>
        </w:numPr>
        <w:jc w:val="both"/>
        <w:rPr>
          <w:sz w:val="24"/>
          <w:szCs w:val="24"/>
        </w:rPr>
      </w:pPr>
      <w:r w:rsidRPr="00F33C74">
        <w:rPr>
          <w:b/>
          <w:sz w:val="24"/>
          <w:szCs w:val="24"/>
        </w:rPr>
        <w:t xml:space="preserve">Primarna mreža </w:t>
      </w:r>
      <w:r w:rsidRPr="00F33C74">
        <w:rPr>
          <w:sz w:val="24"/>
          <w:szCs w:val="24"/>
        </w:rPr>
        <w:t>(</w:t>
      </w:r>
      <w:r w:rsidRPr="00F33C74">
        <w:rPr>
          <w:i/>
          <w:sz w:val="24"/>
          <w:szCs w:val="24"/>
        </w:rPr>
        <w:t>eng. Primary Network</w:t>
      </w:r>
      <w:r w:rsidRPr="00F33C74">
        <w:rPr>
          <w:sz w:val="24"/>
          <w:szCs w:val="24"/>
        </w:rPr>
        <w:t>) – predstavlja dio svjetlovodne pristupne mreže koji povezuje DP i ODF. Uključuje svjetlovodne kabele, kao i fizičku infrastrukturu potrebnu za njihov smještaj (rovovi, cijevi, šahtovi itd.)</w:t>
      </w:r>
    </w:p>
    <w:p w14:paraId="38BE6DA2" w14:textId="605FCF18" w:rsidR="002B0CA3" w:rsidRPr="00F33C74" w:rsidRDefault="00CC3D80" w:rsidP="00D81304">
      <w:pPr>
        <w:pStyle w:val="ListParagraph"/>
        <w:numPr>
          <w:ilvl w:val="0"/>
          <w:numId w:val="18"/>
        </w:numPr>
        <w:jc w:val="both"/>
        <w:rPr>
          <w:sz w:val="24"/>
          <w:szCs w:val="24"/>
        </w:rPr>
      </w:pPr>
      <w:r w:rsidRPr="00F33C74">
        <w:rPr>
          <w:b/>
          <w:sz w:val="24"/>
          <w:szCs w:val="24"/>
        </w:rPr>
        <w:t xml:space="preserve">Svjetlovodni razdjelnik </w:t>
      </w:r>
      <w:r w:rsidRPr="00F33C74">
        <w:rPr>
          <w:sz w:val="24"/>
          <w:szCs w:val="24"/>
        </w:rPr>
        <w:t>(</w:t>
      </w:r>
      <w:r w:rsidRPr="00F33C74">
        <w:rPr>
          <w:i/>
          <w:sz w:val="24"/>
          <w:szCs w:val="24"/>
        </w:rPr>
        <w:t>eng. Optical Distribution Frame, ODF</w:t>
      </w:r>
      <w:r w:rsidRPr="00F33C74">
        <w:rPr>
          <w:sz w:val="24"/>
          <w:szCs w:val="24"/>
        </w:rPr>
        <w:t xml:space="preserve">) – predstavlja </w:t>
      </w:r>
      <w:r w:rsidR="004E329E" w:rsidRPr="00F33C74">
        <w:rPr>
          <w:sz w:val="24"/>
          <w:szCs w:val="24"/>
        </w:rPr>
        <w:t>lokalnu centralu u svjetlovodnoj pristupnoj mreži koja sadrži drugu sabirnu točku svjetlovodnih kabela koji dolaze od DP-ova. Sadrži i drugi svjetlovodni djelitelj (</w:t>
      </w:r>
      <w:r w:rsidR="004E329E" w:rsidRPr="00F33C74">
        <w:rPr>
          <w:i/>
          <w:sz w:val="24"/>
          <w:szCs w:val="24"/>
        </w:rPr>
        <w:t>eng. splitter</w:t>
      </w:r>
      <w:r w:rsidR="004E329E" w:rsidRPr="00F33C74">
        <w:rPr>
          <w:sz w:val="24"/>
          <w:szCs w:val="24"/>
        </w:rPr>
        <w:t>), kao i ODF-ove i OLT-ove (</w:t>
      </w:r>
      <w:r w:rsidR="004E329E" w:rsidRPr="00F33C74">
        <w:rPr>
          <w:i/>
          <w:sz w:val="24"/>
          <w:szCs w:val="24"/>
        </w:rPr>
        <w:t>eng. Optical Line Termination, OLT</w:t>
      </w:r>
      <w:r w:rsidR="004E329E" w:rsidRPr="00F33C74">
        <w:rPr>
          <w:sz w:val="24"/>
          <w:szCs w:val="24"/>
        </w:rPr>
        <w:t>).</w:t>
      </w:r>
    </w:p>
    <w:p w14:paraId="5698C5A0" w14:textId="77777777" w:rsidR="002B0CA3" w:rsidRPr="00F33C74" w:rsidRDefault="002B0CA3">
      <w:pPr>
        <w:rPr>
          <w:sz w:val="24"/>
          <w:szCs w:val="24"/>
        </w:rPr>
      </w:pPr>
      <w:r w:rsidRPr="00F33C74">
        <w:rPr>
          <w:sz w:val="24"/>
          <w:szCs w:val="24"/>
        </w:rPr>
        <w:br w:type="page"/>
      </w:r>
    </w:p>
    <w:p w14:paraId="5A393980" w14:textId="77777777" w:rsidR="00CC3D80" w:rsidRPr="00F33C74" w:rsidRDefault="00CC3D80" w:rsidP="002B0CA3">
      <w:pPr>
        <w:pStyle w:val="ListParagraph"/>
        <w:jc w:val="both"/>
        <w:rPr>
          <w:sz w:val="24"/>
          <w:szCs w:val="24"/>
        </w:rPr>
      </w:pPr>
    </w:p>
    <w:p w14:paraId="5E0EBCA7" w14:textId="764F38A3" w:rsidR="004E329E" w:rsidRPr="00F33C74" w:rsidRDefault="004E329E" w:rsidP="00867253">
      <w:pPr>
        <w:pStyle w:val="Subtitle"/>
      </w:pPr>
      <w:r w:rsidRPr="00F33C74">
        <w:t>Arhitektura svjetlovodne pristupne mreže (SDM područja)</w:t>
      </w:r>
    </w:p>
    <w:p w14:paraId="583CB575" w14:textId="51C03745" w:rsidR="004E329E" w:rsidRPr="00F33C74" w:rsidRDefault="004E329E" w:rsidP="004E329E">
      <w:pPr>
        <w:jc w:val="both"/>
        <w:rPr>
          <w:sz w:val="24"/>
          <w:szCs w:val="24"/>
        </w:rPr>
      </w:pPr>
      <w:r w:rsidRPr="00F33C74">
        <w:rPr>
          <w:sz w:val="24"/>
          <w:szCs w:val="24"/>
        </w:rPr>
        <w:t xml:space="preserve">Predstavlja arhitekturu svjetlovodne pristupne mreže kakvu HT trenutno gradi i koja je u skladu s Pravilnikom o SDM-u. </w:t>
      </w:r>
      <w:r w:rsidR="00ED13AE" w:rsidRPr="00F33C74">
        <w:rPr>
          <w:sz w:val="24"/>
          <w:szCs w:val="24"/>
        </w:rPr>
        <w:t xml:space="preserve">Ova arhitektura ima jedan element više u odnosu na staru FTTA arhitekturu. Naime, </w:t>
      </w:r>
      <w:r w:rsidRPr="00F33C74">
        <w:rPr>
          <w:sz w:val="24"/>
          <w:szCs w:val="24"/>
        </w:rPr>
        <w:t>Pravilnik o SDM-u propisuje uvođenje novog elementa u mrežu – Distribucijskog čvora (</w:t>
      </w:r>
      <w:r w:rsidRPr="00F33C74">
        <w:rPr>
          <w:i/>
          <w:sz w:val="24"/>
          <w:szCs w:val="24"/>
        </w:rPr>
        <w:t>eng. Distribution Node, DN</w:t>
      </w:r>
      <w:r w:rsidRPr="00F33C74">
        <w:rPr>
          <w:sz w:val="24"/>
          <w:szCs w:val="24"/>
        </w:rPr>
        <w:t>).</w:t>
      </w:r>
      <w:r w:rsidR="004A1D20" w:rsidRPr="00F33C74">
        <w:rPr>
          <w:sz w:val="24"/>
          <w:szCs w:val="24"/>
        </w:rPr>
        <w:t xml:space="preserve"> </w:t>
      </w:r>
      <w:r w:rsidRPr="00F33C74">
        <w:rPr>
          <w:sz w:val="24"/>
          <w:szCs w:val="24"/>
        </w:rPr>
        <w:t>Ova arhitektura svjetlovodne pristupne mreže sastoji se od sljedećih elemenata koje je potrebno modelirati:</w:t>
      </w:r>
    </w:p>
    <w:p w14:paraId="346FAAB6" w14:textId="77777777" w:rsidR="004E329E" w:rsidRPr="00F33C74" w:rsidRDefault="004E329E" w:rsidP="00D81304">
      <w:pPr>
        <w:pStyle w:val="ListParagraph"/>
        <w:numPr>
          <w:ilvl w:val="0"/>
          <w:numId w:val="18"/>
        </w:numPr>
        <w:jc w:val="both"/>
        <w:rPr>
          <w:sz w:val="24"/>
          <w:szCs w:val="24"/>
        </w:rPr>
      </w:pPr>
      <w:r w:rsidRPr="00F33C74">
        <w:rPr>
          <w:b/>
          <w:sz w:val="24"/>
          <w:szCs w:val="24"/>
        </w:rPr>
        <w:t>Instalacija unutar zgrade (priključni (</w:t>
      </w:r>
      <w:r w:rsidRPr="00F33C74">
        <w:rPr>
          <w:b/>
          <w:i/>
          <w:sz w:val="24"/>
          <w:szCs w:val="24"/>
        </w:rPr>
        <w:t>drop</w:t>
      </w:r>
      <w:r w:rsidRPr="00F33C74">
        <w:rPr>
          <w:b/>
          <w:sz w:val="24"/>
          <w:szCs w:val="24"/>
        </w:rPr>
        <w:t>) kabel)</w:t>
      </w:r>
      <w:r w:rsidRPr="00F33C74">
        <w:rPr>
          <w:sz w:val="24"/>
          <w:szCs w:val="24"/>
        </w:rPr>
        <w:t xml:space="preserve"> – predstavlja svjetlovodne kabele smještene unutar zgrade koji povezuju prostor krajnjeg korisnika i mrežu operatora. Ovaj element se modelira kao broj jedinica umjesto kao duljina kabela.</w:t>
      </w:r>
    </w:p>
    <w:p w14:paraId="5C5CEA67" w14:textId="401667BE" w:rsidR="004E329E" w:rsidRPr="00F33C74" w:rsidRDefault="004E329E" w:rsidP="00D81304">
      <w:pPr>
        <w:pStyle w:val="ListParagraph"/>
        <w:numPr>
          <w:ilvl w:val="0"/>
          <w:numId w:val="18"/>
        </w:numPr>
        <w:jc w:val="both"/>
        <w:rPr>
          <w:sz w:val="24"/>
          <w:szCs w:val="24"/>
        </w:rPr>
      </w:pPr>
      <w:r w:rsidRPr="00F33C74">
        <w:rPr>
          <w:b/>
          <w:sz w:val="24"/>
          <w:szCs w:val="24"/>
        </w:rPr>
        <w:t xml:space="preserve">Distribucijska točka </w:t>
      </w:r>
      <w:r w:rsidRPr="00F33C74">
        <w:rPr>
          <w:sz w:val="24"/>
          <w:szCs w:val="24"/>
        </w:rPr>
        <w:t>(</w:t>
      </w:r>
      <w:r w:rsidRPr="00F33C74">
        <w:rPr>
          <w:i/>
          <w:sz w:val="24"/>
          <w:szCs w:val="24"/>
        </w:rPr>
        <w:t>eng. Distribution point, DP</w:t>
      </w:r>
      <w:r w:rsidRPr="00F33C74">
        <w:rPr>
          <w:sz w:val="24"/>
          <w:szCs w:val="24"/>
        </w:rPr>
        <w:t xml:space="preserve">) – predstavlja ormarić koji služi kao prva sabirna točka svjetlovodnih kabela koji dolaze od zgrada. U njoj </w:t>
      </w:r>
      <w:r w:rsidR="00ED13AE" w:rsidRPr="00F33C74">
        <w:rPr>
          <w:sz w:val="24"/>
          <w:szCs w:val="24"/>
        </w:rPr>
        <w:t>se za razliku od arhitekture starih FTTA područja, ne nalazi</w:t>
      </w:r>
      <w:r w:rsidRPr="00F33C74">
        <w:rPr>
          <w:sz w:val="24"/>
          <w:szCs w:val="24"/>
        </w:rPr>
        <w:t xml:space="preserve"> svjetlovodni djelitelj (</w:t>
      </w:r>
      <w:r w:rsidRPr="00F33C74">
        <w:rPr>
          <w:i/>
          <w:sz w:val="24"/>
          <w:szCs w:val="24"/>
        </w:rPr>
        <w:t>eng. splitter</w:t>
      </w:r>
      <w:r w:rsidRPr="00F33C74">
        <w:rPr>
          <w:sz w:val="24"/>
          <w:szCs w:val="24"/>
        </w:rPr>
        <w:t>)</w:t>
      </w:r>
    </w:p>
    <w:p w14:paraId="18526077" w14:textId="7763E6AB" w:rsidR="00ED13AE" w:rsidRPr="00F33C74" w:rsidRDefault="00ED13AE" w:rsidP="00D81304">
      <w:pPr>
        <w:pStyle w:val="ListParagraph"/>
        <w:numPr>
          <w:ilvl w:val="0"/>
          <w:numId w:val="18"/>
        </w:numPr>
        <w:jc w:val="both"/>
        <w:rPr>
          <w:sz w:val="24"/>
          <w:szCs w:val="24"/>
        </w:rPr>
      </w:pPr>
      <w:r w:rsidRPr="00F33C74">
        <w:rPr>
          <w:b/>
          <w:sz w:val="24"/>
          <w:szCs w:val="24"/>
        </w:rPr>
        <w:t xml:space="preserve">Sekundarna mreža </w:t>
      </w:r>
      <w:r w:rsidRPr="00F33C74">
        <w:rPr>
          <w:sz w:val="24"/>
          <w:szCs w:val="24"/>
        </w:rPr>
        <w:t>(</w:t>
      </w:r>
      <w:r w:rsidRPr="00F33C74">
        <w:rPr>
          <w:i/>
          <w:sz w:val="24"/>
          <w:szCs w:val="24"/>
        </w:rPr>
        <w:t>eng. Secondary Network</w:t>
      </w:r>
      <w:r w:rsidRPr="00F33C74">
        <w:rPr>
          <w:sz w:val="24"/>
          <w:szCs w:val="24"/>
        </w:rPr>
        <w:t>) – predstavlja dio svjetlovodne mreže koji povezuje zgradu s DN-om. Uključuje svjetlovodne kabele kao i fizičku infrastrukturu potrebnu za njihov smještaj (rovovi, cijevi, šahtovi itd.)</w:t>
      </w:r>
    </w:p>
    <w:p w14:paraId="7FFFEDCA" w14:textId="3D39BFD4" w:rsidR="00ED13AE" w:rsidRPr="00F33C74" w:rsidRDefault="00ED13AE" w:rsidP="00D81304">
      <w:pPr>
        <w:pStyle w:val="ListParagraph"/>
        <w:numPr>
          <w:ilvl w:val="0"/>
          <w:numId w:val="18"/>
        </w:numPr>
        <w:jc w:val="both"/>
        <w:rPr>
          <w:sz w:val="24"/>
          <w:szCs w:val="24"/>
        </w:rPr>
      </w:pPr>
      <w:r w:rsidRPr="00F33C74">
        <w:rPr>
          <w:b/>
          <w:sz w:val="24"/>
          <w:szCs w:val="24"/>
        </w:rPr>
        <w:t>Distribucijski čvor</w:t>
      </w:r>
      <w:r w:rsidRPr="00F33C74">
        <w:rPr>
          <w:sz w:val="24"/>
          <w:szCs w:val="24"/>
        </w:rPr>
        <w:t xml:space="preserve"> (</w:t>
      </w:r>
      <w:r w:rsidRPr="00F33C74">
        <w:rPr>
          <w:i/>
          <w:sz w:val="24"/>
          <w:szCs w:val="24"/>
        </w:rPr>
        <w:t>eng. Distribution Node, DN</w:t>
      </w:r>
      <w:r w:rsidRPr="00F33C74">
        <w:rPr>
          <w:sz w:val="24"/>
          <w:szCs w:val="24"/>
        </w:rPr>
        <w:t>) – predstavlja ormarić koji služi kao sabirna točka svjetlovodnih kabela koji idu od DP-ova. U ovoj točci se nalazi prvi svjetlovodni djelitelj (</w:t>
      </w:r>
      <w:r w:rsidRPr="00F33C74">
        <w:rPr>
          <w:i/>
          <w:sz w:val="24"/>
          <w:szCs w:val="24"/>
        </w:rPr>
        <w:t>eng. splitter</w:t>
      </w:r>
      <w:r w:rsidRPr="00F33C74">
        <w:rPr>
          <w:sz w:val="24"/>
          <w:szCs w:val="24"/>
        </w:rPr>
        <w:t>).</w:t>
      </w:r>
    </w:p>
    <w:p w14:paraId="73995E49" w14:textId="27E8B212" w:rsidR="004E329E" w:rsidRPr="00F33C74" w:rsidRDefault="004E329E" w:rsidP="00D81304">
      <w:pPr>
        <w:pStyle w:val="ListParagraph"/>
        <w:numPr>
          <w:ilvl w:val="0"/>
          <w:numId w:val="18"/>
        </w:numPr>
        <w:jc w:val="both"/>
        <w:rPr>
          <w:sz w:val="24"/>
          <w:szCs w:val="24"/>
        </w:rPr>
      </w:pPr>
      <w:r w:rsidRPr="00F33C74">
        <w:rPr>
          <w:b/>
          <w:sz w:val="24"/>
          <w:szCs w:val="24"/>
        </w:rPr>
        <w:t xml:space="preserve">Primarna mreža </w:t>
      </w:r>
      <w:r w:rsidRPr="00F33C74">
        <w:rPr>
          <w:sz w:val="24"/>
          <w:szCs w:val="24"/>
        </w:rPr>
        <w:t>(</w:t>
      </w:r>
      <w:r w:rsidRPr="00F33C74">
        <w:rPr>
          <w:i/>
          <w:sz w:val="24"/>
          <w:szCs w:val="24"/>
        </w:rPr>
        <w:t>eng. Primary Network</w:t>
      </w:r>
      <w:r w:rsidRPr="00F33C74">
        <w:rPr>
          <w:sz w:val="24"/>
          <w:szCs w:val="24"/>
        </w:rPr>
        <w:t xml:space="preserve">) – predstavlja dio svjetlovodne pristupne mreže koji povezuje </w:t>
      </w:r>
      <w:r w:rsidR="00ED13AE" w:rsidRPr="00F33C74">
        <w:rPr>
          <w:sz w:val="24"/>
          <w:szCs w:val="24"/>
        </w:rPr>
        <w:t>DN</w:t>
      </w:r>
      <w:r w:rsidRPr="00F33C74">
        <w:rPr>
          <w:sz w:val="24"/>
          <w:szCs w:val="24"/>
        </w:rPr>
        <w:t xml:space="preserve"> i ODF. Uključuje svjetlovodne kabele, kao i fizičku infrastrukturu potrebnu za njihov smještaj (rovovi, cijevi, šahtovi itd.)</w:t>
      </w:r>
    </w:p>
    <w:p w14:paraId="65141485" w14:textId="38962124" w:rsidR="004E329E" w:rsidRPr="00F33C74" w:rsidRDefault="004E329E" w:rsidP="00D81304">
      <w:pPr>
        <w:pStyle w:val="ListParagraph"/>
        <w:numPr>
          <w:ilvl w:val="0"/>
          <w:numId w:val="18"/>
        </w:numPr>
        <w:jc w:val="both"/>
        <w:rPr>
          <w:sz w:val="24"/>
          <w:szCs w:val="24"/>
        </w:rPr>
      </w:pPr>
      <w:r w:rsidRPr="00F33C74">
        <w:rPr>
          <w:b/>
          <w:sz w:val="24"/>
          <w:szCs w:val="24"/>
        </w:rPr>
        <w:t xml:space="preserve">Svjetlovodni razdjelnik </w:t>
      </w:r>
      <w:r w:rsidRPr="00F33C74">
        <w:rPr>
          <w:sz w:val="24"/>
          <w:szCs w:val="24"/>
        </w:rPr>
        <w:t>(</w:t>
      </w:r>
      <w:r w:rsidRPr="00F33C74">
        <w:rPr>
          <w:i/>
          <w:sz w:val="24"/>
          <w:szCs w:val="24"/>
        </w:rPr>
        <w:t>eng. Optical Distribution Frame, ODF</w:t>
      </w:r>
      <w:r w:rsidRPr="00F33C74">
        <w:rPr>
          <w:sz w:val="24"/>
          <w:szCs w:val="24"/>
        </w:rPr>
        <w:t>) – predstavlja lokalnu centralu u svjetlovodnoj pristupnoj mreži koja sadrži drugu sabirnu točku svjetlovodnih kabela koji dolaze od DP-ova. Sadrži i drugi svjetlovodni djelitelj (</w:t>
      </w:r>
      <w:r w:rsidRPr="00F33C74">
        <w:rPr>
          <w:i/>
          <w:sz w:val="24"/>
          <w:szCs w:val="24"/>
        </w:rPr>
        <w:t>eng. splitter</w:t>
      </w:r>
      <w:r w:rsidRPr="00F33C74">
        <w:rPr>
          <w:sz w:val="24"/>
          <w:szCs w:val="24"/>
        </w:rPr>
        <w:t>), kao i ODF-ove i OLT-ove (</w:t>
      </w:r>
      <w:r w:rsidRPr="00F33C74">
        <w:rPr>
          <w:i/>
          <w:sz w:val="24"/>
          <w:szCs w:val="24"/>
        </w:rPr>
        <w:t>eng. Optical Line Termination, OLT</w:t>
      </w:r>
      <w:r w:rsidRPr="00F33C74">
        <w:rPr>
          <w:sz w:val="24"/>
          <w:szCs w:val="24"/>
        </w:rPr>
        <w:t>).</w:t>
      </w:r>
    </w:p>
    <w:p w14:paraId="56E5C597" w14:textId="183C6335" w:rsidR="008E77B1" w:rsidRPr="00F33C74" w:rsidRDefault="008E77B1" w:rsidP="008E77B1">
      <w:pPr>
        <w:spacing w:after="0" w:line="240" w:lineRule="auto"/>
        <w:jc w:val="both"/>
        <w:rPr>
          <w:sz w:val="24"/>
          <w:szCs w:val="24"/>
        </w:rPr>
      </w:pPr>
      <w:r w:rsidRPr="00F33C74">
        <w:rPr>
          <w:sz w:val="24"/>
          <w:szCs w:val="24"/>
        </w:rPr>
        <w:t xml:space="preserve">Potrebno je naglasiti da se </w:t>
      </w:r>
      <w:r w:rsidR="00F95208" w:rsidRPr="00F33C74">
        <w:rPr>
          <w:sz w:val="24"/>
          <w:szCs w:val="24"/>
        </w:rPr>
        <w:t>svaka od</w:t>
      </w:r>
      <w:r w:rsidRPr="00F33C74">
        <w:rPr>
          <w:sz w:val="24"/>
          <w:szCs w:val="24"/>
        </w:rPr>
        <w:t xml:space="preserve"> arhitektura </w:t>
      </w:r>
      <w:r w:rsidR="00F95208" w:rsidRPr="00F33C74">
        <w:rPr>
          <w:sz w:val="24"/>
          <w:szCs w:val="24"/>
        </w:rPr>
        <w:t xml:space="preserve">pristupne mreže </w:t>
      </w:r>
      <w:r w:rsidRPr="00F33C74">
        <w:rPr>
          <w:sz w:val="24"/>
          <w:szCs w:val="24"/>
        </w:rPr>
        <w:t>zasebno dimenzionira</w:t>
      </w:r>
      <w:r w:rsidR="00827654" w:rsidRPr="00F33C74">
        <w:rPr>
          <w:sz w:val="24"/>
          <w:szCs w:val="24"/>
        </w:rPr>
        <w:t xml:space="preserve"> za svaki pojedini geotip</w:t>
      </w:r>
      <w:r w:rsidRPr="00F33C74">
        <w:rPr>
          <w:sz w:val="24"/>
          <w:szCs w:val="24"/>
        </w:rPr>
        <w:t>.</w:t>
      </w:r>
      <w:r w:rsidR="00827654" w:rsidRPr="00F33C74">
        <w:rPr>
          <w:sz w:val="24"/>
          <w:szCs w:val="24"/>
        </w:rPr>
        <w:t xml:space="preserve"> Tehnički algoritmi koji su </w:t>
      </w:r>
      <w:r w:rsidR="00225422" w:rsidRPr="00F33C74">
        <w:rPr>
          <w:sz w:val="24"/>
          <w:szCs w:val="24"/>
        </w:rPr>
        <w:t>primijenjen</w:t>
      </w:r>
      <w:r w:rsidR="00827654" w:rsidRPr="00F33C74">
        <w:rPr>
          <w:sz w:val="24"/>
          <w:szCs w:val="24"/>
        </w:rPr>
        <w:t>i za dimenzioniranje detaljno su opisani u opisnom priručniku iz Pri</w:t>
      </w:r>
      <w:r w:rsidR="00EF28D2" w:rsidRPr="00F33C74">
        <w:rPr>
          <w:sz w:val="24"/>
          <w:szCs w:val="24"/>
        </w:rPr>
        <w:t xml:space="preserve">vitka </w:t>
      </w:r>
      <w:r w:rsidR="00EF28D2" w:rsidRPr="00F33C74">
        <w:rPr>
          <w:sz w:val="24"/>
          <w:szCs w:val="24"/>
        </w:rPr>
        <w:fldChar w:fldCharType="begin"/>
      </w:r>
      <w:r w:rsidR="00EF28D2" w:rsidRPr="00F33C74">
        <w:rPr>
          <w:sz w:val="24"/>
          <w:szCs w:val="24"/>
        </w:rPr>
        <w:instrText xml:space="preserve"> REF _Ref53666696 \r \h  \* MERGEFORMAT </w:instrText>
      </w:r>
      <w:r w:rsidR="00EF28D2" w:rsidRPr="00F33C74">
        <w:rPr>
          <w:sz w:val="24"/>
          <w:szCs w:val="24"/>
        </w:rPr>
      </w:r>
      <w:r w:rsidR="00EF28D2" w:rsidRPr="00F33C74">
        <w:rPr>
          <w:sz w:val="24"/>
          <w:szCs w:val="24"/>
        </w:rPr>
        <w:fldChar w:fldCharType="separate"/>
      </w:r>
      <w:r w:rsidR="00CF68D4">
        <w:rPr>
          <w:sz w:val="24"/>
          <w:szCs w:val="24"/>
        </w:rPr>
        <w:t>8.2</w:t>
      </w:r>
      <w:r w:rsidR="00EF28D2" w:rsidRPr="00F33C74">
        <w:rPr>
          <w:sz w:val="24"/>
          <w:szCs w:val="24"/>
        </w:rPr>
        <w:fldChar w:fldCharType="end"/>
      </w:r>
      <w:r w:rsidR="00827654" w:rsidRPr="00F33C74">
        <w:rPr>
          <w:sz w:val="24"/>
          <w:szCs w:val="24"/>
        </w:rPr>
        <w:t>.</w:t>
      </w:r>
    </w:p>
    <w:p w14:paraId="4F0E4169" w14:textId="0A1F6975" w:rsidR="004E473D" w:rsidRPr="00F33C74" w:rsidRDefault="004E473D" w:rsidP="008E77B1">
      <w:pPr>
        <w:spacing w:after="0" w:line="240" w:lineRule="auto"/>
        <w:jc w:val="both"/>
        <w:rPr>
          <w:sz w:val="24"/>
          <w:szCs w:val="24"/>
        </w:rPr>
      </w:pPr>
    </w:p>
    <w:p w14:paraId="459F44CE" w14:textId="2A79B590" w:rsidR="004E473D" w:rsidRPr="00F33C74" w:rsidRDefault="004E473D" w:rsidP="00796922">
      <w:pPr>
        <w:pStyle w:val="Heading3"/>
      </w:pPr>
      <w:bookmarkStart w:id="441" w:name="_Toc51252376"/>
      <w:bookmarkStart w:id="442" w:name="_Toc51666131"/>
      <w:bookmarkStart w:id="443" w:name="_Ref52883462"/>
      <w:bookmarkStart w:id="444" w:name="_Toc52890394"/>
      <w:bookmarkStart w:id="445" w:name="_Toc52891332"/>
      <w:bookmarkStart w:id="446" w:name="_Toc53662280"/>
      <w:bookmarkStart w:id="447" w:name="_Toc53670781"/>
      <w:bookmarkStart w:id="448" w:name="_Toc54261896"/>
      <w:r w:rsidRPr="00F33C74">
        <w:t>Dimenzioniranje prijenosne mreže (nezavisno o geotipu)</w:t>
      </w:r>
      <w:bookmarkEnd w:id="441"/>
      <w:bookmarkEnd w:id="442"/>
      <w:bookmarkEnd w:id="443"/>
      <w:bookmarkEnd w:id="444"/>
      <w:bookmarkEnd w:id="445"/>
      <w:bookmarkEnd w:id="446"/>
      <w:bookmarkEnd w:id="447"/>
      <w:bookmarkEnd w:id="448"/>
    </w:p>
    <w:p w14:paraId="4FF2A390" w14:textId="6583EEE2" w:rsidR="00897ECB" w:rsidRPr="00F33C74" w:rsidRDefault="00897ECB" w:rsidP="00897ECB">
      <w:pPr>
        <w:jc w:val="both"/>
        <w:rPr>
          <w:sz w:val="24"/>
          <w:szCs w:val="24"/>
        </w:rPr>
      </w:pPr>
      <w:r w:rsidRPr="00F33C74">
        <w:rPr>
          <w:sz w:val="24"/>
          <w:szCs w:val="24"/>
        </w:rPr>
        <w:t>Modul za dimenzioniranje prijenosne mreže je odgovoran za dimenzioniranje potrebnih veza za međusobno povezivanje opreme između pristupne i jezgrene mreže. Ovaj modul dimenzionira sve potrebne vodove od lokalnih ili regionalnih čvorova sve do čvorova u jezgrenoj mreži. Modelirana prijenosna mreža može se podijeliti u dva tipa mreže:</w:t>
      </w:r>
    </w:p>
    <w:p w14:paraId="35E6D9F2" w14:textId="72ABE0EF" w:rsidR="00897ECB" w:rsidRPr="00F33C74" w:rsidRDefault="00897ECB" w:rsidP="00D81304">
      <w:pPr>
        <w:pStyle w:val="ListParagraph"/>
        <w:numPr>
          <w:ilvl w:val="0"/>
          <w:numId w:val="19"/>
        </w:numPr>
        <w:jc w:val="both"/>
      </w:pPr>
      <w:r w:rsidRPr="00F33C74">
        <w:t>WDM mrežu</w:t>
      </w:r>
    </w:p>
    <w:p w14:paraId="3A087CE3" w14:textId="278A8956" w:rsidR="00897ECB" w:rsidRPr="00F33C74" w:rsidRDefault="00897ECB" w:rsidP="00D81304">
      <w:pPr>
        <w:pStyle w:val="ListParagraph"/>
        <w:numPr>
          <w:ilvl w:val="0"/>
          <w:numId w:val="19"/>
        </w:numPr>
        <w:jc w:val="both"/>
      </w:pPr>
      <w:r w:rsidRPr="00F33C74">
        <w:t>IP/MPLS mrežu</w:t>
      </w:r>
    </w:p>
    <w:p w14:paraId="11703596" w14:textId="78814A4C" w:rsidR="00897ECB" w:rsidRPr="00F33C74" w:rsidRDefault="00897ECB" w:rsidP="00897ECB">
      <w:pPr>
        <w:pStyle w:val="Subtitle"/>
      </w:pPr>
      <w:r w:rsidRPr="00F33C74">
        <w:lastRenderedPageBreak/>
        <w:t>Dimenzioniranje WDM mreže</w:t>
      </w:r>
    </w:p>
    <w:p w14:paraId="130C2F90" w14:textId="0685FA44" w:rsidR="00897ECB" w:rsidRPr="00F33C74" w:rsidRDefault="00897ECB" w:rsidP="00512000">
      <w:pPr>
        <w:jc w:val="both"/>
        <w:rPr>
          <w:sz w:val="24"/>
          <w:szCs w:val="24"/>
        </w:rPr>
      </w:pPr>
      <w:r w:rsidRPr="00F33C74">
        <w:rPr>
          <w:sz w:val="24"/>
          <w:szCs w:val="24"/>
        </w:rPr>
        <w:t>WDM mrež</w:t>
      </w:r>
      <w:r w:rsidR="005C0223" w:rsidRPr="00F33C74">
        <w:rPr>
          <w:sz w:val="24"/>
          <w:szCs w:val="24"/>
        </w:rPr>
        <w:t>u</w:t>
      </w:r>
      <w:r w:rsidRPr="00F33C74">
        <w:rPr>
          <w:sz w:val="24"/>
          <w:szCs w:val="24"/>
        </w:rPr>
        <w:t xml:space="preserve"> modeliranog operatora </w:t>
      </w:r>
      <w:r w:rsidR="005C0223" w:rsidRPr="00F33C74">
        <w:rPr>
          <w:sz w:val="24"/>
          <w:szCs w:val="24"/>
        </w:rPr>
        <w:t>shematski prikazuje</w:t>
      </w:r>
      <w:r w:rsidR="00512000" w:rsidRPr="00F33C74">
        <w:rPr>
          <w:sz w:val="24"/>
          <w:szCs w:val="24"/>
        </w:rPr>
        <w:t xml:space="preserve"> </w:t>
      </w:r>
      <w:r w:rsidR="00512000" w:rsidRPr="00F33C74">
        <w:rPr>
          <w:sz w:val="24"/>
          <w:szCs w:val="24"/>
        </w:rPr>
        <w:fldChar w:fldCharType="begin"/>
      </w:r>
      <w:r w:rsidR="00512000" w:rsidRPr="00F33C74">
        <w:rPr>
          <w:sz w:val="24"/>
          <w:szCs w:val="24"/>
        </w:rPr>
        <w:instrText xml:space="preserve"> REF _Ref51232109 \h  \* MERGEFORMAT </w:instrText>
      </w:r>
      <w:r w:rsidR="00512000" w:rsidRPr="00F33C74">
        <w:rPr>
          <w:sz w:val="24"/>
          <w:szCs w:val="24"/>
        </w:rPr>
      </w:r>
      <w:r w:rsidR="00512000" w:rsidRPr="00F33C74">
        <w:rPr>
          <w:sz w:val="24"/>
          <w:szCs w:val="24"/>
        </w:rPr>
        <w:fldChar w:fldCharType="separate"/>
      </w:r>
      <w:r w:rsidR="00CF68D4" w:rsidRPr="00CF68D4">
        <w:rPr>
          <w:sz w:val="24"/>
          <w:szCs w:val="24"/>
        </w:rPr>
        <w:t xml:space="preserve">Slika </w:t>
      </w:r>
      <w:r w:rsidR="00CF68D4" w:rsidRPr="00CF68D4">
        <w:rPr>
          <w:noProof/>
          <w:sz w:val="24"/>
          <w:szCs w:val="24"/>
        </w:rPr>
        <w:t>26</w:t>
      </w:r>
      <w:r w:rsidR="00512000" w:rsidRPr="00F33C74">
        <w:rPr>
          <w:sz w:val="24"/>
          <w:szCs w:val="24"/>
        </w:rPr>
        <w:fldChar w:fldCharType="end"/>
      </w:r>
      <w:r w:rsidR="00512000" w:rsidRPr="00F33C74">
        <w:rPr>
          <w:sz w:val="24"/>
          <w:szCs w:val="24"/>
        </w:rPr>
        <w:t xml:space="preserve">. </w:t>
      </w:r>
    </w:p>
    <w:p w14:paraId="0C064C67" w14:textId="77777777" w:rsidR="00512000" w:rsidRPr="00F33C74" w:rsidRDefault="00512000" w:rsidP="00512000">
      <w:pPr>
        <w:keepNext/>
        <w:jc w:val="center"/>
      </w:pPr>
      <w:r w:rsidRPr="00F33C74">
        <w:rPr>
          <w:noProof/>
          <w:lang w:val="en-US"/>
        </w:rPr>
        <w:drawing>
          <wp:inline distT="0" distB="0" distL="0" distR="0" wp14:anchorId="7FE4977A" wp14:editId="4949C29F">
            <wp:extent cx="5000400" cy="4352400"/>
            <wp:effectExtent l="0" t="0" r="0" b="0"/>
            <wp:docPr id="21537" name="Picture 215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000400" cy="4352400"/>
                    </a:xfrm>
                    <a:prstGeom prst="rect">
                      <a:avLst/>
                    </a:prstGeom>
                    <a:noFill/>
                  </pic:spPr>
                </pic:pic>
              </a:graphicData>
            </a:graphic>
          </wp:inline>
        </w:drawing>
      </w:r>
    </w:p>
    <w:p w14:paraId="10A2EE3D" w14:textId="5CDEC191" w:rsidR="00512000" w:rsidRPr="00F33C74" w:rsidRDefault="00512000" w:rsidP="00512000">
      <w:pPr>
        <w:pStyle w:val="Caption"/>
        <w:jc w:val="center"/>
      </w:pPr>
      <w:bookmarkStart w:id="449" w:name="_Ref51232109"/>
      <w:bookmarkStart w:id="450" w:name="_Toc52890348"/>
      <w:bookmarkStart w:id="451" w:name="_Toc52891286"/>
      <w:bookmarkStart w:id="452" w:name="_Toc53670743"/>
      <w:bookmarkStart w:id="453" w:name="_Toc54261953"/>
      <w:r w:rsidRPr="00F33C74">
        <w:t xml:space="preserve">Slika </w:t>
      </w:r>
      <w:r w:rsidR="004300BD" w:rsidRPr="00F33C74">
        <w:rPr>
          <w:noProof/>
        </w:rPr>
        <w:fldChar w:fldCharType="begin"/>
      </w:r>
      <w:r w:rsidR="004300BD" w:rsidRPr="00F33C74">
        <w:rPr>
          <w:noProof/>
        </w:rPr>
        <w:instrText xml:space="preserve"> SEQ Slika \* ARABIC </w:instrText>
      </w:r>
      <w:r w:rsidR="004300BD" w:rsidRPr="00F33C74">
        <w:rPr>
          <w:noProof/>
        </w:rPr>
        <w:fldChar w:fldCharType="separate"/>
      </w:r>
      <w:r w:rsidR="00CF68D4">
        <w:rPr>
          <w:noProof/>
        </w:rPr>
        <w:t>26</w:t>
      </w:r>
      <w:r w:rsidR="004300BD" w:rsidRPr="00F33C74">
        <w:rPr>
          <w:noProof/>
        </w:rPr>
        <w:fldChar w:fldCharType="end"/>
      </w:r>
      <w:bookmarkEnd w:id="449"/>
      <w:r w:rsidRPr="00F33C74">
        <w:t xml:space="preserve"> – Arhitektura WDM mreže modeliranog operatora (Izvor: AXON)</w:t>
      </w:r>
      <w:bookmarkEnd w:id="450"/>
      <w:bookmarkEnd w:id="451"/>
      <w:bookmarkEnd w:id="452"/>
      <w:bookmarkEnd w:id="453"/>
    </w:p>
    <w:p w14:paraId="559A5A86" w14:textId="77777777" w:rsidR="00512000" w:rsidRPr="00F33C74" w:rsidRDefault="00512000" w:rsidP="00897ECB"/>
    <w:p w14:paraId="1D8FA1A5" w14:textId="6EAC1B15" w:rsidR="00512000" w:rsidRPr="00F33C74" w:rsidRDefault="00512000" w:rsidP="00512000">
      <w:pPr>
        <w:jc w:val="both"/>
        <w:rPr>
          <w:sz w:val="24"/>
          <w:szCs w:val="24"/>
        </w:rPr>
      </w:pPr>
      <w:r w:rsidRPr="00F33C74">
        <w:rPr>
          <w:sz w:val="24"/>
          <w:szCs w:val="24"/>
        </w:rPr>
        <w:t>Kao što je vidljivo na gornjoj slici, prijenosne veze se dijele na sljedeće kategorije:</w:t>
      </w:r>
    </w:p>
    <w:p w14:paraId="5B97EBC3" w14:textId="7E71E070" w:rsidR="00512000" w:rsidRPr="00F33C74" w:rsidRDefault="00512000" w:rsidP="00D81304">
      <w:pPr>
        <w:pStyle w:val="ListParagraph"/>
        <w:numPr>
          <w:ilvl w:val="0"/>
          <w:numId w:val="20"/>
        </w:numPr>
        <w:jc w:val="both"/>
        <w:rPr>
          <w:sz w:val="24"/>
          <w:szCs w:val="24"/>
        </w:rPr>
      </w:pPr>
      <w:r w:rsidRPr="00F33C74">
        <w:rPr>
          <w:sz w:val="24"/>
          <w:szCs w:val="24"/>
        </w:rPr>
        <w:t>CWDM ili DWDM gradske (Metro) veze</w:t>
      </w:r>
    </w:p>
    <w:p w14:paraId="3773ED18" w14:textId="774816C4" w:rsidR="00512000" w:rsidRPr="00F33C74" w:rsidRDefault="00512000" w:rsidP="00D81304">
      <w:pPr>
        <w:pStyle w:val="ListParagraph"/>
        <w:numPr>
          <w:ilvl w:val="0"/>
          <w:numId w:val="20"/>
        </w:numPr>
        <w:jc w:val="both"/>
        <w:rPr>
          <w:sz w:val="24"/>
          <w:szCs w:val="24"/>
        </w:rPr>
      </w:pPr>
      <w:r w:rsidRPr="00F33C74">
        <w:rPr>
          <w:sz w:val="24"/>
          <w:szCs w:val="24"/>
        </w:rPr>
        <w:t>DWDM regionalne veze</w:t>
      </w:r>
    </w:p>
    <w:p w14:paraId="239E6773" w14:textId="4BDE7F03" w:rsidR="00512000" w:rsidRPr="00F33C74" w:rsidRDefault="00512000" w:rsidP="00D81304">
      <w:pPr>
        <w:pStyle w:val="ListParagraph"/>
        <w:numPr>
          <w:ilvl w:val="0"/>
          <w:numId w:val="20"/>
        </w:numPr>
        <w:jc w:val="both"/>
        <w:rPr>
          <w:sz w:val="24"/>
          <w:szCs w:val="24"/>
        </w:rPr>
      </w:pPr>
      <w:r w:rsidRPr="00F33C74">
        <w:rPr>
          <w:sz w:val="24"/>
          <w:szCs w:val="24"/>
        </w:rPr>
        <w:t>DWDM glavne veze</w:t>
      </w:r>
    </w:p>
    <w:p w14:paraId="4F5DEFB1" w14:textId="37E591B1" w:rsidR="00512000" w:rsidRPr="00F33C74" w:rsidRDefault="00512000" w:rsidP="00512000">
      <w:pPr>
        <w:jc w:val="both"/>
        <w:rPr>
          <w:sz w:val="24"/>
          <w:szCs w:val="24"/>
        </w:rPr>
      </w:pPr>
      <w:r w:rsidRPr="00F33C74">
        <w:rPr>
          <w:sz w:val="24"/>
          <w:szCs w:val="24"/>
        </w:rPr>
        <w:t>D</w:t>
      </w:r>
      <w:r w:rsidR="00B03161" w:rsidRPr="00F33C74">
        <w:rPr>
          <w:sz w:val="24"/>
          <w:szCs w:val="24"/>
        </w:rPr>
        <w:t>imenzioniranje prijenosnih veza</w:t>
      </w:r>
      <w:r w:rsidRPr="00F33C74">
        <w:rPr>
          <w:sz w:val="24"/>
          <w:szCs w:val="24"/>
        </w:rPr>
        <w:t xml:space="preserve"> se optimizira uzimajući u obzir lokacije mrežnih elemenata operatora, prema informacijama koje su dobivene od HT-a.</w:t>
      </w:r>
    </w:p>
    <w:p w14:paraId="2E4FAAC7" w14:textId="549DEEC9" w:rsidR="00512000" w:rsidRPr="00F33C74" w:rsidRDefault="00512000" w:rsidP="00512000">
      <w:pPr>
        <w:jc w:val="both"/>
        <w:rPr>
          <w:sz w:val="24"/>
          <w:szCs w:val="24"/>
        </w:rPr>
      </w:pPr>
      <w:r w:rsidRPr="00F33C74">
        <w:rPr>
          <w:sz w:val="24"/>
          <w:szCs w:val="24"/>
        </w:rPr>
        <w:t>Nadalje, u po</w:t>
      </w:r>
      <w:r w:rsidR="004A1D20" w:rsidRPr="00F33C74">
        <w:rPr>
          <w:sz w:val="24"/>
          <w:szCs w:val="24"/>
        </w:rPr>
        <w:t>s</w:t>
      </w:r>
      <w:r w:rsidRPr="00F33C74">
        <w:rPr>
          <w:sz w:val="24"/>
          <w:szCs w:val="24"/>
        </w:rPr>
        <w:t xml:space="preserve">tupku dimenzioniranja prijenosnih veza, odabire se </w:t>
      </w:r>
      <w:r w:rsidR="00A35CAF" w:rsidRPr="00F33C74">
        <w:rPr>
          <w:sz w:val="24"/>
          <w:szCs w:val="24"/>
        </w:rPr>
        <w:t>najjeftinija</w:t>
      </w:r>
      <w:r w:rsidRPr="00F33C74">
        <w:rPr>
          <w:sz w:val="24"/>
          <w:szCs w:val="24"/>
        </w:rPr>
        <w:t xml:space="preserve"> dostupna konfiguracija koja može </w:t>
      </w:r>
      <w:r w:rsidR="00B03161" w:rsidRPr="00F33C74">
        <w:rPr>
          <w:sz w:val="24"/>
          <w:szCs w:val="24"/>
        </w:rPr>
        <w:t>preuzeti promet veze</w:t>
      </w:r>
      <w:r w:rsidRPr="00F33C74">
        <w:rPr>
          <w:sz w:val="24"/>
          <w:szCs w:val="24"/>
        </w:rPr>
        <w:t xml:space="preserve">. </w:t>
      </w:r>
      <w:r w:rsidR="00B03161" w:rsidRPr="00F33C74">
        <w:rPr>
          <w:sz w:val="24"/>
          <w:szCs w:val="24"/>
        </w:rPr>
        <w:t>Na osnovu postotka aktivnih korisnika čiji se promet prenosi putem neke veze, uvodi se p</w:t>
      </w:r>
      <w:r w:rsidRPr="00F33C74">
        <w:rPr>
          <w:sz w:val="24"/>
          <w:szCs w:val="24"/>
        </w:rPr>
        <w:t>ostotak prometa koji</w:t>
      </w:r>
      <w:r w:rsidR="00B03161" w:rsidRPr="00F33C74">
        <w:rPr>
          <w:sz w:val="24"/>
          <w:szCs w:val="24"/>
        </w:rPr>
        <w:t xml:space="preserve"> će se prenositi kroz svaku vezu. Daljnji detalji kao i objašnjenja algoritama dimenzioniranja WDM mreže dostupni su u priručniku Pri</w:t>
      </w:r>
      <w:r w:rsidR="00EF28D2" w:rsidRPr="00F33C74">
        <w:rPr>
          <w:sz w:val="24"/>
          <w:szCs w:val="24"/>
        </w:rPr>
        <w:t xml:space="preserve">vitku </w:t>
      </w:r>
      <w:r w:rsidR="00EF28D2" w:rsidRPr="00F33C74">
        <w:rPr>
          <w:sz w:val="24"/>
          <w:szCs w:val="24"/>
        </w:rPr>
        <w:fldChar w:fldCharType="begin"/>
      </w:r>
      <w:r w:rsidR="00EF28D2" w:rsidRPr="00F33C74">
        <w:rPr>
          <w:sz w:val="24"/>
          <w:szCs w:val="24"/>
        </w:rPr>
        <w:instrText xml:space="preserve"> REF _Ref53666698 \r \h  \* MERGEFORMAT </w:instrText>
      </w:r>
      <w:r w:rsidR="00EF28D2" w:rsidRPr="00F33C74">
        <w:rPr>
          <w:sz w:val="24"/>
          <w:szCs w:val="24"/>
        </w:rPr>
      </w:r>
      <w:r w:rsidR="00EF28D2" w:rsidRPr="00F33C74">
        <w:rPr>
          <w:sz w:val="24"/>
          <w:szCs w:val="24"/>
        </w:rPr>
        <w:fldChar w:fldCharType="separate"/>
      </w:r>
      <w:r w:rsidR="00CF68D4">
        <w:rPr>
          <w:sz w:val="24"/>
          <w:szCs w:val="24"/>
        </w:rPr>
        <w:t>8.2</w:t>
      </w:r>
      <w:r w:rsidR="00EF28D2" w:rsidRPr="00F33C74">
        <w:rPr>
          <w:sz w:val="24"/>
          <w:szCs w:val="24"/>
        </w:rPr>
        <w:fldChar w:fldCharType="end"/>
      </w:r>
      <w:r w:rsidR="00B03161" w:rsidRPr="00F33C74">
        <w:rPr>
          <w:sz w:val="24"/>
          <w:szCs w:val="24"/>
        </w:rPr>
        <w:t>.</w:t>
      </w:r>
    </w:p>
    <w:p w14:paraId="75BE7B3B" w14:textId="0F94E889" w:rsidR="00897ECB" w:rsidRPr="00F33C74" w:rsidRDefault="00B03161" w:rsidP="00B03161">
      <w:pPr>
        <w:pStyle w:val="Subtitle"/>
      </w:pPr>
      <w:r w:rsidRPr="00F33C74">
        <w:lastRenderedPageBreak/>
        <w:t>Dimenzioniranje IP/MPLS mreže</w:t>
      </w:r>
    </w:p>
    <w:p w14:paraId="7B1F52E3" w14:textId="4FC56F74" w:rsidR="00B03161" w:rsidRPr="00F33C74" w:rsidRDefault="00317338" w:rsidP="00317338">
      <w:pPr>
        <w:jc w:val="both"/>
        <w:rPr>
          <w:sz w:val="24"/>
          <w:szCs w:val="24"/>
        </w:rPr>
      </w:pPr>
      <w:r w:rsidRPr="00F33C74">
        <w:rPr>
          <w:sz w:val="24"/>
          <w:szCs w:val="24"/>
        </w:rPr>
        <w:t>Arhitektur</w:t>
      </w:r>
      <w:r w:rsidR="005C0223" w:rsidRPr="00F33C74">
        <w:rPr>
          <w:sz w:val="24"/>
          <w:szCs w:val="24"/>
        </w:rPr>
        <w:t>u</w:t>
      </w:r>
      <w:r w:rsidRPr="00F33C74">
        <w:rPr>
          <w:sz w:val="24"/>
          <w:szCs w:val="24"/>
        </w:rPr>
        <w:t xml:space="preserve"> IP/MPLS mreže modeliranog operatora prikaz</w:t>
      </w:r>
      <w:r w:rsidR="005C0223" w:rsidRPr="00F33C74">
        <w:rPr>
          <w:sz w:val="24"/>
          <w:szCs w:val="24"/>
        </w:rPr>
        <w:t>uje</w:t>
      </w:r>
      <w:r w:rsidRPr="00F33C74">
        <w:rPr>
          <w:sz w:val="24"/>
          <w:szCs w:val="24"/>
        </w:rPr>
        <w:t xml:space="preserve"> </w:t>
      </w:r>
      <w:r w:rsidRPr="00F33C74">
        <w:rPr>
          <w:sz w:val="24"/>
          <w:szCs w:val="24"/>
        </w:rPr>
        <w:fldChar w:fldCharType="begin"/>
      </w:r>
      <w:r w:rsidRPr="00F33C74">
        <w:rPr>
          <w:sz w:val="24"/>
          <w:szCs w:val="24"/>
        </w:rPr>
        <w:instrText xml:space="preserve"> REF _Ref51244735 \h  \* MERGEFORMAT </w:instrText>
      </w:r>
      <w:r w:rsidRPr="00F33C74">
        <w:rPr>
          <w:sz w:val="24"/>
          <w:szCs w:val="24"/>
        </w:rPr>
      </w:r>
      <w:r w:rsidRPr="00F33C74">
        <w:rPr>
          <w:sz w:val="24"/>
          <w:szCs w:val="24"/>
        </w:rPr>
        <w:fldChar w:fldCharType="separate"/>
      </w:r>
      <w:r w:rsidR="00CF68D4" w:rsidRPr="00CF68D4">
        <w:rPr>
          <w:sz w:val="24"/>
          <w:szCs w:val="24"/>
        </w:rPr>
        <w:t xml:space="preserve">Slika </w:t>
      </w:r>
      <w:r w:rsidR="00CF68D4" w:rsidRPr="00CF68D4">
        <w:rPr>
          <w:noProof/>
          <w:sz w:val="24"/>
          <w:szCs w:val="24"/>
        </w:rPr>
        <w:t>27</w:t>
      </w:r>
      <w:r w:rsidRPr="00F33C74">
        <w:rPr>
          <w:sz w:val="24"/>
          <w:szCs w:val="24"/>
        </w:rPr>
        <w:fldChar w:fldCharType="end"/>
      </w:r>
      <w:r w:rsidRPr="00F33C74">
        <w:rPr>
          <w:sz w:val="24"/>
          <w:szCs w:val="24"/>
        </w:rPr>
        <w:t>. Prema toj arhitekturi postoje tri vrste čvorova/lokacija:</w:t>
      </w:r>
    </w:p>
    <w:p w14:paraId="0404F0A1" w14:textId="7A09D845" w:rsidR="00317338" w:rsidRPr="00F33C74" w:rsidRDefault="00317338" w:rsidP="00D81304">
      <w:pPr>
        <w:pStyle w:val="ListParagraph"/>
        <w:numPr>
          <w:ilvl w:val="0"/>
          <w:numId w:val="21"/>
        </w:numPr>
        <w:jc w:val="both"/>
        <w:rPr>
          <w:sz w:val="24"/>
          <w:szCs w:val="24"/>
        </w:rPr>
      </w:pPr>
      <w:r w:rsidRPr="00F33C74">
        <w:rPr>
          <w:sz w:val="24"/>
          <w:szCs w:val="24"/>
        </w:rPr>
        <w:t>IPAC lokacije</w:t>
      </w:r>
    </w:p>
    <w:p w14:paraId="66BAC274" w14:textId="7940F736" w:rsidR="00317338" w:rsidRPr="00F33C74" w:rsidRDefault="00317338" w:rsidP="00D81304">
      <w:pPr>
        <w:pStyle w:val="ListParagraph"/>
        <w:numPr>
          <w:ilvl w:val="0"/>
          <w:numId w:val="21"/>
        </w:numPr>
        <w:jc w:val="both"/>
        <w:rPr>
          <w:sz w:val="24"/>
          <w:szCs w:val="24"/>
        </w:rPr>
      </w:pPr>
      <w:r w:rsidRPr="00F33C74">
        <w:rPr>
          <w:sz w:val="24"/>
          <w:szCs w:val="24"/>
        </w:rPr>
        <w:t>Spoke lokacije</w:t>
      </w:r>
    </w:p>
    <w:p w14:paraId="18A21EA1" w14:textId="04338464" w:rsidR="00317338" w:rsidRPr="00F33C74" w:rsidRDefault="00317338" w:rsidP="00D81304">
      <w:pPr>
        <w:pStyle w:val="ListParagraph"/>
        <w:numPr>
          <w:ilvl w:val="0"/>
          <w:numId w:val="21"/>
        </w:numPr>
        <w:jc w:val="both"/>
        <w:rPr>
          <w:sz w:val="24"/>
          <w:szCs w:val="24"/>
        </w:rPr>
      </w:pPr>
      <w:r w:rsidRPr="00F33C74">
        <w:rPr>
          <w:sz w:val="24"/>
          <w:szCs w:val="24"/>
        </w:rPr>
        <w:t>Hub lokacije</w:t>
      </w:r>
    </w:p>
    <w:p w14:paraId="28288535" w14:textId="49DE7441" w:rsidR="00796922" w:rsidRPr="00F33C74" w:rsidRDefault="00317338" w:rsidP="00796922">
      <w:pPr>
        <w:jc w:val="both"/>
        <w:rPr>
          <w:sz w:val="24"/>
          <w:szCs w:val="24"/>
        </w:rPr>
      </w:pPr>
      <w:r w:rsidRPr="00F33C74">
        <w:rPr>
          <w:sz w:val="24"/>
          <w:szCs w:val="24"/>
        </w:rPr>
        <w:t xml:space="preserve">Dimenzioniranje tih lokacija je </w:t>
      </w:r>
      <w:r w:rsidR="00A35CAF" w:rsidRPr="00F33C74">
        <w:rPr>
          <w:sz w:val="24"/>
          <w:szCs w:val="24"/>
        </w:rPr>
        <w:t>optimizirano</w:t>
      </w:r>
      <w:r w:rsidRPr="00F33C74">
        <w:rPr>
          <w:sz w:val="24"/>
          <w:szCs w:val="24"/>
        </w:rPr>
        <w:t xml:space="preserve"> uzimajući u obzir lokacije mrežnih elemenata modeliranog operatora, na temelju informacija koje je dostavio.</w:t>
      </w:r>
    </w:p>
    <w:p w14:paraId="1E5F2983" w14:textId="32D04CC4" w:rsidR="00317338" w:rsidRPr="00F33C74" w:rsidRDefault="00317338" w:rsidP="00796922">
      <w:pPr>
        <w:jc w:val="both"/>
      </w:pPr>
      <w:r w:rsidRPr="00F33C74">
        <w:rPr>
          <w:noProof/>
          <w:lang w:val="en-US"/>
        </w:rPr>
        <w:drawing>
          <wp:inline distT="0" distB="0" distL="0" distR="0" wp14:anchorId="579607B4" wp14:editId="0C17B532">
            <wp:extent cx="4586400" cy="3848400"/>
            <wp:effectExtent l="0" t="0" r="5080" b="0"/>
            <wp:docPr id="21549" name="Picture 215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4586400" cy="3848400"/>
                    </a:xfrm>
                    <a:prstGeom prst="rect">
                      <a:avLst/>
                    </a:prstGeom>
                    <a:noFill/>
                  </pic:spPr>
                </pic:pic>
              </a:graphicData>
            </a:graphic>
          </wp:inline>
        </w:drawing>
      </w:r>
    </w:p>
    <w:p w14:paraId="43C8386B" w14:textId="64519E57" w:rsidR="00317338" w:rsidRPr="00F33C74" w:rsidRDefault="00317338" w:rsidP="00317338">
      <w:pPr>
        <w:pStyle w:val="Caption"/>
        <w:jc w:val="center"/>
      </w:pPr>
      <w:bookmarkStart w:id="454" w:name="_Ref51244735"/>
      <w:bookmarkStart w:id="455" w:name="_Toc52890349"/>
      <w:bookmarkStart w:id="456" w:name="_Toc52891287"/>
      <w:bookmarkStart w:id="457" w:name="_Toc53670744"/>
      <w:bookmarkStart w:id="458" w:name="_Toc54261954"/>
      <w:r w:rsidRPr="00F33C74">
        <w:t xml:space="preserve">Slika </w:t>
      </w:r>
      <w:r w:rsidR="004300BD" w:rsidRPr="00F33C74">
        <w:rPr>
          <w:noProof/>
        </w:rPr>
        <w:fldChar w:fldCharType="begin"/>
      </w:r>
      <w:r w:rsidR="004300BD" w:rsidRPr="00F33C74">
        <w:rPr>
          <w:noProof/>
        </w:rPr>
        <w:instrText xml:space="preserve"> SEQ Slika \* ARABIC </w:instrText>
      </w:r>
      <w:r w:rsidR="004300BD" w:rsidRPr="00F33C74">
        <w:rPr>
          <w:noProof/>
        </w:rPr>
        <w:fldChar w:fldCharType="separate"/>
      </w:r>
      <w:r w:rsidR="00CF68D4">
        <w:rPr>
          <w:noProof/>
        </w:rPr>
        <w:t>27</w:t>
      </w:r>
      <w:r w:rsidR="004300BD" w:rsidRPr="00F33C74">
        <w:rPr>
          <w:noProof/>
        </w:rPr>
        <w:fldChar w:fldCharType="end"/>
      </w:r>
      <w:bookmarkEnd w:id="454"/>
      <w:r w:rsidRPr="00F33C74">
        <w:t xml:space="preserve"> - Arhitektura IP/MPLS mreže koja je uzeta u obzir u Troškovnom modelu</w:t>
      </w:r>
      <w:r w:rsidRPr="00F33C74">
        <w:rPr>
          <w:noProof/>
        </w:rPr>
        <w:t xml:space="preserve"> (Izvor: Axon)</w:t>
      </w:r>
      <w:bookmarkEnd w:id="455"/>
      <w:bookmarkEnd w:id="456"/>
      <w:bookmarkEnd w:id="457"/>
      <w:bookmarkEnd w:id="458"/>
    </w:p>
    <w:p w14:paraId="5F4E5732" w14:textId="761EB647" w:rsidR="00317338" w:rsidRPr="00F33C74" w:rsidRDefault="00796922" w:rsidP="00796922">
      <w:pPr>
        <w:jc w:val="both"/>
        <w:rPr>
          <w:sz w:val="24"/>
          <w:szCs w:val="24"/>
        </w:rPr>
      </w:pPr>
      <w:r w:rsidRPr="00F33C74">
        <w:rPr>
          <w:sz w:val="24"/>
          <w:szCs w:val="24"/>
        </w:rPr>
        <w:t xml:space="preserve">Lokacije se dimenzioniraju na način da se odabire </w:t>
      </w:r>
      <w:r w:rsidR="00A35CAF" w:rsidRPr="00F33C74">
        <w:rPr>
          <w:sz w:val="24"/>
          <w:szCs w:val="24"/>
        </w:rPr>
        <w:t>najjeftinija</w:t>
      </w:r>
      <w:r w:rsidRPr="00F33C74">
        <w:rPr>
          <w:sz w:val="24"/>
          <w:szCs w:val="24"/>
        </w:rPr>
        <w:t xml:space="preserve"> dostupna konfiguracija koja može preuzeti promet lokacije. Također, slično kao i kod dimenzioniranja WDM mreže, na osnovu postotka aktivnih korisničkih jedinica čiji promet prolazi kroz lokaciju uvodi se postotak uvodi se postotak prometa koji prolazi kroz svaku lokaciju. Koraci dimenzioniranja i korišteni algoritmi opisani su u priručniku iz Pri</w:t>
      </w:r>
      <w:r w:rsidR="00EF28D2" w:rsidRPr="00F33C74">
        <w:rPr>
          <w:sz w:val="24"/>
          <w:szCs w:val="24"/>
        </w:rPr>
        <w:t xml:space="preserve">vitka </w:t>
      </w:r>
      <w:r w:rsidR="00EF28D2" w:rsidRPr="00F33C74">
        <w:rPr>
          <w:sz w:val="24"/>
          <w:szCs w:val="24"/>
        </w:rPr>
        <w:fldChar w:fldCharType="begin"/>
      </w:r>
      <w:r w:rsidR="00EF28D2" w:rsidRPr="00F33C74">
        <w:rPr>
          <w:sz w:val="24"/>
          <w:szCs w:val="24"/>
        </w:rPr>
        <w:instrText xml:space="preserve"> REF _Ref53666723 \r \h  \* MERGEFORMAT </w:instrText>
      </w:r>
      <w:r w:rsidR="00EF28D2" w:rsidRPr="00F33C74">
        <w:rPr>
          <w:sz w:val="24"/>
          <w:szCs w:val="24"/>
        </w:rPr>
      </w:r>
      <w:r w:rsidR="00EF28D2" w:rsidRPr="00F33C74">
        <w:rPr>
          <w:sz w:val="24"/>
          <w:szCs w:val="24"/>
        </w:rPr>
        <w:fldChar w:fldCharType="separate"/>
      </w:r>
      <w:r w:rsidR="00CF68D4">
        <w:rPr>
          <w:sz w:val="24"/>
          <w:szCs w:val="24"/>
        </w:rPr>
        <w:t>8.2</w:t>
      </w:r>
      <w:r w:rsidR="00EF28D2" w:rsidRPr="00F33C74">
        <w:rPr>
          <w:sz w:val="24"/>
          <w:szCs w:val="24"/>
        </w:rPr>
        <w:fldChar w:fldCharType="end"/>
      </w:r>
      <w:r w:rsidRPr="00F33C74">
        <w:rPr>
          <w:sz w:val="24"/>
          <w:szCs w:val="24"/>
        </w:rPr>
        <w:t>.</w:t>
      </w:r>
    </w:p>
    <w:p w14:paraId="1E7A5B9B" w14:textId="12CDA5C5" w:rsidR="00796922" w:rsidRPr="00F33C74" w:rsidRDefault="00796922" w:rsidP="00796922">
      <w:pPr>
        <w:pStyle w:val="Subtitle"/>
      </w:pPr>
      <w:r w:rsidRPr="00F33C74">
        <w:t>Dimenzioniranje ostalih elemenata prijenosne mreže</w:t>
      </w:r>
    </w:p>
    <w:p w14:paraId="7BF57670" w14:textId="21C46DF5" w:rsidR="00796922" w:rsidRPr="00F33C74" w:rsidRDefault="003F1063" w:rsidP="003F1063">
      <w:pPr>
        <w:jc w:val="both"/>
        <w:rPr>
          <w:sz w:val="24"/>
          <w:szCs w:val="24"/>
        </w:rPr>
      </w:pPr>
      <w:r w:rsidRPr="00F33C74">
        <w:rPr>
          <w:sz w:val="24"/>
          <w:szCs w:val="24"/>
        </w:rPr>
        <w:t>Pored dimenzioniranja WDM i IP/MPLS prijenosnih mreža, modul za dimenzioniranje prijenosne mreže dimenzionira i druge elemente prijenosne mreže modeliranog operatora:</w:t>
      </w:r>
    </w:p>
    <w:p w14:paraId="6B7D7008" w14:textId="66F07547" w:rsidR="003F1063" w:rsidRPr="00F33C74" w:rsidRDefault="003F1063" w:rsidP="00D81304">
      <w:pPr>
        <w:pStyle w:val="ListParagraph"/>
        <w:numPr>
          <w:ilvl w:val="0"/>
          <w:numId w:val="22"/>
        </w:numPr>
        <w:jc w:val="both"/>
        <w:rPr>
          <w:sz w:val="24"/>
          <w:szCs w:val="24"/>
        </w:rPr>
      </w:pPr>
      <w:r w:rsidRPr="00F33C74">
        <w:rPr>
          <w:b/>
          <w:sz w:val="24"/>
          <w:szCs w:val="24"/>
        </w:rPr>
        <w:lastRenderedPageBreak/>
        <w:t>Dodatne rovove potrebne za prijenosnu mrežu</w:t>
      </w:r>
      <w:r w:rsidRPr="00F33C74">
        <w:rPr>
          <w:sz w:val="24"/>
          <w:szCs w:val="24"/>
        </w:rPr>
        <w:t xml:space="preserve">  - važno je istaknuti da su Troškov</w:t>
      </w:r>
      <w:r w:rsidR="004A1D20" w:rsidRPr="00F33C74">
        <w:rPr>
          <w:sz w:val="24"/>
          <w:szCs w:val="24"/>
        </w:rPr>
        <w:t>n</w:t>
      </w:r>
      <w:r w:rsidRPr="00F33C74">
        <w:rPr>
          <w:sz w:val="24"/>
          <w:szCs w:val="24"/>
        </w:rPr>
        <w:t>om modelu duljine rovova koje se dijele između pristupne i jezgrene mreže alocirane na obje mreže u omjeru 50% - 50%.</w:t>
      </w:r>
    </w:p>
    <w:p w14:paraId="463FE522" w14:textId="7AEF3C7F" w:rsidR="003F1063" w:rsidRPr="00F33C74" w:rsidRDefault="003F1063" w:rsidP="00D81304">
      <w:pPr>
        <w:pStyle w:val="ListParagraph"/>
        <w:numPr>
          <w:ilvl w:val="0"/>
          <w:numId w:val="22"/>
        </w:numPr>
        <w:jc w:val="both"/>
        <w:rPr>
          <w:b/>
          <w:sz w:val="24"/>
          <w:szCs w:val="24"/>
        </w:rPr>
      </w:pPr>
      <w:r w:rsidRPr="00F33C74">
        <w:rPr>
          <w:b/>
          <w:sz w:val="24"/>
          <w:szCs w:val="24"/>
        </w:rPr>
        <w:t xml:space="preserve">ODF-ove u prijenosnoj mreži – </w:t>
      </w:r>
      <w:r w:rsidRPr="00F33C74">
        <w:rPr>
          <w:sz w:val="24"/>
          <w:szCs w:val="24"/>
        </w:rPr>
        <w:t>dimenzioniranje ODF-ova u prijenosnoj mreži se vrši za tri tipa veza: CWDM ili DWDM Metro veze, DWDM regionalne veze i DWDM glavne veze.</w:t>
      </w:r>
    </w:p>
    <w:p w14:paraId="1C461781" w14:textId="79D57248" w:rsidR="003F1063" w:rsidRPr="00F33C74" w:rsidRDefault="003F1063" w:rsidP="00D81304">
      <w:pPr>
        <w:pStyle w:val="ListParagraph"/>
        <w:numPr>
          <w:ilvl w:val="0"/>
          <w:numId w:val="22"/>
        </w:numPr>
        <w:jc w:val="both"/>
        <w:rPr>
          <w:sz w:val="24"/>
          <w:szCs w:val="24"/>
        </w:rPr>
      </w:pPr>
      <w:r w:rsidRPr="00F33C74">
        <w:rPr>
          <w:b/>
          <w:sz w:val="24"/>
          <w:szCs w:val="24"/>
        </w:rPr>
        <w:t xml:space="preserve">Mikrovalne veze </w:t>
      </w:r>
      <w:r w:rsidRPr="00F33C74">
        <w:rPr>
          <w:sz w:val="24"/>
          <w:szCs w:val="24"/>
        </w:rPr>
        <w:t>– primjenjuje se isti pristup kao i kod dimenzioniranja IP/MPLS lokacija</w:t>
      </w:r>
    </w:p>
    <w:p w14:paraId="480074A6" w14:textId="19794A8E" w:rsidR="003F1063" w:rsidRPr="00F33C74" w:rsidRDefault="003F1063" w:rsidP="00D81304">
      <w:pPr>
        <w:pStyle w:val="ListParagraph"/>
        <w:numPr>
          <w:ilvl w:val="0"/>
          <w:numId w:val="22"/>
        </w:numPr>
        <w:jc w:val="both"/>
        <w:rPr>
          <w:b/>
          <w:sz w:val="24"/>
          <w:szCs w:val="24"/>
        </w:rPr>
      </w:pPr>
      <w:r w:rsidRPr="00F33C74">
        <w:rPr>
          <w:b/>
          <w:sz w:val="24"/>
          <w:szCs w:val="24"/>
        </w:rPr>
        <w:t xml:space="preserve">Drugu IP opremu – </w:t>
      </w:r>
      <w:r w:rsidRPr="00F33C74">
        <w:rPr>
          <w:sz w:val="24"/>
          <w:szCs w:val="24"/>
        </w:rPr>
        <w:t>dimenzionira</w:t>
      </w:r>
      <w:r w:rsidR="00A075DF" w:rsidRPr="00F33C74">
        <w:rPr>
          <w:sz w:val="24"/>
          <w:szCs w:val="24"/>
        </w:rPr>
        <w:t>ju</w:t>
      </w:r>
      <w:r w:rsidRPr="00F33C74">
        <w:rPr>
          <w:sz w:val="24"/>
          <w:szCs w:val="24"/>
        </w:rPr>
        <w:t xml:space="preserve"> se </w:t>
      </w:r>
      <w:r w:rsidR="00A075DF" w:rsidRPr="00F33C74">
        <w:rPr>
          <w:sz w:val="24"/>
          <w:szCs w:val="24"/>
        </w:rPr>
        <w:t>“</w:t>
      </w:r>
      <w:r w:rsidRPr="00F33C74">
        <w:rPr>
          <w:sz w:val="24"/>
          <w:szCs w:val="24"/>
        </w:rPr>
        <w:t>IP-switch uređaj”</w:t>
      </w:r>
      <w:r w:rsidR="00A075DF" w:rsidRPr="00F33C74">
        <w:rPr>
          <w:sz w:val="24"/>
          <w:szCs w:val="24"/>
        </w:rPr>
        <w:t>, “PE-router uređaji” i “VPN koncentratori” u smislu broja komada opreme, a broj se računa kao ukupni IP promet u mreži podijeljen s prosječnim kapacitetom svakog od tipova navedenih uređaja.</w:t>
      </w:r>
    </w:p>
    <w:p w14:paraId="237AB937" w14:textId="06B00981" w:rsidR="00A075DF" w:rsidRPr="00F33C74" w:rsidRDefault="00A075DF" w:rsidP="00A075DF">
      <w:pPr>
        <w:jc w:val="both"/>
        <w:rPr>
          <w:sz w:val="24"/>
          <w:szCs w:val="24"/>
        </w:rPr>
      </w:pPr>
      <w:r w:rsidRPr="00F33C74">
        <w:rPr>
          <w:sz w:val="24"/>
          <w:szCs w:val="24"/>
        </w:rPr>
        <w:t>Koraci dimenzioniranja i korišteni algoritmi opisani su također u priručniku iz Pri</w:t>
      </w:r>
      <w:r w:rsidR="00EF28D2" w:rsidRPr="00F33C74">
        <w:rPr>
          <w:sz w:val="24"/>
          <w:szCs w:val="24"/>
        </w:rPr>
        <w:t xml:space="preserve">vitka </w:t>
      </w:r>
      <w:r w:rsidR="00EF28D2" w:rsidRPr="00F33C74">
        <w:rPr>
          <w:sz w:val="24"/>
          <w:szCs w:val="24"/>
        </w:rPr>
        <w:fldChar w:fldCharType="begin"/>
      </w:r>
      <w:r w:rsidR="00EF28D2" w:rsidRPr="00F33C74">
        <w:rPr>
          <w:sz w:val="24"/>
          <w:szCs w:val="24"/>
        </w:rPr>
        <w:instrText xml:space="preserve"> REF _Ref53666750 \r \h  \* MERGEFORMAT </w:instrText>
      </w:r>
      <w:r w:rsidR="00EF28D2" w:rsidRPr="00F33C74">
        <w:rPr>
          <w:sz w:val="24"/>
          <w:szCs w:val="24"/>
        </w:rPr>
      </w:r>
      <w:r w:rsidR="00EF28D2" w:rsidRPr="00F33C74">
        <w:rPr>
          <w:sz w:val="24"/>
          <w:szCs w:val="24"/>
        </w:rPr>
        <w:fldChar w:fldCharType="separate"/>
      </w:r>
      <w:r w:rsidR="00CF68D4">
        <w:rPr>
          <w:sz w:val="24"/>
          <w:szCs w:val="24"/>
        </w:rPr>
        <w:t>8.2</w:t>
      </w:r>
      <w:r w:rsidR="00EF28D2" w:rsidRPr="00F33C74">
        <w:rPr>
          <w:sz w:val="24"/>
          <w:szCs w:val="24"/>
        </w:rPr>
        <w:fldChar w:fldCharType="end"/>
      </w:r>
      <w:r w:rsidRPr="00F33C74">
        <w:rPr>
          <w:sz w:val="24"/>
          <w:szCs w:val="24"/>
        </w:rPr>
        <w:t>.</w:t>
      </w:r>
    </w:p>
    <w:p w14:paraId="6BF6977B" w14:textId="72655117" w:rsidR="005E63C9" w:rsidRPr="00F33C74" w:rsidRDefault="005E63C9" w:rsidP="005E63C9">
      <w:pPr>
        <w:pStyle w:val="Heading3"/>
      </w:pPr>
      <w:bookmarkStart w:id="459" w:name="_Toc51666132"/>
      <w:bookmarkStart w:id="460" w:name="_Ref52883466"/>
      <w:bookmarkStart w:id="461" w:name="_Toc52890395"/>
      <w:bookmarkStart w:id="462" w:name="_Toc52891333"/>
      <w:bookmarkStart w:id="463" w:name="_Toc53662281"/>
      <w:bookmarkStart w:id="464" w:name="_Toc53670782"/>
      <w:bookmarkStart w:id="465" w:name="_Toc54261897"/>
      <w:r w:rsidRPr="00F33C74">
        <w:t>Dimenzioniranje jezgrene mreže (nije ovisno o geotipu)</w:t>
      </w:r>
      <w:bookmarkEnd w:id="459"/>
      <w:bookmarkEnd w:id="460"/>
      <w:bookmarkEnd w:id="461"/>
      <w:bookmarkEnd w:id="462"/>
      <w:bookmarkEnd w:id="463"/>
      <w:bookmarkEnd w:id="464"/>
      <w:bookmarkEnd w:id="465"/>
    </w:p>
    <w:p w14:paraId="3C465CDD" w14:textId="76190E3D" w:rsidR="005E63C9" w:rsidRPr="00F33C74" w:rsidRDefault="005E63C9" w:rsidP="005E63C9">
      <w:pPr>
        <w:jc w:val="both"/>
        <w:rPr>
          <w:sz w:val="24"/>
          <w:szCs w:val="24"/>
        </w:rPr>
      </w:pPr>
      <w:r w:rsidRPr="00F33C74">
        <w:rPr>
          <w:sz w:val="24"/>
          <w:szCs w:val="24"/>
        </w:rPr>
        <w:t>Modul za dimenzioniranje jezgrene mreže odgovoran je za dimenzioniranje opreme u jezgrenoj mreži. Troškovni model uzima u obzir da je mreža modeliranog operatora NGN mreža</w:t>
      </w:r>
      <w:r w:rsidR="00B9566E" w:rsidRPr="00F33C74">
        <w:rPr>
          <w:sz w:val="24"/>
          <w:szCs w:val="24"/>
        </w:rPr>
        <w:t>, koja omogućuje pružanje svih maloprodajnih i veleprodajnih usluga koje trenutno pružaju operatori. Međutim, važno je istaknuti da platforme za pružanje govornih usluga, s obzirom da troškovi govornih usluga nisu predmet Troškovnog modela, nisu modelirane. Dakle, modelirani su sljedeći elementi jezgrene mreže:</w:t>
      </w:r>
    </w:p>
    <w:p w14:paraId="3E5C4D94" w14:textId="3CD4C758" w:rsidR="00B9566E" w:rsidRPr="00F33C74" w:rsidRDefault="00B9566E" w:rsidP="00D81304">
      <w:pPr>
        <w:pStyle w:val="ListParagraph"/>
        <w:numPr>
          <w:ilvl w:val="0"/>
          <w:numId w:val="26"/>
        </w:numPr>
        <w:jc w:val="both"/>
        <w:rPr>
          <w:b/>
          <w:sz w:val="24"/>
          <w:szCs w:val="24"/>
        </w:rPr>
      </w:pPr>
      <w:r w:rsidRPr="00F33C74">
        <w:rPr>
          <w:b/>
          <w:sz w:val="24"/>
          <w:szCs w:val="24"/>
        </w:rPr>
        <w:t>HSS (</w:t>
      </w:r>
      <w:r w:rsidRPr="00F33C74">
        <w:rPr>
          <w:b/>
          <w:i/>
          <w:sz w:val="24"/>
          <w:szCs w:val="24"/>
        </w:rPr>
        <w:t>eng. Home Subscriber Server</w:t>
      </w:r>
      <w:r w:rsidRPr="00F33C74">
        <w:rPr>
          <w:b/>
          <w:sz w:val="24"/>
          <w:szCs w:val="24"/>
        </w:rPr>
        <w:t>)</w:t>
      </w:r>
      <w:r w:rsidRPr="00F33C74">
        <w:rPr>
          <w:sz w:val="24"/>
          <w:szCs w:val="24"/>
        </w:rPr>
        <w:t xml:space="preserve"> – odgovoran je za čuvanje različitih podataka o pretplatnicima, uključujući podatke za autentifikaciju i detalje usluga na koje su pretplaćeni. Broj jedinica je ograničen nominalnim kapacitetom u smislu pretplatnika:</w:t>
      </w:r>
    </w:p>
    <w:p w14:paraId="1FFEE294" w14:textId="77777777" w:rsidR="003C118F" w:rsidRPr="00F33C74" w:rsidRDefault="003C118F" w:rsidP="003C118F">
      <w:pPr>
        <w:pStyle w:val="ListParagraph"/>
        <w:jc w:val="both"/>
        <w:rPr>
          <w:b/>
          <w:sz w:val="24"/>
          <w:szCs w:val="24"/>
        </w:rPr>
      </w:pPr>
    </w:p>
    <w:p w14:paraId="10470656" w14:textId="77777777" w:rsidR="003C118F" w:rsidRPr="00F33C74" w:rsidRDefault="003C118F" w:rsidP="003C118F">
      <w:pPr>
        <w:pStyle w:val="ListParagraph"/>
        <w:jc w:val="both"/>
        <w:rPr>
          <w:rFonts w:eastAsiaTheme="minorEastAsia"/>
          <w:sz w:val="24"/>
          <w:szCs w:val="24"/>
        </w:rPr>
      </w:pPr>
      <m:oMathPara>
        <m:oMath>
          <m:r>
            <w:rPr>
              <w:rFonts w:ascii="Cambria Math" w:hAnsi="Cambria Math"/>
              <w:sz w:val="24"/>
              <w:szCs w:val="24"/>
            </w:rPr>
            <m:t>HSS</m:t>
          </m:r>
          <m:r>
            <m:rPr>
              <m:sty m:val="p"/>
            </m:rPr>
            <w:rPr>
              <w:rFonts w:ascii="Cambria Math" w:hAnsi="Cambria Math"/>
              <w:sz w:val="24"/>
              <w:szCs w:val="24"/>
            </w:rPr>
            <m:t xml:space="preserve"> </m:t>
          </m:r>
          <m:r>
            <w:rPr>
              <w:rFonts w:ascii="Cambria Math" w:hAnsi="Cambria Math"/>
              <w:sz w:val="24"/>
              <w:szCs w:val="24"/>
            </w:rPr>
            <m:t>broj</m:t>
          </m:r>
          <m:r>
            <m:rPr>
              <m:sty m:val="p"/>
            </m:rPr>
            <w:rPr>
              <w:rFonts w:ascii="Cambria Math" w:hAnsi="Cambria Math"/>
              <w:sz w:val="24"/>
              <w:szCs w:val="24"/>
            </w:rPr>
            <m:t>≥</m:t>
          </m:r>
          <m:f>
            <m:fPr>
              <m:ctrlPr>
                <w:rPr>
                  <w:rFonts w:ascii="Cambria Math" w:hAnsi="Cambria Math"/>
                  <w:sz w:val="24"/>
                  <w:szCs w:val="24"/>
                </w:rPr>
              </m:ctrlPr>
            </m:fPr>
            <m:num>
              <m:r>
                <w:rPr>
                  <w:rFonts w:ascii="Cambria Math" w:hAnsi="Cambria Math"/>
                  <w:sz w:val="24"/>
                  <w:szCs w:val="24"/>
                </w:rPr>
                <m:t>Ukupno veza</m:t>
              </m:r>
              <m:r>
                <m:rPr>
                  <m:sty m:val="p"/>
                </m:rPr>
                <w:rPr>
                  <w:rFonts w:ascii="Cambria Math" w:hAnsi="Cambria Math"/>
                  <w:sz w:val="24"/>
                  <w:szCs w:val="24"/>
                </w:rPr>
                <m:t xml:space="preserve"> (</m:t>
              </m:r>
              <m:r>
                <w:rPr>
                  <w:rFonts w:ascii="Cambria Math" w:hAnsi="Cambria Math"/>
                  <w:sz w:val="24"/>
                  <w:szCs w:val="24"/>
                </w:rPr>
                <m:t>pretplatnika</m:t>
              </m:r>
              <m:r>
                <m:rPr>
                  <m:sty m:val="p"/>
                </m:rPr>
                <w:rPr>
                  <w:rFonts w:ascii="Cambria Math" w:hAnsi="Cambria Math"/>
                  <w:sz w:val="24"/>
                  <w:szCs w:val="24"/>
                </w:rPr>
                <m:t>)</m:t>
              </m:r>
            </m:num>
            <m:den>
              <m:r>
                <w:rPr>
                  <w:rFonts w:ascii="Cambria Math" w:hAnsi="Cambria Math"/>
                  <w:sz w:val="24"/>
                  <w:szCs w:val="24"/>
                </w:rPr>
                <m:t>Tehnička ograničenja</m:t>
              </m:r>
              <m:r>
                <m:rPr>
                  <m:sty m:val="p"/>
                </m:rPr>
                <w:rPr>
                  <w:rFonts w:ascii="Cambria Math" w:hAnsi="Cambria Math"/>
                  <w:sz w:val="24"/>
                  <w:szCs w:val="24"/>
                </w:rPr>
                <m:t xml:space="preserve"> (</m:t>
              </m:r>
              <m:r>
                <w:rPr>
                  <w:rFonts w:ascii="Cambria Math" w:hAnsi="Cambria Math"/>
                  <w:sz w:val="24"/>
                  <w:szCs w:val="24"/>
                </w:rPr>
                <m:t>pretplatnika</m:t>
              </m:r>
              <m:r>
                <m:rPr>
                  <m:sty m:val="p"/>
                </m:rPr>
                <w:rPr>
                  <w:rFonts w:ascii="Cambria Math" w:hAnsi="Cambria Math"/>
                  <w:sz w:val="24"/>
                  <w:szCs w:val="24"/>
                </w:rPr>
                <m:t>)</m:t>
              </m:r>
            </m:den>
          </m:f>
        </m:oMath>
      </m:oMathPara>
    </w:p>
    <w:p w14:paraId="0FCAB80F" w14:textId="77777777" w:rsidR="003C118F" w:rsidRPr="00F33C74" w:rsidRDefault="003C118F" w:rsidP="003C118F">
      <w:pPr>
        <w:pStyle w:val="ListParagraph"/>
        <w:jc w:val="both"/>
        <w:rPr>
          <w:sz w:val="24"/>
          <w:szCs w:val="24"/>
        </w:rPr>
      </w:pPr>
    </w:p>
    <w:p w14:paraId="3994A16D" w14:textId="4DE61E90" w:rsidR="00B9566E" w:rsidRPr="00F33C74" w:rsidRDefault="00B9566E" w:rsidP="00D81304">
      <w:pPr>
        <w:pStyle w:val="ListParagraph"/>
        <w:numPr>
          <w:ilvl w:val="0"/>
          <w:numId w:val="26"/>
        </w:numPr>
        <w:jc w:val="both"/>
        <w:rPr>
          <w:sz w:val="24"/>
          <w:szCs w:val="24"/>
        </w:rPr>
      </w:pPr>
      <w:r w:rsidRPr="00F33C74">
        <w:rPr>
          <w:b/>
          <w:sz w:val="24"/>
          <w:szCs w:val="24"/>
        </w:rPr>
        <w:t>BRAS (</w:t>
      </w:r>
      <w:r w:rsidRPr="00F33C74">
        <w:rPr>
          <w:b/>
          <w:i/>
          <w:sz w:val="24"/>
          <w:szCs w:val="24"/>
        </w:rPr>
        <w:t>eng. Broadband Remote Access Server</w:t>
      </w:r>
      <w:r w:rsidRPr="00F33C74">
        <w:rPr>
          <w:b/>
          <w:sz w:val="24"/>
          <w:szCs w:val="24"/>
        </w:rPr>
        <w:t>)</w:t>
      </w:r>
      <w:r w:rsidRPr="00F33C74">
        <w:rPr>
          <w:sz w:val="24"/>
          <w:szCs w:val="24"/>
        </w:rPr>
        <w:t xml:space="preserve"> - odgovoran je za agregiranje sesija korisnika od pristupne mreže na Internet. Broj jedinica je ograničen nominalnim kapacitetom u smislu </w:t>
      </w:r>
      <w:r w:rsidR="00281CAA" w:rsidRPr="00F33C74">
        <w:rPr>
          <w:sz w:val="24"/>
          <w:szCs w:val="24"/>
        </w:rPr>
        <w:t xml:space="preserve">broja korisnika širokopojasnog pristupa koji su spojeni </w:t>
      </w:r>
      <w:r w:rsidR="003C118F" w:rsidRPr="00F33C74">
        <w:rPr>
          <w:sz w:val="24"/>
          <w:szCs w:val="24"/>
        </w:rPr>
        <w:t>istovremeno</w:t>
      </w:r>
      <w:r w:rsidR="00281CAA" w:rsidRPr="00F33C74">
        <w:rPr>
          <w:sz w:val="24"/>
          <w:szCs w:val="24"/>
        </w:rPr>
        <w:t>:</w:t>
      </w:r>
    </w:p>
    <w:p w14:paraId="4FE7F613" w14:textId="77777777" w:rsidR="003C118F" w:rsidRPr="00F33C74" w:rsidRDefault="003C118F" w:rsidP="003C118F">
      <w:pPr>
        <w:pStyle w:val="ListParagraph"/>
        <w:jc w:val="both"/>
        <w:rPr>
          <w:sz w:val="24"/>
          <w:szCs w:val="24"/>
        </w:rPr>
      </w:pPr>
    </w:p>
    <w:p w14:paraId="10D81132" w14:textId="77777777" w:rsidR="003C118F" w:rsidRPr="00F33C74" w:rsidRDefault="003C118F" w:rsidP="003C118F">
      <w:pPr>
        <w:pStyle w:val="ListParagraph"/>
        <w:jc w:val="both"/>
        <w:rPr>
          <w:rFonts w:eastAsiaTheme="minorEastAsia"/>
          <w:sz w:val="24"/>
          <w:szCs w:val="24"/>
        </w:rPr>
      </w:pPr>
      <m:oMathPara>
        <m:oMath>
          <m:r>
            <w:rPr>
              <w:rFonts w:ascii="Cambria Math" w:hAnsi="Cambria Math"/>
              <w:sz w:val="24"/>
              <w:szCs w:val="24"/>
            </w:rPr>
            <m:t>BRAS</m:t>
          </m:r>
          <m:r>
            <m:rPr>
              <m:sty m:val="p"/>
            </m:rPr>
            <w:rPr>
              <w:rFonts w:ascii="Cambria Math" w:hAnsi="Cambria Math"/>
              <w:sz w:val="24"/>
              <w:szCs w:val="24"/>
            </w:rPr>
            <m:t xml:space="preserve"> </m:t>
          </m:r>
          <m:r>
            <w:rPr>
              <w:rFonts w:ascii="Cambria Math" w:hAnsi="Cambria Math"/>
              <w:sz w:val="24"/>
              <w:szCs w:val="24"/>
            </w:rPr>
            <m:t>broj</m:t>
          </m:r>
          <m:r>
            <m:rPr>
              <m:sty m:val="p"/>
            </m:rPr>
            <w:rPr>
              <w:rFonts w:ascii="Cambria Math" w:hAnsi="Cambria Math"/>
              <w:sz w:val="24"/>
              <w:szCs w:val="24"/>
            </w:rPr>
            <m:t>≥</m:t>
          </m:r>
          <m:f>
            <m:fPr>
              <m:ctrlPr>
                <w:rPr>
                  <w:rFonts w:ascii="Cambria Math" w:hAnsi="Cambria Math"/>
                  <w:sz w:val="24"/>
                  <w:szCs w:val="24"/>
                </w:rPr>
              </m:ctrlPr>
            </m:fPr>
            <m:num>
              <m:r>
                <w:rPr>
                  <w:rFonts w:ascii="Cambria Math" w:hAnsi="Cambria Math"/>
                  <w:sz w:val="24"/>
                  <w:szCs w:val="24"/>
                </w:rPr>
                <m:t>Ukupno istovremenih veza</m:t>
              </m:r>
              <m:r>
                <m:rPr>
                  <m:sty m:val="p"/>
                </m:rPr>
                <w:rPr>
                  <w:rFonts w:ascii="Cambria Math" w:hAnsi="Cambria Math"/>
                  <w:sz w:val="24"/>
                  <w:szCs w:val="24"/>
                </w:rPr>
                <m:t xml:space="preserve"> (</m:t>
              </m:r>
              <m:r>
                <w:rPr>
                  <w:rFonts w:ascii="Cambria Math" w:hAnsi="Cambria Math"/>
                  <w:sz w:val="24"/>
                  <w:szCs w:val="24"/>
                </w:rPr>
                <m:t>pretplatnika</m:t>
              </m:r>
              <m:r>
                <m:rPr>
                  <m:sty m:val="p"/>
                </m:rPr>
                <w:rPr>
                  <w:rFonts w:ascii="Cambria Math" w:hAnsi="Cambria Math"/>
                  <w:sz w:val="24"/>
                  <w:szCs w:val="24"/>
                </w:rPr>
                <m:t>)</m:t>
              </m:r>
            </m:num>
            <m:den>
              <m:r>
                <w:rPr>
                  <w:rFonts w:ascii="Cambria Math" w:hAnsi="Cambria Math"/>
                  <w:sz w:val="24"/>
                  <w:szCs w:val="24"/>
                </w:rPr>
                <m:t>Tehnička ograničenja</m:t>
              </m:r>
              <m:r>
                <m:rPr>
                  <m:sty m:val="p"/>
                </m:rPr>
                <w:rPr>
                  <w:rFonts w:ascii="Cambria Math" w:hAnsi="Cambria Math"/>
                  <w:sz w:val="24"/>
                  <w:szCs w:val="24"/>
                </w:rPr>
                <m:t xml:space="preserve"> (</m:t>
              </m:r>
              <m:r>
                <w:rPr>
                  <w:rFonts w:ascii="Cambria Math" w:hAnsi="Cambria Math"/>
                  <w:sz w:val="24"/>
                  <w:szCs w:val="24"/>
                </w:rPr>
                <m:t>pretplatnika</m:t>
              </m:r>
              <m:r>
                <m:rPr>
                  <m:sty m:val="p"/>
                </m:rPr>
                <w:rPr>
                  <w:rFonts w:ascii="Cambria Math" w:hAnsi="Cambria Math"/>
                  <w:sz w:val="24"/>
                  <w:szCs w:val="24"/>
                </w:rPr>
                <m:t>)</m:t>
              </m:r>
            </m:den>
          </m:f>
        </m:oMath>
      </m:oMathPara>
    </w:p>
    <w:p w14:paraId="4C1859EB" w14:textId="77777777" w:rsidR="003C118F" w:rsidRPr="00F33C74" w:rsidRDefault="003C118F" w:rsidP="003C118F">
      <w:pPr>
        <w:pStyle w:val="ListParagraph"/>
        <w:jc w:val="both"/>
        <w:rPr>
          <w:rFonts w:eastAsiaTheme="minorEastAsia"/>
          <w:b/>
          <w:sz w:val="24"/>
          <w:szCs w:val="24"/>
        </w:rPr>
      </w:pPr>
    </w:p>
    <w:p w14:paraId="5CB7BE65" w14:textId="1343CBBD" w:rsidR="00281CAA" w:rsidRPr="00F33C74" w:rsidRDefault="00281CAA" w:rsidP="00D81304">
      <w:pPr>
        <w:pStyle w:val="ListParagraph"/>
        <w:numPr>
          <w:ilvl w:val="0"/>
          <w:numId w:val="26"/>
        </w:numPr>
        <w:jc w:val="both"/>
        <w:rPr>
          <w:sz w:val="24"/>
          <w:szCs w:val="24"/>
        </w:rPr>
      </w:pPr>
      <w:r w:rsidRPr="00F33C74">
        <w:rPr>
          <w:rFonts w:eastAsiaTheme="minorEastAsia"/>
          <w:b/>
          <w:sz w:val="24"/>
          <w:szCs w:val="24"/>
        </w:rPr>
        <w:t>RADIUS (</w:t>
      </w:r>
      <w:r w:rsidRPr="00F33C74">
        <w:rPr>
          <w:rFonts w:eastAsiaTheme="minorEastAsia"/>
          <w:b/>
          <w:i/>
          <w:sz w:val="24"/>
          <w:szCs w:val="24"/>
        </w:rPr>
        <w:t>eng. Remote Autentification Dial-In User Service</w:t>
      </w:r>
      <w:r w:rsidRPr="00F33C74">
        <w:rPr>
          <w:rFonts w:eastAsiaTheme="minorEastAsia"/>
          <w:b/>
          <w:sz w:val="24"/>
          <w:szCs w:val="24"/>
        </w:rPr>
        <w:t>)</w:t>
      </w:r>
      <w:r w:rsidRPr="00F33C74">
        <w:rPr>
          <w:rFonts w:eastAsiaTheme="minorEastAsia"/>
          <w:sz w:val="24"/>
          <w:szCs w:val="24"/>
        </w:rPr>
        <w:t xml:space="preserve"> –</w:t>
      </w:r>
      <w:r w:rsidRPr="00F33C74">
        <w:rPr>
          <w:rFonts w:eastAsiaTheme="minorEastAsia"/>
          <w:b/>
          <w:sz w:val="24"/>
          <w:szCs w:val="24"/>
        </w:rPr>
        <w:t xml:space="preserve"> </w:t>
      </w:r>
      <w:r w:rsidRPr="00F33C74">
        <w:rPr>
          <w:rFonts w:eastAsiaTheme="minorEastAsia"/>
          <w:sz w:val="24"/>
          <w:szCs w:val="24"/>
        </w:rPr>
        <w:t xml:space="preserve">omogućuje daljinsku autentifikaciju i autorizaciju usluga kako bi se upravljalo korištenjem mrežnih resursa koje koriste korisnici. Broj jedinica je ograničen nominalnim </w:t>
      </w:r>
      <w:r w:rsidR="00A35CAF" w:rsidRPr="00F33C74">
        <w:rPr>
          <w:rFonts w:eastAsiaTheme="minorEastAsia"/>
          <w:sz w:val="24"/>
          <w:szCs w:val="24"/>
        </w:rPr>
        <w:t>kapacitetom</w:t>
      </w:r>
      <w:r w:rsidRPr="00F33C74">
        <w:rPr>
          <w:rFonts w:eastAsiaTheme="minorEastAsia"/>
          <w:sz w:val="24"/>
          <w:szCs w:val="24"/>
        </w:rPr>
        <w:t xml:space="preserve"> u smislu korisnika širokopojasnog pristupa koji su </w:t>
      </w:r>
      <w:r w:rsidR="003C118F" w:rsidRPr="00F33C74">
        <w:rPr>
          <w:rFonts w:eastAsiaTheme="minorEastAsia"/>
          <w:sz w:val="24"/>
          <w:szCs w:val="24"/>
        </w:rPr>
        <w:t>istovremeno</w:t>
      </w:r>
      <w:r w:rsidRPr="00F33C74">
        <w:rPr>
          <w:rFonts w:eastAsiaTheme="minorEastAsia"/>
          <w:sz w:val="24"/>
          <w:szCs w:val="24"/>
        </w:rPr>
        <w:t xml:space="preserve"> spojeni:</w:t>
      </w:r>
    </w:p>
    <w:p w14:paraId="199D1921" w14:textId="77777777" w:rsidR="003C118F" w:rsidRPr="00F33C74" w:rsidRDefault="003C118F" w:rsidP="003C118F">
      <w:pPr>
        <w:pStyle w:val="ListParagraph"/>
        <w:jc w:val="both"/>
        <w:rPr>
          <w:sz w:val="24"/>
          <w:szCs w:val="24"/>
        </w:rPr>
      </w:pPr>
    </w:p>
    <w:p w14:paraId="3AD9B37F" w14:textId="77777777" w:rsidR="003C118F" w:rsidRPr="00F33C74" w:rsidRDefault="003C118F" w:rsidP="003C118F">
      <w:pPr>
        <w:pStyle w:val="ListParagraph"/>
        <w:jc w:val="both"/>
        <w:rPr>
          <w:rFonts w:eastAsiaTheme="minorEastAsia"/>
          <w:sz w:val="24"/>
          <w:szCs w:val="24"/>
        </w:rPr>
      </w:pPr>
      <m:oMathPara>
        <m:oMath>
          <m:r>
            <w:rPr>
              <w:rFonts w:ascii="Cambria Math" w:hAnsi="Cambria Math"/>
              <w:sz w:val="24"/>
              <w:szCs w:val="24"/>
            </w:rPr>
            <m:t>RADIUS</m:t>
          </m:r>
          <m:r>
            <m:rPr>
              <m:sty m:val="p"/>
            </m:rPr>
            <w:rPr>
              <w:rFonts w:ascii="Cambria Math" w:hAnsi="Cambria Math"/>
              <w:sz w:val="24"/>
              <w:szCs w:val="24"/>
            </w:rPr>
            <m:t xml:space="preserve"> </m:t>
          </m:r>
          <m:r>
            <w:rPr>
              <w:rFonts w:ascii="Cambria Math" w:hAnsi="Cambria Math"/>
              <w:sz w:val="24"/>
              <w:szCs w:val="24"/>
            </w:rPr>
            <m:t>broj</m:t>
          </m:r>
          <m:r>
            <m:rPr>
              <m:sty m:val="p"/>
            </m:rPr>
            <w:rPr>
              <w:rFonts w:ascii="Cambria Math" w:hAnsi="Cambria Math"/>
              <w:sz w:val="24"/>
              <w:szCs w:val="24"/>
            </w:rPr>
            <m:t>≥</m:t>
          </m:r>
          <m:f>
            <m:fPr>
              <m:ctrlPr>
                <w:rPr>
                  <w:rFonts w:ascii="Cambria Math" w:hAnsi="Cambria Math"/>
                  <w:sz w:val="24"/>
                  <w:szCs w:val="24"/>
                </w:rPr>
              </m:ctrlPr>
            </m:fPr>
            <m:num>
              <m:r>
                <w:rPr>
                  <w:rFonts w:ascii="Cambria Math" w:hAnsi="Cambria Math"/>
                  <w:sz w:val="24"/>
                  <w:szCs w:val="24"/>
                </w:rPr>
                <m:t>Ukupno istovremenih veza</m:t>
              </m:r>
              <m:r>
                <m:rPr>
                  <m:sty m:val="p"/>
                </m:rPr>
                <w:rPr>
                  <w:rFonts w:ascii="Cambria Math" w:hAnsi="Cambria Math"/>
                  <w:sz w:val="24"/>
                  <w:szCs w:val="24"/>
                </w:rPr>
                <m:t xml:space="preserve"> (</m:t>
              </m:r>
              <m:r>
                <w:rPr>
                  <w:rFonts w:ascii="Cambria Math" w:hAnsi="Cambria Math"/>
                  <w:sz w:val="24"/>
                  <w:szCs w:val="24"/>
                </w:rPr>
                <m:t>pretplatnika</m:t>
              </m:r>
              <m:r>
                <m:rPr>
                  <m:sty m:val="p"/>
                </m:rPr>
                <w:rPr>
                  <w:rFonts w:ascii="Cambria Math" w:hAnsi="Cambria Math"/>
                  <w:sz w:val="24"/>
                  <w:szCs w:val="24"/>
                </w:rPr>
                <m:t>)</m:t>
              </m:r>
            </m:num>
            <m:den>
              <m:r>
                <w:rPr>
                  <w:rFonts w:ascii="Cambria Math" w:hAnsi="Cambria Math"/>
                  <w:sz w:val="24"/>
                  <w:szCs w:val="24"/>
                </w:rPr>
                <m:t>Tehnička ograničenja</m:t>
              </m:r>
              <m:r>
                <m:rPr>
                  <m:sty m:val="p"/>
                </m:rPr>
                <w:rPr>
                  <w:rFonts w:ascii="Cambria Math" w:hAnsi="Cambria Math"/>
                  <w:sz w:val="24"/>
                  <w:szCs w:val="24"/>
                </w:rPr>
                <m:t xml:space="preserve"> (</m:t>
              </m:r>
              <m:r>
                <w:rPr>
                  <w:rFonts w:ascii="Cambria Math" w:hAnsi="Cambria Math"/>
                  <w:sz w:val="24"/>
                  <w:szCs w:val="24"/>
                </w:rPr>
                <m:t>pretplatnika</m:t>
              </m:r>
              <m:r>
                <m:rPr>
                  <m:sty m:val="p"/>
                </m:rPr>
                <w:rPr>
                  <w:rFonts w:ascii="Cambria Math" w:hAnsi="Cambria Math"/>
                  <w:sz w:val="24"/>
                  <w:szCs w:val="24"/>
                </w:rPr>
                <m:t>)</m:t>
              </m:r>
            </m:den>
          </m:f>
        </m:oMath>
      </m:oMathPara>
    </w:p>
    <w:p w14:paraId="291EA881" w14:textId="1C2E04C3" w:rsidR="00281CAA" w:rsidRPr="00F33C74" w:rsidRDefault="00281CAA" w:rsidP="00D81304">
      <w:pPr>
        <w:pStyle w:val="ListParagraph"/>
        <w:numPr>
          <w:ilvl w:val="0"/>
          <w:numId w:val="26"/>
        </w:numPr>
        <w:jc w:val="both"/>
        <w:rPr>
          <w:sz w:val="24"/>
          <w:szCs w:val="24"/>
        </w:rPr>
      </w:pPr>
      <w:r w:rsidRPr="00F33C74">
        <w:rPr>
          <w:b/>
          <w:sz w:val="24"/>
          <w:szCs w:val="24"/>
        </w:rPr>
        <w:t>DNS (</w:t>
      </w:r>
      <w:r w:rsidRPr="00F33C74">
        <w:rPr>
          <w:b/>
          <w:i/>
          <w:sz w:val="24"/>
          <w:szCs w:val="24"/>
        </w:rPr>
        <w:t>eng</w:t>
      </w:r>
      <w:r w:rsidR="00A35CAF">
        <w:rPr>
          <w:b/>
          <w:i/>
          <w:sz w:val="24"/>
          <w:szCs w:val="24"/>
        </w:rPr>
        <w:t>.</w:t>
      </w:r>
      <w:r w:rsidRPr="00F33C74">
        <w:rPr>
          <w:b/>
          <w:i/>
          <w:sz w:val="24"/>
          <w:szCs w:val="24"/>
        </w:rPr>
        <w:t xml:space="preserve"> Domain Name System</w:t>
      </w:r>
      <w:r w:rsidRPr="00F33C74">
        <w:rPr>
          <w:b/>
          <w:sz w:val="24"/>
          <w:szCs w:val="24"/>
        </w:rPr>
        <w:t>)</w:t>
      </w:r>
      <w:r w:rsidRPr="00F33C74">
        <w:rPr>
          <w:sz w:val="24"/>
          <w:szCs w:val="24"/>
        </w:rPr>
        <w:t xml:space="preserve"> – odgovoran je</w:t>
      </w:r>
      <w:r w:rsidRPr="00F33C74">
        <w:rPr>
          <w:b/>
          <w:sz w:val="24"/>
          <w:szCs w:val="24"/>
        </w:rPr>
        <w:t xml:space="preserve"> </w:t>
      </w:r>
      <w:r w:rsidRPr="00F33C74">
        <w:rPr>
          <w:sz w:val="24"/>
          <w:szCs w:val="24"/>
        </w:rPr>
        <w:t xml:space="preserve">za pretvaranje naziva domena u numeričke IP adrese. Broj jedinica je ograničen nominalnim kapacitetom u smislu broja korisnika širokopojasnog pristupa spojenih </w:t>
      </w:r>
      <w:r w:rsidR="003C118F" w:rsidRPr="00F33C74">
        <w:rPr>
          <w:sz w:val="24"/>
          <w:szCs w:val="24"/>
        </w:rPr>
        <w:t>istovremeno</w:t>
      </w:r>
      <w:r w:rsidRPr="00F33C74">
        <w:rPr>
          <w:sz w:val="24"/>
          <w:szCs w:val="24"/>
        </w:rPr>
        <w:t>:</w:t>
      </w:r>
    </w:p>
    <w:p w14:paraId="396F4D74" w14:textId="77777777" w:rsidR="003C118F" w:rsidRPr="00F33C74" w:rsidRDefault="003C118F" w:rsidP="003C118F">
      <w:pPr>
        <w:pStyle w:val="ListParagraph"/>
        <w:jc w:val="both"/>
        <w:rPr>
          <w:sz w:val="24"/>
          <w:szCs w:val="24"/>
        </w:rPr>
      </w:pPr>
    </w:p>
    <w:p w14:paraId="7DFB3C78" w14:textId="77777777" w:rsidR="003C118F" w:rsidRPr="00F33C74" w:rsidRDefault="003C118F" w:rsidP="003C118F">
      <w:pPr>
        <w:pStyle w:val="ListParagraph"/>
        <w:jc w:val="both"/>
        <w:rPr>
          <w:rFonts w:eastAsiaTheme="minorEastAsia"/>
          <w:sz w:val="24"/>
          <w:szCs w:val="24"/>
        </w:rPr>
      </w:pPr>
      <m:oMathPara>
        <m:oMath>
          <m:r>
            <w:rPr>
              <w:rFonts w:ascii="Cambria Math" w:hAnsi="Cambria Math"/>
              <w:sz w:val="24"/>
              <w:szCs w:val="24"/>
            </w:rPr>
            <m:t>DNS</m:t>
          </m:r>
          <m:r>
            <m:rPr>
              <m:sty m:val="p"/>
            </m:rPr>
            <w:rPr>
              <w:rFonts w:ascii="Cambria Math" w:hAnsi="Cambria Math"/>
              <w:sz w:val="24"/>
              <w:szCs w:val="24"/>
            </w:rPr>
            <m:t xml:space="preserve"> </m:t>
          </m:r>
          <m:r>
            <w:rPr>
              <w:rFonts w:ascii="Cambria Math" w:hAnsi="Cambria Math"/>
              <w:sz w:val="24"/>
              <w:szCs w:val="24"/>
            </w:rPr>
            <m:t>broj</m:t>
          </m:r>
          <m:r>
            <m:rPr>
              <m:sty m:val="p"/>
            </m:rPr>
            <w:rPr>
              <w:rFonts w:ascii="Cambria Math" w:hAnsi="Cambria Math"/>
              <w:sz w:val="24"/>
              <w:szCs w:val="24"/>
            </w:rPr>
            <m:t>≥</m:t>
          </m:r>
          <m:f>
            <m:fPr>
              <m:ctrlPr>
                <w:rPr>
                  <w:rFonts w:ascii="Cambria Math" w:hAnsi="Cambria Math"/>
                  <w:sz w:val="24"/>
                  <w:szCs w:val="24"/>
                </w:rPr>
              </m:ctrlPr>
            </m:fPr>
            <m:num>
              <m:r>
                <w:rPr>
                  <w:rFonts w:ascii="Cambria Math" w:hAnsi="Cambria Math"/>
                  <w:sz w:val="24"/>
                  <w:szCs w:val="24"/>
                </w:rPr>
                <m:t>Ukupno istovremenih veza</m:t>
              </m:r>
              <m:r>
                <m:rPr>
                  <m:sty m:val="p"/>
                </m:rPr>
                <w:rPr>
                  <w:rFonts w:ascii="Cambria Math" w:hAnsi="Cambria Math"/>
                  <w:sz w:val="24"/>
                  <w:szCs w:val="24"/>
                </w:rPr>
                <m:t xml:space="preserve"> (</m:t>
              </m:r>
              <m:r>
                <w:rPr>
                  <w:rFonts w:ascii="Cambria Math" w:hAnsi="Cambria Math"/>
                  <w:sz w:val="24"/>
                  <w:szCs w:val="24"/>
                </w:rPr>
                <m:t>pretplatnika</m:t>
              </m:r>
              <m:r>
                <m:rPr>
                  <m:sty m:val="p"/>
                </m:rPr>
                <w:rPr>
                  <w:rFonts w:ascii="Cambria Math" w:hAnsi="Cambria Math"/>
                  <w:sz w:val="24"/>
                  <w:szCs w:val="24"/>
                </w:rPr>
                <m:t>)</m:t>
              </m:r>
            </m:num>
            <m:den>
              <m:r>
                <w:rPr>
                  <w:rFonts w:ascii="Cambria Math" w:hAnsi="Cambria Math"/>
                  <w:sz w:val="24"/>
                  <w:szCs w:val="24"/>
                </w:rPr>
                <m:t>Tehnička ograničenja</m:t>
              </m:r>
              <m:r>
                <m:rPr>
                  <m:sty m:val="p"/>
                </m:rPr>
                <w:rPr>
                  <w:rFonts w:ascii="Cambria Math" w:hAnsi="Cambria Math"/>
                  <w:sz w:val="24"/>
                  <w:szCs w:val="24"/>
                </w:rPr>
                <m:t xml:space="preserve"> (</m:t>
              </m:r>
              <m:r>
                <w:rPr>
                  <w:rFonts w:ascii="Cambria Math" w:hAnsi="Cambria Math"/>
                  <w:sz w:val="24"/>
                  <w:szCs w:val="24"/>
                </w:rPr>
                <m:t>pretplatnika</m:t>
              </m:r>
              <m:r>
                <m:rPr>
                  <m:sty m:val="p"/>
                </m:rPr>
                <w:rPr>
                  <w:rFonts w:ascii="Cambria Math" w:hAnsi="Cambria Math"/>
                  <w:sz w:val="24"/>
                  <w:szCs w:val="24"/>
                </w:rPr>
                <m:t>)</m:t>
              </m:r>
            </m:den>
          </m:f>
        </m:oMath>
      </m:oMathPara>
    </w:p>
    <w:p w14:paraId="2A4BC5ED" w14:textId="77777777" w:rsidR="003C118F" w:rsidRPr="00F33C74" w:rsidRDefault="003C118F" w:rsidP="003C118F">
      <w:pPr>
        <w:pStyle w:val="ListParagraph"/>
        <w:jc w:val="both"/>
        <w:rPr>
          <w:rFonts w:eastAsiaTheme="minorEastAsia"/>
          <w:sz w:val="24"/>
          <w:szCs w:val="24"/>
        </w:rPr>
      </w:pPr>
    </w:p>
    <w:p w14:paraId="517BB2A7" w14:textId="0BE60299" w:rsidR="00281CAA" w:rsidRPr="00F33C74" w:rsidRDefault="00AC6325" w:rsidP="00D81304">
      <w:pPr>
        <w:pStyle w:val="ListParagraph"/>
        <w:numPr>
          <w:ilvl w:val="0"/>
          <w:numId w:val="26"/>
        </w:numPr>
        <w:jc w:val="both"/>
        <w:rPr>
          <w:sz w:val="24"/>
          <w:szCs w:val="24"/>
        </w:rPr>
      </w:pPr>
      <w:r w:rsidRPr="00F33C74">
        <w:rPr>
          <w:b/>
          <w:sz w:val="24"/>
          <w:szCs w:val="24"/>
        </w:rPr>
        <w:t>VoD poslužitelj</w:t>
      </w:r>
      <w:r w:rsidR="00281CAA" w:rsidRPr="00F33C74">
        <w:rPr>
          <w:b/>
          <w:sz w:val="24"/>
          <w:szCs w:val="24"/>
        </w:rPr>
        <w:t xml:space="preserve"> (</w:t>
      </w:r>
      <w:r w:rsidR="00281CAA" w:rsidRPr="00F33C74">
        <w:rPr>
          <w:b/>
          <w:i/>
          <w:sz w:val="24"/>
          <w:szCs w:val="24"/>
        </w:rPr>
        <w:t>eng</w:t>
      </w:r>
      <w:r w:rsidR="00A35CAF">
        <w:rPr>
          <w:b/>
          <w:i/>
          <w:sz w:val="24"/>
          <w:szCs w:val="24"/>
        </w:rPr>
        <w:t>.</w:t>
      </w:r>
      <w:r w:rsidR="00281CAA" w:rsidRPr="00F33C74">
        <w:rPr>
          <w:b/>
          <w:i/>
          <w:sz w:val="24"/>
          <w:szCs w:val="24"/>
        </w:rPr>
        <w:t xml:space="preserve"> Video On-demand Server</w:t>
      </w:r>
      <w:r w:rsidR="00281CAA" w:rsidRPr="00F33C74">
        <w:rPr>
          <w:b/>
          <w:sz w:val="24"/>
          <w:szCs w:val="24"/>
        </w:rPr>
        <w:t xml:space="preserve">) </w:t>
      </w:r>
      <w:r w:rsidRPr="00F33C74">
        <w:rPr>
          <w:sz w:val="24"/>
          <w:szCs w:val="24"/>
        </w:rPr>
        <w:t>–</w:t>
      </w:r>
      <w:r w:rsidR="00281CAA" w:rsidRPr="00F33C74">
        <w:rPr>
          <w:sz w:val="24"/>
          <w:szCs w:val="24"/>
        </w:rPr>
        <w:t xml:space="preserve"> </w:t>
      </w:r>
      <w:r w:rsidRPr="00F33C74">
        <w:rPr>
          <w:sz w:val="24"/>
          <w:szCs w:val="24"/>
        </w:rPr>
        <w:t>omogućuje prilagođeni video sadržaj prema zahtjevima korisnika.</w:t>
      </w:r>
      <w:r w:rsidRPr="00F33C74">
        <w:t xml:space="preserve"> </w:t>
      </w:r>
      <w:r w:rsidRPr="00F33C74">
        <w:rPr>
          <w:sz w:val="24"/>
          <w:szCs w:val="24"/>
        </w:rPr>
        <w:t>Modelirana je jedna jedinica VoD poslužitelja pod uvjetom da broj jezgrenih veza nije nula.</w:t>
      </w:r>
    </w:p>
    <w:p w14:paraId="7A2B1B80" w14:textId="77777777" w:rsidR="00AC6325" w:rsidRPr="00F33C74" w:rsidRDefault="00AC6325" w:rsidP="00AC6325">
      <w:pPr>
        <w:pStyle w:val="ListParagraph"/>
        <w:jc w:val="both"/>
        <w:rPr>
          <w:sz w:val="24"/>
          <w:szCs w:val="24"/>
        </w:rPr>
      </w:pPr>
    </w:p>
    <w:p w14:paraId="19E16875" w14:textId="2AEBD493" w:rsidR="00AC6325" w:rsidRPr="00F33C74" w:rsidRDefault="00AC6325" w:rsidP="00D81304">
      <w:pPr>
        <w:pStyle w:val="ListParagraph"/>
        <w:numPr>
          <w:ilvl w:val="0"/>
          <w:numId w:val="26"/>
        </w:numPr>
        <w:jc w:val="both"/>
        <w:rPr>
          <w:sz w:val="24"/>
          <w:szCs w:val="24"/>
        </w:rPr>
      </w:pPr>
      <w:r w:rsidRPr="00F33C74">
        <w:rPr>
          <w:b/>
          <w:sz w:val="24"/>
          <w:szCs w:val="24"/>
        </w:rPr>
        <w:t>IPTV platforma</w:t>
      </w:r>
      <w:r w:rsidRPr="00F33C74">
        <w:rPr>
          <w:rFonts w:eastAsiaTheme="minorEastAsia"/>
          <w:sz w:val="24"/>
          <w:szCs w:val="24"/>
        </w:rPr>
        <w:t xml:space="preserve">: odgovorna za obradu, modulaciju i kodiranje TV signala prije njegovog </w:t>
      </w:r>
      <w:r w:rsidR="00A35CAF" w:rsidRPr="00F33C74">
        <w:rPr>
          <w:rFonts w:eastAsiaTheme="minorEastAsia"/>
          <w:sz w:val="24"/>
          <w:szCs w:val="24"/>
        </w:rPr>
        <w:t>prijenosa</w:t>
      </w:r>
      <w:r w:rsidRPr="00F33C74">
        <w:rPr>
          <w:rFonts w:eastAsiaTheme="minorEastAsia"/>
          <w:sz w:val="24"/>
          <w:szCs w:val="24"/>
        </w:rPr>
        <w:t>. Modelirana je jedna IPTV platforma pod uvjetom da broj IPTV veza nije nula.</w:t>
      </w:r>
    </w:p>
    <w:p w14:paraId="4E32E81E" w14:textId="77777777" w:rsidR="002A369B" w:rsidRPr="00F33C74" w:rsidRDefault="002A369B" w:rsidP="002A369B">
      <w:pPr>
        <w:pStyle w:val="ListParagraph"/>
        <w:rPr>
          <w:sz w:val="24"/>
          <w:szCs w:val="24"/>
        </w:rPr>
      </w:pPr>
    </w:p>
    <w:p w14:paraId="425EAB87" w14:textId="4C310EC5" w:rsidR="00D25290" w:rsidRPr="00F33C74" w:rsidRDefault="00D25290" w:rsidP="00975183">
      <w:pPr>
        <w:pStyle w:val="Heading2"/>
      </w:pPr>
      <w:bookmarkStart w:id="466" w:name="_Toc51666133"/>
      <w:bookmarkStart w:id="467" w:name="_Toc52890396"/>
      <w:bookmarkStart w:id="468" w:name="_Toc52891334"/>
      <w:bookmarkStart w:id="469" w:name="_Toc53662282"/>
      <w:bookmarkStart w:id="470" w:name="_Toc53670783"/>
      <w:bookmarkStart w:id="471" w:name="_Toc54261898"/>
      <w:r w:rsidRPr="00F33C74">
        <w:t>Modul za izračun CapEx i OpEx troškova</w:t>
      </w:r>
      <w:bookmarkEnd w:id="466"/>
      <w:bookmarkEnd w:id="467"/>
      <w:bookmarkEnd w:id="468"/>
      <w:bookmarkEnd w:id="469"/>
      <w:bookmarkEnd w:id="470"/>
      <w:bookmarkEnd w:id="471"/>
    </w:p>
    <w:p w14:paraId="021A7617" w14:textId="36FE44F3" w:rsidR="00D25290" w:rsidRPr="00F33C74" w:rsidRDefault="00D25290" w:rsidP="00D25290">
      <w:pPr>
        <w:jc w:val="both"/>
        <w:rPr>
          <w:sz w:val="24"/>
          <w:szCs w:val="24"/>
        </w:rPr>
      </w:pPr>
      <w:r w:rsidRPr="00F33C74">
        <w:rPr>
          <w:sz w:val="24"/>
          <w:szCs w:val="24"/>
        </w:rPr>
        <w:t>Ovaj modul Troškovnog modela izračunava troškove (CapEx i OpEx) povezane sa potrebnim mrežnim resursima kako ih je dimenzionirao modul za dimenzioniranje. Ti troškovi se dobivaju u tri koraka.</w:t>
      </w:r>
    </w:p>
    <w:p w14:paraId="096D08FB" w14:textId="5947AD2E" w:rsidR="00D25290" w:rsidRPr="00F33C74" w:rsidRDefault="00D81398" w:rsidP="00D25290">
      <w:pPr>
        <w:pStyle w:val="Subtitle"/>
        <w:numPr>
          <w:ilvl w:val="0"/>
          <w:numId w:val="0"/>
        </w:numPr>
      </w:pPr>
      <w:r w:rsidRPr="00F33C74">
        <w:t xml:space="preserve">Korak 1 - </w:t>
      </w:r>
      <w:r w:rsidR="00D25290" w:rsidRPr="00F33C74">
        <w:t xml:space="preserve">Određivanje </w:t>
      </w:r>
      <w:r w:rsidR="00BC63CA" w:rsidRPr="00F33C74">
        <w:t>jediničnih troškova resursa i trendova troškova</w:t>
      </w:r>
    </w:p>
    <w:p w14:paraId="7F5F38BB" w14:textId="7B77B49C" w:rsidR="00BC63CA" w:rsidRPr="00F33C74" w:rsidRDefault="00BC63CA" w:rsidP="00D81398">
      <w:pPr>
        <w:jc w:val="both"/>
        <w:rPr>
          <w:sz w:val="24"/>
          <w:szCs w:val="24"/>
        </w:rPr>
      </w:pPr>
      <w:r w:rsidRPr="00F33C74">
        <w:rPr>
          <w:sz w:val="24"/>
          <w:szCs w:val="24"/>
        </w:rPr>
        <w:t xml:space="preserve">Za definiranje jediničnih troškova resursa koji se razmatraju u Troškovnom modelu, potrebna su dva ulazna podatka: </w:t>
      </w:r>
      <w:r w:rsidRPr="00F33C74">
        <w:rPr>
          <w:b/>
          <w:sz w:val="24"/>
          <w:szCs w:val="24"/>
        </w:rPr>
        <w:t>Jedinični troškovi</w:t>
      </w:r>
      <w:r w:rsidRPr="00F33C74">
        <w:rPr>
          <w:sz w:val="24"/>
          <w:szCs w:val="24"/>
        </w:rPr>
        <w:t xml:space="preserve"> (podijeljeni na CapEx i OpEx i odnose se na prošlo razdoblje) i</w:t>
      </w:r>
      <w:r w:rsidRPr="00F33C74">
        <w:rPr>
          <w:b/>
          <w:sz w:val="24"/>
          <w:szCs w:val="24"/>
        </w:rPr>
        <w:t xml:space="preserve"> trendovi troškova </w:t>
      </w:r>
      <w:r w:rsidRPr="00F33C74">
        <w:rPr>
          <w:sz w:val="24"/>
          <w:szCs w:val="24"/>
        </w:rPr>
        <w:t>(koji daju očekivane cijene, odnosno troškova resursa u budućnosti). Na osnovu jediničnih troškova u proteklom razdoblju i trendova troškova, Troškovni model računa troškove resursa u budućem razdoblju.</w:t>
      </w:r>
    </w:p>
    <w:p w14:paraId="615D0301" w14:textId="5FF1A004" w:rsidR="00BC63CA" w:rsidRPr="00F33C74" w:rsidRDefault="00BC63CA" w:rsidP="00D81398">
      <w:pPr>
        <w:jc w:val="both"/>
        <w:rPr>
          <w:sz w:val="24"/>
          <w:szCs w:val="24"/>
        </w:rPr>
      </w:pPr>
      <w:r w:rsidRPr="00F33C74">
        <w:rPr>
          <w:sz w:val="24"/>
          <w:szCs w:val="24"/>
        </w:rPr>
        <w:t xml:space="preserve">Ovdje je potrebno napomenuti, da je u Troškovnom modelu implementiran mehanizam koji omogućuje smanjenje OpEx troškova za imovinu bakrene mreže u budućem razdoblju. Naime, logično je za pretpostaviti da , budući da se očekuje migracija korisnika s bakrene mreže na svjetlovodnu mrežu, da referentni operator </w:t>
      </w:r>
      <w:r w:rsidR="00D81398" w:rsidRPr="00F33C74">
        <w:rPr>
          <w:sz w:val="24"/>
          <w:szCs w:val="24"/>
        </w:rPr>
        <w:t>neće ulagati jednake napore za održavanje i rad bakrene mreže. U troškovnom modelu je pretpostavljeno da će se operativni troškovi u tom smislu smanjivati u skladu s padom potražnje za uslugama na bakrenoj mreži.</w:t>
      </w:r>
    </w:p>
    <w:p w14:paraId="7A13AD70" w14:textId="04CE0ED3" w:rsidR="00D81398" w:rsidRPr="00F33C74" w:rsidRDefault="00D81398" w:rsidP="00D81398">
      <w:pPr>
        <w:pStyle w:val="Subtitle"/>
      </w:pPr>
      <w:r w:rsidRPr="00F33C74">
        <w:t>Korak 2 – Izračun nabavke resursa</w:t>
      </w:r>
    </w:p>
    <w:p w14:paraId="5B7724DD" w14:textId="04E97B23" w:rsidR="00D81398" w:rsidRPr="00F33C74" w:rsidRDefault="00D81398" w:rsidP="00D81398">
      <w:pPr>
        <w:jc w:val="both"/>
        <w:rPr>
          <w:sz w:val="24"/>
          <w:szCs w:val="24"/>
        </w:rPr>
      </w:pPr>
      <w:r w:rsidRPr="00F33C74">
        <w:rPr>
          <w:sz w:val="24"/>
          <w:szCs w:val="24"/>
        </w:rPr>
        <w:t xml:space="preserve">U drugom koraku se za </w:t>
      </w:r>
      <w:r w:rsidR="00E9076B" w:rsidRPr="00F33C74">
        <w:rPr>
          <w:sz w:val="24"/>
          <w:szCs w:val="24"/>
        </w:rPr>
        <w:t xml:space="preserve">svaku </w:t>
      </w:r>
      <w:r w:rsidRPr="00F33C74">
        <w:rPr>
          <w:sz w:val="24"/>
          <w:szCs w:val="24"/>
        </w:rPr>
        <w:t xml:space="preserve">godinu provodi izračun CapEx troškova koji su potrebni kako bi se nabavili novi mrežni resursi. Nove nabavke se mogu provoditi iz dva razloga, postavljanje nove mreže ili zamjena opreme. </w:t>
      </w:r>
    </w:p>
    <w:p w14:paraId="3AE2ECAE" w14:textId="175CF899" w:rsidR="00D81398" w:rsidRPr="00F33C74" w:rsidRDefault="00D81398" w:rsidP="00D81398">
      <w:pPr>
        <w:jc w:val="both"/>
        <w:rPr>
          <w:sz w:val="24"/>
          <w:szCs w:val="24"/>
        </w:rPr>
      </w:pPr>
      <w:r w:rsidRPr="00F33C74">
        <w:rPr>
          <w:sz w:val="24"/>
          <w:szCs w:val="24"/>
        </w:rPr>
        <w:lastRenderedPageBreak/>
        <w:t xml:space="preserve">Postavljanje nove mreže se vrši iz razloga određenih dodatnim zahtjevima mreže da zadovolji potražnju. S druge </w:t>
      </w:r>
      <w:r w:rsidR="002A214B" w:rsidRPr="00F33C74">
        <w:rPr>
          <w:sz w:val="24"/>
          <w:szCs w:val="24"/>
        </w:rPr>
        <w:t>strane</w:t>
      </w:r>
      <w:r w:rsidRPr="00F33C74">
        <w:rPr>
          <w:sz w:val="24"/>
          <w:szCs w:val="24"/>
        </w:rPr>
        <w:t>, zamjena opreme se</w:t>
      </w:r>
      <w:r w:rsidR="002A214B" w:rsidRPr="00F33C74">
        <w:rPr>
          <w:sz w:val="24"/>
          <w:szCs w:val="24"/>
        </w:rPr>
        <w:t xml:space="preserve"> </w:t>
      </w:r>
      <w:r w:rsidRPr="00F33C74">
        <w:rPr>
          <w:sz w:val="24"/>
          <w:szCs w:val="24"/>
        </w:rPr>
        <w:t xml:space="preserve">vrši jednom kada opremi istekne korisni vijek </w:t>
      </w:r>
      <w:r w:rsidR="00DC56D7" w:rsidRPr="00F33C74">
        <w:rPr>
          <w:sz w:val="24"/>
          <w:szCs w:val="24"/>
        </w:rPr>
        <w:t>upotrebe</w:t>
      </w:r>
      <w:r w:rsidR="0066723B" w:rsidRPr="00F33C74">
        <w:rPr>
          <w:sz w:val="24"/>
          <w:szCs w:val="24"/>
        </w:rPr>
        <w:t xml:space="preserve"> i kada je ta oprema i dalje potrebna zbog mrežnih zahtjeva.</w:t>
      </w:r>
    </w:p>
    <w:p w14:paraId="5C18C930" w14:textId="343CEDD2" w:rsidR="0066723B" w:rsidRPr="00F33C74" w:rsidRDefault="0066723B" w:rsidP="0066723B">
      <w:pPr>
        <w:pStyle w:val="Subtitle"/>
      </w:pPr>
      <w:r w:rsidRPr="00F33C74">
        <w:t>Korak 3 – Izračun godišnjeg CapEx-a i OpEx-a</w:t>
      </w:r>
    </w:p>
    <w:p w14:paraId="1841ED65" w14:textId="3A58BC55" w:rsidR="0066723B" w:rsidRPr="00F33C74" w:rsidRDefault="0066723B" w:rsidP="0066723B">
      <w:pPr>
        <w:jc w:val="both"/>
        <w:rPr>
          <w:sz w:val="24"/>
          <w:szCs w:val="24"/>
        </w:rPr>
      </w:pPr>
      <w:r w:rsidRPr="00F33C74">
        <w:rPr>
          <w:sz w:val="24"/>
          <w:szCs w:val="24"/>
        </w:rPr>
        <w:t xml:space="preserve">Kada su jedinični troškovi i nove nabave za </w:t>
      </w:r>
      <w:r w:rsidR="00E9076B" w:rsidRPr="00F33C74">
        <w:rPr>
          <w:sz w:val="24"/>
          <w:szCs w:val="24"/>
        </w:rPr>
        <w:t xml:space="preserve">svaki </w:t>
      </w:r>
      <w:r w:rsidRPr="00F33C74">
        <w:rPr>
          <w:sz w:val="24"/>
          <w:szCs w:val="24"/>
        </w:rPr>
        <w:t>resurs i godinu određeni, u trećem koraku se računaju troškovi.</w:t>
      </w:r>
    </w:p>
    <w:p w14:paraId="49F60F2B" w14:textId="1934ACA6" w:rsidR="0066723B" w:rsidRPr="00F33C74" w:rsidRDefault="0066723B" w:rsidP="0066723B">
      <w:pPr>
        <w:jc w:val="both"/>
        <w:rPr>
          <w:sz w:val="24"/>
          <w:szCs w:val="24"/>
        </w:rPr>
      </w:pPr>
      <w:r w:rsidRPr="00F33C74">
        <w:rPr>
          <w:sz w:val="24"/>
          <w:szCs w:val="24"/>
        </w:rPr>
        <w:t>Kada se izračuna CapEx, a prije njegove raspodjele na godine (anu</w:t>
      </w:r>
      <w:r w:rsidR="002A214B" w:rsidRPr="00F33C74">
        <w:rPr>
          <w:sz w:val="24"/>
          <w:szCs w:val="24"/>
        </w:rPr>
        <w:t>a</w:t>
      </w:r>
      <w:r w:rsidRPr="00F33C74">
        <w:rPr>
          <w:sz w:val="24"/>
          <w:szCs w:val="24"/>
        </w:rPr>
        <w:t>lizacije), rade se dvije prilagodbe:</w:t>
      </w:r>
    </w:p>
    <w:p w14:paraId="7D37EF4C" w14:textId="6893F948" w:rsidR="0066723B" w:rsidRPr="00F33C74" w:rsidRDefault="0066723B" w:rsidP="00D81304">
      <w:pPr>
        <w:pStyle w:val="ListParagraph"/>
        <w:numPr>
          <w:ilvl w:val="0"/>
          <w:numId w:val="32"/>
        </w:numPr>
        <w:jc w:val="both"/>
        <w:rPr>
          <w:sz w:val="24"/>
          <w:szCs w:val="24"/>
        </w:rPr>
      </w:pPr>
      <w:r w:rsidRPr="00F33C74">
        <w:rPr>
          <w:sz w:val="24"/>
          <w:szCs w:val="24"/>
        </w:rPr>
        <w:t>Uklanjaju se ulaganja pokrivena sredstvima iz ONP programa.</w:t>
      </w:r>
    </w:p>
    <w:p w14:paraId="572CB120" w14:textId="744D7877" w:rsidR="0066723B" w:rsidRPr="00F33C74" w:rsidRDefault="0066723B" w:rsidP="00D81304">
      <w:pPr>
        <w:pStyle w:val="ListParagraph"/>
        <w:numPr>
          <w:ilvl w:val="0"/>
          <w:numId w:val="32"/>
        </w:numPr>
        <w:jc w:val="both"/>
        <w:rPr>
          <w:sz w:val="24"/>
          <w:szCs w:val="24"/>
        </w:rPr>
      </w:pPr>
      <w:r w:rsidRPr="00F33C74">
        <w:rPr>
          <w:sz w:val="24"/>
          <w:szCs w:val="24"/>
        </w:rPr>
        <w:t xml:space="preserve">Uzimanje u obzir potpuno amortizirane imovine (kako je opisano u poglavlju </w:t>
      </w:r>
      <w:r w:rsidRPr="00F33C74">
        <w:rPr>
          <w:sz w:val="24"/>
          <w:szCs w:val="24"/>
        </w:rPr>
        <w:fldChar w:fldCharType="begin"/>
      </w:r>
      <w:r w:rsidRPr="00F33C74">
        <w:rPr>
          <w:sz w:val="24"/>
          <w:szCs w:val="24"/>
        </w:rPr>
        <w:instrText xml:space="preserve"> REF _Ref51447208 \r \h </w:instrText>
      </w:r>
      <w:r w:rsidRPr="00F33C74">
        <w:rPr>
          <w:sz w:val="24"/>
          <w:szCs w:val="24"/>
        </w:rPr>
      </w:r>
      <w:r w:rsidRPr="00F33C74">
        <w:rPr>
          <w:sz w:val="24"/>
          <w:szCs w:val="24"/>
        </w:rPr>
        <w:fldChar w:fldCharType="separate"/>
      </w:r>
      <w:r w:rsidR="00CF68D4">
        <w:rPr>
          <w:sz w:val="24"/>
          <w:szCs w:val="24"/>
        </w:rPr>
        <w:t>4.3.7</w:t>
      </w:r>
      <w:r w:rsidRPr="00F33C74">
        <w:rPr>
          <w:sz w:val="24"/>
          <w:szCs w:val="24"/>
        </w:rPr>
        <w:fldChar w:fldCharType="end"/>
      </w:r>
      <w:r w:rsidRPr="00F33C74">
        <w:rPr>
          <w:sz w:val="24"/>
          <w:szCs w:val="24"/>
        </w:rPr>
        <w:t>)</w:t>
      </w:r>
    </w:p>
    <w:p w14:paraId="5C6FF5BB" w14:textId="26D1A7DD" w:rsidR="002A369B" w:rsidRPr="00F33C74" w:rsidRDefault="002A369B" w:rsidP="00975183">
      <w:pPr>
        <w:pStyle w:val="Heading2"/>
      </w:pPr>
      <w:bookmarkStart w:id="472" w:name="_Toc51666134"/>
      <w:bookmarkStart w:id="473" w:name="_Toc52890397"/>
      <w:bookmarkStart w:id="474" w:name="_Toc52891335"/>
      <w:bookmarkStart w:id="475" w:name="_Toc53662283"/>
      <w:bookmarkStart w:id="476" w:name="_Toc53670784"/>
      <w:bookmarkStart w:id="477" w:name="_Toc54261899"/>
      <w:r w:rsidRPr="00F33C74">
        <w:t>Modul za amortizaciju</w:t>
      </w:r>
      <w:bookmarkEnd w:id="472"/>
      <w:bookmarkEnd w:id="473"/>
      <w:bookmarkEnd w:id="474"/>
      <w:bookmarkEnd w:id="475"/>
      <w:bookmarkEnd w:id="476"/>
      <w:bookmarkEnd w:id="477"/>
    </w:p>
    <w:p w14:paraId="4AF4A7AE" w14:textId="1169B58B" w:rsidR="002A369B" w:rsidRPr="00F33C74" w:rsidRDefault="002A369B" w:rsidP="002A369B">
      <w:pPr>
        <w:jc w:val="both"/>
        <w:rPr>
          <w:sz w:val="24"/>
          <w:szCs w:val="24"/>
        </w:rPr>
      </w:pPr>
      <w:r w:rsidRPr="00F33C74">
        <w:rPr>
          <w:sz w:val="24"/>
          <w:szCs w:val="24"/>
        </w:rPr>
        <w:t>Modul za amortizaciju koristi dvije metode amortizacije za distribuciju troškova CapEX-a po godinama. Troškovni model, kao što je već ranije spomenuto, podržava rad s dvije metode amortizacije:</w:t>
      </w:r>
    </w:p>
    <w:p w14:paraId="64D66EE8" w14:textId="5D0DC93C" w:rsidR="002A369B" w:rsidRPr="00F33C74" w:rsidRDefault="0066360D" w:rsidP="00D81304">
      <w:pPr>
        <w:pStyle w:val="ListParagraph"/>
        <w:numPr>
          <w:ilvl w:val="0"/>
          <w:numId w:val="29"/>
        </w:numPr>
        <w:jc w:val="both"/>
        <w:rPr>
          <w:sz w:val="24"/>
          <w:szCs w:val="24"/>
        </w:rPr>
      </w:pPr>
      <w:r w:rsidRPr="00F33C74">
        <w:rPr>
          <w:sz w:val="24"/>
          <w:szCs w:val="24"/>
        </w:rPr>
        <w:t>Metoda kosih anuiteta</w:t>
      </w:r>
    </w:p>
    <w:p w14:paraId="5DB3FD6B" w14:textId="070DC3D5" w:rsidR="0066360D" w:rsidRPr="00F33C74" w:rsidRDefault="0066360D" w:rsidP="00D81304">
      <w:pPr>
        <w:pStyle w:val="ListParagraph"/>
        <w:numPr>
          <w:ilvl w:val="0"/>
          <w:numId w:val="29"/>
        </w:numPr>
        <w:jc w:val="both"/>
        <w:rPr>
          <w:sz w:val="24"/>
          <w:szCs w:val="24"/>
        </w:rPr>
      </w:pPr>
      <w:r w:rsidRPr="00F33C74">
        <w:rPr>
          <w:sz w:val="24"/>
          <w:szCs w:val="24"/>
        </w:rPr>
        <w:t>Ekonomska amortizacija</w:t>
      </w:r>
    </w:p>
    <w:p w14:paraId="00B1682C" w14:textId="74E3C907" w:rsidR="0066360D" w:rsidRPr="00F33C74" w:rsidRDefault="0066360D" w:rsidP="0066360D">
      <w:pPr>
        <w:jc w:val="both"/>
        <w:rPr>
          <w:sz w:val="24"/>
          <w:szCs w:val="24"/>
        </w:rPr>
      </w:pPr>
      <w:r w:rsidRPr="00F33C74">
        <w:rPr>
          <w:sz w:val="24"/>
          <w:szCs w:val="24"/>
        </w:rPr>
        <w:t>Odabrana metoda može imati bitan utjecaj na rezultate Troškovnog modela.</w:t>
      </w:r>
    </w:p>
    <w:p w14:paraId="6CD0D7E6" w14:textId="77777777" w:rsidR="00500B07" w:rsidRPr="00F33C74" w:rsidRDefault="00500B07" w:rsidP="0066360D">
      <w:pPr>
        <w:jc w:val="both"/>
        <w:rPr>
          <w:sz w:val="24"/>
          <w:szCs w:val="24"/>
        </w:rPr>
      </w:pPr>
    </w:p>
    <w:p w14:paraId="17392A05" w14:textId="57BCCA80" w:rsidR="0066360D" w:rsidRPr="00F33C74" w:rsidRDefault="0066360D" w:rsidP="0066360D">
      <w:pPr>
        <w:pStyle w:val="Subtitle"/>
      </w:pPr>
      <w:r w:rsidRPr="00F33C74">
        <w:t>Metoda kosih anuiteta</w:t>
      </w:r>
    </w:p>
    <w:p w14:paraId="43C7816B" w14:textId="3446C6BF" w:rsidR="0066360D" w:rsidRPr="00F33C74" w:rsidRDefault="0066360D" w:rsidP="0066360D">
      <w:pPr>
        <w:jc w:val="both"/>
        <w:rPr>
          <w:sz w:val="24"/>
          <w:szCs w:val="24"/>
        </w:rPr>
      </w:pPr>
      <w:r w:rsidRPr="00F33C74">
        <w:rPr>
          <w:sz w:val="24"/>
          <w:szCs w:val="24"/>
        </w:rPr>
        <w:t>Metoda kosih anuiteta (</w:t>
      </w:r>
      <w:r w:rsidRPr="00F33C74">
        <w:rPr>
          <w:i/>
          <w:sz w:val="24"/>
          <w:szCs w:val="24"/>
        </w:rPr>
        <w:t>eng. Tilted</w:t>
      </w:r>
      <w:r w:rsidR="00BE33EA">
        <w:rPr>
          <w:i/>
          <w:sz w:val="24"/>
          <w:szCs w:val="24"/>
        </w:rPr>
        <w:t xml:space="preserve"> Annuities</w:t>
      </w:r>
      <w:r w:rsidRPr="00F33C74">
        <w:rPr>
          <w:sz w:val="24"/>
          <w:szCs w:val="24"/>
        </w:rPr>
        <w:t>) prilagođava profil nadoknade troškova na način da uzima u obzir fluktuacije u cijenama imovine. Na primjer, u slučaju kada cijena imovine pada, novi operator koji tek ulazi na tržište bi mogao imati veliku prednost u odnosu na postojeće operatore zbog toga jer će imati koristi od nižih cijena i stoga nižih troškova amortizacije. Primjenom pristupa metode kosih anuiteta, kada cijene padaju, veći udio troška imovine se nadoknađuje u početnom periodu tako da bi svim sudionicima na tržištu bio priznat isti trošak, ne uzimajući u obzir vrijeme kada su ušli na tržište.</w:t>
      </w:r>
    </w:p>
    <w:p w14:paraId="000EE73B" w14:textId="19D3AFE4" w:rsidR="003949A8" w:rsidRPr="00F33C74" w:rsidRDefault="003949A8" w:rsidP="003949A8">
      <w:pPr>
        <w:jc w:val="both"/>
        <w:rPr>
          <w:rFonts w:cstheme="minorHAnsi"/>
          <w:sz w:val="24"/>
          <w:szCs w:val="24"/>
        </w:rPr>
      </w:pPr>
      <w:r w:rsidRPr="00F33C74">
        <w:rPr>
          <w:rFonts w:cstheme="minorHAnsi"/>
          <w:sz w:val="24"/>
          <w:szCs w:val="24"/>
        </w:rPr>
        <w:t>U slučaju odabira metode kosih anuiteta, u Troškovnom modelu se primjenjuje donja formula:</w:t>
      </w:r>
    </w:p>
    <w:p w14:paraId="56C97323" w14:textId="5E1998C0" w:rsidR="003949A8" w:rsidRPr="00F33C74" w:rsidRDefault="00066705" w:rsidP="003949A8">
      <w:pPr>
        <w:jc w:val="both"/>
        <w:rPr>
          <w:rFonts w:cstheme="minorHAnsi"/>
          <w:sz w:val="24"/>
          <w:szCs w:val="24"/>
        </w:rPr>
      </w:pPr>
      <m:oMathPara>
        <m:oMath>
          <m:sSub>
            <m:sSubPr>
              <m:ctrlPr>
                <w:rPr>
                  <w:rFonts w:ascii="Cambria Math" w:hAnsi="Cambria Math" w:cstheme="minorHAnsi"/>
                  <w:i/>
                  <w:sz w:val="24"/>
                  <w:szCs w:val="24"/>
                </w:rPr>
              </m:ctrlPr>
            </m:sSubPr>
            <m:e>
              <m:r>
                <w:rPr>
                  <w:rFonts w:ascii="Cambria Math" w:hAnsi="Cambria Math" w:cstheme="minorHAnsi"/>
                  <w:sz w:val="24"/>
                  <w:szCs w:val="24"/>
                </w:rPr>
                <m:t>d</m:t>
              </m:r>
            </m:e>
            <m:sub>
              <m:r>
                <w:rPr>
                  <w:rFonts w:ascii="Cambria Math" w:hAnsi="Cambria Math" w:cstheme="minorHAnsi"/>
                  <w:sz w:val="24"/>
                  <w:szCs w:val="24"/>
                </w:rPr>
                <m:t>i</m:t>
              </m:r>
            </m:sub>
          </m:sSub>
          <m:r>
            <w:rPr>
              <w:rFonts w:ascii="Cambria Math" w:hAnsi="Cambria Math" w:cstheme="minorHAnsi"/>
              <w:sz w:val="24"/>
              <w:szCs w:val="24"/>
            </w:rPr>
            <m:t>=GR</m:t>
          </m:r>
          <m:sSub>
            <m:sSubPr>
              <m:ctrlPr>
                <w:rPr>
                  <w:rFonts w:ascii="Cambria Math" w:hAnsi="Cambria Math" w:cstheme="minorHAnsi"/>
                  <w:i/>
                  <w:sz w:val="24"/>
                  <w:szCs w:val="24"/>
                </w:rPr>
              </m:ctrlPr>
            </m:sSubPr>
            <m:e>
              <m:r>
                <w:rPr>
                  <w:rFonts w:ascii="Cambria Math" w:hAnsi="Cambria Math" w:cstheme="minorHAnsi"/>
                  <w:sz w:val="24"/>
                  <w:szCs w:val="24"/>
                </w:rPr>
                <m:t>C</m:t>
              </m:r>
            </m:e>
            <m:sub>
              <m:r>
                <w:rPr>
                  <w:rFonts w:ascii="Cambria Math" w:hAnsi="Cambria Math" w:cstheme="minorHAnsi"/>
                  <w:sz w:val="24"/>
                  <w:szCs w:val="24"/>
                </w:rPr>
                <m:t>i</m:t>
              </m:r>
            </m:sub>
          </m:sSub>
          <m:r>
            <w:rPr>
              <w:rFonts w:ascii="Cambria Math" w:hAnsi="Cambria Math" w:cstheme="minorHAnsi"/>
              <w:sz w:val="24"/>
              <w:szCs w:val="24"/>
            </w:rPr>
            <m:t>·</m:t>
          </m:r>
          <m:f>
            <m:fPr>
              <m:ctrlPr>
                <w:rPr>
                  <w:rFonts w:ascii="Cambria Math" w:hAnsi="Cambria Math" w:cstheme="minorHAnsi"/>
                  <w:i/>
                  <w:sz w:val="24"/>
                  <w:szCs w:val="24"/>
                </w:rPr>
              </m:ctrlPr>
            </m:fPr>
            <m:num>
              <m:r>
                <w:rPr>
                  <w:rFonts w:ascii="Cambria Math" w:hAnsi="Cambria Math" w:cstheme="minorHAnsi"/>
                  <w:sz w:val="24"/>
                  <w:szCs w:val="24"/>
                </w:rPr>
                <m:t>WACC-Price trend</m:t>
              </m:r>
            </m:num>
            <m:den>
              <m:r>
                <w:rPr>
                  <w:rFonts w:ascii="Cambria Math" w:hAnsi="Cambria Math" w:cstheme="minorHAnsi"/>
                  <w:sz w:val="24"/>
                  <w:szCs w:val="24"/>
                </w:rPr>
                <m:t>1-</m:t>
              </m:r>
              <m:sSup>
                <m:sSupPr>
                  <m:ctrlPr>
                    <w:rPr>
                      <w:rFonts w:ascii="Cambria Math" w:hAnsi="Cambria Math" w:cstheme="minorHAnsi"/>
                      <w:i/>
                      <w:sz w:val="24"/>
                      <w:szCs w:val="24"/>
                    </w:rPr>
                  </m:ctrlPr>
                </m:sSupPr>
                <m:e>
                  <m:d>
                    <m:dPr>
                      <m:ctrlPr>
                        <w:rPr>
                          <w:rFonts w:ascii="Cambria Math" w:hAnsi="Cambria Math" w:cstheme="minorHAnsi"/>
                          <w:i/>
                          <w:sz w:val="24"/>
                          <w:szCs w:val="24"/>
                        </w:rPr>
                      </m:ctrlPr>
                    </m:dPr>
                    <m:e>
                      <m:f>
                        <m:fPr>
                          <m:ctrlPr>
                            <w:rPr>
                              <w:rFonts w:ascii="Cambria Math" w:hAnsi="Cambria Math" w:cstheme="minorHAnsi"/>
                              <w:i/>
                              <w:sz w:val="24"/>
                              <w:szCs w:val="24"/>
                            </w:rPr>
                          </m:ctrlPr>
                        </m:fPr>
                        <m:num>
                          <m:r>
                            <w:rPr>
                              <w:rFonts w:ascii="Cambria Math" w:hAnsi="Cambria Math" w:cstheme="minorHAnsi"/>
                              <w:sz w:val="24"/>
                              <w:szCs w:val="24"/>
                            </w:rPr>
                            <m:t>1+Price trend</m:t>
                          </m:r>
                        </m:num>
                        <m:den>
                          <m:r>
                            <w:rPr>
                              <w:rFonts w:ascii="Cambria Math" w:hAnsi="Cambria Math" w:cstheme="minorHAnsi"/>
                              <w:sz w:val="24"/>
                              <w:szCs w:val="24"/>
                            </w:rPr>
                            <m:t>1+WACC</m:t>
                          </m:r>
                        </m:den>
                      </m:f>
                    </m:e>
                  </m:d>
                </m:e>
                <m:sup>
                  <m:r>
                    <w:rPr>
                      <w:rFonts w:ascii="Cambria Math" w:hAnsi="Cambria Math" w:cstheme="minorHAnsi"/>
                      <w:sz w:val="24"/>
                      <w:szCs w:val="24"/>
                    </w:rPr>
                    <m:t>UL</m:t>
                  </m:r>
                </m:sup>
              </m:sSup>
            </m:den>
          </m:f>
        </m:oMath>
      </m:oMathPara>
    </w:p>
    <w:p w14:paraId="0952E21B" w14:textId="6F8E6001" w:rsidR="003949A8" w:rsidRPr="00F33C74" w:rsidRDefault="003949A8" w:rsidP="003949A8">
      <w:pPr>
        <w:jc w:val="both"/>
        <w:rPr>
          <w:rFonts w:cstheme="minorHAnsi"/>
          <w:sz w:val="24"/>
          <w:szCs w:val="24"/>
        </w:rPr>
      </w:pPr>
      <w:r w:rsidRPr="00F33C74">
        <w:rPr>
          <w:rFonts w:cstheme="minorHAnsi"/>
          <w:sz w:val="24"/>
          <w:szCs w:val="24"/>
        </w:rPr>
        <w:t>gdje su:</w:t>
      </w:r>
    </w:p>
    <w:p w14:paraId="4BB8E57F" w14:textId="229350B5" w:rsidR="003949A8" w:rsidRPr="00F33C74" w:rsidRDefault="003949A8" w:rsidP="00D81304">
      <w:pPr>
        <w:pStyle w:val="ListParagraph"/>
        <w:numPr>
          <w:ilvl w:val="0"/>
          <w:numId w:val="30"/>
        </w:numPr>
        <w:jc w:val="both"/>
        <w:rPr>
          <w:rFonts w:cstheme="minorHAnsi"/>
          <w:sz w:val="24"/>
          <w:szCs w:val="24"/>
        </w:rPr>
      </w:pPr>
      <w:r w:rsidRPr="00F33C74">
        <w:rPr>
          <w:rFonts w:cstheme="minorHAnsi"/>
          <w:b/>
          <w:sz w:val="24"/>
          <w:szCs w:val="24"/>
        </w:rPr>
        <w:t>GRC</w:t>
      </w:r>
      <w:r w:rsidRPr="00F33C74">
        <w:rPr>
          <w:rFonts w:cstheme="minorHAnsi"/>
          <w:sz w:val="24"/>
          <w:szCs w:val="24"/>
        </w:rPr>
        <w:t xml:space="preserve"> </w:t>
      </w:r>
      <w:r w:rsidRPr="00F33C74">
        <w:rPr>
          <w:rFonts w:cstheme="minorHAnsi"/>
          <w:i/>
          <w:sz w:val="24"/>
          <w:szCs w:val="24"/>
        </w:rPr>
        <w:t>(</w:t>
      </w:r>
      <w:r w:rsidR="00BE33EA">
        <w:rPr>
          <w:rFonts w:cstheme="minorHAnsi"/>
          <w:i/>
          <w:sz w:val="24"/>
          <w:szCs w:val="24"/>
        </w:rPr>
        <w:t xml:space="preserve">Bruto trošak zamjene, </w:t>
      </w:r>
      <w:r w:rsidRPr="00F33C74">
        <w:rPr>
          <w:rFonts w:cstheme="minorHAnsi"/>
          <w:i/>
          <w:sz w:val="24"/>
          <w:szCs w:val="24"/>
        </w:rPr>
        <w:t>eng</w:t>
      </w:r>
      <w:r w:rsidR="00BE33EA">
        <w:rPr>
          <w:rFonts w:cstheme="minorHAnsi"/>
          <w:i/>
          <w:sz w:val="24"/>
          <w:szCs w:val="24"/>
        </w:rPr>
        <w:t>.</w:t>
      </w:r>
      <w:r w:rsidRPr="00F33C74">
        <w:rPr>
          <w:rFonts w:cstheme="minorHAnsi"/>
          <w:i/>
          <w:sz w:val="24"/>
          <w:szCs w:val="24"/>
        </w:rPr>
        <w:t xml:space="preserve"> Gross Replacement Cost</w:t>
      </w:r>
      <w:r w:rsidRPr="00F33C74">
        <w:rPr>
          <w:rFonts w:cstheme="minorHAnsi"/>
          <w:sz w:val="24"/>
          <w:szCs w:val="24"/>
        </w:rPr>
        <w:t>) - GRC dodijeljen imovini</w:t>
      </w:r>
    </w:p>
    <w:p w14:paraId="0F49221D" w14:textId="375EF2D7" w:rsidR="003949A8" w:rsidRPr="00F33C74" w:rsidRDefault="003949A8" w:rsidP="00D81304">
      <w:pPr>
        <w:pStyle w:val="ListParagraph"/>
        <w:numPr>
          <w:ilvl w:val="0"/>
          <w:numId w:val="30"/>
        </w:numPr>
        <w:jc w:val="both"/>
        <w:rPr>
          <w:rFonts w:cstheme="minorHAnsi"/>
          <w:sz w:val="24"/>
          <w:szCs w:val="24"/>
        </w:rPr>
      </w:pPr>
      <w:r w:rsidRPr="00F33C74">
        <w:rPr>
          <w:rFonts w:cstheme="minorHAnsi"/>
          <w:b/>
          <w:sz w:val="24"/>
          <w:szCs w:val="24"/>
        </w:rPr>
        <w:lastRenderedPageBreak/>
        <w:t xml:space="preserve">di –  </w:t>
      </w:r>
      <w:r w:rsidRPr="00F33C74">
        <w:rPr>
          <w:rFonts w:cstheme="minorHAnsi"/>
          <w:sz w:val="24"/>
          <w:szCs w:val="24"/>
        </w:rPr>
        <w:t xml:space="preserve">anualizirani trošak u godini i (unutar korisnog vijeka </w:t>
      </w:r>
      <w:r w:rsidR="00DC56D7" w:rsidRPr="00F33C74">
        <w:rPr>
          <w:rFonts w:cstheme="minorHAnsi"/>
          <w:sz w:val="24"/>
          <w:szCs w:val="24"/>
        </w:rPr>
        <w:t>upotrebe</w:t>
      </w:r>
      <w:r w:rsidRPr="00F33C74">
        <w:rPr>
          <w:rFonts w:cstheme="minorHAnsi"/>
          <w:sz w:val="24"/>
          <w:szCs w:val="24"/>
        </w:rPr>
        <w:t>)</w:t>
      </w:r>
    </w:p>
    <w:p w14:paraId="03AE785F" w14:textId="01E67D68" w:rsidR="003949A8" w:rsidRPr="00F33C74" w:rsidRDefault="003949A8" w:rsidP="00D81304">
      <w:pPr>
        <w:pStyle w:val="ListParagraph"/>
        <w:numPr>
          <w:ilvl w:val="0"/>
          <w:numId w:val="30"/>
        </w:numPr>
        <w:jc w:val="both"/>
        <w:rPr>
          <w:rFonts w:cstheme="minorHAnsi"/>
          <w:sz w:val="24"/>
          <w:szCs w:val="24"/>
        </w:rPr>
      </w:pPr>
      <w:r w:rsidRPr="00F33C74">
        <w:rPr>
          <w:rFonts w:cstheme="minorHAnsi"/>
          <w:b/>
          <w:sz w:val="24"/>
          <w:szCs w:val="24"/>
        </w:rPr>
        <w:t>WACC</w:t>
      </w:r>
      <w:r w:rsidRPr="00F33C74">
        <w:rPr>
          <w:rFonts w:cstheme="minorHAnsi"/>
          <w:sz w:val="24"/>
          <w:szCs w:val="24"/>
        </w:rPr>
        <w:t xml:space="preserve"> ( eng. Weighted Average Cost of Capital)-</w:t>
      </w:r>
      <w:r w:rsidR="00B24D87">
        <w:rPr>
          <w:rFonts w:cstheme="minorHAnsi"/>
          <w:sz w:val="24"/>
          <w:szCs w:val="24"/>
        </w:rPr>
        <w:t xml:space="preserve"> ponderirani prosječni</w:t>
      </w:r>
      <w:r w:rsidRPr="00F33C74">
        <w:rPr>
          <w:rFonts w:cstheme="minorHAnsi"/>
          <w:sz w:val="24"/>
          <w:szCs w:val="24"/>
        </w:rPr>
        <w:t xml:space="preserve"> trošak kapitala</w:t>
      </w:r>
    </w:p>
    <w:p w14:paraId="574C9313" w14:textId="76FA2E50" w:rsidR="003949A8" w:rsidRPr="00F33C74" w:rsidRDefault="003949A8" w:rsidP="00D81304">
      <w:pPr>
        <w:pStyle w:val="ListParagraph"/>
        <w:numPr>
          <w:ilvl w:val="0"/>
          <w:numId w:val="30"/>
        </w:numPr>
        <w:jc w:val="both"/>
        <w:rPr>
          <w:rFonts w:cstheme="minorHAnsi"/>
          <w:sz w:val="24"/>
          <w:szCs w:val="24"/>
        </w:rPr>
      </w:pPr>
      <w:r w:rsidRPr="00F33C74">
        <w:rPr>
          <w:rFonts w:cstheme="minorHAnsi"/>
          <w:b/>
          <w:sz w:val="24"/>
          <w:szCs w:val="24"/>
        </w:rPr>
        <w:t>Price trend</w:t>
      </w:r>
      <w:r w:rsidRPr="00F33C74">
        <w:rPr>
          <w:rFonts w:cstheme="minorHAnsi"/>
          <w:sz w:val="24"/>
          <w:szCs w:val="24"/>
        </w:rPr>
        <w:t xml:space="preserve"> – stopa izmjene cijena imovine</w:t>
      </w:r>
    </w:p>
    <w:p w14:paraId="2FB33371" w14:textId="1E605454" w:rsidR="003949A8" w:rsidRPr="00F33C74" w:rsidRDefault="003949A8" w:rsidP="00D81304">
      <w:pPr>
        <w:pStyle w:val="ListParagraph"/>
        <w:numPr>
          <w:ilvl w:val="0"/>
          <w:numId w:val="30"/>
        </w:numPr>
        <w:jc w:val="both"/>
        <w:rPr>
          <w:rFonts w:cstheme="minorHAnsi"/>
          <w:sz w:val="24"/>
          <w:szCs w:val="24"/>
        </w:rPr>
      </w:pPr>
      <w:r w:rsidRPr="00F33C74">
        <w:rPr>
          <w:rFonts w:cstheme="minorHAnsi"/>
          <w:b/>
          <w:sz w:val="24"/>
          <w:szCs w:val="24"/>
        </w:rPr>
        <w:t>UL</w:t>
      </w:r>
      <w:r w:rsidR="00B24D87">
        <w:rPr>
          <w:rFonts w:cstheme="minorHAnsi"/>
          <w:b/>
          <w:sz w:val="24"/>
          <w:szCs w:val="24"/>
        </w:rPr>
        <w:t xml:space="preserve"> </w:t>
      </w:r>
      <w:r w:rsidR="00B24D87" w:rsidRPr="00B24D87">
        <w:rPr>
          <w:rFonts w:cstheme="minorHAnsi"/>
          <w:sz w:val="24"/>
          <w:szCs w:val="24"/>
        </w:rPr>
        <w:t>(eng. Useful life)</w:t>
      </w:r>
      <w:r w:rsidRPr="00F33C74">
        <w:rPr>
          <w:rFonts w:cstheme="minorHAnsi"/>
          <w:sz w:val="24"/>
          <w:szCs w:val="24"/>
        </w:rPr>
        <w:t xml:space="preserve"> – korisni vijek </w:t>
      </w:r>
      <w:r w:rsidR="00DC56D7" w:rsidRPr="00F33C74">
        <w:rPr>
          <w:rFonts w:cstheme="minorHAnsi"/>
          <w:sz w:val="24"/>
          <w:szCs w:val="24"/>
        </w:rPr>
        <w:t>upotrebe</w:t>
      </w:r>
      <w:r w:rsidRPr="00F33C74">
        <w:rPr>
          <w:rFonts w:cstheme="minorHAnsi"/>
          <w:sz w:val="24"/>
          <w:szCs w:val="24"/>
        </w:rPr>
        <w:t xml:space="preserve"> imovine</w:t>
      </w:r>
    </w:p>
    <w:p w14:paraId="733F77AD" w14:textId="5A6EA349" w:rsidR="00870762" w:rsidRPr="00F33C74" w:rsidRDefault="002C1D5C" w:rsidP="002C1D5C">
      <w:pPr>
        <w:jc w:val="both"/>
        <w:rPr>
          <w:sz w:val="24"/>
          <w:szCs w:val="24"/>
        </w:rPr>
      </w:pPr>
      <w:r w:rsidRPr="00F33C74">
        <w:rPr>
          <w:sz w:val="24"/>
          <w:szCs w:val="24"/>
        </w:rPr>
        <w:t xml:space="preserve">Glavna prednost metode kosih anuiteta je da ona točno odražava operativne i </w:t>
      </w:r>
      <w:r w:rsidR="00BE33EA" w:rsidRPr="00F33C74">
        <w:rPr>
          <w:sz w:val="24"/>
          <w:szCs w:val="24"/>
        </w:rPr>
        <w:t>financijske</w:t>
      </w:r>
      <w:r w:rsidRPr="00F33C74">
        <w:rPr>
          <w:sz w:val="24"/>
          <w:szCs w:val="24"/>
        </w:rPr>
        <w:t xml:space="preserve"> realnosti operatora, uz istovremeno prepoznavanje koristi koje može imati novi operator koji tek ulazi na </w:t>
      </w:r>
      <w:r w:rsidR="00BE33EA" w:rsidRPr="00F33C74">
        <w:rPr>
          <w:sz w:val="24"/>
          <w:szCs w:val="24"/>
        </w:rPr>
        <w:t>tržište kroz</w:t>
      </w:r>
      <w:r w:rsidRPr="00F33C74">
        <w:rPr>
          <w:sz w:val="24"/>
          <w:szCs w:val="24"/>
        </w:rPr>
        <w:t xml:space="preserve"> trend promjene cijena imovine. Dodatno, kod primjene metode kosih anuiteta se izbjegava utjecaj prognoza prometa na sadašnje rezultate i omogućava ravnotežu između ekonomske točnosti i jednostavnosti implementacije. Kod primjene ove metode</w:t>
      </w:r>
      <w:r w:rsidR="00870762" w:rsidRPr="00F33C74">
        <w:rPr>
          <w:sz w:val="24"/>
          <w:szCs w:val="24"/>
        </w:rPr>
        <w:t>, na jedinični trošak u određenoj godini ne utječu promjene u trendovima potražnje u sljedećim godinama. Međutim, na trošak utječu trendovi iz prošlosti do te godine.</w:t>
      </w:r>
    </w:p>
    <w:p w14:paraId="42139361" w14:textId="0409B613" w:rsidR="00EC4FCE" w:rsidRPr="00F33C74" w:rsidRDefault="00870762" w:rsidP="002C1D5C">
      <w:pPr>
        <w:jc w:val="both"/>
        <w:rPr>
          <w:sz w:val="24"/>
          <w:szCs w:val="24"/>
        </w:rPr>
      </w:pPr>
      <w:r w:rsidRPr="00F33C74">
        <w:rPr>
          <w:sz w:val="24"/>
          <w:szCs w:val="24"/>
        </w:rPr>
        <w:t xml:space="preserve">Glavna razlika u odnosu na metodu ekonomske amortizacije, koja je druga opcija za primjenu u Troškovnom modelu, je da u slučaju novoizgrađene mreže (npr. svjetlovodne FTTH mreže), metoda kosih anuiteta daje značajno visoke jedinične troškove u prvih nekoliko godina. To je zbog toga jer se najveći dio ulaganja u gradnju nove mreže odvija tijekom početnog perioda, dok je za prihvaćanje ( pa tako i za </w:t>
      </w:r>
      <w:r w:rsidRPr="00F33C74">
        <w:rPr>
          <w:i/>
          <w:sz w:val="24"/>
          <w:szCs w:val="24"/>
        </w:rPr>
        <w:t>take up</w:t>
      </w:r>
      <w:r w:rsidRPr="00F33C74">
        <w:rPr>
          <w:sz w:val="24"/>
          <w:szCs w:val="24"/>
        </w:rPr>
        <w:t xml:space="preserve"> ) nove mreže potrebno neko dulje vrijeme.</w:t>
      </w:r>
    </w:p>
    <w:p w14:paraId="039AB579" w14:textId="2483D762" w:rsidR="00EC4FCE" w:rsidRPr="00F33C74" w:rsidRDefault="00EC4FCE" w:rsidP="002C1D5C">
      <w:pPr>
        <w:jc w:val="both"/>
        <w:rPr>
          <w:sz w:val="24"/>
          <w:szCs w:val="24"/>
        </w:rPr>
      </w:pPr>
      <w:r w:rsidRPr="00F33C74">
        <w:rPr>
          <w:sz w:val="24"/>
          <w:szCs w:val="24"/>
        </w:rPr>
        <w:t xml:space="preserve">Uzimajući u obzir gore navedeni nedostatak, važno je znati da postoji alternativna mogućnost da se veleprodajne cijene u slučaju odabira ove metode amortizacije odrede na temelju prosječnog jediničnog troška uzimajući u obzir </w:t>
      </w:r>
      <w:r w:rsidR="004201EB" w:rsidRPr="00F33C74">
        <w:rPr>
          <w:sz w:val="24"/>
          <w:szCs w:val="24"/>
        </w:rPr>
        <w:t>dulje razdoblje</w:t>
      </w:r>
      <w:r w:rsidRPr="00F33C74">
        <w:rPr>
          <w:sz w:val="24"/>
          <w:szCs w:val="24"/>
        </w:rPr>
        <w:t>, primjerice deset godina. Drugim r</w:t>
      </w:r>
      <w:r w:rsidR="002A214B" w:rsidRPr="00F33C74">
        <w:rPr>
          <w:sz w:val="24"/>
          <w:szCs w:val="24"/>
        </w:rPr>
        <w:t>i</w:t>
      </w:r>
      <w:r w:rsidRPr="00F33C74">
        <w:rPr>
          <w:sz w:val="24"/>
          <w:szCs w:val="24"/>
        </w:rPr>
        <w:t>ječima, cijena u određenoj godini X se ne bi odredila na temelju troška koji Troškovni modela računa za tu godinu X, nego n</w:t>
      </w:r>
      <w:r w:rsidR="002A214B" w:rsidRPr="00F33C74">
        <w:rPr>
          <w:sz w:val="24"/>
          <w:szCs w:val="24"/>
        </w:rPr>
        <w:t>a</w:t>
      </w:r>
      <w:r w:rsidRPr="00F33C74">
        <w:rPr>
          <w:sz w:val="24"/>
          <w:szCs w:val="24"/>
        </w:rPr>
        <w:t xml:space="preserve"> temelju prosjeka jediničnih godišnjih troškova u periodu od X+10 godina.</w:t>
      </w:r>
    </w:p>
    <w:p w14:paraId="2BB3FD94" w14:textId="2DDC22BC" w:rsidR="00EC4FCE" w:rsidRPr="00F33C74" w:rsidRDefault="00EC4FCE" w:rsidP="002C1D5C">
      <w:pPr>
        <w:jc w:val="both"/>
        <w:rPr>
          <w:sz w:val="24"/>
          <w:szCs w:val="24"/>
        </w:rPr>
      </w:pPr>
      <w:r w:rsidRPr="00F33C74">
        <w:rPr>
          <w:sz w:val="24"/>
          <w:szCs w:val="24"/>
        </w:rPr>
        <w:fldChar w:fldCharType="begin"/>
      </w:r>
      <w:r w:rsidRPr="00F33C74">
        <w:rPr>
          <w:sz w:val="24"/>
          <w:szCs w:val="24"/>
        </w:rPr>
        <w:instrText xml:space="preserve"> REF _Ref51574427 \h </w:instrText>
      </w:r>
      <w:r w:rsidRPr="00F33C74">
        <w:rPr>
          <w:sz w:val="24"/>
          <w:szCs w:val="24"/>
        </w:rPr>
      </w:r>
      <w:r w:rsidRPr="00F33C74">
        <w:rPr>
          <w:sz w:val="24"/>
          <w:szCs w:val="24"/>
        </w:rPr>
        <w:fldChar w:fldCharType="separate"/>
      </w:r>
      <w:r w:rsidR="00CF68D4" w:rsidRPr="00F33C74">
        <w:t xml:space="preserve">Tablica </w:t>
      </w:r>
      <w:r w:rsidR="00CF68D4">
        <w:rPr>
          <w:noProof/>
        </w:rPr>
        <w:t>5</w:t>
      </w:r>
      <w:r w:rsidRPr="00F33C74">
        <w:rPr>
          <w:sz w:val="24"/>
          <w:szCs w:val="24"/>
        </w:rPr>
        <w:fldChar w:fldCharType="end"/>
      </w:r>
      <w:r w:rsidRPr="00F33C74">
        <w:rPr>
          <w:sz w:val="24"/>
          <w:szCs w:val="24"/>
        </w:rPr>
        <w:t xml:space="preserve"> prikazuje glavne predn</w:t>
      </w:r>
      <w:r w:rsidR="002A214B" w:rsidRPr="00F33C74">
        <w:rPr>
          <w:sz w:val="24"/>
          <w:szCs w:val="24"/>
        </w:rPr>
        <w:t>os</w:t>
      </w:r>
      <w:r w:rsidRPr="00F33C74">
        <w:rPr>
          <w:sz w:val="24"/>
          <w:szCs w:val="24"/>
        </w:rPr>
        <w:t>ti i nedostatke metode kosih anuiteta.</w:t>
      </w:r>
    </w:p>
    <w:p w14:paraId="3A646D85" w14:textId="77777777" w:rsidR="00500B07" w:rsidRPr="00F33C74" w:rsidRDefault="00500B07" w:rsidP="002C1D5C">
      <w:pPr>
        <w:jc w:val="both"/>
        <w:rPr>
          <w:sz w:val="24"/>
          <w:szCs w:val="24"/>
        </w:rPr>
      </w:pPr>
    </w:p>
    <w:tbl>
      <w:tblPr>
        <w:tblW w:w="8412" w:type="dxa"/>
        <w:jc w:val="right"/>
        <w:tblCellMar>
          <w:left w:w="70" w:type="dxa"/>
          <w:right w:w="70" w:type="dxa"/>
        </w:tblCellMar>
        <w:tblLook w:val="0420" w:firstRow="1" w:lastRow="0" w:firstColumn="0" w:lastColumn="0" w:noHBand="0" w:noVBand="1"/>
      </w:tblPr>
      <w:tblGrid>
        <w:gridCol w:w="4772"/>
        <w:gridCol w:w="3640"/>
      </w:tblGrid>
      <w:tr w:rsidR="00870762" w:rsidRPr="00F33C74" w14:paraId="571DEE0A" w14:textId="77777777" w:rsidTr="00EC4FCE">
        <w:trPr>
          <w:trHeight w:val="397"/>
          <w:jc w:val="right"/>
        </w:trPr>
        <w:tc>
          <w:tcPr>
            <w:tcW w:w="4772" w:type="dxa"/>
            <w:tcBorders>
              <w:top w:val="nil"/>
              <w:left w:val="nil"/>
              <w:right w:val="single" w:sz="4" w:space="0" w:color="FFFFFF" w:themeColor="background1"/>
            </w:tcBorders>
            <w:shd w:val="clear" w:color="auto" w:fill="4F629B"/>
            <w:vAlign w:val="center"/>
          </w:tcPr>
          <w:p w14:paraId="2FA127E0" w14:textId="77777777" w:rsidR="00870762" w:rsidRPr="00F33C74" w:rsidRDefault="00870762" w:rsidP="00870762">
            <w:pPr>
              <w:jc w:val="both"/>
              <w:rPr>
                <w:b/>
                <w:bCs/>
                <w:sz w:val="24"/>
                <w:szCs w:val="24"/>
              </w:rPr>
            </w:pPr>
            <w:r w:rsidRPr="00F33C74">
              <w:rPr>
                <w:b/>
                <w:bCs/>
                <w:sz w:val="24"/>
                <w:szCs w:val="24"/>
              </w:rPr>
              <w:t>Prednosti</w:t>
            </w:r>
          </w:p>
        </w:tc>
        <w:tc>
          <w:tcPr>
            <w:tcW w:w="3640" w:type="dxa"/>
            <w:tcBorders>
              <w:top w:val="nil"/>
              <w:left w:val="single" w:sz="4" w:space="0" w:color="FFFFFF" w:themeColor="background1"/>
              <w:right w:val="single" w:sz="4" w:space="0" w:color="FFFFFF"/>
            </w:tcBorders>
            <w:shd w:val="clear" w:color="auto" w:fill="4F629B"/>
            <w:vAlign w:val="center"/>
          </w:tcPr>
          <w:p w14:paraId="548395FD" w14:textId="77777777" w:rsidR="00870762" w:rsidRPr="00F33C74" w:rsidRDefault="00870762" w:rsidP="00870762">
            <w:pPr>
              <w:jc w:val="both"/>
              <w:rPr>
                <w:b/>
                <w:bCs/>
                <w:sz w:val="24"/>
                <w:szCs w:val="24"/>
              </w:rPr>
            </w:pPr>
            <w:r w:rsidRPr="00F33C74">
              <w:rPr>
                <w:b/>
                <w:bCs/>
                <w:sz w:val="24"/>
                <w:szCs w:val="24"/>
              </w:rPr>
              <w:t>Nedostaci</w:t>
            </w:r>
          </w:p>
        </w:tc>
      </w:tr>
      <w:tr w:rsidR="00870762" w:rsidRPr="00F33C74" w14:paraId="7DF25CEE" w14:textId="77777777" w:rsidTr="00EC4FCE">
        <w:trPr>
          <w:trHeight w:val="597"/>
          <w:jc w:val="right"/>
        </w:trPr>
        <w:tc>
          <w:tcPr>
            <w:tcW w:w="4772" w:type="dxa"/>
            <w:tcBorders>
              <w:top w:val="single" w:sz="2" w:space="0" w:color="4F629B"/>
              <w:left w:val="nil"/>
              <w:bottom w:val="single" w:sz="4" w:space="0" w:color="4F629B"/>
            </w:tcBorders>
          </w:tcPr>
          <w:p w14:paraId="00DE7187" w14:textId="32303A27" w:rsidR="00870762" w:rsidRPr="00F33C74" w:rsidRDefault="00870762" w:rsidP="00D81304">
            <w:pPr>
              <w:pStyle w:val="ListParagraph"/>
              <w:numPr>
                <w:ilvl w:val="0"/>
                <w:numId w:val="33"/>
              </w:numPr>
              <w:jc w:val="both"/>
              <w:rPr>
                <w:sz w:val="24"/>
                <w:szCs w:val="24"/>
              </w:rPr>
            </w:pPr>
            <w:r w:rsidRPr="00F33C74">
              <w:rPr>
                <w:sz w:val="24"/>
                <w:szCs w:val="24"/>
              </w:rPr>
              <w:t>Točno odražava operativne i financijske realnosti operatora</w:t>
            </w:r>
          </w:p>
          <w:p w14:paraId="7F33BA30" w14:textId="0E38DAB3" w:rsidR="00870762" w:rsidRPr="00F33C74" w:rsidRDefault="00870762" w:rsidP="00D81304">
            <w:pPr>
              <w:pStyle w:val="ListParagraph"/>
              <w:numPr>
                <w:ilvl w:val="0"/>
                <w:numId w:val="33"/>
              </w:numPr>
              <w:jc w:val="both"/>
              <w:rPr>
                <w:sz w:val="24"/>
                <w:szCs w:val="24"/>
              </w:rPr>
            </w:pPr>
            <w:r w:rsidRPr="00F33C74">
              <w:rPr>
                <w:sz w:val="24"/>
                <w:szCs w:val="24"/>
              </w:rPr>
              <w:t>na rezultate ne utječu prognoze trenda buduće potražnje</w:t>
            </w:r>
          </w:p>
          <w:p w14:paraId="362AC085" w14:textId="23D19360" w:rsidR="00870762" w:rsidRPr="00F33C74" w:rsidRDefault="00870762" w:rsidP="00D81304">
            <w:pPr>
              <w:pStyle w:val="ListParagraph"/>
              <w:numPr>
                <w:ilvl w:val="0"/>
                <w:numId w:val="33"/>
              </w:numPr>
              <w:jc w:val="both"/>
              <w:rPr>
                <w:sz w:val="24"/>
                <w:szCs w:val="24"/>
              </w:rPr>
            </w:pPr>
            <w:r w:rsidRPr="00F33C74">
              <w:rPr>
                <w:sz w:val="24"/>
                <w:szCs w:val="24"/>
              </w:rPr>
              <w:t xml:space="preserve">lagana je </w:t>
            </w:r>
            <w:r w:rsidR="002A214B" w:rsidRPr="00F33C74">
              <w:rPr>
                <w:sz w:val="24"/>
                <w:szCs w:val="24"/>
              </w:rPr>
              <w:t xml:space="preserve">za </w:t>
            </w:r>
            <w:r w:rsidRPr="00F33C74">
              <w:rPr>
                <w:sz w:val="24"/>
                <w:szCs w:val="24"/>
              </w:rPr>
              <w:t>implementaciju</w:t>
            </w:r>
          </w:p>
          <w:p w14:paraId="10B2ACAA" w14:textId="613E4658" w:rsidR="00870762" w:rsidRPr="00F33C74" w:rsidRDefault="00870762" w:rsidP="00870762">
            <w:pPr>
              <w:jc w:val="both"/>
              <w:rPr>
                <w:sz w:val="24"/>
                <w:szCs w:val="24"/>
              </w:rPr>
            </w:pPr>
          </w:p>
        </w:tc>
        <w:tc>
          <w:tcPr>
            <w:tcW w:w="3640" w:type="dxa"/>
            <w:tcBorders>
              <w:top w:val="single" w:sz="2" w:space="0" w:color="4F629B"/>
              <w:bottom w:val="single" w:sz="4" w:space="0" w:color="4F629B"/>
            </w:tcBorders>
          </w:tcPr>
          <w:p w14:paraId="3196B6DF" w14:textId="46E7587B" w:rsidR="00870762" w:rsidRPr="00F33C74" w:rsidRDefault="00EC4FCE" w:rsidP="00D81304">
            <w:pPr>
              <w:pStyle w:val="ListParagraph"/>
              <w:keepNext/>
              <w:numPr>
                <w:ilvl w:val="0"/>
                <w:numId w:val="33"/>
              </w:numPr>
              <w:jc w:val="both"/>
              <w:rPr>
                <w:sz w:val="24"/>
                <w:szCs w:val="24"/>
              </w:rPr>
            </w:pPr>
            <w:r w:rsidRPr="00F33C74">
              <w:rPr>
                <w:sz w:val="24"/>
                <w:szCs w:val="24"/>
              </w:rPr>
              <w:t xml:space="preserve">Amortizacijski profil je umjetno povećan za prvih nekoliko godina dok je take up nizak. Međutim, da bi se smanjio taj efekt, </w:t>
            </w:r>
            <w:r w:rsidR="00BE33EA" w:rsidRPr="00F33C74">
              <w:rPr>
                <w:sz w:val="24"/>
                <w:szCs w:val="24"/>
              </w:rPr>
              <w:t>određivanje</w:t>
            </w:r>
            <w:r w:rsidRPr="00F33C74">
              <w:rPr>
                <w:sz w:val="24"/>
                <w:szCs w:val="24"/>
              </w:rPr>
              <w:t xml:space="preserve"> veleprodajnih cijena se može temeljiti na prosječnom trošku u duljem  razdoblju</w:t>
            </w:r>
          </w:p>
        </w:tc>
      </w:tr>
    </w:tbl>
    <w:p w14:paraId="4E3966C6" w14:textId="793DE5DD" w:rsidR="00EC4FCE" w:rsidRPr="00F33C74" w:rsidRDefault="00EC4FCE" w:rsidP="00EC4FCE">
      <w:pPr>
        <w:pStyle w:val="Caption"/>
        <w:jc w:val="center"/>
      </w:pPr>
      <w:bookmarkStart w:id="478" w:name="_Ref51574427"/>
      <w:bookmarkStart w:id="479" w:name="_Ref51574418"/>
      <w:bookmarkStart w:id="480" w:name="_Toc52890324"/>
      <w:bookmarkStart w:id="481" w:name="_Toc52891262"/>
      <w:bookmarkStart w:id="482" w:name="_Toc53670693"/>
      <w:bookmarkStart w:id="483" w:name="_Toc53942336"/>
      <w:bookmarkStart w:id="484" w:name="_Toc54080657"/>
      <w:bookmarkStart w:id="485" w:name="_Toc54249975"/>
      <w:bookmarkStart w:id="486" w:name="_Toc54261966"/>
      <w:r w:rsidRPr="00F33C74">
        <w:t xml:space="preserve">Tablica </w:t>
      </w:r>
      <w:r w:rsidR="004366EB" w:rsidRPr="00F33C74">
        <w:rPr>
          <w:noProof/>
        </w:rPr>
        <w:fldChar w:fldCharType="begin"/>
      </w:r>
      <w:r w:rsidR="004366EB" w:rsidRPr="00F33C74">
        <w:rPr>
          <w:noProof/>
        </w:rPr>
        <w:instrText xml:space="preserve"> SEQ Tablica \* ARABIC </w:instrText>
      </w:r>
      <w:r w:rsidR="004366EB" w:rsidRPr="00F33C74">
        <w:rPr>
          <w:noProof/>
        </w:rPr>
        <w:fldChar w:fldCharType="separate"/>
      </w:r>
      <w:r w:rsidR="00CF68D4">
        <w:rPr>
          <w:noProof/>
        </w:rPr>
        <w:t>5</w:t>
      </w:r>
      <w:r w:rsidR="004366EB" w:rsidRPr="00F33C74">
        <w:rPr>
          <w:noProof/>
        </w:rPr>
        <w:fldChar w:fldCharType="end"/>
      </w:r>
      <w:bookmarkEnd w:id="478"/>
      <w:r w:rsidRPr="00F33C74">
        <w:t xml:space="preserve"> - Prednosti i nedostaci metode kosih anuiteta</w:t>
      </w:r>
      <w:bookmarkEnd w:id="479"/>
      <w:r w:rsidRPr="00F33C74">
        <w:t xml:space="preserve"> (Izvor: Axon)</w:t>
      </w:r>
      <w:bookmarkEnd w:id="480"/>
      <w:bookmarkEnd w:id="481"/>
      <w:bookmarkEnd w:id="482"/>
      <w:bookmarkEnd w:id="483"/>
      <w:bookmarkEnd w:id="484"/>
      <w:bookmarkEnd w:id="485"/>
      <w:bookmarkEnd w:id="486"/>
    </w:p>
    <w:p w14:paraId="4E0F0D08" w14:textId="77777777" w:rsidR="002B0CA3" w:rsidRPr="00F33C74" w:rsidRDefault="002B0CA3" w:rsidP="002B0CA3"/>
    <w:p w14:paraId="75C223C3" w14:textId="7173F431" w:rsidR="003949A8" w:rsidRPr="00F33C74" w:rsidRDefault="003949A8" w:rsidP="003949A8">
      <w:pPr>
        <w:pStyle w:val="Subtitle"/>
      </w:pPr>
      <w:r w:rsidRPr="00F33C74">
        <w:lastRenderedPageBreak/>
        <w:t>Ekonomska amortizacija</w:t>
      </w:r>
    </w:p>
    <w:p w14:paraId="238CF3DC" w14:textId="343A4C70" w:rsidR="003949A8" w:rsidRPr="00F33C74" w:rsidRDefault="0038080B" w:rsidP="003949A8">
      <w:pPr>
        <w:jc w:val="both"/>
        <w:rPr>
          <w:sz w:val="24"/>
          <w:szCs w:val="24"/>
        </w:rPr>
      </w:pPr>
      <w:r w:rsidRPr="00F33C74">
        <w:rPr>
          <w:sz w:val="24"/>
          <w:szCs w:val="24"/>
        </w:rPr>
        <w:t>Ekonomska amortizacija radi na na</w:t>
      </w:r>
      <w:r w:rsidR="00EC4FCE" w:rsidRPr="00F33C74">
        <w:rPr>
          <w:sz w:val="24"/>
          <w:szCs w:val="24"/>
        </w:rPr>
        <w:t>č</w:t>
      </w:r>
      <w:r w:rsidRPr="00F33C74">
        <w:rPr>
          <w:sz w:val="24"/>
          <w:szCs w:val="24"/>
        </w:rPr>
        <w:t xml:space="preserve">in da prilagođava nadoknadu vrijednosti imovine ekonomskoj vrijednosti koju ona stvara. Posebice, ekonomska amortizacija prilagođava godišnje vrijednosti ulaganja pomoću proizvodnog faktora, koji se definira izvedbom koja se izvlači iz imovine. Na primjer, ako se očekuje da će se imovina u budućnosti više iscrpljivati (npr. zbog povećanog korištenja), primjena metode ekonomske amortizacije rezultira u višim </w:t>
      </w:r>
      <w:r w:rsidR="00BE33EA" w:rsidRPr="00F33C74">
        <w:rPr>
          <w:sz w:val="24"/>
          <w:szCs w:val="24"/>
        </w:rPr>
        <w:t>godišnjim</w:t>
      </w:r>
      <w:r w:rsidRPr="00F33C74">
        <w:rPr>
          <w:sz w:val="24"/>
          <w:szCs w:val="24"/>
        </w:rPr>
        <w:t xml:space="preserve"> vrijednostima u budućnosti nego u sadašnjosti. (i relativno konstantne jedinične troškove). </w:t>
      </w:r>
    </w:p>
    <w:p w14:paraId="4E61C5F0" w14:textId="54E9403D" w:rsidR="0038080B" w:rsidRPr="00F33C74" w:rsidRDefault="0038080B" w:rsidP="003949A8">
      <w:pPr>
        <w:jc w:val="both"/>
        <w:rPr>
          <w:sz w:val="24"/>
          <w:szCs w:val="24"/>
        </w:rPr>
      </w:pPr>
      <w:r w:rsidRPr="00F33C74">
        <w:rPr>
          <w:sz w:val="24"/>
          <w:szCs w:val="24"/>
        </w:rPr>
        <w:t>Pri tom se primjenjuje sljedeća formula:</w:t>
      </w:r>
    </w:p>
    <w:p w14:paraId="7A759B1A" w14:textId="77777777" w:rsidR="0038080B" w:rsidRPr="00F33C74" w:rsidRDefault="0038080B" w:rsidP="0038080B">
      <w:pPr>
        <w:jc w:val="both"/>
        <w:rPr>
          <w:sz w:val="24"/>
          <w:szCs w:val="24"/>
        </w:rPr>
      </w:pPr>
    </w:p>
    <w:p w14:paraId="0CCC2943" w14:textId="4AB61346" w:rsidR="0038080B" w:rsidRPr="00F33C74" w:rsidRDefault="00066705" w:rsidP="0038080B">
      <w:pPr>
        <w:jc w:val="both"/>
        <w:rPr>
          <w:sz w:val="24"/>
          <w:szCs w:val="24"/>
        </w:rPr>
      </w:pPr>
      <m:oMathPara>
        <m:oMath>
          <m:sSub>
            <m:sSubPr>
              <m:ctrlPr>
                <w:rPr>
                  <w:rFonts w:ascii="Cambria Math" w:hAnsi="Cambria Math"/>
                  <w:i/>
                  <w:sz w:val="24"/>
                  <w:szCs w:val="24"/>
                </w:rPr>
              </m:ctrlPr>
            </m:sSubPr>
            <m:e>
              <m:r>
                <w:rPr>
                  <w:rFonts w:ascii="Cambria Math" w:hAnsi="Cambria Math"/>
                  <w:sz w:val="24"/>
                  <w:szCs w:val="24"/>
                </w:rPr>
                <m:t>A</m:t>
              </m:r>
            </m:e>
            <m:sub>
              <m:r>
                <w:rPr>
                  <w:rFonts w:ascii="Cambria Math" w:hAnsi="Cambria Math"/>
                  <w:sz w:val="24"/>
                  <w:szCs w:val="24"/>
                </w:rPr>
                <m:t>t</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O</m:t>
              </m:r>
            </m:e>
            <m:sub>
              <m:r>
                <w:rPr>
                  <w:rFonts w:ascii="Cambria Math" w:hAnsi="Cambria Math"/>
                  <w:sz w:val="24"/>
                  <w:szCs w:val="24"/>
                </w:rPr>
                <m:t>t</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p</m:t>
              </m:r>
            </m:e>
            <m:sub>
              <m:r>
                <w:rPr>
                  <w:rFonts w:ascii="Cambria Math" w:hAnsi="Cambria Math"/>
                  <w:sz w:val="24"/>
                  <w:szCs w:val="24"/>
                </w:rPr>
                <m:t>t</m:t>
              </m:r>
            </m:sub>
          </m:sSub>
          <m:r>
            <w:rPr>
              <w:rFonts w:ascii="Cambria Math" w:hAnsi="Cambria Math"/>
              <w:sz w:val="24"/>
              <w:szCs w:val="24"/>
            </w:rPr>
            <m:t>×</m:t>
          </m:r>
          <m:f>
            <m:fPr>
              <m:ctrlPr>
                <w:rPr>
                  <w:rFonts w:ascii="Cambria Math" w:hAnsi="Cambria Math"/>
                  <w:i/>
                  <w:sz w:val="24"/>
                  <w:szCs w:val="24"/>
                </w:rPr>
              </m:ctrlPr>
            </m:fPr>
            <m:num>
              <m:nary>
                <m:naryPr>
                  <m:chr m:val="∑"/>
                  <m:limLoc m:val="undOvr"/>
                  <m:ctrlPr>
                    <w:rPr>
                      <w:rFonts w:ascii="Cambria Math" w:hAnsi="Cambria Math"/>
                      <w:i/>
                      <w:sz w:val="24"/>
                      <w:szCs w:val="24"/>
                    </w:rPr>
                  </m:ctrlPr>
                </m:naryPr>
                <m:sub>
                  <m:r>
                    <w:rPr>
                      <w:rFonts w:ascii="Cambria Math" w:hAnsi="Cambria Math"/>
                      <w:sz w:val="24"/>
                      <w:szCs w:val="24"/>
                    </w:rPr>
                    <m:t>j=1</m:t>
                  </m:r>
                </m:sub>
                <m:sup>
                  <m:r>
                    <w:rPr>
                      <w:rFonts w:ascii="Cambria Math" w:hAnsi="Cambria Math"/>
                      <w:sz w:val="24"/>
                      <w:szCs w:val="24"/>
                    </w:rPr>
                    <m:t>n</m:t>
                  </m:r>
                </m:sup>
                <m:e>
                  <m:sSup>
                    <m:sSupPr>
                      <m:ctrlPr>
                        <w:rPr>
                          <w:rFonts w:ascii="Cambria Math" w:hAnsi="Cambria Math"/>
                          <w:sz w:val="24"/>
                          <w:szCs w:val="24"/>
                        </w:rPr>
                      </m:ctrlPr>
                    </m:sSupPr>
                    <m:e>
                      <m:d>
                        <m:dPr>
                          <m:ctrlPr>
                            <w:rPr>
                              <w:rFonts w:ascii="Cambria Math" w:hAnsi="Cambria Math"/>
                              <w:i/>
                              <w:sz w:val="24"/>
                              <w:szCs w:val="24"/>
                            </w:rPr>
                          </m:ctrlPr>
                        </m:dPr>
                        <m:e>
                          <m:r>
                            <w:rPr>
                              <w:rFonts w:ascii="Cambria Math" w:hAnsi="Cambria Math"/>
                              <w:sz w:val="24"/>
                              <w:szCs w:val="24"/>
                            </w:rPr>
                            <m:t>1+</m:t>
                          </m:r>
                          <m:r>
                            <m:rPr>
                              <m:sty m:val="p"/>
                            </m:rPr>
                            <w:rPr>
                              <w:rFonts w:ascii="Cambria Math" w:hAnsi="Cambria Math"/>
                              <w:sz w:val="24"/>
                              <w:szCs w:val="24"/>
                            </w:rPr>
                            <m:t>ω</m:t>
                          </m:r>
                          <m:ctrlPr>
                            <w:rPr>
                              <w:rFonts w:ascii="Cambria Math" w:hAnsi="Cambria Math"/>
                              <w:sz w:val="24"/>
                              <w:szCs w:val="24"/>
                            </w:rPr>
                          </m:ctrlPr>
                        </m:e>
                      </m:d>
                    </m:e>
                    <m:sup>
                      <m:r>
                        <m:rPr>
                          <m:sty m:val="p"/>
                        </m:rPr>
                        <w:rPr>
                          <w:rFonts w:ascii="Cambria Math" w:hAnsi="Cambria Math"/>
                          <w:sz w:val="24"/>
                          <w:szCs w:val="24"/>
                        </w:rPr>
                        <m:t>j</m:t>
                      </m:r>
                    </m:sup>
                  </m:sSup>
                  <m:sSub>
                    <m:sSubPr>
                      <m:ctrlPr>
                        <w:rPr>
                          <w:rFonts w:ascii="Cambria Math" w:hAnsi="Cambria Math"/>
                          <w:i/>
                          <w:sz w:val="24"/>
                          <w:szCs w:val="24"/>
                        </w:rPr>
                      </m:ctrlPr>
                    </m:sSubPr>
                    <m:e>
                      <m:r>
                        <w:rPr>
                          <w:rFonts w:ascii="Cambria Math" w:hAnsi="Cambria Math"/>
                          <w:sz w:val="24"/>
                          <w:szCs w:val="24"/>
                        </w:rPr>
                        <m:t>×I</m:t>
                      </m:r>
                    </m:e>
                    <m:sub>
                      <m:r>
                        <w:rPr>
                          <w:rFonts w:ascii="Cambria Math" w:hAnsi="Cambria Math"/>
                          <w:sz w:val="24"/>
                          <w:szCs w:val="24"/>
                        </w:rPr>
                        <m:t>j</m:t>
                      </m:r>
                    </m:sub>
                  </m:sSub>
                </m:e>
              </m:nary>
            </m:num>
            <m:den>
              <m:nary>
                <m:naryPr>
                  <m:chr m:val="∑"/>
                  <m:limLoc m:val="undOvr"/>
                  <m:ctrlPr>
                    <w:rPr>
                      <w:rFonts w:ascii="Cambria Math" w:hAnsi="Cambria Math"/>
                      <w:i/>
                      <w:sz w:val="24"/>
                      <w:szCs w:val="24"/>
                    </w:rPr>
                  </m:ctrlPr>
                </m:naryPr>
                <m:sub>
                  <m:r>
                    <w:rPr>
                      <w:rFonts w:ascii="Cambria Math" w:hAnsi="Cambria Math"/>
                      <w:sz w:val="24"/>
                      <w:szCs w:val="24"/>
                    </w:rPr>
                    <m:t>j=1</m:t>
                  </m:r>
                </m:sub>
                <m:sup>
                  <m:r>
                    <w:rPr>
                      <w:rFonts w:ascii="Cambria Math" w:hAnsi="Cambria Math"/>
                      <w:sz w:val="24"/>
                      <w:szCs w:val="24"/>
                    </w:rPr>
                    <m:t>n</m:t>
                  </m:r>
                </m:sup>
                <m:e>
                  <m:sSup>
                    <m:sSupPr>
                      <m:ctrlPr>
                        <w:rPr>
                          <w:rFonts w:ascii="Cambria Math" w:hAnsi="Cambria Math"/>
                          <w:sz w:val="24"/>
                          <w:szCs w:val="24"/>
                        </w:rPr>
                      </m:ctrlPr>
                    </m:sSupPr>
                    <m:e>
                      <m:d>
                        <m:dPr>
                          <m:ctrlPr>
                            <w:rPr>
                              <w:rFonts w:ascii="Cambria Math" w:hAnsi="Cambria Math"/>
                              <w:i/>
                              <w:sz w:val="24"/>
                              <w:szCs w:val="24"/>
                            </w:rPr>
                          </m:ctrlPr>
                        </m:dPr>
                        <m:e>
                          <m:r>
                            <w:rPr>
                              <w:rFonts w:ascii="Cambria Math" w:hAnsi="Cambria Math"/>
                              <w:sz w:val="24"/>
                              <w:szCs w:val="24"/>
                            </w:rPr>
                            <m:t>1+</m:t>
                          </m:r>
                          <m:r>
                            <m:rPr>
                              <m:sty m:val="p"/>
                            </m:rPr>
                            <w:rPr>
                              <w:rFonts w:ascii="Cambria Math" w:hAnsi="Cambria Math"/>
                              <w:sz w:val="24"/>
                              <w:szCs w:val="24"/>
                            </w:rPr>
                            <m:t>ω</m:t>
                          </m:r>
                          <m:ctrlPr>
                            <w:rPr>
                              <w:rFonts w:ascii="Cambria Math" w:hAnsi="Cambria Math"/>
                              <w:sz w:val="24"/>
                              <w:szCs w:val="24"/>
                            </w:rPr>
                          </m:ctrlPr>
                        </m:e>
                      </m:d>
                    </m:e>
                    <m:sup>
                      <m:r>
                        <m:rPr>
                          <m:sty m:val="p"/>
                        </m:rPr>
                        <w:rPr>
                          <w:rFonts w:ascii="Cambria Math" w:hAnsi="Cambria Math"/>
                          <w:sz w:val="24"/>
                          <w:szCs w:val="24"/>
                        </w:rPr>
                        <m:t>j</m:t>
                      </m:r>
                    </m:sup>
                  </m:sSup>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O</m:t>
                      </m:r>
                    </m:e>
                    <m:sub>
                      <m:r>
                        <w:rPr>
                          <w:rFonts w:ascii="Cambria Math" w:hAnsi="Cambria Math"/>
                          <w:sz w:val="24"/>
                          <w:szCs w:val="24"/>
                        </w:rPr>
                        <m:t>j</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p</m:t>
                      </m:r>
                    </m:e>
                    <m:sub>
                      <m:r>
                        <w:rPr>
                          <w:rFonts w:ascii="Cambria Math" w:hAnsi="Cambria Math"/>
                          <w:sz w:val="24"/>
                          <w:szCs w:val="24"/>
                        </w:rPr>
                        <m:t>j</m:t>
                      </m:r>
                    </m:sub>
                  </m:sSub>
                </m:e>
              </m:nary>
            </m:den>
          </m:f>
        </m:oMath>
      </m:oMathPara>
    </w:p>
    <w:p w14:paraId="0F57A9B6" w14:textId="2A933DBC" w:rsidR="0038080B" w:rsidRPr="00F33C74" w:rsidRDefault="00107D50" w:rsidP="0038080B">
      <w:pPr>
        <w:jc w:val="both"/>
        <w:rPr>
          <w:sz w:val="24"/>
          <w:szCs w:val="24"/>
        </w:rPr>
      </w:pPr>
      <w:r w:rsidRPr="00F33C74">
        <w:rPr>
          <w:sz w:val="24"/>
          <w:szCs w:val="24"/>
        </w:rPr>
        <w:t>gdje</w:t>
      </w:r>
    </w:p>
    <w:p w14:paraId="311671B3" w14:textId="3B9331CA" w:rsidR="0038080B" w:rsidRPr="00F33C74" w:rsidRDefault="00066705" w:rsidP="00D81304">
      <w:pPr>
        <w:pStyle w:val="ListParagraph"/>
        <w:numPr>
          <w:ilvl w:val="0"/>
          <w:numId w:val="31"/>
        </w:numPr>
        <w:jc w:val="both"/>
        <w:rPr>
          <w:sz w:val="24"/>
          <w:szCs w:val="24"/>
        </w:rPr>
      </w:pPr>
      <m:oMath>
        <m:sSub>
          <m:sSubPr>
            <m:ctrlPr>
              <w:rPr>
                <w:rFonts w:ascii="Cambria Math" w:hAnsi="Cambria Math"/>
                <w:b/>
                <w:i/>
                <w:sz w:val="24"/>
                <w:szCs w:val="24"/>
              </w:rPr>
            </m:ctrlPr>
          </m:sSubPr>
          <m:e>
            <m:r>
              <m:rPr>
                <m:sty m:val="bi"/>
              </m:rPr>
              <w:rPr>
                <w:rFonts w:ascii="Cambria Math" w:hAnsi="Cambria Math"/>
                <w:sz w:val="24"/>
                <w:szCs w:val="24"/>
              </w:rPr>
              <m:t>A</m:t>
            </m:r>
          </m:e>
          <m:sub>
            <m:r>
              <m:rPr>
                <m:sty m:val="bi"/>
              </m:rPr>
              <w:rPr>
                <w:rFonts w:ascii="Cambria Math" w:hAnsi="Cambria Math"/>
                <w:sz w:val="24"/>
                <w:szCs w:val="24"/>
              </w:rPr>
              <m:t>t</m:t>
            </m:r>
          </m:sub>
        </m:sSub>
      </m:oMath>
      <w:r w:rsidR="0038080B" w:rsidRPr="00F33C74">
        <w:rPr>
          <w:sz w:val="24"/>
          <w:szCs w:val="24"/>
        </w:rPr>
        <w:t xml:space="preserve"> </w:t>
      </w:r>
      <w:r w:rsidR="00107D50" w:rsidRPr="00F33C74">
        <w:rPr>
          <w:sz w:val="24"/>
          <w:szCs w:val="24"/>
        </w:rPr>
        <w:t xml:space="preserve">predstavlja </w:t>
      </w:r>
      <w:r w:rsidR="00BE33EA" w:rsidRPr="00F33C74">
        <w:rPr>
          <w:sz w:val="24"/>
          <w:szCs w:val="24"/>
        </w:rPr>
        <w:t>godišnji</w:t>
      </w:r>
      <w:r w:rsidR="00107D50" w:rsidRPr="00F33C74">
        <w:rPr>
          <w:sz w:val="24"/>
          <w:szCs w:val="24"/>
        </w:rPr>
        <w:t xml:space="preserve"> trošak</w:t>
      </w:r>
    </w:p>
    <w:p w14:paraId="4514BDEA" w14:textId="796CDE5C" w:rsidR="0038080B" w:rsidRPr="00F33C74" w:rsidRDefault="00066705" w:rsidP="00D81304">
      <w:pPr>
        <w:pStyle w:val="ListParagraph"/>
        <w:numPr>
          <w:ilvl w:val="0"/>
          <w:numId w:val="31"/>
        </w:numPr>
        <w:jc w:val="both"/>
        <w:rPr>
          <w:sz w:val="24"/>
          <w:szCs w:val="24"/>
        </w:rPr>
      </w:pPr>
      <m:oMath>
        <m:sSub>
          <m:sSubPr>
            <m:ctrlPr>
              <w:rPr>
                <w:rFonts w:ascii="Cambria Math" w:hAnsi="Cambria Math"/>
                <w:b/>
                <w:i/>
                <w:sz w:val="24"/>
                <w:szCs w:val="24"/>
              </w:rPr>
            </m:ctrlPr>
          </m:sSubPr>
          <m:e>
            <m:r>
              <m:rPr>
                <m:sty m:val="bi"/>
              </m:rPr>
              <w:rPr>
                <w:rFonts w:ascii="Cambria Math" w:hAnsi="Cambria Math"/>
                <w:sz w:val="24"/>
                <w:szCs w:val="24"/>
              </w:rPr>
              <m:t>O</m:t>
            </m:r>
          </m:e>
          <m:sub>
            <m:r>
              <m:rPr>
                <m:sty m:val="bi"/>
              </m:rPr>
              <w:rPr>
                <w:rFonts w:ascii="Cambria Math" w:hAnsi="Cambria Math"/>
                <w:sz w:val="24"/>
                <w:szCs w:val="24"/>
              </w:rPr>
              <m:t>t</m:t>
            </m:r>
          </m:sub>
        </m:sSub>
        <m:r>
          <w:rPr>
            <w:rFonts w:ascii="Cambria Math" w:hAnsi="Cambria Math"/>
            <w:sz w:val="24"/>
            <w:szCs w:val="24"/>
          </w:rPr>
          <m:t xml:space="preserve"> </m:t>
        </m:r>
      </m:oMath>
      <w:r w:rsidR="00107D50" w:rsidRPr="00F33C74">
        <w:rPr>
          <w:rFonts w:eastAsiaTheme="minorEastAsia"/>
          <w:sz w:val="24"/>
          <w:szCs w:val="24"/>
        </w:rPr>
        <w:t>je proizvodni factor imovine u godini t</w:t>
      </w:r>
    </w:p>
    <w:p w14:paraId="47C68456" w14:textId="4EA9B749" w:rsidR="0038080B" w:rsidRPr="00F33C74" w:rsidRDefault="00066705" w:rsidP="00D81304">
      <w:pPr>
        <w:pStyle w:val="ListParagraph"/>
        <w:numPr>
          <w:ilvl w:val="0"/>
          <w:numId w:val="31"/>
        </w:numPr>
        <w:jc w:val="both"/>
        <w:rPr>
          <w:sz w:val="24"/>
          <w:szCs w:val="24"/>
        </w:rPr>
      </w:pPr>
      <m:oMath>
        <m:sSub>
          <m:sSubPr>
            <m:ctrlPr>
              <w:rPr>
                <w:rFonts w:ascii="Cambria Math" w:hAnsi="Cambria Math"/>
                <w:b/>
                <w:i/>
                <w:sz w:val="24"/>
                <w:szCs w:val="24"/>
              </w:rPr>
            </m:ctrlPr>
          </m:sSubPr>
          <m:e>
            <m:r>
              <m:rPr>
                <m:sty m:val="bi"/>
              </m:rPr>
              <w:rPr>
                <w:rFonts w:ascii="Cambria Math" w:hAnsi="Cambria Math"/>
                <w:sz w:val="24"/>
                <w:szCs w:val="24"/>
              </w:rPr>
              <m:t>p</m:t>
            </m:r>
          </m:e>
          <m:sub>
            <m:r>
              <m:rPr>
                <m:sty m:val="bi"/>
              </m:rPr>
              <w:rPr>
                <w:rFonts w:ascii="Cambria Math" w:hAnsi="Cambria Math"/>
                <w:sz w:val="24"/>
                <w:szCs w:val="24"/>
              </w:rPr>
              <m:t>t</m:t>
            </m:r>
          </m:sub>
        </m:sSub>
      </m:oMath>
      <w:r w:rsidR="0038080B" w:rsidRPr="00F33C74">
        <w:rPr>
          <w:sz w:val="24"/>
          <w:szCs w:val="24"/>
        </w:rPr>
        <w:t xml:space="preserve"> </w:t>
      </w:r>
      <w:r w:rsidR="00107D50" w:rsidRPr="00F33C74">
        <w:rPr>
          <w:sz w:val="24"/>
          <w:szCs w:val="24"/>
        </w:rPr>
        <w:t>je referentna cijena imovine u godini t</w:t>
      </w:r>
    </w:p>
    <w:p w14:paraId="25CFB847" w14:textId="66E9AF7E" w:rsidR="0038080B" w:rsidRPr="00F33C74" w:rsidRDefault="00107D50" w:rsidP="00D81304">
      <w:pPr>
        <w:pStyle w:val="ListParagraph"/>
        <w:numPr>
          <w:ilvl w:val="0"/>
          <w:numId w:val="31"/>
        </w:numPr>
        <w:jc w:val="both"/>
        <w:rPr>
          <w:sz w:val="24"/>
          <w:szCs w:val="24"/>
        </w:rPr>
      </w:pPr>
      <m:oMath>
        <m:r>
          <m:rPr>
            <m:sty m:val="bi"/>
          </m:rPr>
          <w:rPr>
            <w:rFonts w:ascii="Cambria Math" w:hAnsi="Cambria Math"/>
            <w:sz w:val="24"/>
            <w:szCs w:val="24"/>
          </w:rPr>
          <m:t>ω</m:t>
        </m:r>
      </m:oMath>
      <w:r w:rsidR="0038080B" w:rsidRPr="00F33C74">
        <w:rPr>
          <w:b/>
          <w:sz w:val="24"/>
          <w:szCs w:val="24"/>
        </w:rPr>
        <w:t xml:space="preserve"> </w:t>
      </w:r>
      <w:r w:rsidRPr="00F33C74">
        <w:rPr>
          <w:sz w:val="24"/>
          <w:szCs w:val="24"/>
        </w:rPr>
        <w:t>predstavlja trošak kapitala</w:t>
      </w:r>
    </w:p>
    <w:p w14:paraId="2CDD37E3" w14:textId="50170E03" w:rsidR="0038080B" w:rsidRPr="00F33C74" w:rsidRDefault="00066705" w:rsidP="00D81304">
      <w:pPr>
        <w:pStyle w:val="ListParagraph"/>
        <w:numPr>
          <w:ilvl w:val="0"/>
          <w:numId w:val="31"/>
        </w:numPr>
        <w:jc w:val="both"/>
        <w:rPr>
          <w:sz w:val="24"/>
          <w:szCs w:val="24"/>
        </w:rPr>
      </w:pPr>
      <m:oMath>
        <m:sSub>
          <m:sSubPr>
            <m:ctrlPr>
              <w:rPr>
                <w:rFonts w:ascii="Cambria Math" w:hAnsi="Cambria Math"/>
                <w:b/>
                <w:i/>
                <w:sz w:val="24"/>
                <w:szCs w:val="24"/>
              </w:rPr>
            </m:ctrlPr>
          </m:sSubPr>
          <m:e>
            <m:r>
              <m:rPr>
                <m:sty m:val="bi"/>
              </m:rPr>
              <w:rPr>
                <w:rFonts w:ascii="Cambria Math" w:hAnsi="Cambria Math"/>
                <w:sz w:val="24"/>
                <w:szCs w:val="24"/>
              </w:rPr>
              <m:t>I</m:t>
            </m:r>
          </m:e>
          <m:sub>
            <m:r>
              <m:rPr>
                <m:sty m:val="bi"/>
              </m:rPr>
              <w:rPr>
                <w:rFonts w:ascii="Cambria Math" w:hAnsi="Cambria Math"/>
                <w:sz w:val="24"/>
                <w:szCs w:val="24"/>
              </w:rPr>
              <m:t>j</m:t>
            </m:r>
          </m:sub>
        </m:sSub>
      </m:oMath>
      <w:r w:rsidR="0038080B" w:rsidRPr="00F33C74">
        <w:rPr>
          <w:sz w:val="24"/>
          <w:szCs w:val="24"/>
        </w:rPr>
        <w:t xml:space="preserve"> </w:t>
      </w:r>
      <w:r w:rsidR="00107D50" w:rsidRPr="00F33C74">
        <w:rPr>
          <w:sz w:val="24"/>
          <w:szCs w:val="24"/>
        </w:rPr>
        <w:t>predstavlja godišnje ulaganje, izračunato kao količina imovine naručena u godini j pomnožena s njenom jediničnom cijenom u toj godini. Ovoj brojci se pridodaje OpEx koji nastaje zbog rada i održavanja imovine kroz njen životni vijek.</w:t>
      </w:r>
    </w:p>
    <w:p w14:paraId="3DB5CCDE" w14:textId="66A08118" w:rsidR="0038080B" w:rsidRPr="00F33C74" w:rsidRDefault="00107D50" w:rsidP="00D81304">
      <w:pPr>
        <w:pStyle w:val="ListParagraph"/>
        <w:numPr>
          <w:ilvl w:val="0"/>
          <w:numId w:val="31"/>
        </w:numPr>
        <w:jc w:val="both"/>
        <w:rPr>
          <w:sz w:val="24"/>
          <w:szCs w:val="24"/>
        </w:rPr>
      </w:pPr>
      <m:oMath>
        <m:r>
          <m:rPr>
            <m:sty m:val="bi"/>
          </m:rPr>
          <w:rPr>
            <w:rFonts w:ascii="Cambria Math" w:hAnsi="Cambria Math"/>
            <w:sz w:val="24"/>
            <w:szCs w:val="24"/>
          </w:rPr>
          <m:t>N</m:t>
        </m:r>
      </m:oMath>
      <w:r w:rsidR="0038080B" w:rsidRPr="00F33C74">
        <w:rPr>
          <w:sz w:val="24"/>
          <w:szCs w:val="24"/>
        </w:rPr>
        <w:t xml:space="preserve"> </w:t>
      </w:r>
      <w:r w:rsidRPr="00F33C74">
        <w:rPr>
          <w:sz w:val="24"/>
          <w:szCs w:val="24"/>
        </w:rPr>
        <w:t>predstavlja zadnju godinu u kojoj se imovina koristi</w:t>
      </w:r>
      <w:r w:rsidR="0038080B" w:rsidRPr="00F33C74">
        <w:rPr>
          <w:sz w:val="24"/>
          <w:szCs w:val="24"/>
        </w:rPr>
        <w:t>.</w:t>
      </w:r>
    </w:p>
    <w:p w14:paraId="02812C7B" w14:textId="7942135E" w:rsidR="0038080B" w:rsidRPr="00F33C74" w:rsidRDefault="00107D50" w:rsidP="0038080B">
      <w:pPr>
        <w:jc w:val="both"/>
        <w:rPr>
          <w:sz w:val="24"/>
          <w:szCs w:val="24"/>
        </w:rPr>
      </w:pPr>
      <w:r w:rsidRPr="00F33C74">
        <w:rPr>
          <w:sz w:val="24"/>
          <w:szCs w:val="24"/>
        </w:rPr>
        <w:t>Kao što se može zaključiti iz gore navedenog, u slučaju odabira metode ekonomske amortizacije, OpEx se ne tretira odvojeno.</w:t>
      </w:r>
    </w:p>
    <w:p w14:paraId="226E8B59" w14:textId="58BBC2D3" w:rsidR="00EC4FCE" w:rsidRPr="00F33C74" w:rsidRDefault="00EC4FCE" w:rsidP="0038080B">
      <w:pPr>
        <w:jc w:val="both"/>
        <w:rPr>
          <w:sz w:val="24"/>
          <w:szCs w:val="24"/>
        </w:rPr>
      </w:pPr>
      <w:r w:rsidRPr="00F33C74">
        <w:rPr>
          <w:sz w:val="24"/>
          <w:szCs w:val="24"/>
        </w:rPr>
        <w:t>G</w:t>
      </w:r>
      <w:r w:rsidR="00194BE3" w:rsidRPr="00F33C74">
        <w:rPr>
          <w:sz w:val="24"/>
          <w:szCs w:val="24"/>
        </w:rPr>
        <w:t>lavna</w:t>
      </w:r>
      <w:r w:rsidRPr="00F33C74">
        <w:rPr>
          <w:sz w:val="24"/>
          <w:szCs w:val="24"/>
        </w:rPr>
        <w:t xml:space="preserve"> predn</w:t>
      </w:r>
      <w:r w:rsidR="00194BE3" w:rsidRPr="00F33C74">
        <w:rPr>
          <w:sz w:val="24"/>
          <w:szCs w:val="24"/>
        </w:rPr>
        <w:t>ost metode ekonomske amortizacije je stabilnost jediničnih troškova, koja se postiže prilagođavanjem amortizacijskog profila potražnji (prošloj i budućoj tj. prognoziranoj) za uslugama. Naime, u slučaju metode ekonomske amortizacije, kao što je prethodno navedeno, troškovi amortizacije rastu kako raste potražnja i obrnuto. Međutim, da bi metoda ekonomske amortizacije bila primjenjiva moraju biti zadovoljena dva uvjeta:</w:t>
      </w:r>
    </w:p>
    <w:p w14:paraId="362DF87D" w14:textId="142E3AC9" w:rsidR="00194BE3" w:rsidRPr="00F33C74" w:rsidRDefault="00194BE3" w:rsidP="00D81304">
      <w:pPr>
        <w:pStyle w:val="ListParagraph"/>
        <w:numPr>
          <w:ilvl w:val="0"/>
          <w:numId w:val="34"/>
        </w:numPr>
        <w:jc w:val="both"/>
        <w:rPr>
          <w:sz w:val="24"/>
          <w:szCs w:val="24"/>
        </w:rPr>
      </w:pPr>
      <w:r w:rsidRPr="00F33C74">
        <w:rPr>
          <w:sz w:val="24"/>
          <w:szCs w:val="24"/>
        </w:rPr>
        <w:t>Prognoze potražnje su razumno predvidljive</w:t>
      </w:r>
    </w:p>
    <w:p w14:paraId="63000E37" w14:textId="06787934" w:rsidR="00194BE3" w:rsidRPr="00F33C74" w:rsidRDefault="00194BE3" w:rsidP="00D81304">
      <w:pPr>
        <w:pStyle w:val="ListParagraph"/>
        <w:numPr>
          <w:ilvl w:val="0"/>
          <w:numId w:val="34"/>
        </w:numPr>
        <w:jc w:val="both"/>
        <w:rPr>
          <w:sz w:val="24"/>
          <w:szCs w:val="24"/>
        </w:rPr>
      </w:pPr>
      <w:r w:rsidRPr="00F33C74">
        <w:rPr>
          <w:sz w:val="24"/>
          <w:szCs w:val="24"/>
        </w:rPr>
        <w:t>Jedinična cijena usluge je razumno stabilna</w:t>
      </w:r>
    </w:p>
    <w:p w14:paraId="6AA84D1D" w14:textId="07FBC79F" w:rsidR="00194BE3" w:rsidRPr="00F33C74" w:rsidRDefault="00194BE3" w:rsidP="0038080B">
      <w:pPr>
        <w:jc w:val="both"/>
        <w:rPr>
          <w:sz w:val="24"/>
          <w:szCs w:val="24"/>
        </w:rPr>
      </w:pPr>
      <w:r w:rsidRPr="00F33C74">
        <w:rPr>
          <w:sz w:val="24"/>
          <w:szCs w:val="24"/>
        </w:rPr>
        <w:t>Gore navedeni uvjeti su općenito zadovoljeni za zrela tržišta nepokretnog pristupa, međutim to nije slučaj za nepokretne mreže koje se tek grade ili koje se gase.</w:t>
      </w:r>
    </w:p>
    <w:p w14:paraId="3449A2EA" w14:textId="7F50360F" w:rsidR="00194BE3" w:rsidRPr="00F33C74" w:rsidRDefault="009F66AF" w:rsidP="0038080B">
      <w:pPr>
        <w:jc w:val="both"/>
        <w:rPr>
          <w:sz w:val="24"/>
          <w:szCs w:val="24"/>
          <w:highlight w:val="yellow"/>
        </w:rPr>
      </w:pPr>
      <w:r w:rsidRPr="00F33C74">
        <w:rPr>
          <w:sz w:val="24"/>
          <w:szCs w:val="24"/>
        </w:rPr>
        <w:t xml:space="preserve">Na tržištu Republike Hrvatske, kao što je opisano u poglavlju </w:t>
      </w:r>
      <w:r w:rsidR="00804F72" w:rsidRPr="00F33C74">
        <w:rPr>
          <w:sz w:val="24"/>
          <w:szCs w:val="24"/>
        </w:rPr>
        <w:fldChar w:fldCharType="begin"/>
      </w:r>
      <w:r w:rsidR="00804F72" w:rsidRPr="00F33C74">
        <w:rPr>
          <w:sz w:val="24"/>
          <w:szCs w:val="24"/>
        </w:rPr>
        <w:instrText xml:space="preserve"> REF _Ref53870052 \r \h </w:instrText>
      </w:r>
      <w:r w:rsidR="00804F72" w:rsidRPr="00F33C74">
        <w:rPr>
          <w:sz w:val="24"/>
          <w:szCs w:val="24"/>
        </w:rPr>
      </w:r>
      <w:r w:rsidR="00804F72" w:rsidRPr="00F33C74">
        <w:rPr>
          <w:sz w:val="24"/>
          <w:szCs w:val="24"/>
        </w:rPr>
        <w:fldChar w:fldCharType="separate"/>
      </w:r>
      <w:r w:rsidR="00CF68D4">
        <w:rPr>
          <w:sz w:val="24"/>
          <w:szCs w:val="24"/>
        </w:rPr>
        <w:t>3</w:t>
      </w:r>
      <w:r w:rsidR="00804F72" w:rsidRPr="00F33C74">
        <w:rPr>
          <w:sz w:val="24"/>
          <w:szCs w:val="24"/>
        </w:rPr>
        <w:fldChar w:fldCharType="end"/>
      </w:r>
      <w:r w:rsidR="00804F72" w:rsidRPr="00F33C74">
        <w:rPr>
          <w:sz w:val="24"/>
          <w:szCs w:val="24"/>
        </w:rPr>
        <w:t xml:space="preserve"> </w:t>
      </w:r>
      <w:r w:rsidRPr="00F33C74">
        <w:rPr>
          <w:sz w:val="24"/>
          <w:szCs w:val="24"/>
        </w:rPr>
        <w:t>i ilustrirano na dijagramu na donjoj slici (</w:t>
      </w:r>
      <w:r w:rsidRPr="00F33C74">
        <w:rPr>
          <w:sz w:val="24"/>
          <w:szCs w:val="24"/>
        </w:rPr>
        <w:fldChar w:fldCharType="begin"/>
      </w:r>
      <w:r w:rsidRPr="00F33C74">
        <w:rPr>
          <w:sz w:val="24"/>
          <w:szCs w:val="24"/>
        </w:rPr>
        <w:instrText xml:space="preserve"> REF _Ref51589061 \h  \* MERGEFORMAT </w:instrText>
      </w:r>
      <w:r w:rsidRPr="00F33C74">
        <w:rPr>
          <w:sz w:val="24"/>
          <w:szCs w:val="24"/>
        </w:rPr>
      </w:r>
      <w:r w:rsidRPr="00F33C74">
        <w:rPr>
          <w:sz w:val="24"/>
          <w:szCs w:val="24"/>
        </w:rPr>
        <w:fldChar w:fldCharType="separate"/>
      </w:r>
      <w:r w:rsidR="00CF68D4" w:rsidRPr="00CF68D4">
        <w:rPr>
          <w:sz w:val="24"/>
          <w:szCs w:val="24"/>
        </w:rPr>
        <w:t>Slika 28</w:t>
      </w:r>
      <w:r w:rsidRPr="00F33C74">
        <w:rPr>
          <w:sz w:val="24"/>
          <w:szCs w:val="24"/>
        </w:rPr>
        <w:fldChar w:fldCharType="end"/>
      </w:r>
      <w:r w:rsidRPr="00F33C74">
        <w:rPr>
          <w:sz w:val="24"/>
          <w:szCs w:val="24"/>
        </w:rPr>
        <w:t xml:space="preserve">), vidljivo je da korisnici u Republici Hrvatskoj, usluge temeljene na xDSL </w:t>
      </w:r>
      <w:r w:rsidRPr="00F33C74">
        <w:rPr>
          <w:sz w:val="24"/>
          <w:szCs w:val="24"/>
        </w:rPr>
        <w:lastRenderedPageBreak/>
        <w:t>tehnologiji postupno zamjenjuju uslugama putem svjetlovodne mreže. Također je vidljivo da ta zamjena, odnosno prihvaćanje usluga temeljenih na svjetlovodnoj tehnologiji u Republici Hrvatskoj je na samom početku, što se može tumačiti i činjenicom da su značajnija ulaganja u pokrivanje svjetlovodnom infrastrukturom počela zadnjih nekoliko godina.</w:t>
      </w:r>
      <w:r w:rsidR="00CE5B46" w:rsidRPr="00F33C74">
        <w:rPr>
          <w:sz w:val="24"/>
          <w:szCs w:val="24"/>
        </w:rPr>
        <w:t xml:space="preserve"> S</w:t>
      </w:r>
      <w:r w:rsidR="00C21399" w:rsidRPr="00F33C74">
        <w:rPr>
          <w:sz w:val="24"/>
          <w:szCs w:val="24"/>
        </w:rPr>
        <w:t>toga su budući trendovi teško predvidljivi i ponajviše ovise o HT</w:t>
      </w:r>
      <w:r w:rsidR="00CE5B46" w:rsidRPr="00F33C74">
        <w:rPr>
          <w:sz w:val="24"/>
          <w:szCs w:val="24"/>
        </w:rPr>
        <w:t>-ov</w:t>
      </w:r>
      <w:r w:rsidR="00C21399" w:rsidRPr="00F33C74">
        <w:rPr>
          <w:sz w:val="24"/>
          <w:szCs w:val="24"/>
        </w:rPr>
        <w:t>om postavljanju svjetlovodnih mreža.</w:t>
      </w:r>
    </w:p>
    <w:p w14:paraId="0EF4828D" w14:textId="66A1659E" w:rsidR="00865C2F" w:rsidRPr="00F33C74" w:rsidRDefault="00630F0B" w:rsidP="00865C2F">
      <w:pPr>
        <w:keepNext/>
        <w:jc w:val="center"/>
      </w:pPr>
      <w:r w:rsidRPr="00F33C74">
        <w:rPr>
          <w:noProof/>
          <w:lang w:val="en-US"/>
        </w:rPr>
        <w:drawing>
          <wp:inline distT="0" distB="0" distL="0" distR="0" wp14:anchorId="4CE08626" wp14:editId="1208D738">
            <wp:extent cx="5773420" cy="2938780"/>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773420" cy="2938780"/>
                    </a:xfrm>
                    <a:prstGeom prst="rect">
                      <a:avLst/>
                    </a:prstGeom>
                    <a:noFill/>
                  </pic:spPr>
                </pic:pic>
              </a:graphicData>
            </a:graphic>
          </wp:inline>
        </w:drawing>
      </w:r>
    </w:p>
    <w:p w14:paraId="0AB15F97" w14:textId="4B6C1723" w:rsidR="00865C2F" w:rsidRPr="00F33C74" w:rsidRDefault="00865C2F" w:rsidP="00865C2F">
      <w:pPr>
        <w:pStyle w:val="Caption"/>
        <w:jc w:val="center"/>
      </w:pPr>
      <w:bookmarkStart w:id="487" w:name="_Ref51589061"/>
      <w:bookmarkStart w:id="488" w:name="_Toc52890350"/>
      <w:bookmarkStart w:id="489" w:name="_Toc52891288"/>
      <w:bookmarkStart w:id="490" w:name="_Toc53670745"/>
      <w:bookmarkStart w:id="491" w:name="_Toc54261955"/>
      <w:r w:rsidRPr="00F33C74">
        <w:t xml:space="preserve">Slika </w:t>
      </w:r>
      <w:r w:rsidR="004300BD" w:rsidRPr="00F33C74">
        <w:rPr>
          <w:noProof/>
        </w:rPr>
        <w:fldChar w:fldCharType="begin"/>
      </w:r>
      <w:r w:rsidR="004300BD" w:rsidRPr="00F33C74">
        <w:rPr>
          <w:noProof/>
        </w:rPr>
        <w:instrText xml:space="preserve"> SEQ Slika \* ARABIC </w:instrText>
      </w:r>
      <w:r w:rsidR="004300BD" w:rsidRPr="00F33C74">
        <w:rPr>
          <w:noProof/>
        </w:rPr>
        <w:fldChar w:fldCharType="separate"/>
      </w:r>
      <w:r w:rsidR="00CF68D4">
        <w:rPr>
          <w:noProof/>
        </w:rPr>
        <w:t>28</w:t>
      </w:r>
      <w:r w:rsidR="004300BD" w:rsidRPr="00F33C74">
        <w:rPr>
          <w:noProof/>
        </w:rPr>
        <w:fldChar w:fldCharType="end"/>
      </w:r>
      <w:bookmarkEnd w:id="487"/>
      <w:r w:rsidRPr="00F33C74">
        <w:t xml:space="preserve"> - Korisnici po pristupnoj tehnologiji u R</w:t>
      </w:r>
      <w:r w:rsidR="00225422" w:rsidRPr="00F33C74">
        <w:t xml:space="preserve">epublici </w:t>
      </w:r>
      <w:r w:rsidRPr="00F33C74">
        <w:t>H</w:t>
      </w:r>
      <w:r w:rsidR="00225422" w:rsidRPr="00F33C74">
        <w:t>rvatskoj</w:t>
      </w:r>
      <w:r w:rsidRPr="00F33C74">
        <w:t xml:space="preserve"> (Izvor: HAKOM)</w:t>
      </w:r>
      <w:bookmarkEnd w:id="488"/>
      <w:bookmarkEnd w:id="489"/>
      <w:bookmarkEnd w:id="490"/>
      <w:bookmarkEnd w:id="491"/>
    </w:p>
    <w:p w14:paraId="4B6540F7" w14:textId="0C14A46C" w:rsidR="00865C2F" w:rsidRPr="00F33C74" w:rsidRDefault="00865C2F" w:rsidP="0038080B">
      <w:pPr>
        <w:jc w:val="both"/>
        <w:rPr>
          <w:sz w:val="24"/>
          <w:szCs w:val="24"/>
          <w:highlight w:val="yellow"/>
        </w:rPr>
      </w:pPr>
    </w:p>
    <w:p w14:paraId="657EB95F" w14:textId="6804E0FC" w:rsidR="00C21399" w:rsidRPr="00F33C74" w:rsidRDefault="00C21399" w:rsidP="0038080B">
      <w:pPr>
        <w:jc w:val="both"/>
        <w:rPr>
          <w:sz w:val="24"/>
          <w:szCs w:val="24"/>
        </w:rPr>
      </w:pPr>
      <w:r w:rsidRPr="00F33C74">
        <w:rPr>
          <w:sz w:val="24"/>
          <w:szCs w:val="24"/>
        </w:rPr>
        <w:t>Što se tiče jediničnih cijena usluga, u slučaju nepokretnih pristupnih mreža</w:t>
      </w:r>
      <w:r w:rsidR="007F4216" w:rsidRPr="00F33C74">
        <w:rPr>
          <w:sz w:val="24"/>
          <w:szCs w:val="24"/>
        </w:rPr>
        <w:t>, HAKOM je mišljenja da su</w:t>
      </w:r>
      <w:r w:rsidRPr="00F33C74">
        <w:rPr>
          <w:sz w:val="24"/>
          <w:szCs w:val="24"/>
        </w:rPr>
        <w:t xml:space="preserve"> cijene usluga pristupa su u prošlosti bile razumno stabilne</w:t>
      </w:r>
      <w:r w:rsidR="00CE5B46" w:rsidRPr="00F33C74">
        <w:rPr>
          <w:sz w:val="24"/>
          <w:szCs w:val="24"/>
        </w:rPr>
        <w:t>.</w:t>
      </w:r>
    </w:p>
    <w:p w14:paraId="02D0F9F5" w14:textId="340C616F" w:rsidR="00CB220E" w:rsidRPr="00F33C74" w:rsidRDefault="00CB220E" w:rsidP="0038080B">
      <w:pPr>
        <w:jc w:val="both"/>
        <w:rPr>
          <w:sz w:val="24"/>
          <w:szCs w:val="24"/>
        </w:rPr>
      </w:pPr>
      <w:r w:rsidRPr="00F33C74">
        <w:rPr>
          <w:sz w:val="24"/>
          <w:szCs w:val="24"/>
        </w:rPr>
        <w:t>Kao što je već rečeno, metoda ekonomske amortizacije daje stabilne jedinične troškove kroz godine (trend promjene troška prati trend promjene cijene imovine), međutim, čak i male promjene u rastu potražnje mogu imati veliki utjecaj na jedinične troškove usluga. Također, veliki utjecaj na jedinične troškove usluga ima i trend promjene potražnje kroz vrijeme, čak i ako se u na kraju razdoblja dostigne ista razina potražnje.</w:t>
      </w:r>
    </w:p>
    <w:p w14:paraId="5CE764A1" w14:textId="438B792E" w:rsidR="00832923" w:rsidRPr="00F33C74" w:rsidRDefault="00832923" w:rsidP="0038080B">
      <w:pPr>
        <w:jc w:val="both"/>
        <w:rPr>
          <w:sz w:val="24"/>
          <w:szCs w:val="24"/>
        </w:rPr>
      </w:pPr>
      <w:r w:rsidRPr="00F33C74">
        <w:rPr>
          <w:sz w:val="24"/>
          <w:szCs w:val="24"/>
        </w:rPr>
        <w:t xml:space="preserve">Dodatno, da bi rezultati kod primjene metode ekonomske amortizacije bili točni, Troškovni model mora uključiti vremensko razdoblje koje je jednako najduljem korisnom vijeku </w:t>
      </w:r>
      <w:r w:rsidR="00DC56D7" w:rsidRPr="00F33C74">
        <w:rPr>
          <w:sz w:val="24"/>
          <w:szCs w:val="24"/>
        </w:rPr>
        <w:t>upotrebe</w:t>
      </w:r>
      <w:r w:rsidRPr="00F33C74">
        <w:rPr>
          <w:sz w:val="24"/>
          <w:szCs w:val="24"/>
        </w:rPr>
        <w:t xml:space="preserve"> imovine (40-50 godina) što ima sljedeće nedostatke:</w:t>
      </w:r>
    </w:p>
    <w:p w14:paraId="332FB2C2" w14:textId="13A5BC19" w:rsidR="00832923" w:rsidRPr="00F33C74" w:rsidRDefault="00832923" w:rsidP="00D81304">
      <w:pPr>
        <w:pStyle w:val="ListParagraph"/>
        <w:numPr>
          <w:ilvl w:val="0"/>
          <w:numId w:val="35"/>
        </w:numPr>
        <w:jc w:val="both"/>
        <w:rPr>
          <w:sz w:val="24"/>
          <w:szCs w:val="24"/>
        </w:rPr>
      </w:pPr>
      <w:r w:rsidRPr="00F33C74">
        <w:rPr>
          <w:sz w:val="24"/>
          <w:szCs w:val="24"/>
        </w:rPr>
        <w:t>nepredvidljivost tržišta elektroničkih komunikacija može uzrokovati veliku nesigurnost koja je povezana s određivanjem potražnje u tako dugačkom vremenskom razdoblju.</w:t>
      </w:r>
    </w:p>
    <w:p w14:paraId="73DA2AB8" w14:textId="75DE2C9A" w:rsidR="00DE2C82" w:rsidRPr="00F33C74" w:rsidRDefault="00120753" w:rsidP="00D81304">
      <w:pPr>
        <w:pStyle w:val="ListParagraph"/>
        <w:numPr>
          <w:ilvl w:val="0"/>
          <w:numId w:val="35"/>
        </w:numPr>
        <w:jc w:val="both"/>
        <w:rPr>
          <w:sz w:val="24"/>
          <w:szCs w:val="24"/>
        </w:rPr>
      </w:pPr>
      <w:r w:rsidRPr="00F33C74">
        <w:rPr>
          <w:sz w:val="24"/>
          <w:szCs w:val="24"/>
        </w:rPr>
        <w:t>tako dugačko vremensko razdoblje povećava vrijeme koje je potrebno Troškovnom modelu za izračun.</w:t>
      </w:r>
    </w:p>
    <w:p w14:paraId="67620428" w14:textId="77777777" w:rsidR="00DE2C82" w:rsidRPr="00F33C74" w:rsidRDefault="00DE2C82">
      <w:pPr>
        <w:rPr>
          <w:sz w:val="24"/>
          <w:szCs w:val="24"/>
        </w:rPr>
      </w:pPr>
      <w:r w:rsidRPr="00F33C74">
        <w:rPr>
          <w:sz w:val="24"/>
          <w:szCs w:val="24"/>
        </w:rPr>
        <w:br w:type="page"/>
      </w:r>
    </w:p>
    <w:p w14:paraId="67B069F8" w14:textId="77777777" w:rsidR="00120753" w:rsidRPr="00F33C74" w:rsidRDefault="00120753" w:rsidP="00DE2C82">
      <w:pPr>
        <w:pStyle w:val="ListParagraph"/>
        <w:jc w:val="both"/>
        <w:rPr>
          <w:sz w:val="24"/>
          <w:szCs w:val="24"/>
        </w:rPr>
      </w:pPr>
    </w:p>
    <w:tbl>
      <w:tblPr>
        <w:tblW w:w="7692" w:type="dxa"/>
        <w:jc w:val="center"/>
        <w:tblCellMar>
          <w:left w:w="70" w:type="dxa"/>
          <w:right w:w="70" w:type="dxa"/>
        </w:tblCellMar>
        <w:tblLook w:val="0420" w:firstRow="1" w:lastRow="0" w:firstColumn="0" w:lastColumn="0" w:noHBand="0" w:noVBand="1"/>
      </w:tblPr>
      <w:tblGrid>
        <w:gridCol w:w="4394"/>
        <w:gridCol w:w="3298"/>
      </w:tblGrid>
      <w:tr w:rsidR="00120753" w:rsidRPr="00F33C74" w14:paraId="6FC7CCBF" w14:textId="77777777" w:rsidTr="00120753">
        <w:trPr>
          <w:trHeight w:val="397"/>
          <w:jc w:val="center"/>
        </w:trPr>
        <w:tc>
          <w:tcPr>
            <w:tcW w:w="4394" w:type="dxa"/>
            <w:tcBorders>
              <w:top w:val="nil"/>
              <w:left w:val="nil"/>
              <w:right w:val="single" w:sz="4" w:space="0" w:color="FFFFFF" w:themeColor="background1"/>
            </w:tcBorders>
            <w:shd w:val="clear" w:color="auto" w:fill="4F629B"/>
            <w:vAlign w:val="center"/>
          </w:tcPr>
          <w:p w14:paraId="5DFEB578" w14:textId="77777777" w:rsidR="00120753" w:rsidRPr="00F33C74" w:rsidRDefault="00120753" w:rsidP="00B871AE">
            <w:pPr>
              <w:jc w:val="center"/>
              <w:rPr>
                <w:b/>
                <w:bCs/>
                <w:color w:val="FFFFFF" w:themeColor="background1"/>
                <w:sz w:val="24"/>
                <w:szCs w:val="24"/>
              </w:rPr>
            </w:pPr>
            <w:r w:rsidRPr="00F33C74">
              <w:rPr>
                <w:b/>
                <w:bCs/>
                <w:color w:val="FFFFFF" w:themeColor="background1"/>
                <w:sz w:val="24"/>
                <w:szCs w:val="24"/>
              </w:rPr>
              <w:t>Prednosti</w:t>
            </w:r>
          </w:p>
        </w:tc>
        <w:tc>
          <w:tcPr>
            <w:tcW w:w="3298" w:type="dxa"/>
            <w:tcBorders>
              <w:top w:val="nil"/>
              <w:left w:val="single" w:sz="4" w:space="0" w:color="FFFFFF" w:themeColor="background1"/>
              <w:right w:val="single" w:sz="4" w:space="0" w:color="FFFFFF"/>
            </w:tcBorders>
            <w:shd w:val="clear" w:color="auto" w:fill="4F629B"/>
            <w:vAlign w:val="center"/>
          </w:tcPr>
          <w:p w14:paraId="0F84AC04" w14:textId="77777777" w:rsidR="00120753" w:rsidRPr="00F33C74" w:rsidRDefault="00120753" w:rsidP="00120753">
            <w:pPr>
              <w:pStyle w:val="ListParagraph"/>
              <w:jc w:val="both"/>
              <w:rPr>
                <w:b/>
                <w:bCs/>
                <w:color w:val="FFFFFF" w:themeColor="background1"/>
                <w:sz w:val="24"/>
                <w:szCs w:val="24"/>
              </w:rPr>
            </w:pPr>
            <w:r w:rsidRPr="00F33C74">
              <w:rPr>
                <w:b/>
                <w:bCs/>
                <w:color w:val="FFFFFF" w:themeColor="background1"/>
                <w:sz w:val="24"/>
                <w:szCs w:val="24"/>
              </w:rPr>
              <w:t>Nedostaci</w:t>
            </w:r>
          </w:p>
        </w:tc>
      </w:tr>
      <w:tr w:rsidR="00120753" w:rsidRPr="00F33C74" w14:paraId="7DDAD0E9" w14:textId="77777777" w:rsidTr="00120753">
        <w:trPr>
          <w:trHeight w:val="597"/>
          <w:jc w:val="center"/>
        </w:trPr>
        <w:tc>
          <w:tcPr>
            <w:tcW w:w="4394" w:type="dxa"/>
            <w:tcBorders>
              <w:top w:val="nil"/>
              <w:left w:val="nil"/>
              <w:bottom w:val="single" w:sz="2" w:space="0" w:color="4F629B"/>
            </w:tcBorders>
          </w:tcPr>
          <w:p w14:paraId="20A21E3E" w14:textId="29FE67E5" w:rsidR="00120753" w:rsidRPr="00F33C74" w:rsidRDefault="00120753" w:rsidP="00D81304">
            <w:pPr>
              <w:pStyle w:val="ListParagraph"/>
              <w:numPr>
                <w:ilvl w:val="0"/>
                <w:numId w:val="35"/>
              </w:numPr>
              <w:jc w:val="both"/>
              <w:rPr>
                <w:sz w:val="24"/>
                <w:szCs w:val="24"/>
              </w:rPr>
            </w:pPr>
            <w:r w:rsidRPr="00F33C74">
              <w:rPr>
                <w:sz w:val="24"/>
                <w:szCs w:val="24"/>
              </w:rPr>
              <w:t>Točnije odražava promjene u vrijednosti imovine.</w:t>
            </w:r>
          </w:p>
          <w:p w14:paraId="066EF277" w14:textId="0FBBE0FA" w:rsidR="00120753" w:rsidRPr="00F33C74" w:rsidRDefault="00120753" w:rsidP="00D81304">
            <w:pPr>
              <w:pStyle w:val="ListParagraph"/>
              <w:numPr>
                <w:ilvl w:val="0"/>
                <w:numId w:val="35"/>
              </w:numPr>
              <w:jc w:val="both"/>
              <w:rPr>
                <w:sz w:val="24"/>
                <w:szCs w:val="24"/>
              </w:rPr>
            </w:pPr>
            <w:r w:rsidRPr="00F33C74">
              <w:rPr>
                <w:sz w:val="24"/>
                <w:szCs w:val="24"/>
              </w:rPr>
              <w:t xml:space="preserve">Stabilniji rezultati u slučajevima gradnje novih mreža s ograničenim </w:t>
            </w:r>
            <w:r w:rsidRPr="00F33C74">
              <w:rPr>
                <w:i/>
                <w:sz w:val="24"/>
                <w:szCs w:val="24"/>
              </w:rPr>
              <w:t>take up-om</w:t>
            </w:r>
          </w:p>
        </w:tc>
        <w:tc>
          <w:tcPr>
            <w:tcW w:w="3298" w:type="dxa"/>
            <w:tcBorders>
              <w:top w:val="nil"/>
              <w:bottom w:val="single" w:sz="2" w:space="0" w:color="4F629B"/>
            </w:tcBorders>
          </w:tcPr>
          <w:p w14:paraId="69586CB6" w14:textId="22579610" w:rsidR="00120753" w:rsidRPr="00F33C74" w:rsidRDefault="00120753" w:rsidP="00D81304">
            <w:pPr>
              <w:pStyle w:val="ListParagraph"/>
              <w:numPr>
                <w:ilvl w:val="0"/>
                <w:numId w:val="35"/>
              </w:numPr>
              <w:jc w:val="both"/>
              <w:rPr>
                <w:sz w:val="24"/>
                <w:szCs w:val="24"/>
              </w:rPr>
            </w:pPr>
            <w:r w:rsidRPr="00F33C74">
              <w:rPr>
                <w:sz w:val="24"/>
                <w:szCs w:val="24"/>
              </w:rPr>
              <w:t>Izračun tržišne vrijednosti imovine nije jednostavan.</w:t>
            </w:r>
          </w:p>
          <w:p w14:paraId="1524B962" w14:textId="449D2C3A" w:rsidR="00120753" w:rsidRPr="00F33C74" w:rsidRDefault="00120753" w:rsidP="00D81304">
            <w:pPr>
              <w:pStyle w:val="ListParagraph"/>
              <w:numPr>
                <w:ilvl w:val="0"/>
                <w:numId w:val="35"/>
              </w:numPr>
              <w:jc w:val="both"/>
              <w:rPr>
                <w:sz w:val="24"/>
                <w:szCs w:val="24"/>
              </w:rPr>
            </w:pPr>
            <w:r w:rsidRPr="00F33C74">
              <w:rPr>
                <w:sz w:val="24"/>
                <w:szCs w:val="24"/>
              </w:rPr>
              <w:t>Visoka ovisnost o procjeni trendova potražnje.</w:t>
            </w:r>
          </w:p>
          <w:p w14:paraId="010026BD" w14:textId="50DA1F33" w:rsidR="00120753" w:rsidRPr="00F33C74" w:rsidRDefault="00120753" w:rsidP="00D81304">
            <w:pPr>
              <w:pStyle w:val="ListParagraph"/>
              <w:keepNext/>
              <w:numPr>
                <w:ilvl w:val="0"/>
                <w:numId w:val="35"/>
              </w:numPr>
              <w:jc w:val="both"/>
              <w:rPr>
                <w:sz w:val="24"/>
                <w:szCs w:val="24"/>
              </w:rPr>
            </w:pPr>
            <w:r w:rsidRPr="00F33C74">
              <w:rPr>
                <w:sz w:val="24"/>
                <w:szCs w:val="24"/>
              </w:rPr>
              <w:t>Izračun je teže  implementirati u Troškovnom modelu</w:t>
            </w:r>
          </w:p>
        </w:tc>
      </w:tr>
    </w:tbl>
    <w:p w14:paraId="22561880" w14:textId="4100DDC2" w:rsidR="00120753" w:rsidRPr="00F33C74" w:rsidRDefault="00120753" w:rsidP="00DD1CE7">
      <w:pPr>
        <w:pStyle w:val="Caption"/>
        <w:jc w:val="center"/>
      </w:pPr>
      <w:bookmarkStart w:id="492" w:name="_Toc52890325"/>
      <w:bookmarkStart w:id="493" w:name="_Toc52891263"/>
      <w:bookmarkStart w:id="494" w:name="_Toc53670694"/>
      <w:bookmarkStart w:id="495" w:name="_Toc53942337"/>
      <w:bookmarkStart w:id="496" w:name="_Toc54080658"/>
      <w:bookmarkStart w:id="497" w:name="_Toc54249976"/>
      <w:bookmarkStart w:id="498" w:name="_Toc54261967"/>
      <w:r w:rsidRPr="00F33C74">
        <w:t xml:space="preserve">Tablica </w:t>
      </w:r>
      <w:r w:rsidR="004366EB" w:rsidRPr="00F33C74">
        <w:rPr>
          <w:noProof/>
        </w:rPr>
        <w:fldChar w:fldCharType="begin"/>
      </w:r>
      <w:r w:rsidR="004366EB" w:rsidRPr="00F33C74">
        <w:rPr>
          <w:noProof/>
        </w:rPr>
        <w:instrText xml:space="preserve"> SEQ Tablica \* ARABIC </w:instrText>
      </w:r>
      <w:r w:rsidR="004366EB" w:rsidRPr="00F33C74">
        <w:rPr>
          <w:noProof/>
        </w:rPr>
        <w:fldChar w:fldCharType="separate"/>
      </w:r>
      <w:r w:rsidR="00CF68D4">
        <w:rPr>
          <w:noProof/>
        </w:rPr>
        <w:t>6</w:t>
      </w:r>
      <w:r w:rsidR="004366EB" w:rsidRPr="00F33C74">
        <w:rPr>
          <w:noProof/>
        </w:rPr>
        <w:fldChar w:fldCharType="end"/>
      </w:r>
      <w:r w:rsidRPr="00F33C74">
        <w:t xml:space="preserve"> - Prednosti i nedostaci metode ekonomske amortizacije (Izvor: Axon)</w:t>
      </w:r>
      <w:bookmarkEnd w:id="492"/>
      <w:bookmarkEnd w:id="493"/>
      <w:bookmarkEnd w:id="494"/>
      <w:bookmarkEnd w:id="495"/>
      <w:bookmarkEnd w:id="496"/>
      <w:bookmarkEnd w:id="497"/>
      <w:bookmarkEnd w:id="498"/>
    </w:p>
    <w:p w14:paraId="1B0D5035" w14:textId="43BF10BE" w:rsidR="0007320C" w:rsidRPr="00F33C74" w:rsidRDefault="0007320C" w:rsidP="0007320C">
      <w:pPr>
        <w:pStyle w:val="Heading3"/>
      </w:pPr>
      <w:bookmarkStart w:id="499" w:name="_Toc51666135"/>
      <w:bookmarkStart w:id="500" w:name="_Toc52890398"/>
      <w:bookmarkStart w:id="501" w:name="_Toc52891336"/>
      <w:bookmarkStart w:id="502" w:name="_Toc53662284"/>
      <w:bookmarkStart w:id="503" w:name="_Toc53670785"/>
      <w:bookmarkStart w:id="504" w:name="_Toc54261900"/>
      <w:r w:rsidRPr="00F33C74">
        <w:t>Odabir metode amortizacije</w:t>
      </w:r>
      <w:bookmarkEnd w:id="499"/>
      <w:bookmarkEnd w:id="500"/>
      <w:bookmarkEnd w:id="501"/>
      <w:bookmarkEnd w:id="502"/>
      <w:bookmarkEnd w:id="503"/>
      <w:bookmarkEnd w:id="504"/>
    </w:p>
    <w:p w14:paraId="19108769" w14:textId="357EA9C4" w:rsidR="002149E3" w:rsidRPr="00F33C74" w:rsidRDefault="00EE614A" w:rsidP="00DD1CE7">
      <w:pPr>
        <w:jc w:val="both"/>
        <w:rPr>
          <w:sz w:val="24"/>
          <w:szCs w:val="24"/>
        </w:rPr>
      </w:pPr>
      <w:r w:rsidRPr="00F33C74">
        <w:rPr>
          <w:sz w:val="24"/>
          <w:szCs w:val="24"/>
        </w:rPr>
        <w:t xml:space="preserve">Kao što je već rečeno, </w:t>
      </w:r>
      <w:r w:rsidR="002149E3" w:rsidRPr="00F33C74">
        <w:rPr>
          <w:sz w:val="24"/>
          <w:szCs w:val="24"/>
        </w:rPr>
        <w:t>odabir metode amortizacije koji će se prim</w:t>
      </w:r>
      <w:r w:rsidR="007F4216" w:rsidRPr="00F33C74">
        <w:rPr>
          <w:sz w:val="24"/>
          <w:szCs w:val="24"/>
        </w:rPr>
        <w:t>i</w:t>
      </w:r>
      <w:r w:rsidR="002149E3" w:rsidRPr="00F33C74">
        <w:rPr>
          <w:sz w:val="24"/>
          <w:szCs w:val="24"/>
        </w:rPr>
        <w:t>jeniti može značajno utjecati na rezultate Troškovnog modela, odnosno na jedinične troškove veleprodajnih usluga po godinama.</w:t>
      </w:r>
      <w:r w:rsidR="002C1D5C" w:rsidRPr="00F33C74">
        <w:rPr>
          <w:sz w:val="24"/>
          <w:szCs w:val="24"/>
        </w:rPr>
        <w:t xml:space="preserve"> </w:t>
      </w:r>
      <w:r w:rsidR="00BE33EA" w:rsidRPr="00F33C74">
        <w:rPr>
          <w:sz w:val="24"/>
          <w:szCs w:val="24"/>
        </w:rPr>
        <w:t>Zbog</w:t>
      </w:r>
      <w:r w:rsidR="00CB220E" w:rsidRPr="00F33C74">
        <w:rPr>
          <w:sz w:val="24"/>
          <w:szCs w:val="24"/>
        </w:rPr>
        <w:t xml:space="preserve"> toga je važno</w:t>
      </w:r>
      <w:r w:rsidR="002C1D5C" w:rsidRPr="00F33C74">
        <w:rPr>
          <w:sz w:val="24"/>
          <w:szCs w:val="24"/>
        </w:rPr>
        <w:t xml:space="preserve"> odabrati metodu amortizacije koja će najviše </w:t>
      </w:r>
      <w:r w:rsidR="00BE33EA" w:rsidRPr="00F33C74">
        <w:rPr>
          <w:sz w:val="24"/>
          <w:szCs w:val="24"/>
        </w:rPr>
        <w:t>doprinijeti</w:t>
      </w:r>
      <w:r w:rsidR="002C1D5C" w:rsidRPr="00F33C74">
        <w:rPr>
          <w:sz w:val="24"/>
          <w:szCs w:val="24"/>
        </w:rPr>
        <w:t xml:space="preserve"> ostvarenju ciljeva HAKOM-a kod postupka određivanja veleprodajnih cijena.</w:t>
      </w:r>
    </w:p>
    <w:p w14:paraId="74733625" w14:textId="5743A72F" w:rsidR="0036144F" w:rsidRPr="00F33C74" w:rsidRDefault="0036144F" w:rsidP="004300BD">
      <w:pPr>
        <w:keepNext/>
        <w:jc w:val="both"/>
        <w:rPr>
          <w:sz w:val="24"/>
          <w:szCs w:val="24"/>
        </w:rPr>
      </w:pPr>
      <w:r w:rsidRPr="00F33C74">
        <w:rPr>
          <w:sz w:val="24"/>
          <w:szCs w:val="24"/>
        </w:rPr>
        <w:t>Dijagrami na donjim slikama,</w:t>
      </w:r>
      <w:r w:rsidR="004300BD" w:rsidRPr="00F33C74">
        <w:rPr>
          <w:sz w:val="24"/>
          <w:szCs w:val="24"/>
        </w:rPr>
        <w:t xml:space="preserve"> (</w:t>
      </w:r>
      <w:r w:rsidRPr="00F33C74">
        <w:rPr>
          <w:sz w:val="24"/>
          <w:szCs w:val="24"/>
        </w:rPr>
        <w:t xml:space="preserve"> </w:t>
      </w:r>
      <w:r w:rsidR="004300BD" w:rsidRPr="00F33C74">
        <w:rPr>
          <w:sz w:val="24"/>
          <w:szCs w:val="24"/>
        </w:rPr>
        <w:fldChar w:fldCharType="begin"/>
      </w:r>
      <w:r w:rsidR="004300BD" w:rsidRPr="00F33C74">
        <w:rPr>
          <w:sz w:val="24"/>
          <w:szCs w:val="24"/>
        </w:rPr>
        <w:instrText xml:space="preserve"> REF _Ref53588240 \h  \* MERGEFORMAT </w:instrText>
      </w:r>
      <w:r w:rsidR="004300BD" w:rsidRPr="00F33C74">
        <w:rPr>
          <w:sz w:val="24"/>
          <w:szCs w:val="24"/>
        </w:rPr>
      </w:r>
      <w:r w:rsidR="004300BD" w:rsidRPr="00F33C74">
        <w:rPr>
          <w:sz w:val="24"/>
          <w:szCs w:val="24"/>
        </w:rPr>
        <w:fldChar w:fldCharType="separate"/>
      </w:r>
      <w:r w:rsidR="00CF68D4" w:rsidRPr="00CF68D4">
        <w:rPr>
          <w:sz w:val="24"/>
          <w:szCs w:val="24"/>
        </w:rPr>
        <w:t>Slika 29</w:t>
      </w:r>
      <w:r w:rsidR="004300BD" w:rsidRPr="00F33C74">
        <w:rPr>
          <w:sz w:val="24"/>
          <w:szCs w:val="24"/>
        </w:rPr>
        <w:fldChar w:fldCharType="end"/>
      </w:r>
      <w:r w:rsidR="004300BD" w:rsidRPr="00F33C74">
        <w:rPr>
          <w:sz w:val="24"/>
          <w:szCs w:val="24"/>
        </w:rPr>
        <w:t xml:space="preserve">, </w:t>
      </w:r>
      <w:r w:rsidR="004300BD" w:rsidRPr="00F33C74">
        <w:rPr>
          <w:sz w:val="24"/>
          <w:szCs w:val="24"/>
        </w:rPr>
        <w:fldChar w:fldCharType="begin"/>
      </w:r>
      <w:r w:rsidR="004300BD" w:rsidRPr="00F33C74">
        <w:rPr>
          <w:sz w:val="24"/>
          <w:szCs w:val="24"/>
        </w:rPr>
        <w:instrText xml:space="preserve"> REF _Ref53588243 \h  \* MERGEFORMAT </w:instrText>
      </w:r>
      <w:r w:rsidR="004300BD" w:rsidRPr="00F33C74">
        <w:rPr>
          <w:sz w:val="24"/>
          <w:szCs w:val="24"/>
        </w:rPr>
      </w:r>
      <w:r w:rsidR="004300BD" w:rsidRPr="00F33C74">
        <w:rPr>
          <w:sz w:val="24"/>
          <w:szCs w:val="24"/>
        </w:rPr>
        <w:fldChar w:fldCharType="separate"/>
      </w:r>
      <w:r w:rsidR="00CF68D4" w:rsidRPr="00CF68D4">
        <w:rPr>
          <w:sz w:val="24"/>
          <w:szCs w:val="24"/>
        </w:rPr>
        <w:t>Slika 30</w:t>
      </w:r>
      <w:r w:rsidR="004300BD" w:rsidRPr="00F33C74">
        <w:rPr>
          <w:sz w:val="24"/>
          <w:szCs w:val="24"/>
        </w:rPr>
        <w:fldChar w:fldCharType="end"/>
      </w:r>
      <w:r w:rsidR="004300BD" w:rsidRPr="00F33C74">
        <w:rPr>
          <w:sz w:val="24"/>
          <w:szCs w:val="24"/>
        </w:rPr>
        <w:t xml:space="preserve">, </w:t>
      </w:r>
      <w:r w:rsidR="004300BD" w:rsidRPr="00F33C74">
        <w:rPr>
          <w:sz w:val="24"/>
          <w:szCs w:val="24"/>
        </w:rPr>
        <w:fldChar w:fldCharType="begin"/>
      </w:r>
      <w:r w:rsidR="004300BD" w:rsidRPr="00F33C74">
        <w:rPr>
          <w:sz w:val="24"/>
          <w:szCs w:val="24"/>
        </w:rPr>
        <w:instrText xml:space="preserve"> REF _Ref53588245 \h  \* MERGEFORMAT </w:instrText>
      </w:r>
      <w:r w:rsidR="004300BD" w:rsidRPr="00F33C74">
        <w:rPr>
          <w:sz w:val="24"/>
          <w:szCs w:val="24"/>
        </w:rPr>
      </w:r>
      <w:r w:rsidR="004300BD" w:rsidRPr="00F33C74">
        <w:rPr>
          <w:sz w:val="24"/>
          <w:szCs w:val="24"/>
        </w:rPr>
        <w:fldChar w:fldCharType="separate"/>
      </w:r>
      <w:r w:rsidR="00CF68D4" w:rsidRPr="00CF68D4">
        <w:rPr>
          <w:sz w:val="24"/>
          <w:szCs w:val="24"/>
        </w:rPr>
        <w:t>Slika 31</w:t>
      </w:r>
      <w:r w:rsidR="004300BD" w:rsidRPr="00F33C74">
        <w:rPr>
          <w:sz w:val="24"/>
          <w:szCs w:val="24"/>
        </w:rPr>
        <w:fldChar w:fldCharType="end"/>
      </w:r>
      <w:r w:rsidR="004300BD" w:rsidRPr="00F33C74">
        <w:rPr>
          <w:sz w:val="24"/>
          <w:szCs w:val="24"/>
        </w:rPr>
        <w:t xml:space="preserve">, </w:t>
      </w:r>
      <w:r w:rsidR="004300BD" w:rsidRPr="00F33C74">
        <w:rPr>
          <w:sz w:val="24"/>
          <w:szCs w:val="24"/>
        </w:rPr>
        <w:fldChar w:fldCharType="begin"/>
      </w:r>
      <w:r w:rsidR="004300BD" w:rsidRPr="00F33C74">
        <w:rPr>
          <w:sz w:val="24"/>
          <w:szCs w:val="24"/>
        </w:rPr>
        <w:instrText xml:space="preserve"> REF _Ref53588247 \h  \* MERGEFORMAT </w:instrText>
      </w:r>
      <w:r w:rsidR="004300BD" w:rsidRPr="00F33C74">
        <w:rPr>
          <w:sz w:val="24"/>
          <w:szCs w:val="24"/>
        </w:rPr>
      </w:r>
      <w:r w:rsidR="004300BD" w:rsidRPr="00F33C74">
        <w:rPr>
          <w:sz w:val="24"/>
          <w:szCs w:val="24"/>
        </w:rPr>
        <w:fldChar w:fldCharType="separate"/>
      </w:r>
      <w:r w:rsidR="00CF68D4" w:rsidRPr="00CF68D4">
        <w:rPr>
          <w:sz w:val="24"/>
          <w:szCs w:val="24"/>
        </w:rPr>
        <w:t>Slika 32</w:t>
      </w:r>
      <w:r w:rsidR="004300BD" w:rsidRPr="00F33C74">
        <w:rPr>
          <w:sz w:val="24"/>
          <w:szCs w:val="24"/>
        </w:rPr>
        <w:fldChar w:fldCharType="end"/>
      </w:r>
      <w:r w:rsidR="004300BD" w:rsidRPr="00F33C74">
        <w:rPr>
          <w:sz w:val="24"/>
          <w:szCs w:val="24"/>
        </w:rPr>
        <w:t>,</w:t>
      </w:r>
      <w:r w:rsidR="007F4216" w:rsidRPr="00F33C74">
        <w:rPr>
          <w:sz w:val="24"/>
          <w:szCs w:val="24"/>
        </w:rPr>
        <w:fldChar w:fldCharType="begin"/>
      </w:r>
      <w:r w:rsidR="007F4216" w:rsidRPr="00F33C74">
        <w:rPr>
          <w:sz w:val="24"/>
          <w:szCs w:val="24"/>
        </w:rPr>
        <w:instrText xml:space="preserve"> REF _Ref53761468 \h  \* MERGEFORMAT </w:instrText>
      </w:r>
      <w:r w:rsidR="007F4216" w:rsidRPr="00F33C74">
        <w:rPr>
          <w:sz w:val="24"/>
          <w:szCs w:val="24"/>
        </w:rPr>
      </w:r>
      <w:r w:rsidR="007F4216" w:rsidRPr="00F33C74">
        <w:rPr>
          <w:sz w:val="24"/>
          <w:szCs w:val="24"/>
        </w:rPr>
        <w:fldChar w:fldCharType="separate"/>
      </w:r>
      <w:r w:rsidR="00CF68D4" w:rsidRPr="00CF68D4">
        <w:rPr>
          <w:sz w:val="24"/>
          <w:szCs w:val="24"/>
        </w:rPr>
        <w:t>Slika 33</w:t>
      </w:r>
      <w:r w:rsidR="007F4216" w:rsidRPr="00F33C74">
        <w:rPr>
          <w:sz w:val="24"/>
          <w:szCs w:val="24"/>
        </w:rPr>
        <w:fldChar w:fldCharType="end"/>
      </w:r>
      <w:r w:rsidR="004300BD" w:rsidRPr="00F33C74">
        <w:rPr>
          <w:sz w:val="24"/>
          <w:szCs w:val="24"/>
        </w:rPr>
        <w:t>)</w:t>
      </w:r>
      <w:r w:rsidRPr="00F33C74">
        <w:rPr>
          <w:sz w:val="24"/>
          <w:szCs w:val="24"/>
        </w:rPr>
        <w:t xml:space="preserve"> prikazuju jedinične veleprodajne troškove koji su relevantni za određivanje cijena najvažnijih veleprodajnih usluga na tržišta M3b, koje izračunava Troškovni model na temelju definiranih ulaznih podataka i usvojenih metodoloških </w:t>
      </w:r>
      <w:r w:rsidR="00BE33EA" w:rsidRPr="00F33C74">
        <w:rPr>
          <w:sz w:val="24"/>
          <w:szCs w:val="24"/>
        </w:rPr>
        <w:t>načela</w:t>
      </w:r>
      <w:r w:rsidR="00332206" w:rsidRPr="00F33C74">
        <w:rPr>
          <w:sz w:val="24"/>
          <w:szCs w:val="24"/>
        </w:rPr>
        <w:t xml:space="preserve"> </w:t>
      </w:r>
      <w:r w:rsidRPr="00F33C74">
        <w:rPr>
          <w:sz w:val="24"/>
          <w:szCs w:val="24"/>
        </w:rPr>
        <w:t>a,</w:t>
      </w:r>
      <w:r w:rsidR="007F4216" w:rsidRPr="00F33C74">
        <w:rPr>
          <w:sz w:val="24"/>
          <w:szCs w:val="24"/>
        </w:rPr>
        <w:t xml:space="preserve"> </w:t>
      </w:r>
      <w:r w:rsidRPr="00F33C74">
        <w:rPr>
          <w:sz w:val="24"/>
          <w:szCs w:val="24"/>
        </w:rPr>
        <w:t xml:space="preserve">a ovisno o </w:t>
      </w:r>
      <w:r w:rsidR="00225422" w:rsidRPr="00F33C74">
        <w:rPr>
          <w:sz w:val="24"/>
          <w:szCs w:val="24"/>
        </w:rPr>
        <w:t>primijenjen</w:t>
      </w:r>
      <w:r w:rsidRPr="00F33C74">
        <w:rPr>
          <w:sz w:val="24"/>
          <w:szCs w:val="24"/>
        </w:rPr>
        <w:t>oj metodi amortizacije.</w:t>
      </w:r>
    </w:p>
    <w:p w14:paraId="53314C7C" w14:textId="77777777" w:rsidR="004300BD" w:rsidRPr="00F33C74" w:rsidRDefault="00332206" w:rsidP="004300BD">
      <w:pPr>
        <w:keepNext/>
        <w:jc w:val="center"/>
      </w:pPr>
      <w:r w:rsidRPr="00F33C74">
        <w:rPr>
          <w:noProof/>
          <w:lang w:val="en-US"/>
        </w:rPr>
        <w:drawing>
          <wp:inline distT="0" distB="0" distL="0" distR="0" wp14:anchorId="1C2C2707" wp14:editId="627BE4E2">
            <wp:extent cx="4584700" cy="2755900"/>
            <wp:effectExtent l="0" t="0" r="6350" b="635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4584700" cy="2755900"/>
                    </a:xfrm>
                    <a:prstGeom prst="rect">
                      <a:avLst/>
                    </a:prstGeom>
                    <a:noFill/>
                  </pic:spPr>
                </pic:pic>
              </a:graphicData>
            </a:graphic>
          </wp:inline>
        </w:drawing>
      </w:r>
    </w:p>
    <w:p w14:paraId="5C8D1B2D" w14:textId="24EFB658" w:rsidR="00332206" w:rsidRPr="00F33C74" w:rsidRDefault="004300BD" w:rsidP="004300BD">
      <w:pPr>
        <w:pStyle w:val="Caption"/>
        <w:jc w:val="center"/>
      </w:pPr>
      <w:bookmarkStart w:id="505" w:name="_Ref53588240"/>
      <w:bookmarkStart w:id="506" w:name="_Toc53670746"/>
      <w:bookmarkStart w:id="507" w:name="_Toc54261956"/>
      <w:r w:rsidRPr="00F33C74">
        <w:t xml:space="preserve">Slika </w:t>
      </w:r>
      <w:r w:rsidR="0078686E" w:rsidRPr="00F33C74">
        <w:rPr>
          <w:noProof/>
        </w:rPr>
        <w:fldChar w:fldCharType="begin"/>
      </w:r>
      <w:r w:rsidR="0078686E" w:rsidRPr="00F33C74">
        <w:rPr>
          <w:noProof/>
        </w:rPr>
        <w:instrText xml:space="preserve"> SEQ Slika \* ARABIC </w:instrText>
      </w:r>
      <w:r w:rsidR="0078686E" w:rsidRPr="00F33C74">
        <w:rPr>
          <w:noProof/>
        </w:rPr>
        <w:fldChar w:fldCharType="separate"/>
      </w:r>
      <w:r w:rsidR="00CF68D4">
        <w:rPr>
          <w:noProof/>
        </w:rPr>
        <w:t>29</w:t>
      </w:r>
      <w:r w:rsidR="0078686E" w:rsidRPr="00F33C74">
        <w:rPr>
          <w:noProof/>
        </w:rPr>
        <w:fldChar w:fldCharType="end"/>
      </w:r>
      <w:bookmarkEnd w:id="505"/>
      <w:r w:rsidRPr="00F33C74">
        <w:t xml:space="preserve"> - Jedinični trošak veleprodajnog pristupa bakrenoj mreži ovisno o metodi amortizacije (Izvor: Troškovni model)</w:t>
      </w:r>
      <w:bookmarkEnd w:id="506"/>
      <w:bookmarkEnd w:id="507"/>
    </w:p>
    <w:p w14:paraId="50198011" w14:textId="65084AAF" w:rsidR="00E5456C" w:rsidRPr="00F33C74" w:rsidRDefault="00E5456C" w:rsidP="00E5456C">
      <w:pPr>
        <w:keepNext/>
        <w:jc w:val="center"/>
      </w:pPr>
    </w:p>
    <w:p w14:paraId="211365C9" w14:textId="77777777" w:rsidR="004300BD" w:rsidRPr="00F33C74" w:rsidRDefault="00C81B50" w:rsidP="004300BD">
      <w:pPr>
        <w:keepNext/>
        <w:jc w:val="center"/>
      </w:pPr>
      <w:r w:rsidRPr="00F33C74">
        <w:rPr>
          <w:noProof/>
          <w:sz w:val="24"/>
          <w:szCs w:val="24"/>
          <w:lang w:val="en-US"/>
        </w:rPr>
        <w:drawing>
          <wp:inline distT="0" distB="0" distL="0" distR="0" wp14:anchorId="3E68C939" wp14:editId="0710D98C">
            <wp:extent cx="4584700" cy="2755900"/>
            <wp:effectExtent l="0" t="0" r="6350" b="635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4584700" cy="2755900"/>
                    </a:xfrm>
                    <a:prstGeom prst="rect">
                      <a:avLst/>
                    </a:prstGeom>
                    <a:noFill/>
                  </pic:spPr>
                </pic:pic>
              </a:graphicData>
            </a:graphic>
          </wp:inline>
        </w:drawing>
      </w:r>
    </w:p>
    <w:p w14:paraId="28C74994" w14:textId="02AD2593" w:rsidR="00C81B50" w:rsidRPr="00F33C74" w:rsidRDefault="004300BD" w:rsidP="004300BD">
      <w:pPr>
        <w:pStyle w:val="Caption"/>
        <w:jc w:val="center"/>
      </w:pPr>
      <w:bookmarkStart w:id="508" w:name="_Ref53588243"/>
      <w:bookmarkStart w:id="509" w:name="_Toc53670747"/>
      <w:bookmarkStart w:id="510" w:name="_Toc54261957"/>
      <w:r w:rsidRPr="00F33C74">
        <w:t xml:space="preserve">Slika </w:t>
      </w:r>
      <w:r w:rsidR="0078686E" w:rsidRPr="00F33C74">
        <w:rPr>
          <w:noProof/>
        </w:rPr>
        <w:fldChar w:fldCharType="begin"/>
      </w:r>
      <w:r w:rsidR="0078686E" w:rsidRPr="00F33C74">
        <w:rPr>
          <w:noProof/>
        </w:rPr>
        <w:instrText xml:space="preserve"> SEQ Slika \* ARABIC </w:instrText>
      </w:r>
      <w:r w:rsidR="0078686E" w:rsidRPr="00F33C74">
        <w:rPr>
          <w:noProof/>
        </w:rPr>
        <w:fldChar w:fldCharType="separate"/>
      </w:r>
      <w:r w:rsidR="00CF68D4">
        <w:rPr>
          <w:noProof/>
        </w:rPr>
        <w:t>30</w:t>
      </w:r>
      <w:r w:rsidR="0078686E" w:rsidRPr="00F33C74">
        <w:rPr>
          <w:noProof/>
        </w:rPr>
        <w:fldChar w:fldCharType="end"/>
      </w:r>
      <w:bookmarkEnd w:id="508"/>
      <w:r w:rsidRPr="00F33C74">
        <w:t xml:space="preserve"> - Jedinični trošak veleprodajnih usluga pristupa FTTH mreži ovisno o metodi amortizacije (Izvor: Troškovni model)</w:t>
      </w:r>
      <w:bookmarkEnd w:id="509"/>
      <w:bookmarkEnd w:id="510"/>
    </w:p>
    <w:p w14:paraId="2FDB1479" w14:textId="77777777" w:rsidR="004300BD" w:rsidRPr="00F33C74" w:rsidRDefault="004300BD" w:rsidP="004300BD"/>
    <w:p w14:paraId="2DD14368" w14:textId="77777777" w:rsidR="004300BD" w:rsidRPr="00F33C74" w:rsidRDefault="007C4396" w:rsidP="004300BD">
      <w:pPr>
        <w:keepNext/>
        <w:jc w:val="center"/>
      </w:pPr>
      <w:r w:rsidRPr="00F33C74">
        <w:rPr>
          <w:noProof/>
          <w:sz w:val="24"/>
          <w:szCs w:val="24"/>
          <w:lang w:val="en-US"/>
        </w:rPr>
        <w:drawing>
          <wp:inline distT="0" distB="0" distL="0" distR="0" wp14:anchorId="0159E8F7" wp14:editId="658F49EA">
            <wp:extent cx="4584700" cy="2755900"/>
            <wp:effectExtent l="0" t="0" r="6350" b="635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584700" cy="2755900"/>
                    </a:xfrm>
                    <a:prstGeom prst="rect">
                      <a:avLst/>
                    </a:prstGeom>
                    <a:noFill/>
                  </pic:spPr>
                </pic:pic>
              </a:graphicData>
            </a:graphic>
          </wp:inline>
        </w:drawing>
      </w:r>
    </w:p>
    <w:p w14:paraId="0ACF79EF" w14:textId="73A219C1" w:rsidR="007C4396" w:rsidRPr="00F33C74" w:rsidRDefault="004300BD" w:rsidP="004300BD">
      <w:pPr>
        <w:pStyle w:val="Caption"/>
        <w:jc w:val="center"/>
      </w:pPr>
      <w:bookmarkStart w:id="511" w:name="_Ref53588245"/>
      <w:bookmarkStart w:id="512" w:name="_Toc53670748"/>
      <w:bookmarkStart w:id="513" w:name="_Toc54261958"/>
      <w:r w:rsidRPr="00F33C74">
        <w:t xml:space="preserve">Slika </w:t>
      </w:r>
      <w:r w:rsidR="0078686E" w:rsidRPr="00F33C74">
        <w:rPr>
          <w:noProof/>
        </w:rPr>
        <w:fldChar w:fldCharType="begin"/>
      </w:r>
      <w:r w:rsidR="0078686E" w:rsidRPr="00F33C74">
        <w:rPr>
          <w:noProof/>
        </w:rPr>
        <w:instrText xml:space="preserve"> SEQ Slika \* ARABIC </w:instrText>
      </w:r>
      <w:r w:rsidR="0078686E" w:rsidRPr="00F33C74">
        <w:rPr>
          <w:noProof/>
        </w:rPr>
        <w:fldChar w:fldCharType="separate"/>
      </w:r>
      <w:r w:rsidR="00CF68D4">
        <w:rPr>
          <w:noProof/>
        </w:rPr>
        <w:t>31</w:t>
      </w:r>
      <w:r w:rsidR="0078686E" w:rsidRPr="00F33C74">
        <w:rPr>
          <w:noProof/>
        </w:rPr>
        <w:fldChar w:fldCharType="end"/>
      </w:r>
      <w:bookmarkEnd w:id="511"/>
      <w:r w:rsidRPr="00F33C74">
        <w:t xml:space="preserve"> - Jedinični trošak veleprodajnog pristupa VDSL portu ovisno o metodi amortizacije (Izvor: Troškovni model)</w:t>
      </w:r>
      <w:bookmarkEnd w:id="512"/>
      <w:bookmarkEnd w:id="513"/>
    </w:p>
    <w:p w14:paraId="3188DA49" w14:textId="104F88AE" w:rsidR="00E5456C" w:rsidRPr="00F33C74" w:rsidRDefault="00E5456C" w:rsidP="00E5456C">
      <w:pPr>
        <w:keepNext/>
        <w:jc w:val="center"/>
      </w:pPr>
    </w:p>
    <w:p w14:paraId="368267C8" w14:textId="77777777" w:rsidR="004300BD" w:rsidRPr="00F33C74" w:rsidRDefault="007C4396" w:rsidP="004300BD">
      <w:pPr>
        <w:keepNext/>
        <w:jc w:val="center"/>
      </w:pPr>
      <w:bookmarkStart w:id="514" w:name="_Ref51583985"/>
      <w:bookmarkStart w:id="515" w:name="_Toc52890353"/>
      <w:bookmarkStart w:id="516" w:name="_Toc52891291"/>
      <w:r w:rsidRPr="00F33C74">
        <w:rPr>
          <w:noProof/>
          <w:lang w:val="en-US"/>
        </w:rPr>
        <w:drawing>
          <wp:inline distT="0" distB="0" distL="0" distR="0" wp14:anchorId="06219F42" wp14:editId="1DEA2411">
            <wp:extent cx="4584700" cy="2755900"/>
            <wp:effectExtent l="0" t="0" r="6350" b="635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4584700" cy="2755900"/>
                    </a:xfrm>
                    <a:prstGeom prst="rect">
                      <a:avLst/>
                    </a:prstGeom>
                    <a:noFill/>
                  </pic:spPr>
                </pic:pic>
              </a:graphicData>
            </a:graphic>
          </wp:inline>
        </w:drawing>
      </w:r>
    </w:p>
    <w:p w14:paraId="63AA0445" w14:textId="3402D573" w:rsidR="007C4396" w:rsidRPr="00F33C74" w:rsidRDefault="004300BD" w:rsidP="004300BD">
      <w:pPr>
        <w:pStyle w:val="Caption"/>
        <w:jc w:val="center"/>
      </w:pPr>
      <w:bookmarkStart w:id="517" w:name="_Ref53588247"/>
      <w:bookmarkStart w:id="518" w:name="_Toc53670749"/>
      <w:bookmarkStart w:id="519" w:name="_Toc54261959"/>
      <w:r w:rsidRPr="00F33C74">
        <w:t xml:space="preserve">Slika </w:t>
      </w:r>
      <w:r w:rsidR="0078686E" w:rsidRPr="00F33C74">
        <w:rPr>
          <w:noProof/>
        </w:rPr>
        <w:fldChar w:fldCharType="begin"/>
      </w:r>
      <w:r w:rsidR="0078686E" w:rsidRPr="00F33C74">
        <w:rPr>
          <w:noProof/>
        </w:rPr>
        <w:instrText xml:space="preserve"> SEQ Slika \* ARABIC </w:instrText>
      </w:r>
      <w:r w:rsidR="0078686E" w:rsidRPr="00F33C74">
        <w:rPr>
          <w:noProof/>
        </w:rPr>
        <w:fldChar w:fldCharType="separate"/>
      </w:r>
      <w:r w:rsidR="00CF68D4">
        <w:rPr>
          <w:noProof/>
        </w:rPr>
        <w:t>32</w:t>
      </w:r>
      <w:r w:rsidR="0078686E" w:rsidRPr="00F33C74">
        <w:rPr>
          <w:noProof/>
        </w:rPr>
        <w:fldChar w:fldCharType="end"/>
      </w:r>
      <w:bookmarkEnd w:id="517"/>
      <w:r w:rsidRPr="00F33C74">
        <w:t xml:space="preserve"> - Jedinični trošak OLT porta ovisno o metodi amortizacije (Izvor: Troškovni model)</w:t>
      </w:r>
      <w:bookmarkEnd w:id="518"/>
      <w:bookmarkEnd w:id="519"/>
    </w:p>
    <w:p w14:paraId="4466B827" w14:textId="77777777" w:rsidR="003533CD" w:rsidRPr="00F33C74" w:rsidRDefault="003533CD" w:rsidP="003533CD">
      <w:pPr>
        <w:keepNext/>
        <w:jc w:val="center"/>
      </w:pPr>
      <w:r w:rsidRPr="00F33C74">
        <w:rPr>
          <w:noProof/>
          <w:lang w:val="en-US"/>
        </w:rPr>
        <w:drawing>
          <wp:inline distT="0" distB="0" distL="0" distR="0" wp14:anchorId="2CA2C769" wp14:editId="63F85E33">
            <wp:extent cx="4584700" cy="2755900"/>
            <wp:effectExtent l="0" t="0" r="6350" b="635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4584700" cy="2755900"/>
                    </a:xfrm>
                    <a:prstGeom prst="rect">
                      <a:avLst/>
                    </a:prstGeom>
                    <a:noFill/>
                  </pic:spPr>
                </pic:pic>
              </a:graphicData>
            </a:graphic>
          </wp:inline>
        </w:drawing>
      </w:r>
    </w:p>
    <w:p w14:paraId="2E6EEA23" w14:textId="14E3EFF3" w:rsidR="003533CD" w:rsidRPr="00F33C74" w:rsidRDefault="003533CD" w:rsidP="003533CD">
      <w:pPr>
        <w:pStyle w:val="Caption"/>
        <w:jc w:val="center"/>
      </w:pPr>
      <w:bookmarkStart w:id="520" w:name="_Ref53761468"/>
      <w:bookmarkStart w:id="521" w:name="_Toc53670750"/>
      <w:bookmarkStart w:id="522" w:name="_Toc54261960"/>
      <w:r w:rsidRPr="00F33C74">
        <w:t xml:space="preserve">Slika </w:t>
      </w:r>
      <w:r w:rsidR="0078686E" w:rsidRPr="00F33C74">
        <w:rPr>
          <w:noProof/>
        </w:rPr>
        <w:fldChar w:fldCharType="begin"/>
      </w:r>
      <w:r w:rsidR="0078686E" w:rsidRPr="00F33C74">
        <w:rPr>
          <w:noProof/>
        </w:rPr>
        <w:instrText xml:space="preserve"> SEQ Slika \* ARABIC </w:instrText>
      </w:r>
      <w:r w:rsidR="0078686E" w:rsidRPr="00F33C74">
        <w:rPr>
          <w:noProof/>
        </w:rPr>
        <w:fldChar w:fldCharType="separate"/>
      </w:r>
      <w:r w:rsidR="00CF68D4">
        <w:rPr>
          <w:noProof/>
        </w:rPr>
        <w:t>33</w:t>
      </w:r>
      <w:r w:rsidR="0078686E" w:rsidRPr="00F33C74">
        <w:rPr>
          <w:noProof/>
        </w:rPr>
        <w:fldChar w:fldCharType="end"/>
      </w:r>
      <w:bookmarkEnd w:id="520"/>
      <w:r w:rsidRPr="00F33C74">
        <w:t xml:space="preserve"> - Jedinični trošak veleprodajnog prijenosnog kapaciteta </w:t>
      </w:r>
      <w:r w:rsidR="00BE6368" w:rsidRPr="00F33C74">
        <w:t xml:space="preserve">kod usluge bitstream pristupa </w:t>
      </w:r>
      <w:r w:rsidRPr="00F33C74">
        <w:t>ovisno o metodi amortizacije (Izvor: Troškovni model)</w:t>
      </w:r>
      <w:bookmarkEnd w:id="521"/>
      <w:bookmarkEnd w:id="522"/>
    </w:p>
    <w:p w14:paraId="6D9B85CA" w14:textId="77777777" w:rsidR="00DE2C82" w:rsidRPr="00F33C74" w:rsidRDefault="00DE2C82" w:rsidP="00DE2C82"/>
    <w:p w14:paraId="04AC6AF5" w14:textId="13F7C879" w:rsidR="0036144F" w:rsidRPr="00F33C74" w:rsidRDefault="003533CD" w:rsidP="00880C20">
      <w:pPr>
        <w:jc w:val="both"/>
        <w:rPr>
          <w:sz w:val="24"/>
          <w:szCs w:val="24"/>
        </w:rPr>
      </w:pPr>
      <w:r w:rsidRPr="00F33C74">
        <w:t>I</w:t>
      </w:r>
      <w:bookmarkEnd w:id="514"/>
      <w:bookmarkEnd w:id="515"/>
      <w:bookmarkEnd w:id="516"/>
      <w:r w:rsidR="0036144F" w:rsidRPr="00F33C74">
        <w:rPr>
          <w:sz w:val="24"/>
          <w:szCs w:val="24"/>
        </w:rPr>
        <w:t>z tih dijagrama su uočljive značajke jedne i druge metode amortizacije kako je i opisano u prethodnom poglavlju. Dakle, metoda ekonomske amortizacije daje relativno ravnu krivulju jediničnih troškova kroz godine, dok primjena metode kosih anuiteta za nove tj. svjetlovodne mreže za prve godine rezultira značajno većim jediničnim veleprodajnim troškovima.</w:t>
      </w:r>
    </w:p>
    <w:p w14:paraId="09790498" w14:textId="59718DE4" w:rsidR="00B47CD9" w:rsidRPr="00F33C74" w:rsidRDefault="00107D50" w:rsidP="00880C20">
      <w:pPr>
        <w:jc w:val="both"/>
        <w:rPr>
          <w:sz w:val="24"/>
          <w:szCs w:val="24"/>
        </w:rPr>
      </w:pPr>
      <w:r w:rsidRPr="00F33C74">
        <w:rPr>
          <w:sz w:val="24"/>
          <w:szCs w:val="24"/>
        </w:rPr>
        <w:t xml:space="preserve">U savjetovanju oko Troškovnog modela, operatorima </w:t>
      </w:r>
      <w:r w:rsidR="0036144F" w:rsidRPr="00F33C74">
        <w:rPr>
          <w:sz w:val="24"/>
          <w:szCs w:val="24"/>
        </w:rPr>
        <w:t xml:space="preserve">su </w:t>
      </w:r>
      <w:r w:rsidRPr="00F33C74">
        <w:rPr>
          <w:sz w:val="24"/>
          <w:szCs w:val="24"/>
        </w:rPr>
        <w:t xml:space="preserve">predočeni </w:t>
      </w:r>
      <w:r w:rsidR="0036144F" w:rsidRPr="00F33C74">
        <w:rPr>
          <w:sz w:val="24"/>
          <w:szCs w:val="24"/>
        </w:rPr>
        <w:t xml:space="preserve">gornji </w:t>
      </w:r>
      <w:r w:rsidRPr="00F33C74">
        <w:rPr>
          <w:sz w:val="24"/>
          <w:szCs w:val="24"/>
        </w:rPr>
        <w:t xml:space="preserve">rezultati Troškovnog modela uz primjenu obje metode amortizacije, </w:t>
      </w:r>
      <w:r w:rsidR="00B47CD9" w:rsidRPr="00F33C74">
        <w:rPr>
          <w:sz w:val="24"/>
          <w:szCs w:val="24"/>
        </w:rPr>
        <w:t>te je zatraženo očitovanje operatora o tome kakvu metodu, s obzirom na iste, smatraju prikladnom za primjenu.</w:t>
      </w:r>
      <w:r w:rsidRPr="00F33C74">
        <w:rPr>
          <w:sz w:val="24"/>
          <w:szCs w:val="24"/>
        </w:rPr>
        <w:t xml:space="preserve"> </w:t>
      </w:r>
      <w:r w:rsidR="00B47CD9" w:rsidRPr="00F33C74">
        <w:rPr>
          <w:sz w:val="24"/>
          <w:szCs w:val="24"/>
        </w:rPr>
        <w:t xml:space="preserve">HT se nije izjasnio o </w:t>
      </w:r>
      <w:r w:rsidR="00B47CD9" w:rsidRPr="00F33C74">
        <w:rPr>
          <w:sz w:val="24"/>
          <w:szCs w:val="24"/>
        </w:rPr>
        <w:lastRenderedPageBreak/>
        <w:t xml:space="preserve">metodi amortizacije. S druge strane, svi alternativni </w:t>
      </w:r>
      <w:r w:rsidRPr="00F33C74">
        <w:rPr>
          <w:sz w:val="24"/>
          <w:szCs w:val="24"/>
        </w:rPr>
        <w:t xml:space="preserve">operatori su se izjasnili da preferiraju </w:t>
      </w:r>
      <w:r w:rsidR="00AF1269" w:rsidRPr="00F33C74">
        <w:rPr>
          <w:sz w:val="24"/>
          <w:szCs w:val="24"/>
        </w:rPr>
        <w:t>primjenu metode ekonomske amortizacije prilikom izračuna troškova i određivanja cijena reguliranih veleprodajnih usluga</w:t>
      </w:r>
      <w:r w:rsidR="00B47CD9" w:rsidRPr="00F33C74">
        <w:rPr>
          <w:sz w:val="24"/>
          <w:szCs w:val="24"/>
        </w:rPr>
        <w:t xml:space="preserve">, pri tom ističući samo prednosti metode ekonomske amortizacije koje smo opisali, a </w:t>
      </w:r>
      <w:r w:rsidR="00BE33EA" w:rsidRPr="00F33C74">
        <w:rPr>
          <w:sz w:val="24"/>
          <w:szCs w:val="24"/>
        </w:rPr>
        <w:t>zanemarujući</w:t>
      </w:r>
      <w:r w:rsidR="00B47CD9" w:rsidRPr="00F33C74">
        <w:rPr>
          <w:sz w:val="24"/>
          <w:szCs w:val="24"/>
        </w:rPr>
        <w:t xml:space="preserve"> njezine nedostatke</w:t>
      </w:r>
      <w:r w:rsidR="00AF1269" w:rsidRPr="00F33C74">
        <w:rPr>
          <w:sz w:val="24"/>
          <w:szCs w:val="24"/>
        </w:rPr>
        <w:t xml:space="preserve">. </w:t>
      </w:r>
    </w:p>
    <w:p w14:paraId="400A3647" w14:textId="4A8EB775" w:rsidR="008143F9" w:rsidRPr="00F33C74" w:rsidRDefault="00B47CD9" w:rsidP="00880C20">
      <w:pPr>
        <w:jc w:val="both"/>
        <w:rPr>
          <w:sz w:val="24"/>
          <w:szCs w:val="24"/>
        </w:rPr>
      </w:pPr>
      <w:r w:rsidRPr="00F33C74">
        <w:rPr>
          <w:sz w:val="24"/>
          <w:szCs w:val="24"/>
        </w:rPr>
        <w:t>HAKOM je analizirao sve prednosti</w:t>
      </w:r>
      <w:r w:rsidR="007F4216" w:rsidRPr="00F33C74">
        <w:rPr>
          <w:sz w:val="24"/>
          <w:szCs w:val="24"/>
        </w:rPr>
        <w:t xml:space="preserve"> i</w:t>
      </w:r>
      <w:r w:rsidRPr="00F33C74">
        <w:rPr>
          <w:sz w:val="24"/>
          <w:szCs w:val="24"/>
        </w:rPr>
        <w:t xml:space="preserve"> nedostatke obje metode, kao i utjecaj tih opcija na rezultate Troškovnog modela te posredno i na regulatorne ciljeve HAKOM-a.</w:t>
      </w:r>
      <w:r w:rsidR="008143F9" w:rsidRPr="00F33C74">
        <w:rPr>
          <w:sz w:val="24"/>
          <w:szCs w:val="24"/>
        </w:rPr>
        <w:t xml:space="preserve"> Jasno je da bi za slučaj kada bi potražnja za uslugama bila stabilna i ne bi se mijenjala brzo, metoda kosih anuiteta bila prikladan odabir. </w:t>
      </w:r>
    </w:p>
    <w:p w14:paraId="672B000C" w14:textId="745D392B" w:rsidR="008143F9" w:rsidRPr="00F33C74" w:rsidRDefault="008143F9" w:rsidP="00880C20">
      <w:pPr>
        <w:jc w:val="both"/>
        <w:rPr>
          <w:sz w:val="24"/>
          <w:szCs w:val="24"/>
        </w:rPr>
      </w:pPr>
      <w:r w:rsidRPr="00F33C74">
        <w:rPr>
          <w:sz w:val="24"/>
          <w:szCs w:val="24"/>
        </w:rPr>
        <w:t xml:space="preserve">Međutim, s obzirom na </w:t>
      </w:r>
      <w:r w:rsidR="00A33D27" w:rsidRPr="00F33C74">
        <w:rPr>
          <w:sz w:val="24"/>
          <w:szCs w:val="24"/>
        </w:rPr>
        <w:t xml:space="preserve">to </w:t>
      </w:r>
      <w:r w:rsidRPr="00F33C74">
        <w:rPr>
          <w:sz w:val="24"/>
          <w:szCs w:val="24"/>
        </w:rPr>
        <w:t xml:space="preserve">da se očekuje povećanje potražnje za uslugama na novim tj. svjetlovodnim pristupnim mrežama te </w:t>
      </w:r>
      <w:r w:rsidR="00BE33EA" w:rsidRPr="00F33C74">
        <w:rPr>
          <w:sz w:val="24"/>
          <w:szCs w:val="24"/>
        </w:rPr>
        <w:t>sukladno</w:t>
      </w:r>
      <w:r w:rsidRPr="00F33C74">
        <w:rPr>
          <w:sz w:val="24"/>
          <w:szCs w:val="24"/>
        </w:rPr>
        <w:t xml:space="preserve"> tome pad potražnje na bakrenim mrežama, te da metoda ekonomske amortizacije daje najbolju vezu između troškova i potražnje, HAKOM je mišljenja da je metoda ekonomske amortizacije najprikladniji izbor za primjenu u Troškovnom modelu. </w:t>
      </w:r>
    </w:p>
    <w:p w14:paraId="384D7190" w14:textId="39B580D2" w:rsidR="00B47CD9" w:rsidRPr="00F33C74" w:rsidRDefault="008143F9" w:rsidP="003949A8">
      <w:pPr>
        <w:jc w:val="both"/>
        <w:rPr>
          <w:sz w:val="24"/>
          <w:szCs w:val="24"/>
        </w:rPr>
      </w:pPr>
      <w:r w:rsidRPr="00F33C74">
        <w:rPr>
          <w:sz w:val="24"/>
          <w:szCs w:val="24"/>
        </w:rPr>
        <w:t>Također, na stranu odabira ekonomske amortizacije pretežu njezine prednosti poput stabilnosti</w:t>
      </w:r>
      <w:r w:rsidR="00E01AFC" w:rsidRPr="00F33C74">
        <w:rPr>
          <w:sz w:val="24"/>
          <w:szCs w:val="24"/>
        </w:rPr>
        <w:t xml:space="preserve"> cijena kroz godine što je u skladu s ciljem</w:t>
      </w:r>
      <w:r w:rsidR="00BE4558" w:rsidRPr="00F33C74">
        <w:rPr>
          <w:sz w:val="24"/>
          <w:szCs w:val="24"/>
        </w:rPr>
        <w:t xml:space="preserve"> osiguranja</w:t>
      </w:r>
      <w:r w:rsidR="00E01AFC" w:rsidRPr="00F33C74">
        <w:rPr>
          <w:sz w:val="24"/>
          <w:szCs w:val="24"/>
        </w:rPr>
        <w:t xml:space="preserve"> regulatorne predvidljivosti</w:t>
      </w:r>
      <w:r w:rsidR="00BE4558" w:rsidRPr="00F33C74">
        <w:rPr>
          <w:sz w:val="24"/>
          <w:szCs w:val="24"/>
        </w:rPr>
        <w:t>. S druge strane, visoki troškovi svjetlovodne mreže koji se dobivaju u prvim godinama u slučaju odabira metode kosih anuiteta i posljedično više veleprodajne cijene pristupa svjetlovodnim mrežama ne doprinose ciljevima razvoja širokopojasnog pristupa u Republici Hrvatskoj, posebice</w:t>
      </w:r>
      <w:r w:rsidR="00AF1269" w:rsidRPr="00F33C74">
        <w:rPr>
          <w:sz w:val="24"/>
          <w:szCs w:val="24"/>
        </w:rPr>
        <w:t xml:space="preserve"> uzimajući u obzir </w:t>
      </w:r>
      <w:r w:rsidR="00BE4558" w:rsidRPr="00F33C74">
        <w:rPr>
          <w:sz w:val="24"/>
          <w:szCs w:val="24"/>
        </w:rPr>
        <w:t>trenutno stanje s niskom utilizacijom postojećih svjetlovodnih mreža. Više veleprodajne cijene bi tu utilizaciju dodatno usporile.</w:t>
      </w:r>
    </w:p>
    <w:p w14:paraId="359D1A46" w14:textId="6020D134" w:rsidR="00AF1269" w:rsidRPr="00F33C74" w:rsidRDefault="00BE4558" w:rsidP="003949A8">
      <w:pPr>
        <w:jc w:val="both"/>
        <w:rPr>
          <w:sz w:val="24"/>
          <w:szCs w:val="24"/>
        </w:rPr>
      </w:pPr>
      <w:r w:rsidRPr="00F33C74">
        <w:rPr>
          <w:sz w:val="24"/>
          <w:szCs w:val="24"/>
        </w:rPr>
        <w:t xml:space="preserve">Sukladno </w:t>
      </w:r>
      <w:r w:rsidR="002A4CB9" w:rsidRPr="00F33C74">
        <w:rPr>
          <w:sz w:val="24"/>
          <w:szCs w:val="24"/>
        </w:rPr>
        <w:t>naved</w:t>
      </w:r>
      <w:r w:rsidR="007F4216" w:rsidRPr="00F33C74">
        <w:rPr>
          <w:sz w:val="24"/>
          <w:szCs w:val="24"/>
        </w:rPr>
        <w:t>e</w:t>
      </w:r>
      <w:r w:rsidR="002A4CB9" w:rsidRPr="00F33C74">
        <w:rPr>
          <w:sz w:val="24"/>
          <w:szCs w:val="24"/>
        </w:rPr>
        <w:t>nom</w:t>
      </w:r>
      <w:r w:rsidR="00AF1269" w:rsidRPr="00F33C74">
        <w:rPr>
          <w:sz w:val="24"/>
          <w:szCs w:val="24"/>
        </w:rPr>
        <w:t xml:space="preserve"> HAKOM je odlučio</w:t>
      </w:r>
      <w:r w:rsidR="00C83371" w:rsidRPr="00F33C74">
        <w:rPr>
          <w:sz w:val="24"/>
          <w:szCs w:val="24"/>
        </w:rPr>
        <w:t xml:space="preserve"> da će se za </w:t>
      </w:r>
      <w:r w:rsidR="00AF1269" w:rsidRPr="00F33C74">
        <w:rPr>
          <w:sz w:val="24"/>
          <w:szCs w:val="24"/>
        </w:rPr>
        <w:t>određivanje cijena reguliranih ve</w:t>
      </w:r>
      <w:r w:rsidR="00C83371" w:rsidRPr="00F33C74">
        <w:rPr>
          <w:sz w:val="24"/>
          <w:szCs w:val="24"/>
        </w:rPr>
        <w:t>l</w:t>
      </w:r>
      <w:r w:rsidR="00AF1269" w:rsidRPr="00F33C74">
        <w:rPr>
          <w:sz w:val="24"/>
          <w:szCs w:val="24"/>
        </w:rPr>
        <w:t xml:space="preserve">eprodajnih usluga primijeniti </w:t>
      </w:r>
      <w:r w:rsidR="00C83371" w:rsidRPr="00F33C74">
        <w:rPr>
          <w:sz w:val="24"/>
          <w:szCs w:val="24"/>
        </w:rPr>
        <w:t>rezultati Troškovnog modela uz primjenu metode ekonomske</w:t>
      </w:r>
      <w:r w:rsidR="00AF1269" w:rsidRPr="00F33C74">
        <w:rPr>
          <w:sz w:val="24"/>
          <w:szCs w:val="24"/>
        </w:rPr>
        <w:t xml:space="preserve"> amortizacije.</w:t>
      </w:r>
    </w:p>
    <w:p w14:paraId="0F72B8DC" w14:textId="4DD1AC74" w:rsidR="0066723B" w:rsidRPr="00F33C74" w:rsidRDefault="0066723B" w:rsidP="00975183">
      <w:pPr>
        <w:pStyle w:val="Heading2"/>
      </w:pPr>
      <w:bookmarkStart w:id="523" w:name="_Toc51666136"/>
      <w:bookmarkStart w:id="524" w:name="_Toc52890399"/>
      <w:bookmarkStart w:id="525" w:name="_Toc52891337"/>
      <w:bookmarkStart w:id="526" w:name="_Toc53662285"/>
      <w:bookmarkStart w:id="527" w:name="_Toc53670786"/>
      <w:bookmarkStart w:id="528" w:name="_Toc54261901"/>
      <w:r w:rsidRPr="00F33C74">
        <w:t>Alokacija troškova uslugama</w:t>
      </w:r>
      <w:bookmarkEnd w:id="523"/>
      <w:bookmarkEnd w:id="524"/>
      <w:bookmarkEnd w:id="525"/>
      <w:bookmarkEnd w:id="526"/>
      <w:bookmarkEnd w:id="527"/>
      <w:bookmarkEnd w:id="528"/>
    </w:p>
    <w:p w14:paraId="10426A4A" w14:textId="165F932F" w:rsidR="000E4ECF" w:rsidRPr="00F33C74" w:rsidRDefault="0066723B" w:rsidP="007E0243">
      <w:pPr>
        <w:jc w:val="both"/>
        <w:rPr>
          <w:sz w:val="24"/>
          <w:szCs w:val="24"/>
        </w:rPr>
      </w:pPr>
      <w:r w:rsidRPr="00F33C74">
        <w:rPr>
          <w:sz w:val="24"/>
          <w:szCs w:val="24"/>
        </w:rPr>
        <w:t xml:space="preserve">U ovom poglavlju </w:t>
      </w:r>
      <w:r w:rsidR="00C242E6" w:rsidRPr="00F33C74">
        <w:rPr>
          <w:sz w:val="24"/>
          <w:szCs w:val="24"/>
        </w:rPr>
        <w:t xml:space="preserve">kratko je opisana </w:t>
      </w:r>
      <w:r w:rsidRPr="00F33C74">
        <w:rPr>
          <w:sz w:val="24"/>
          <w:szCs w:val="24"/>
        </w:rPr>
        <w:t xml:space="preserve">metodologija izračuna inkrementalnih i zajedničkih troškova resursa koja je </w:t>
      </w:r>
      <w:r w:rsidR="00225422" w:rsidRPr="00F33C74">
        <w:rPr>
          <w:sz w:val="24"/>
          <w:szCs w:val="24"/>
        </w:rPr>
        <w:t>primijenjen</w:t>
      </w:r>
      <w:r w:rsidRPr="00F33C74">
        <w:rPr>
          <w:sz w:val="24"/>
          <w:szCs w:val="24"/>
        </w:rPr>
        <w:t>a u Troškovnom modelu</w:t>
      </w:r>
      <w:r w:rsidR="00824A02" w:rsidRPr="00F33C74">
        <w:rPr>
          <w:sz w:val="24"/>
          <w:szCs w:val="24"/>
        </w:rPr>
        <w:t xml:space="preserve"> i kako su ti troškovi alocirani uslugama, kako bi se dobili troškovi usluga u skladu s LRIC+ troškovnim standardom.</w:t>
      </w:r>
      <w:bookmarkStart w:id="529" w:name="_Toc51246455"/>
      <w:bookmarkStart w:id="530" w:name="_Toc51252377"/>
      <w:bookmarkStart w:id="531" w:name="_Toc51253501"/>
      <w:bookmarkEnd w:id="529"/>
      <w:bookmarkEnd w:id="530"/>
      <w:bookmarkEnd w:id="531"/>
    </w:p>
    <w:p w14:paraId="68A79A0E" w14:textId="4DA86719" w:rsidR="00824A02" w:rsidRPr="00F33C74" w:rsidRDefault="00824A02" w:rsidP="00824A02">
      <w:pPr>
        <w:pStyle w:val="Heading3"/>
      </w:pPr>
      <w:bookmarkStart w:id="532" w:name="_Toc51666137"/>
      <w:bookmarkStart w:id="533" w:name="_Toc52890400"/>
      <w:bookmarkStart w:id="534" w:name="_Toc52891338"/>
      <w:bookmarkStart w:id="535" w:name="_Toc53662286"/>
      <w:bookmarkStart w:id="536" w:name="_Toc53670787"/>
      <w:bookmarkStart w:id="537" w:name="_Toc54261902"/>
      <w:r w:rsidRPr="00F33C74">
        <w:t>Izračun inkrementalnih i zajedničkih troškova</w:t>
      </w:r>
      <w:bookmarkEnd w:id="532"/>
      <w:bookmarkEnd w:id="533"/>
      <w:bookmarkEnd w:id="534"/>
      <w:bookmarkEnd w:id="535"/>
      <w:bookmarkEnd w:id="536"/>
      <w:bookmarkEnd w:id="537"/>
    </w:p>
    <w:p w14:paraId="5E21B1A1" w14:textId="3767228E" w:rsidR="00824A02" w:rsidRPr="00F33C74" w:rsidRDefault="00824A02" w:rsidP="00824A02">
      <w:pPr>
        <w:jc w:val="both"/>
        <w:rPr>
          <w:sz w:val="24"/>
          <w:szCs w:val="24"/>
        </w:rPr>
      </w:pPr>
      <w:r w:rsidRPr="00F33C74">
        <w:rPr>
          <w:sz w:val="24"/>
          <w:szCs w:val="24"/>
        </w:rPr>
        <w:t xml:space="preserve">Inkrementalni trošak pridružen svakom inkrementu je smanjenje troškova koje Troškovni model računa zbog prestanka pružanja usluge koja je uključena u taj inkrement. Taj trošak je matematički izražen kao razlika između troškova kod ukupne potražnje i troškova koji se dobiju kad je razina potražnje za uslugama koje su uključene u taj inkrement jednaka nuli, ostavljajući sve </w:t>
      </w:r>
      <w:r w:rsidR="00BE33EA" w:rsidRPr="00F33C74">
        <w:rPr>
          <w:sz w:val="24"/>
          <w:szCs w:val="24"/>
        </w:rPr>
        <w:t>drugo</w:t>
      </w:r>
      <w:r w:rsidRPr="00F33C74">
        <w:rPr>
          <w:sz w:val="24"/>
          <w:szCs w:val="24"/>
        </w:rPr>
        <w:t xml:space="preserve"> nepromijenjeno.</w:t>
      </w:r>
    </w:p>
    <w:p w14:paraId="396441F0" w14:textId="769C2A5C" w:rsidR="00824A02" w:rsidRPr="00F33C74" w:rsidRDefault="00824A02" w:rsidP="00824A02">
      <w:pPr>
        <w:jc w:val="both"/>
        <w:rPr>
          <w:sz w:val="24"/>
          <w:szCs w:val="24"/>
        </w:rPr>
      </w:pPr>
      <w:r w:rsidRPr="00F33C74">
        <w:rPr>
          <w:sz w:val="24"/>
          <w:szCs w:val="24"/>
        </w:rPr>
        <w:t>Za izračun inkrementalnih troškova, inkrementi se definiraju kao skupine usluga. Stoga usluge moraju biti dodijeljene inkrementima.</w:t>
      </w:r>
    </w:p>
    <w:p w14:paraId="67E2614C" w14:textId="5039771C" w:rsidR="007E0243" w:rsidRPr="00F33C74" w:rsidRDefault="007E0243" w:rsidP="00824A02">
      <w:pPr>
        <w:jc w:val="both"/>
        <w:rPr>
          <w:sz w:val="24"/>
          <w:szCs w:val="24"/>
        </w:rPr>
      </w:pPr>
      <w:r w:rsidRPr="00F33C74">
        <w:rPr>
          <w:sz w:val="24"/>
          <w:szCs w:val="24"/>
        </w:rPr>
        <w:lastRenderedPageBreak/>
        <w:t>Zajednički troškovi po resursu dobivaju se kao razlika između ukupne troškovne osnovice koja se dobiva primjenom standarda Potpuno alociranih troškova (</w:t>
      </w:r>
      <w:r w:rsidRPr="00F33C74">
        <w:rPr>
          <w:i/>
          <w:sz w:val="24"/>
          <w:szCs w:val="24"/>
        </w:rPr>
        <w:t>eng. F</w:t>
      </w:r>
      <w:r w:rsidR="007F4216" w:rsidRPr="00F33C74">
        <w:rPr>
          <w:i/>
          <w:sz w:val="24"/>
          <w:szCs w:val="24"/>
        </w:rPr>
        <w:t>ull</w:t>
      </w:r>
      <w:r w:rsidRPr="00F33C74">
        <w:rPr>
          <w:i/>
          <w:sz w:val="24"/>
          <w:szCs w:val="24"/>
        </w:rPr>
        <w:t>y Al</w:t>
      </w:r>
      <w:r w:rsidR="00C342C9" w:rsidRPr="00F33C74">
        <w:rPr>
          <w:i/>
          <w:sz w:val="24"/>
          <w:szCs w:val="24"/>
        </w:rPr>
        <w:t>l</w:t>
      </w:r>
      <w:r w:rsidRPr="00F33C74">
        <w:rPr>
          <w:i/>
          <w:sz w:val="24"/>
          <w:szCs w:val="24"/>
        </w:rPr>
        <w:t>ocated Costs, FAC</w:t>
      </w:r>
      <w:r w:rsidRPr="00F33C74">
        <w:rPr>
          <w:sz w:val="24"/>
          <w:szCs w:val="24"/>
        </w:rPr>
        <w:t>) (uzimajući u obzir svu potražnju) i inkrementalnog troška.</w:t>
      </w:r>
    </w:p>
    <w:p w14:paraId="727F10E3" w14:textId="68B7A85D" w:rsidR="005F4313" w:rsidRPr="00F33C74" w:rsidRDefault="005F4313" w:rsidP="005F4313">
      <w:pPr>
        <w:pStyle w:val="Heading3"/>
      </w:pPr>
      <w:bookmarkStart w:id="538" w:name="_Toc51666138"/>
      <w:bookmarkStart w:id="539" w:name="_Toc52890401"/>
      <w:bookmarkStart w:id="540" w:name="_Toc52891339"/>
      <w:bookmarkStart w:id="541" w:name="_Toc53662287"/>
      <w:bookmarkStart w:id="542" w:name="_Toc53670788"/>
      <w:bookmarkStart w:id="543" w:name="_Toc54261903"/>
      <w:r w:rsidRPr="00F33C74">
        <w:t>Dodjela troškova resursa uslugama</w:t>
      </w:r>
      <w:bookmarkEnd w:id="538"/>
      <w:bookmarkEnd w:id="539"/>
      <w:bookmarkEnd w:id="540"/>
      <w:bookmarkEnd w:id="541"/>
      <w:bookmarkEnd w:id="542"/>
      <w:bookmarkEnd w:id="543"/>
    </w:p>
    <w:p w14:paraId="353B0FE9" w14:textId="356BAEC2" w:rsidR="007E0243" w:rsidRPr="00F33C74" w:rsidRDefault="005F4313" w:rsidP="00824A02">
      <w:pPr>
        <w:jc w:val="both"/>
        <w:rPr>
          <w:sz w:val="24"/>
          <w:szCs w:val="24"/>
        </w:rPr>
      </w:pPr>
      <w:r w:rsidRPr="00F33C74">
        <w:rPr>
          <w:sz w:val="24"/>
          <w:szCs w:val="24"/>
        </w:rPr>
        <w:t>Inkrementalni troškovi se dodjeljuju uslugama korištenje tzv. faktora rutiranja (</w:t>
      </w:r>
      <w:r w:rsidRPr="00F33C74">
        <w:rPr>
          <w:i/>
          <w:sz w:val="24"/>
          <w:szCs w:val="24"/>
        </w:rPr>
        <w:t>eng. Routing Factors</w:t>
      </w:r>
      <w:r w:rsidRPr="00F33C74">
        <w:rPr>
          <w:sz w:val="24"/>
          <w:szCs w:val="24"/>
        </w:rPr>
        <w:t xml:space="preserve">). Tom metodom se troškovi raspodjeljuju proizvodima </w:t>
      </w:r>
      <w:r w:rsidR="00967C08" w:rsidRPr="00F33C74">
        <w:rPr>
          <w:sz w:val="24"/>
          <w:szCs w:val="24"/>
        </w:rPr>
        <w:t>na osnovu korištenja svake pojedine opreme. Faktor rutiranja je mjera koliko puta se resurs koristi za pružanje određene usluge. Nakon što su godišnji troškovi po svakom resursu izračunati, raspodjeljuju se po uslugama. Prvo se raspodjeljuju inkrementalni troškovi, a nakon toga zajednički troškovi, koji se dodjeljuju metodom učinkovitog kapaciteta (</w:t>
      </w:r>
      <w:r w:rsidR="00967C08" w:rsidRPr="00F33C74">
        <w:rPr>
          <w:i/>
          <w:sz w:val="24"/>
          <w:szCs w:val="24"/>
        </w:rPr>
        <w:t>eng. Effective Capacity</w:t>
      </w:r>
      <w:r w:rsidR="00967C08" w:rsidRPr="00F33C74">
        <w:rPr>
          <w:sz w:val="24"/>
          <w:szCs w:val="24"/>
        </w:rPr>
        <w:t>). Ta metoda dodjeljuje zajedničke troškove također preko faktora rutiranja, kao što se dodjeljuju i inkrementalni troškovi.</w:t>
      </w:r>
      <w:r w:rsidR="00D1426F" w:rsidRPr="00F33C74">
        <w:rPr>
          <w:sz w:val="24"/>
          <w:szCs w:val="24"/>
        </w:rPr>
        <w:t xml:space="preserve"> </w:t>
      </w:r>
      <w:r w:rsidR="00C242E6" w:rsidRPr="00F33C74">
        <w:rPr>
          <w:sz w:val="24"/>
          <w:szCs w:val="24"/>
        </w:rPr>
        <w:t>Na kraju, kada su mrežni troškovi alocirani, opći i administrativni troškovi (G&amp;A) i specifični veleprodajni troškovi se alociraju svim uslugama prema zasebnom dodatku povrh troškova usluga.</w:t>
      </w:r>
    </w:p>
    <w:p w14:paraId="353C565B" w14:textId="77777777" w:rsidR="007E0243" w:rsidRPr="00F33C74" w:rsidRDefault="007E0243" w:rsidP="00975183">
      <w:pPr>
        <w:pStyle w:val="Heading2"/>
      </w:pPr>
      <w:bookmarkStart w:id="544" w:name="_Toc51666139"/>
      <w:bookmarkStart w:id="545" w:name="_Toc52890402"/>
      <w:bookmarkStart w:id="546" w:name="_Toc52891340"/>
      <w:bookmarkStart w:id="547" w:name="_Toc53662288"/>
      <w:bookmarkStart w:id="548" w:name="_Toc53670789"/>
      <w:bookmarkStart w:id="549" w:name="_Toc54261904"/>
      <w:r w:rsidRPr="00F33C74">
        <w:t>Rezultati troškovnog modela</w:t>
      </w:r>
      <w:bookmarkEnd w:id="544"/>
      <w:bookmarkEnd w:id="545"/>
      <w:bookmarkEnd w:id="546"/>
      <w:bookmarkEnd w:id="547"/>
      <w:bookmarkEnd w:id="548"/>
      <w:bookmarkEnd w:id="549"/>
    </w:p>
    <w:p w14:paraId="69481481" w14:textId="77777777" w:rsidR="00D1426F" w:rsidRPr="00F33C74" w:rsidRDefault="00D26BB5" w:rsidP="0018618C">
      <w:pPr>
        <w:jc w:val="both"/>
        <w:rPr>
          <w:sz w:val="24"/>
          <w:szCs w:val="24"/>
        </w:rPr>
      </w:pPr>
      <w:r w:rsidRPr="00F33C74">
        <w:rPr>
          <w:sz w:val="24"/>
          <w:szCs w:val="24"/>
        </w:rPr>
        <w:t xml:space="preserve">U ovom poglavlju dan je kratki pregled glavnih rezultata Troškovnog modela za nepokretne mreže, u vidu količina potrebnih mrežnih elemenata koje Troškovni model </w:t>
      </w:r>
      <w:r w:rsidR="00846344" w:rsidRPr="00F33C74">
        <w:rPr>
          <w:sz w:val="24"/>
          <w:szCs w:val="24"/>
        </w:rPr>
        <w:t>daje kao rezultat modeliranja i dimenzioniranja, troškovne osnovice te troškova usluga.</w:t>
      </w:r>
      <w:bookmarkStart w:id="550" w:name="_Toc51252379"/>
      <w:bookmarkStart w:id="551" w:name="_Toc51666140"/>
      <w:bookmarkStart w:id="552" w:name="_Toc52890403"/>
      <w:bookmarkStart w:id="553" w:name="_Toc52891341"/>
    </w:p>
    <w:p w14:paraId="34DA1CE1" w14:textId="7DAAFCD4" w:rsidR="003F508A" w:rsidRPr="00F33C74" w:rsidRDefault="003E351E" w:rsidP="00D1426F">
      <w:pPr>
        <w:pStyle w:val="Heading3"/>
      </w:pPr>
      <w:bookmarkStart w:id="554" w:name="_Toc54261905"/>
      <w:r w:rsidRPr="00F33C74">
        <w:t>Rezultirajući mrežni elementi</w:t>
      </w:r>
      <w:bookmarkEnd w:id="550"/>
      <w:bookmarkEnd w:id="551"/>
      <w:bookmarkEnd w:id="552"/>
      <w:bookmarkEnd w:id="553"/>
      <w:bookmarkEnd w:id="554"/>
    </w:p>
    <w:tbl>
      <w:tblPr>
        <w:tblW w:w="4534" w:type="pct"/>
        <w:jc w:val="center"/>
        <w:tblLayout w:type="fixed"/>
        <w:tblCellMar>
          <w:top w:w="57" w:type="dxa"/>
          <w:left w:w="43" w:type="dxa"/>
          <w:bottom w:w="57" w:type="dxa"/>
          <w:right w:w="43" w:type="dxa"/>
        </w:tblCellMar>
        <w:tblLook w:val="0600" w:firstRow="0" w:lastRow="0" w:firstColumn="0" w:lastColumn="0" w:noHBand="1" w:noVBand="1"/>
      </w:tblPr>
      <w:tblGrid>
        <w:gridCol w:w="3259"/>
        <w:gridCol w:w="1086"/>
        <w:gridCol w:w="1890"/>
        <w:gridCol w:w="1985"/>
      </w:tblGrid>
      <w:tr w:rsidR="005C6D62" w:rsidRPr="00F33C74" w14:paraId="54D1C486" w14:textId="77777777" w:rsidTr="00E220DC">
        <w:trPr>
          <w:cantSplit/>
          <w:trHeight w:val="20"/>
          <w:tblHeader/>
          <w:jc w:val="center"/>
        </w:trPr>
        <w:tc>
          <w:tcPr>
            <w:tcW w:w="3259" w:type="dxa"/>
            <w:tcBorders>
              <w:top w:val="nil"/>
              <w:left w:val="nil"/>
              <w:bottom w:val="single" w:sz="4" w:space="0" w:color="113F80"/>
              <w:right w:val="single" w:sz="4" w:space="0" w:color="FFFFFF"/>
            </w:tcBorders>
            <w:shd w:val="clear" w:color="auto" w:fill="113F80"/>
            <w:tcMar>
              <w:top w:w="15" w:type="dxa"/>
              <w:left w:w="15" w:type="dxa"/>
              <w:bottom w:w="0" w:type="dxa"/>
              <w:right w:w="15" w:type="dxa"/>
            </w:tcMar>
            <w:vAlign w:val="center"/>
          </w:tcPr>
          <w:p w14:paraId="451265C5" w14:textId="4E271336" w:rsidR="005C6D62" w:rsidRPr="00F33C74" w:rsidRDefault="005C6D62" w:rsidP="005C6D62">
            <w:pPr>
              <w:spacing w:before="100" w:beforeAutospacing="1" w:after="100" w:afterAutospacing="1" w:line="240" w:lineRule="auto"/>
              <w:jc w:val="center"/>
              <w:rPr>
                <w:rFonts w:eastAsia="Times New Roman" w:cstheme="minorHAnsi"/>
                <w:b/>
                <w:bCs/>
                <w:sz w:val="20"/>
                <w:szCs w:val="20"/>
                <w:lang w:eastAsia="es-ES"/>
              </w:rPr>
            </w:pPr>
            <w:r w:rsidRPr="00F33C74">
              <w:rPr>
                <w:rFonts w:eastAsia="Times New Roman" w:cstheme="minorHAnsi"/>
                <w:b/>
                <w:bCs/>
                <w:sz w:val="20"/>
                <w:szCs w:val="20"/>
                <w:lang w:eastAsia="es-ES"/>
              </w:rPr>
              <w:t>Mrežni element</w:t>
            </w:r>
          </w:p>
        </w:tc>
        <w:tc>
          <w:tcPr>
            <w:tcW w:w="1086" w:type="dxa"/>
            <w:tcBorders>
              <w:top w:val="nil"/>
              <w:left w:val="single" w:sz="4" w:space="0" w:color="FFFFFF"/>
              <w:bottom w:val="single" w:sz="4" w:space="0" w:color="113F80"/>
              <w:right w:val="single" w:sz="4" w:space="0" w:color="FFFFFF"/>
            </w:tcBorders>
            <w:shd w:val="clear" w:color="auto" w:fill="113F80"/>
            <w:vAlign w:val="center"/>
          </w:tcPr>
          <w:p w14:paraId="6DD70D1B" w14:textId="07D08D7B" w:rsidR="005C6D62" w:rsidRPr="00F33C74" w:rsidRDefault="005C6D62" w:rsidP="005C6D62">
            <w:pPr>
              <w:spacing w:before="100" w:beforeAutospacing="1" w:after="100" w:afterAutospacing="1" w:line="240" w:lineRule="auto"/>
              <w:jc w:val="center"/>
              <w:rPr>
                <w:rFonts w:eastAsia="Times New Roman" w:cstheme="minorHAnsi"/>
                <w:b/>
                <w:bCs/>
                <w:sz w:val="20"/>
                <w:szCs w:val="20"/>
                <w:lang w:eastAsia="es-ES"/>
              </w:rPr>
            </w:pPr>
            <w:r w:rsidRPr="00F33C74">
              <w:rPr>
                <w:rFonts w:eastAsia="Times New Roman" w:cstheme="minorHAnsi"/>
                <w:b/>
                <w:bCs/>
                <w:sz w:val="20"/>
                <w:szCs w:val="20"/>
                <w:lang w:eastAsia="es-ES"/>
              </w:rPr>
              <w:t>Jedinica</w:t>
            </w:r>
          </w:p>
        </w:tc>
        <w:tc>
          <w:tcPr>
            <w:tcW w:w="1890" w:type="dxa"/>
            <w:tcBorders>
              <w:top w:val="nil"/>
              <w:left w:val="single" w:sz="4" w:space="0" w:color="FFFFFF"/>
              <w:bottom w:val="single" w:sz="4" w:space="0" w:color="113F80"/>
              <w:right w:val="single" w:sz="4" w:space="0" w:color="FFFFFF"/>
            </w:tcBorders>
            <w:shd w:val="clear" w:color="auto" w:fill="113F80"/>
          </w:tcPr>
          <w:p w14:paraId="6E1EBD24" w14:textId="3C016A09" w:rsidR="005C6D62" w:rsidRPr="00F33C74" w:rsidRDefault="005C6D62" w:rsidP="005C6D62">
            <w:pPr>
              <w:spacing w:before="100" w:beforeAutospacing="1" w:after="100" w:afterAutospacing="1" w:line="240" w:lineRule="auto"/>
              <w:jc w:val="center"/>
              <w:rPr>
                <w:rFonts w:eastAsia="Times New Roman" w:cstheme="minorHAnsi"/>
                <w:b/>
                <w:bCs/>
                <w:sz w:val="20"/>
                <w:szCs w:val="20"/>
                <w:lang w:eastAsia="es-ES"/>
              </w:rPr>
            </w:pPr>
            <w:r w:rsidRPr="00F33C74">
              <w:rPr>
                <w:rFonts w:eastAsia="Times New Roman" w:cstheme="minorHAnsi"/>
                <w:b/>
                <w:bCs/>
                <w:sz w:val="20"/>
                <w:szCs w:val="20"/>
                <w:lang w:eastAsia="es-ES"/>
              </w:rPr>
              <w:t>Vrijednost za 2020</w:t>
            </w:r>
          </w:p>
        </w:tc>
        <w:tc>
          <w:tcPr>
            <w:tcW w:w="1985" w:type="dxa"/>
            <w:tcBorders>
              <w:top w:val="nil"/>
              <w:left w:val="single" w:sz="4" w:space="0" w:color="FFFFFF"/>
              <w:bottom w:val="single" w:sz="4" w:space="0" w:color="113F80"/>
              <w:right w:val="single" w:sz="4" w:space="0" w:color="FFFFFF"/>
            </w:tcBorders>
            <w:shd w:val="clear" w:color="auto" w:fill="113F80"/>
          </w:tcPr>
          <w:p w14:paraId="2C4B037E" w14:textId="0D637192" w:rsidR="005C6D62" w:rsidRPr="00F33C74" w:rsidRDefault="005C6D62" w:rsidP="005C6D62">
            <w:pPr>
              <w:spacing w:before="100" w:beforeAutospacing="1" w:after="100" w:afterAutospacing="1" w:line="240" w:lineRule="auto"/>
              <w:jc w:val="center"/>
              <w:rPr>
                <w:rFonts w:eastAsia="Times New Roman" w:cstheme="minorHAnsi"/>
                <w:b/>
                <w:bCs/>
                <w:sz w:val="20"/>
                <w:szCs w:val="20"/>
                <w:lang w:eastAsia="es-ES"/>
              </w:rPr>
            </w:pPr>
            <w:r w:rsidRPr="00F33C74">
              <w:rPr>
                <w:rFonts w:eastAsia="Times New Roman" w:cstheme="minorHAnsi"/>
                <w:b/>
                <w:bCs/>
                <w:sz w:val="20"/>
                <w:szCs w:val="20"/>
                <w:lang w:eastAsia="es-ES"/>
              </w:rPr>
              <w:t>Vrijednost za 2025</w:t>
            </w:r>
          </w:p>
        </w:tc>
      </w:tr>
      <w:tr w:rsidR="005C6D62" w:rsidRPr="00F33C74" w14:paraId="722D1A8B" w14:textId="77777777" w:rsidTr="00E220DC">
        <w:trPr>
          <w:cantSplit/>
          <w:trHeight w:val="283"/>
          <w:jc w:val="center"/>
        </w:trPr>
        <w:tc>
          <w:tcPr>
            <w:tcW w:w="6235" w:type="dxa"/>
            <w:gridSpan w:val="3"/>
            <w:tcBorders>
              <w:top w:val="single" w:sz="4" w:space="0" w:color="113F80"/>
              <w:bottom w:val="single" w:sz="4" w:space="0" w:color="113F80"/>
            </w:tcBorders>
            <w:shd w:val="clear" w:color="auto" w:fill="EEF4FA"/>
            <w:tcMar>
              <w:top w:w="15" w:type="dxa"/>
              <w:left w:w="57" w:type="dxa"/>
              <w:bottom w:w="0" w:type="dxa"/>
              <w:right w:w="57" w:type="dxa"/>
            </w:tcMar>
            <w:vAlign w:val="center"/>
          </w:tcPr>
          <w:p w14:paraId="0E6D3B06" w14:textId="6182E79E" w:rsidR="005C6D62" w:rsidRPr="00F33C74" w:rsidRDefault="005C6D62" w:rsidP="005C6D62">
            <w:pPr>
              <w:keepNext/>
              <w:keepLines/>
              <w:spacing w:before="100" w:beforeAutospacing="1" w:after="100" w:afterAutospacing="1" w:line="240" w:lineRule="auto"/>
              <w:textAlignment w:val="center"/>
              <w:rPr>
                <w:rFonts w:eastAsia="Times New Roman" w:cstheme="minorHAnsi"/>
                <w:i/>
                <w:sz w:val="20"/>
                <w:szCs w:val="20"/>
                <w:lang w:eastAsia="es-ES_tradnl"/>
              </w:rPr>
            </w:pPr>
            <w:r w:rsidRPr="00F33C74">
              <w:rPr>
                <w:rFonts w:eastAsia="Times New Roman" w:cstheme="minorHAnsi"/>
                <w:bCs/>
                <w:i/>
                <w:sz w:val="20"/>
                <w:szCs w:val="20"/>
                <w:lang w:eastAsia="es-ES_tradnl"/>
              </w:rPr>
              <w:t>Pristupna mreža</w:t>
            </w:r>
          </w:p>
        </w:tc>
        <w:tc>
          <w:tcPr>
            <w:tcW w:w="1985" w:type="dxa"/>
            <w:tcBorders>
              <w:top w:val="single" w:sz="4" w:space="0" w:color="113F80"/>
              <w:bottom w:val="single" w:sz="4" w:space="0" w:color="113F80"/>
            </w:tcBorders>
            <w:shd w:val="clear" w:color="auto" w:fill="EEF4FA"/>
          </w:tcPr>
          <w:p w14:paraId="0F7E0FB4" w14:textId="77777777" w:rsidR="005C6D62" w:rsidRPr="00F33C74" w:rsidRDefault="005C6D62" w:rsidP="005C6D62">
            <w:pPr>
              <w:keepNext/>
              <w:keepLines/>
              <w:spacing w:before="100" w:beforeAutospacing="1" w:after="100" w:afterAutospacing="1" w:line="240" w:lineRule="auto"/>
              <w:textAlignment w:val="center"/>
              <w:rPr>
                <w:rFonts w:eastAsia="Times New Roman" w:cstheme="minorHAnsi"/>
                <w:bCs/>
                <w:i/>
                <w:sz w:val="20"/>
                <w:szCs w:val="20"/>
                <w:lang w:eastAsia="es-ES_tradnl"/>
              </w:rPr>
            </w:pPr>
          </w:p>
        </w:tc>
      </w:tr>
      <w:tr w:rsidR="005C6D62" w:rsidRPr="00F33C74" w14:paraId="2A5D3F60" w14:textId="77777777" w:rsidTr="00E220DC">
        <w:trPr>
          <w:cantSplit/>
          <w:trHeight w:val="20"/>
          <w:jc w:val="center"/>
        </w:trPr>
        <w:tc>
          <w:tcPr>
            <w:tcW w:w="3259" w:type="dxa"/>
            <w:tcBorders>
              <w:top w:val="single" w:sz="4" w:space="0" w:color="113F80"/>
              <w:bottom w:val="single" w:sz="4" w:space="0" w:color="113F80"/>
            </w:tcBorders>
            <w:shd w:val="clear" w:color="auto" w:fill="DBD9D9"/>
            <w:tcMar>
              <w:top w:w="15" w:type="dxa"/>
              <w:left w:w="57" w:type="dxa"/>
              <w:bottom w:w="0" w:type="dxa"/>
              <w:right w:w="57" w:type="dxa"/>
            </w:tcMar>
          </w:tcPr>
          <w:p w14:paraId="47604281" w14:textId="59C200B1" w:rsidR="005C6D62" w:rsidRPr="00F33C74" w:rsidRDefault="005C6D62" w:rsidP="005C6D62">
            <w:pPr>
              <w:keepNext/>
              <w:keepLines/>
              <w:spacing w:before="100" w:beforeAutospacing="1" w:after="100" w:afterAutospacing="1" w:line="240" w:lineRule="auto"/>
              <w:rPr>
                <w:rFonts w:eastAsia="Calibri" w:cstheme="minorHAnsi"/>
                <w:b/>
                <w:bCs/>
                <w:sz w:val="20"/>
                <w:szCs w:val="20"/>
                <w:lang w:eastAsia="es-ES"/>
              </w:rPr>
            </w:pPr>
            <w:r w:rsidRPr="00F33C74">
              <w:rPr>
                <w:rFonts w:eastAsia="Calibri" w:cstheme="minorHAnsi"/>
                <w:b/>
                <w:bCs/>
                <w:sz w:val="20"/>
                <w:szCs w:val="20"/>
                <w:lang w:eastAsia="es-ES"/>
              </w:rPr>
              <w:t>Kabeli bakrene pristupne mreže</w:t>
            </w:r>
          </w:p>
        </w:tc>
        <w:tc>
          <w:tcPr>
            <w:tcW w:w="1086" w:type="dxa"/>
            <w:tcBorders>
              <w:top w:val="single" w:sz="4" w:space="0" w:color="113F80"/>
              <w:bottom w:val="single" w:sz="4" w:space="0" w:color="113F80"/>
            </w:tcBorders>
          </w:tcPr>
          <w:p w14:paraId="52E41A04" w14:textId="77777777" w:rsidR="005C6D62" w:rsidRPr="00F33C74" w:rsidRDefault="005C6D62" w:rsidP="005C6D62">
            <w:pPr>
              <w:keepNext/>
              <w:keepLines/>
              <w:spacing w:before="100" w:beforeAutospacing="1" w:after="100" w:afterAutospacing="1" w:line="240" w:lineRule="auto"/>
              <w:textAlignment w:val="center"/>
              <w:rPr>
                <w:rFonts w:eastAsia="Times New Roman" w:cstheme="minorHAnsi"/>
                <w:sz w:val="20"/>
                <w:szCs w:val="20"/>
                <w:lang w:eastAsia="es-ES_tradnl"/>
              </w:rPr>
            </w:pPr>
            <w:r w:rsidRPr="00F33C74">
              <w:rPr>
                <w:rFonts w:eastAsia="Times New Roman" w:cstheme="minorHAnsi"/>
                <w:sz w:val="20"/>
                <w:szCs w:val="20"/>
                <w:lang w:eastAsia="es-ES_tradnl"/>
              </w:rPr>
              <w:t>Km</w:t>
            </w:r>
          </w:p>
        </w:tc>
        <w:tc>
          <w:tcPr>
            <w:tcW w:w="1890" w:type="dxa"/>
            <w:tcBorders>
              <w:top w:val="single" w:sz="4" w:space="0" w:color="113F80"/>
              <w:bottom w:val="single" w:sz="4" w:space="0" w:color="113F80"/>
            </w:tcBorders>
            <w:vAlign w:val="center"/>
          </w:tcPr>
          <w:p w14:paraId="13C6EC6A" w14:textId="4B85B4C8" w:rsidR="005C6D62" w:rsidRPr="00F33C74" w:rsidRDefault="00E220DC" w:rsidP="005C6D62">
            <w:pPr>
              <w:keepNext/>
              <w:keepLines/>
              <w:spacing w:before="100" w:beforeAutospacing="1" w:after="100" w:afterAutospacing="1" w:line="240" w:lineRule="auto"/>
              <w:jc w:val="center"/>
              <w:textAlignment w:val="center"/>
              <w:rPr>
                <w:rFonts w:eastAsia="Times New Roman" w:cstheme="minorHAnsi"/>
                <w:sz w:val="20"/>
                <w:szCs w:val="20"/>
                <w:highlight w:val="yellow"/>
                <w:lang w:eastAsia="es-ES_tradnl"/>
              </w:rPr>
            </w:pPr>
            <w:r w:rsidRPr="00F33C74">
              <w:rPr>
                <w:rFonts w:eastAsia="Times New Roman" w:cstheme="minorHAnsi"/>
                <w:sz w:val="20"/>
                <w:szCs w:val="20"/>
                <w:highlight w:val="yellow"/>
                <w:lang w:eastAsia="es-ES_tradnl"/>
              </w:rPr>
              <w:sym w:font="Wingdings 2" w:char="F026"/>
            </w:r>
          </w:p>
        </w:tc>
        <w:tc>
          <w:tcPr>
            <w:tcW w:w="1985" w:type="dxa"/>
            <w:tcBorders>
              <w:top w:val="single" w:sz="4" w:space="0" w:color="113F80"/>
              <w:bottom w:val="single" w:sz="4" w:space="0" w:color="113F80"/>
            </w:tcBorders>
            <w:vAlign w:val="center"/>
          </w:tcPr>
          <w:p w14:paraId="516853A2" w14:textId="2AA7D5A8" w:rsidR="005C6D62" w:rsidRPr="00F33C74" w:rsidRDefault="00E220DC" w:rsidP="00E220DC">
            <w:pPr>
              <w:keepNext/>
              <w:keepLines/>
              <w:spacing w:before="100" w:beforeAutospacing="1" w:after="100" w:afterAutospacing="1" w:line="240" w:lineRule="auto"/>
              <w:jc w:val="center"/>
              <w:textAlignment w:val="center"/>
              <w:rPr>
                <w:rFonts w:eastAsia="Times New Roman" w:cstheme="minorHAnsi"/>
                <w:sz w:val="20"/>
                <w:szCs w:val="20"/>
                <w:highlight w:val="yellow"/>
                <w:lang w:eastAsia="es-ES_tradnl"/>
              </w:rPr>
            </w:pPr>
            <w:r w:rsidRPr="00F33C74">
              <w:rPr>
                <w:sz w:val="20"/>
                <w:szCs w:val="20"/>
                <w:highlight w:val="yellow"/>
              </w:rPr>
              <w:sym w:font="Wingdings 2" w:char="F026"/>
            </w:r>
          </w:p>
        </w:tc>
      </w:tr>
      <w:tr w:rsidR="005C6D62" w:rsidRPr="00F33C74" w14:paraId="5D544D40" w14:textId="77777777" w:rsidTr="00E220DC">
        <w:trPr>
          <w:cantSplit/>
          <w:trHeight w:val="20"/>
          <w:jc w:val="center"/>
        </w:trPr>
        <w:tc>
          <w:tcPr>
            <w:tcW w:w="3259" w:type="dxa"/>
            <w:tcBorders>
              <w:top w:val="single" w:sz="4" w:space="0" w:color="113F80"/>
              <w:bottom w:val="single" w:sz="4" w:space="0" w:color="113F80"/>
            </w:tcBorders>
            <w:shd w:val="clear" w:color="auto" w:fill="DBD9D9"/>
            <w:tcMar>
              <w:top w:w="15" w:type="dxa"/>
              <w:left w:w="57" w:type="dxa"/>
              <w:bottom w:w="0" w:type="dxa"/>
              <w:right w:w="57" w:type="dxa"/>
            </w:tcMar>
          </w:tcPr>
          <w:p w14:paraId="56551154" w14:textId="04C04DA2" w:rsidR="005C6D62" w:rsidRPr="00F33C74" w:rsidRDefault="005C6D62" w:rsidP="005C6D62">
            <w:pPr>
              <w:keepNext/>
              <w:keepLines/>
              <w:spacing w:before="100" w:beforeAutospacing="1" w:after="100" w:afterAutospacing="1" w:line="240" w:lineRule="auto"/>
              <w:rPr>
                <w:rFonts w:eastAsia="Calibri" w:cstheme="minorHAnsi"/>
                <w:b/>
                <w:bCs/>
                <w:sz w:val="20"/>
                <w:szCs w:val="20"/>
                <w:lang w:eastAsia="es-ES"/>
              </w:rPr>
            </w:pPr>
            <w:r w:rsidRPr="00F33C74">
              <w:rPr>
                <w:rFonts w:eastAsia="Calibri" w:cstheme="minorHAnsi"/>
                <w:b/>
                <w:bCs/>
                <w:sz w:val="20"/>
                <w:szCs w:val="20"/>
                <w:lang w:eastAsia="es-ES"/>
              </w:rPr>
              <w:t>Kabeli svjetlovodne pristupne mreže</w:t>
            </w:r>
          </w:p>
        </w:tc>
        <w:tc>
          <w:tcPr>
            <w:tcW w:w="1086" w:type="dxa"/>
            <w:tcBorders>
              <w:top w:val="single" w:sz="4" w:space="0" w:color="113F80"/>
              <w:bottom w:val="single" w:sz="4" w:space="0" w:color="113F80"/>
            </w:tcBorders>
          </w:tcPr>
          <w:p w14:paraId="188699FC" w14:textId="77777777" w:rsidR="005C6D62" w:rsidRPr="00F33C74" w:rsidRDefault="005C6D62" w:rsidP="005C6D62">
            <w:pPr>
              <w:keepNext/>
              <w:keepLines/>
              <w:spacing w:before="100" w:beforeAutospacing="1" w:after="100" w:afterAutospacing="1" w:line="240" w:lineRule="auto"/>
              <w:textAlignment w:val="center"/>
              <w:rPr>
                <w:rFonts w:eastAsia="Times New Roman" w:cstheme="minorHAnsi"/>
                <w:sz w:val="20"/>
                <w:szCs w:val="20"/>
                <w:lang w:eastAsia="es-ES_tradnl"/>
              </w:rPr>
            </w:pPr>
            <w:r w:rsidRPr="00F33C74">
              <w:rPr>
                <w:rFonts w:eastAsia="Times New Roman" w:cstheme="minorHAnsi"/>
                <w:sz w:val="20"/>
                <w:szCs w:val="20"/>
                <w:lang w:eastAsia="es-ES_tradnl"/>
              </w:rPr>
              <w:t>Km</w:t>
            </w:r>
          </w:p>
        </w:tc>
        <w:tc>
          <w:tcPr>
            <w:tcW w:w="1890" w:type="dxa"/>
            <w:tcBorders>
              <w:top w:val="single" w:sz="4" w:space="0" w:color="113F80"/>
              <w:bottom w:val="single" w:sz="4" w:space="0" w:color="113F80"/>
            </w:tcBorders>
            <w:vAlign w:val="center"/>
          </w:tcPr>
          <w:p w14:paraId="7ECE238C" w14:textId="6E514699" w:rsidR="005C6D62" w:rsidRPr="00F33C74" w:rsidRDefault="00E220DC" w:rsidP="005C6D62">
            <w:pPr>
              <w:keepNext/>
              <w:keepLines/>
              <w:spacing w:before="100" w:beforeAutospacing="1" w:after="100" w:afterAutospacing="1" w:line="240" w:lineRule="auto"/>
              <w:jc w:val="center"/>
              <w:textAlignment w:val="center"/>
              <w:rPr>
                <w:rFonts w:eastAsia="Times New Roman" w:cstheme="minorHAnsi"/>
                <w:sz w:val="20"/>
                <w:szCs w:val="20"/>
                <w:highlight w:val="yellow"/>
                <w:lang w:eastAsia="es-ES_tradnl"/>
              </w:rPr>
            </w:pPr>
            <w:r w:rsidRPr="00F33C74">
              <w:rPr>
                <w:rFonts w:eastAsia="Times New Roman" w:cstheme="minorHAnsi"/>
                <w:sz w:val="20"/>
                <w:szCs w:val="20"/>
                <w:highlight w:val="yellow"/>
                <w:lang w:eastAsia="es-ES_tradnl"/>
              </w:rPr>
              <w:sym w:font="Wingdings 2" w:char="F026"/>
            </w:r>
          </w:p>
        </w:tc>
        <w:tc>
          <w:tcPr>
            <w:tcW w:w="1985" w:type="dxa"/>
            <w:tcBorders>
              <w:top w:val="single" w:sz="4" w:space="0" w:color="113F80"/>
              <w:bottom w:val="single" w:sz="4" w:space="0" w:color="113F80"/>
            </w:tcBorders>
            <w:vAlign w:val="center"/>
          </w:tcPr>
          <w:p w14:paraId="4536AB3E" w14:textId="208DC349" w:rsidR="005C6D62" w:rsidRPr="00F33C74" w:rsidRDefault="00E220DC" w:rsidP="00E220DC">
            <w:pPr>
              <w:keepNext/>
              <w:keepLines/>
              <w:spacing w:before="100" w:beforeAutospacing="1" w:after="100" w:afterAutospacing="1" w:line="240" w:lineRule="auto"/>
              <w:jc w:val="center"/>
              <w:textAlignment w:val="center"/>
              <w:rPr>
                <w:rFonts w:eastAsia="Times New Roman" w:cstheme="minorHAnsi"/>
                <w:sz w:val="20"/>
                <w:szCs w:val="20"/>
                <w:highlight w:val="yellow"/>
                <w:lang w:eastAsia="es-ES_tradnl"/>
              </w:rPr>
            </w:pPr>
            <w:r w:rsidRPr="00F33C74">
              <w:rPr>
                <w:sz w:val="20"/>
                <w:szCs w:val="20"/>
                <w:highlight w:val="yellow"/>
              </w:rPr>
              <w:sym w:font="Wingdings 2" w:char="F026"/>
            </w:r>
          </w:p>
        </w:tc>
      </w:tr>
      <w:tr w:rsidR="005C6D62" w:rsidRPr="00F33C74" w14:paraId="60C71DC0" w14:textId="77777777" w:rsidTr="00E220DC">
        <w:trPr>
          <w:cantSplit/>
          <w:trHeight w:val="20"/>
          <w:jc w:val="center"/>
        </w:trPr>
        <w:tc>
          <w:tcPr>
            <w:tcW w:w="3259" w:type="dxa"/>
            <w:tcBorders>
              <w:top w:val="single" w:sz="4" w:space="0" w:color="113F80"/>
              <w:bottom w:val="single" w:sz="4" w:space="0" w:color="113F80"/>
            </w:tcBorders>
            <w:shd w:val="clear" w:color="auto" w:fill="DBD9D9"/>
            <w:tcMar>
              <w:top w:w="15" w:type="dxa"/>
              <w:left w:w="57" w:type="dxa"/>
              <w:bottom w:w="0" w:type="dxa"/>
              <w:right w:w="57" w:type="dxa"/>
            </w:tcMar>
          </w:tcPr>
          <w:p w14:paraId="06248764" w14:textId="611692B5" w:rsidR="005C6D62" w:rsidRPr="00F33C74" w:rsidRDefault="005C6D62" w:rsidP="005C6D62">
            <w:pPr>
              <w:keepNext/>
              <w:keepLines/>
              <w:spacing w:before="100" w:beforeAutospacing="1" w:after="100" w:afterAutospacing="1" w:line="240" w:lineRule="auto"/>
              <w:rPr>
                <w:rFonts w:eastAsia="Calibri" w:cstheme="minorHAnsi"/>
                <w:b/>
                <w:bCs/>
                <w:sz w:val="20"/>
                <w:szCs w:val="20"/>
                <w:lang w:eastAsia="es-ES"/>
              </w:rPr>
            </w:pPr>
            <w:r w:rsidRPr="00F33C74">
              <w:rPr>
                <w:rFonts w:eastAsia="Calibri" w:cstheme="minorHAnsi"/>
                <w:b/>
                <w:bCs/>
                <w:sz w:val="20"/>
                <w:szCs w:val="20"/>
                <w:lang w:eastAsia="es-ES"/>
              </w:rPr>
              <w:t>Rovovi</w:t>
            </w:r>
          </w:p>
        </w:tc>
        <w:tc>
          <w:tcPr>
            <w:tcW w:w="1086" w:type="dxa"/>
            <w:tcBorders>
              <w:top w:val="single" w:sz="4" w:space="0" w:color="113F80"/>
              <w:bottom w:val="single" w:sz="4" w:space="0" w:color="113F80"/>
            </w:tcBorders>
          </w:tcPr>
          <w:p w14:paraId="426AB376" w14:textId="77777777" w:rsidR="005C6D62" w:rsidRPr="00F33C74" w:rsidRDefault="005C6D62" w:rsidP="005C6D62">
            <w:pPr>
              <w:keepNext/>
              <w:keepLines/>
              <w:spacing w:before="100" w:beforeAutospacing="1" w:after="100" w:afterAutospacing="1" w:line="240" w:lineRule="auto"/>
              <w:textAlignment w:val="center"/>
              <w:rPr>
                <w:rFonts w:eastAsia="Times New Roman" w:cstheme="minorHAnsi"/>
                <w:sz w:val="20"/>
                <w:szCs w:val="20"/>
                <w:lang w:eastAsia="es-ES_tradnl"/>
              </w:rPr>
            </w:pPr>
            <w:r w:rsidRPr="00F33C74">
              <w:rPr>
                <w:rFonts w:eastAsia="Times New Roman" w:cstheme="minorHAnsi"/>
                <w:sz w:val="20"/>
                <w:szCs w:val="20"/>
                <w:lang w:eastAsia="es-ES_tradnl"/>
              </w:rPr>
              <w:t>Km</w:t>
            </w:r>
          </w:p>
        </w:tc>
        <w:tc>
          <w:tcPr>
            <w:tcW w:w="1890" w:type="dxa"/>
            <w:tcBorders>
              <w:top w:val="single" w:sz="4" w:space="0" w:color="113F80"/>
              <w:bottom w:val="single" w:sz="4" w:space="0" w:color="113F80"/>
            </w:tcBorders>
            <w:vAlign w:val="center"/>
          </w:tcPr>
          <w:p w14:paraId="12738F2F" w14:textId="22F89F95" w:rsidR="005C6D62" w:rsidRPr="00F33C74" w:rsidRDefault="00E220DC" w:rsidP="00E220DC">
            <w:pPr>
              <w:keepNext/>
              <w:keepLines/>
              <w:spacing w:before="100" w:beforeAutospacing="1" w:after="100" w:afterAutospacing="1" w:line="240" w:lineRule="auto"/>
              <w:jc w:val="center"/>
              <w:textAlignment w:val="center"/>
              <w:rPr>
                <w:rFonts w:eastAsia="Times New Roman" w:cstheme="minorHAnsi"/>
                <w:sz w:val="20"/>
                <w:szCs w:val="20"/>
                <w:highlight w:val="yellow"/>
                <w:lang w:eastAsia="es-ES_tradnl"/>
              </w:rPr>
            </w:pPr>
            <w:r w:rsidRPr="00F33C74">
              <w:rPr>
                <w:sz w:val="20"/>
                <w:szCs w:val="20"/>
                <w:highlight w:val="yellow"/>
              </w:rPr>
              <w:sym w:font="Wingdings 2" w:char="F026"/>
            </w:r>
          </w:p>
        </w:tc>
        <w:tc>
          <w:tcPr>
            <w:tcW w:w="1985" w:type="dxa"/>
            <w:tcBorders>
              <w:top w:val="single" w:sz="4" w:space="0" w:color="113F80"/>
              <w:bottom w:val="single" w:sz="4" w:space="0" w:color="113F80"/>
            </w:tcBorders>
            <w:vAlign w:val="center"/>
          </w:tcPr>
          <w:p w14:paraId="7648C554" w14:textId="20892260" w:rsidR="005C6D62" w:rsidRPr="00F33C74" w:rsidRDefault="00E220DC" w:rsidP="00E220DC">
            <w:pPr>
              <w:keepNext/>
              <w:keepLines/>
              <w:spacing w:before="100" w:beforeAutospacing="1" w:after="100" w:afterAutospacing="1" w:line="240" w:lineRule="auto"/>
              <w:jc w:val="center"/>
              <w:textAlignment w:val="center"/>
              <w:rPr>
                <w:rFonts w:eastAsia="Times New Roman" w:cstheme="minorHAnsi"/>
                <w:sz w:val="20"/>
                <w:szCs w:val="20"/>
                <w:highlight w:val="yellow"/>
                <w:lang w:eastAsia="es-ES_tradnl"/>
              </w:rPr>
            </w:pPr>
            <w:r w:rsidRPr="00F33C74">
              <w:rPr>
                <w:sz w:val="20"/>
                <w:szCs w:val="20"/>
                <w:highlight w:val="yellow"/>
              </w:rPr>
              <w:sym w:font="Wingdings 2" w:char="F026"/>
            </w:r>
          </w:p>
        </w:tc>
      </w:tr>
      <w:tr w:rsidR="005C6D62" w:rsidRPr="00F33C74" w14:paraId="5E17C687" w14:textId="77777777" w:rsidTr="00E220DC">
        <w:trPr>
          <w:cantSplit/>
          <w:trHeight w:val="20"/>
          <w:jc w:val="center"/>
        </w:trPr>
        <w:tc>
          <w:tcPr>
            <w:tcW w:w="3259" w:type="dxa"/>
            <w:tcBorders>
              <w:top w:val="single" w:sz="4" w:space="0" w:color="113F80"/>
              <w:bottom w:val="single" w:sz="4" w:space="0" w:color="113F80"/>
            </w:tcBorders>
            <w:shd w:val="clear" w:color="auto" w:fill="DBD9D9"/>
            <w:tcMar>
              <w:top w:w="15" w:type="dxa"/>
              <w:left w:w="57" w:type="dxa"/>
              <w:bottom w:w="0" w:type="dxa"/>
              <w:right w:w="57" w:type="dxa"/>
            </w:tcMar>
          </w:tcPr>
          <w:p w14:paraId="51CD40DD" w14:textId="18584FC5" w:rsidR="005C6D62" w:rsidRPr="00F33C74" w:rsidRDefault="005C6D62" w:rsidP="005C6D62">
            <w:pPr>
              <w:keepNext/>
              <w:keepLines/>
              <w:spacing w:before="100" w:beforeAutospacing="1" w:after="100" w:afterAutospacing="1" w:line="240" w:lineRule="auto"/>
              <w:rPr>
                <w:rFonts w:eastAsia="Calibri" w:cstheme="minorHAnsi"/>
                <w:b/>
                <w:bCs/>
                <w:sz w:val="20"/>
                <w:szCs w:val="20"/>
                <w:lang w:eastAsia="es-ES"/>
              </w:rPr>
            </w:pPr>
            <w:r w:rsidRPr="00F33C74">
              <w:rPr>
                <w:rFonts w:eastAsia="Calibri" w:cstheme="minorHAnsi"/>
                <w:b/>
                <w:bCs/>
                <w:sz w:val="20"/>
                <w:szCs w:val="20"/>
                <w:lang w:eastAsia="es-ES"/>
              </w:rPr>
              <w:t>DP-ovi (Bakar + Svjetlovod)</w:t>
            </w:r>
          </w:p>
        </w:tc>
        <w:tc>
          <w:tcPr>
            <w:tcW w:w="1086" w:type="dxa"/>
            <w:tcBorders>
              <w:top w:val="single" w:sz="4" w:space="0" w:color="113F80"/>
              <w:bottom w:val="single" w:sz="4" w:space="0" w:color="113F80"/>
            </w:tcBorders>
          </w:tcPr>
          <w:p w14:paraId="4A3E50A0" w14:textId="7D3F7B6D" w:rsidR="005C6D62" w:rsidRPr="00F33C74" w:rsidRDefault="005C6D62" w:rsidP="005C6D62">
            <w:pPr>
              <w:keepNext/>
              <w:keepLines/>
              <w:spacing w:before="100" w:beforeAutospacing="1" w:after="100" w:afterAutospacing="1" w:line="240" w:lineRule="auto"/>
              <w:textAlignment w:val="center"/>
              <w:rPr>
                <w:rFonts w:eastAsia="Times New Roman" w:cstheme="minorHAnsi"/>
                <w:sz w:val="20"/>
                <w:szCs w:val="20"/>
                <w:lang w:eastAsia="es-ES_tradnl"/>
              </w:rPr>
            </w:pPr>
            <w:r w:rsidRPr="00F33C74">
              <w:rPr>
                <w:rFonts w:eastAsia="Times New Roman" w:cstheme="minorHAnsi"/>
                <w:sz w:val="20"/>
                <w:szCs w:val="20"/>
                <w:lang w:eastAsia="es-ES_tradnl"/>
              </w:rPr>
              <w:t xml:space="preserve"># DP-ova </w:t>
            </w:r>
          </w:p>
        </w:tc>
        <w:tc>
          <w:tcPr>
            <w:tcW w:w="1890" w:type="dxa"/>
            <w:tcBorders>
              <w:top w:val="single" w:sz="4" w:space="0" w:color="113F80"/>
              <w:bottom w:val="single" w:sz="4" w:space="0" w:color="113F80"/>
            </w:tcBorders>
            <w:vAlign w:val="center"/>
          </w:tcPr>
          <w:p w14:paraId="53A7EB02" w14:textId="1783E627" w:rsidR="005C6D62" w:rsidRPr="00F33C74" w:rsidRDefault="00E220DC" w:rsidP="00E220DC">
            <w:pPr>
              <w:keepNext/>
              <w:keepLines/>
              <w:spacing w:before="100" w:beforeAutospacing="1" w:after="100" w:afterAutospacing="1" w:line="240" w:lineRule="auto"/>
              <w:jc w:val="center"/>
              <w:textAlignment w:val="center"/>
              <w:rPr>
                <w:rFonts w:eastAsia="Times New Roman" w:cstheme="minorHAnsi"/>
                <w:sz w:val="20"/>
                <w:szCs w:val="20"/>
                <w:highlight w:val="yellow"/>
                <w:lang w:eastAsia="es-ES_tradnl"/>
              </w:rPr>
            </w:pPr>
            <w:r w:rsidRPr="00F33C74">
              <w:rPr>
                <w:sz w:val="20"/>
                <w:szCs w:val="20"/>
                <w:highlight w:val="yellow"/>
              </w:rPr>
              <w:sym w:font="Wingdings 2" w:char="F026"/>
            </w:r>
          </w:p>
        </w:tc>
        <w:tc>
          <w:tcPr>
            <w:tcW w:w="1985" w:type="dxa"/>
            <w:tcBorders>
              <w:top w:val="single" w:sz="4" w:space="0" w:color="113F80"/>
              <w:bottom w:val="single" w:sz="4" w:space="0" w:color="113F80"/>
            </w:tcBorders>
            <w:vAlign w:val="center"/>
          </w:tcPr>
          <w:p w14:paraId="6BEF803E" w14:textId="56916410" w:rsidR="005C6D62" w:rsidRPr="00F33C74" w:rsidRDefault="00E220DC" w:rsidP="00E220DC">
            <w:pPr>
              <w:keepNext/>
              <w:keepLines/>
              <w:spacing w:before="100" w:beforeAutospacing="1" w:after="100" w:afterAutospacing="1" w:line="240" w:lineRule="auto"/>
              <w:jc w:val="center"/>
              <w:textAlignment w:val="center"/>
              <w:rPr>
                <w:rFonts w:eastAsia="Times New Roman" w:cstheme="minorHAnsi"/>
                <w:sz w:val="20"/>
                <w:szCs w:val="20"/>
                <w:highlight w:val="yellow"/>
                <w:lang w:eastAsia="es-ES_tradnl"/>
              </w:rPr>
            </w:pPr>
            <w:r w:rsidRPr="00F33C74">
              <w:rPr>
                <w:sz w:val="20"/>
                <w:szCs w:val="20"/>
                <w:highlight w:val="yellow"/>
              </w:rPr>
              <w:sym w:font="Wingdings 2" w:char="F026"/>
            </w:r>
          </w:p>
        </w:tc>
      </w:tr>
      <w:tr w:rsidR="005C6D62" w:rsidRPr="00F33C74" w14:paraId="26F16FCF" w14:textId="77777777" w:rsidTr="00E220DC">
        <w:trPr>
          <w:cantSplit/>
          <w:trHeight w:val="20"/>
          <w:jc w:val="center"/>
        </w:trPr>
        <w:tc>
          <w:tcPr>
            <w:tcW w:w="3259" w:type="dxa"/>
            <w:tcBorders>
              <w:top w:val="single" w:sz="4" w:space="0" w:color="113F80"/>
              <w:bottom w:val="single" w:sz="4" w:space="0" w:color="113F80"/>
            </w:tcBorders>
            <w:shd w:val="clear" w:color="auto" w:fill="DBD9D9"/>
            <w:tcMar>
              <w:top w:w="15" w:type="dxa"/>
              <w:left w:w="57" w:type="dxa"/>
              <w:bottom w:w="0" w:type="dxa"/>
              <w:right w:w="57" w:type="dxa"/>
            </w:tcMar>
          </w:tcPr>
          <w:p w14:paraId="51281A8F" w14:textId="63E5C1AA" w:rsidR="005C6D62" w:rsidRPr="00F33C74" w:rsidRDefault="005C6D62" w:rsidP="005C6D62">
            <w:pPr>
              <w:keepNext/>
              <w:keepLines/>
              <w:spacing w:before="100" w:beforeAutospacing="1" w:after="100" w:afterAutospacing="1" w:line="240" w:lineRule="auto"/>
              <w:rPr>
                <w:rFonts w:eastAsia="Calibri" w:cstheme="minorHAnsi"/>
                <w:b/>
                <w:bCs/>
                <w:sz w:val="20"/>
                <w:szCs w:val="20"/>
                <w:lang w:eastAsia="es-ES"/>
              </w:rPr>
            </w:pPr>
            <w:r w:rsidRPr="00F33C74">
              <w:rPr>
                <w:rFonts w:eastAsia="Calibri" w:cstheme="minorHAnsi"/>
                <w:b/>
                <w:bCs/>
                <w:sz w:val="20"/>
                <w:szCs w:val="20"/>
                <w:lang w:eastAsia="es-ES"/>
              </w:rPr>
              <w:t>DN-ovi</w:t>
            </w:r>
          </w:p>
        </w:tc>
        <w:tc>
          <w:tcPr>
            <w:tcW w:w="1086" w:type="dxa"/>
            <w:tcBorders>
              <w:top w:val="single" w:sz="4" w:space="0" w:color="113F80"/>
              <w:bottom w:val="single" w:sz="4" w:space="0" w:color="113F80"/>
            </w:tcBorders>
          </w:tcPr>
          <w:p w14:paraId="0A8FC0E9" w14:textId="319001E2" w:rsidR="005C6D62" w:rsidRPr="00F33C74" w:rsidRDefault="005C6D62" w:rsidP="005C6D62">
            <w:pPr>
              <w:keepNext/>
              <w:keepLines/>
              <w:spacing w:before="100" w:beforeAutospacing="1" w:after="100" w:afterAutospacing="1" w:line="240" w:lineRule="auto"/>
              <w:textAlignment w:val="center"/>
              <w:rPr>
                <w:rFonts w:eastAsia="Times New Roman" w:cstheme="minorHAnsi"/>
                <w:sz w:val="20"/>
                <w:szCs w:val="20"/>
                <w:lang w:eastAsia="es-ES_tradnl"/>
              </w:rPr>
            </w:pPr>
            <w:r w:rsidRPr="00F33C74">
              <w:rPr>
                <w:rFonts w:eastAsia="Times New Roman" w:cstheme="minorHAnsi"/>
                <w:sz w:val="20"/>
                <w:szCs w:val="20"/>
                <w:lang w:eastAsia="es-ES_tradnl"/>
              </w:rPr>
              <w:t># DN-ova</w:t>
            </w:r>
          </w:p>
        </w:tc>
        <w:tc>
          <w:tcPr>
            <w:tcW w:w="1890" w:type="dxa"/>
            <w:tcBorders>
              <w:top w:val="single" w:sz="4" w:space="0" w:color="113F80"/>
              <w:bottom w:val="single" w:sz="4" w:space="0" w:color="113F80"/>
            </w:tcBorders>
            <w:vAlign w:val="center"/>
          </w:tcPr>
          <w:p w14:paraId="47E85FC5" w14:textId="34ACCC5F" w:rsidR="005C6D62" w:rsidRPr="00F33C74" w:rsidRDefault="00E220DC" w:rsidP="00E220DC">
            <w:pPr>
              <w:keepNext/>
              <w:keepLines/>
              <w:spacing w:before="100" w:beforeAutospacing="1" w:after="100" w:afterAutospacing="1" w:line="240" w:lineRule="auto"/>
              <w:jc w:val="center"/>
              <w:textAlignment w:val="center"/>
              <w:rPr>
                <w:rFonts w:eastAsia="Times New Roman" w:cstheme="minorHAnsi"/>
                <w:sz w:val="20"/>
                <w:szCs w:val="20"/>
                <w:highlight w:val="yellow"/>
                <w:lang w:eastAsia="es-ES_tradnl"/>
              </w:rPr>
            </w:pPr>
            <w:r w:rsidRPr="00F33C74">
              <w:rPr>
                <w:sz w:val="20"/>
                <w:szCs w:val="20"/>
                <w:highlight w:val="yellow"/>
              </w:rPr>
              <w:sym w:font="Wingdings 2" w:char="F026"/>
            </w:r>
          </w:p>
        </w:tc>
        <w:tc>
          <w:tcPr>
            <w:tcW w:w="1985" w:type="dxa"/>
            <w:tcBorders>
              <w:top w:val="single" w:sz="4" w:space="0" w:color="113F80"/>
              <w:bottom w:val="single" w:sz="4" w:space="0" w:color="113F80"/>
            </w:tcBorders>
            <w:vAlign w:val="center"/>
          </w:tcPr>
          <w:p w14:paraId="38AEDA17" w14:textId="7A56E555" w:rsidR="005C6D62" w:rsidRPr="00F33C74" w:rsidRDefault="00E220DC" w:rsidP="00E220DC">
            <w:pPr>
              <w:keepNext/>
              <w:keepLines/>
              <w:spacing w:before="100" w:beforeAutospacing="1" w:after="100" w:afterAutospacing="1" w:line="240" w:lineRule="auto"/>
              <w:jc w:val="center"/>
              <w:textAlignment w:val="center"/>
              <w:rPr>
                <w:rFonts w:eastAsia="Times New Roman" w:cstheme="minorHAnsi"/>
                <w:sz w:val="20"/>
                <w:szCs w:val="20"/>
                <w:highlight w:val="yellow"/>
                <w:lang w:eastAsia="es-ES_tradnl"/>
              </w:rPr>
            </w:pPr>
            <w:r w:rsidRPr="00F33C74">
              <w:rPr>
                <w:sz w:val="20"/>
                <w:szCs w:val="20"/>
                <w:highlight w:val="yellow"/>
              </w:rPr>
              <w:sym w:font="Wingdings 2" w:char="F026"/>
            </w:r>
          </w:p>
        </w:tc>
      </w:tr>
      <w:tr w:rsidR="005C6D62" w:rsidRPr="00F33C74" w14:paraId="6EE45341" w14:textId="77777777" w:rsidTr="00E220DC">
        <w:trPr>
          <w:cantSplit/>
          <w:trHeight w:val="20"/>
          <w:jc w:val="center"/>
        </w:trPr>
        <w:tc>
          <w:tcPr>
            <w:tcW w:w="3259" w:type="dxa"/>
            <w:tcBorders>
              <w:top w:val="single" w:sz="4" w:space="0" w:color="113F80"/>
              <w:bottom w:val="single" w:sz="4" w:space="0" w:color="113F80"/>
            </w:tcBorders>
            <w:shd w:val="clear" w:color="auto" w:fill="DBD9D9"/>
            <w:tcMar>
              <w:top w:w="15" w:type="dxa"/>
              <w:left w:w="57" w:type="dxa"/>
              <w:bottom w:w="0" w:type="dxa"/>
              <w:right w:w="57" w:type="dxa"/>
            </w:tcMar>
          </w:tcPr>
          <w:p w14:paraId="175B2EAB" w14:textId="0A49C4A7" w:rsidR="005C6D62" w:rsidRPr="00F33C74" w:rsidRDefault="005C6D62" w:rsidP="005C6D62">
            <w:pPr>
              <w:keepNext/>
              <w:keepLines/>
              <w:spacing w:before="100" w:beforeAutospacing="1" w:after="100" w:afterAutospacing="1" w:line="240" w:lineRule="auto"/>
              <w:rPr>
                <w:rFonts w:eastAsia="Calibri" w:cstheme="minorHAnsi"/>
                <w:b/>
                <w:bCs/>
                <w:sz w:val="20"/>
                <w:szCs w:val="20"/>
                <w:lang w:eastAsia="es-ES"/>
              </w:rPr>
            </w:pPr>
            <w:r w:rsidRPr="00F33C74">
              <w:rPr>
                <w:rFonts w:eastAsia="Calibri" w:cstheme="minorHAnsi"/>
                <w:b/>
                <w:bCs/>
                <w:sz w:val="20"/>
                <w:szCs w:val="20"/>
                <w:lang w:eastAsia="es-ES"/>
              </w:rPr>
              <w:t>MDF-ovi</w:t>
            </w:r>
          </w:p>
        </w:tc>
        <w:tc>
          <w:tcPr>
            <w:tcW w:w="1086" w:type="dxa"/>
            <w:tcBorders>
              <w:top w:val="single" w:sz="4" w:space="0" w:color="113F80"/>
              <w:bottom w:val="single" w:sz="4" w:space="0" w:color="113F80"/>
            </w:tcBorders>
          </w:tcPr>
          <w:p w14:paraId="201A2120" w14:textId="139291EE" w:rsidR="005C6D62" w:rsidRPr="00F33C74" w:rsidRDefault="005C6D62" w:rsidP="005C6D62">
            <w:pPr>
              <w:keepNext/>
              <w:keepLines/>
              <w:spacing w:before="100" w:beforeAutospacing="1" w:after="100" w:afterAutospacing="1" w:line="240" w:lineRule="auto"/>
              <w:textAlignment w:val="center"/>
              <w:rPr>
                <w:rFonts w:eastAsia="Times New Roman" w:cstheme="minorHAnsi"/>
                <w:sz w:val="20"/>
                <w:szCs w:val="20"/>
                <w:lang w:eastAsia="es-ES_tradnl"/>
              </w:rPr>
            </w:pPr>
            <w:r w:rsidRPr="00F33C74">
              <w:rPr>
                <w:rFonts w:eastAsia="Times New Roman" w:cstheme="minorHAnsi"/>
                <w:sz w:val="20"/>
                <w:szCs w:val="20"/>
                <w:lang w:eastAsia="es-ES_tradnl"/>
              </w:rPr>
              <w:t># MDFova</w:t>
            </w:r>
          </w:p>
        </w:tc>
        <w:tc>
          <w:tcPr>
            <w:tcW w:w="1890" w:type="dxa"/>
            <w:tcBorders>
              <w:top w:val="single" w:sz="4" w:space="0" w:color="113F80"/>
              <w:bottom w:val="single" w:sz="4" w:space="0" w:color="113F80"/>
            </w:tcBorders>
            <w:vAlign w:val="center"/>
          </w:tcPr>
          <w:p w14:paraId="25759BA6" w14:textId="6542201D" w:rsidR="005C6D62" w:rsidRPr="00F33C74" w:rsidRDefault="00E220DC" w:rsidP="00E220DC">
            <w:pPr>
              <w:keepNext/>
              <w:keepLines/>
              <w:spacing w:before="100" w:beforeAutospacing="1" w:after="100" w:afterAutospacing="1" w:line="240" w:lineRule="auto"/>
              <w:jc w:val="center"/>
              <w:textAlignment w:val="center"/>
              <w:rPr>
                <w:rFonts w:eastAsia="Times New Roman" w:cstheme="minorHAnsi"/>
                <w:sz w:val="20"/>
                <w:szCs w:val="20"/>
                <w:highlight w:val="yellow"/>
                <w:lang w:eastAsia="es-ES_tradnl"/>
              </w:rPr>
            </w:pPr>
            <w:r w:rsidRPr="00F33C74">
              <w:rPr>
                <w:sz w:val="20"/>
                <w:szCs w:val="20"/>
                <w:highlight w:val="yellow"/>
              </w:rPr>
              <w:sym w:font="Wingdings 2" w:char="F026"/>
            </w:r>
          </w:p>
        </w:tc>
        <w:tc>
          <w:tcPr>
            <w:tcW w:w="1985" w:type="dxa"/>
            <w:tcBorders>
              <w:top w:val="single" w:sz="4" w:space="0" w:color="113F80"/>
              <w:bottom w:val="single" w:sz="4" w:space="0" w:color="113F80"/>
            </w:tcBorders>
            <w:vAlign w:val="center"/>
          </w:tcPr>
          <w:p w14:paraId="2BE0ECAC" w14:textId="416B079D" w:rsidR="005C6D62" w:rsidRPr="00F33C74" w:rsidRDefault="00E220DC" w:rsidP="00E220DC">
            <w:pPr>
              <w:keepNext/>
              <w:keepLines/>
              <w:spacing w:before="100" w:beforeAutospacing="1" w:after="100" w:afterAutospacing="1" w:line="240" w:lineRule="auto"/>
              <w:jc w:val="center"/>
              <w:textAlignment w:val="center"/>
              <w:rPr>
                <w:rFonts w:eastAsia="Times New Roman" w:cstheme="minorHAnsi"/>
                <w:sz w:val="20"/>
                <w:szCs w:val="20"/>
                <w:highlight w:val="yellow"/>
                <w:lang w:eastAsia="es-ES_tradnl"/>
              </w:rPr>
            </w:pPr>
            <w:r w:rsidRPr="00F33C74">
              <w:rPr>
                <w:sz w:val="20"/>
                <w:szCs w:val="20"/>
                <w:highlight w:val="yellow"/>
              </w:rPr>
              <w:sym w:font="Wingdings 2" w:char="F026"/>
            </w:r>
          </w:p>
        </w:tc>
      </w:tr>
      <w:tr w:rsidR="005C6D62" w:rsidRPr="00F33C74" w14:paraId="58F3125E" w14:textId="77777777" w:rsidTr="00E220DC">
        <w:trPr>
          <w:cantSplit/>
          <w:trHeight w:val="20"/>
          <w:jc w:val="center"/>
        </w:trPr>
        <w:tc>
          <w:tcPr>
            <w:tcW w:w="3259" w:type="dxa"/>
            <w:tcBorders>
              <w:top w:val="single" w:sz="4" w:space="0" w:color="113F80"/>
              <w:bottom w:val="single" w:sz="4" w:space="0" w:color="113F80"/>
            </w:tcBorders>
            <w:shd w:val="clear" w:color="auto" w:fill="DBD9D9"/>
            <w:tcMar>
              <w:top w:w="15" w:type="dxa"/>
              <w:left w:w="57" w:type="dxa"/>
              <w:bottom w:w="0" w:type="dxa"/>
              <w:right w:w="57" w:type="dxa"/>
            </w:tcMar>
          </w:tcPr>
          <w:p w14:paraId="485ADD79" w14:textId="3B388400" w:rsidR="005C6D62" w:rsidRPr="00F33C74" w:rsidRDefault="005C6D62" w:rsidP="005C6D62">
            <w:pPr>
              <w:keepNext/>
              <w:keepLines/>
              <w:spacing w:before="100" w:beforeAutospacing="1" w:after="100" w:afterAutospacing="1" w:line="240" w:lineRule="auto"/>
              <w:rPr>
                <w:rFonts w:eastAsia="Calibri" w:cstheme="minorHAnsi"/>
                <w:b/>
                <w:bCs/>
                <w:sz w:val="20"/>
                <w:szCs w:val="20"/>
                <w:lang w:eastAsia="es-ES"/>
              </w:rPr>
            </w:pPr>
            <w:r w:rsidRPr="00F33C74">
              <w:rPr>
                <w:rFonts w:eastAsia="Calibri" w:cstheme="minorHAnsi"/>
                <w:b/>
                <w:bCs/>
                <w:sz w:val="20"/>
                <w:szCs w:val="20"/>
                <w:lang w:eastAsia="es-ES"/>
              </w:rPr>
              <w:t>ODF-ovi</w:t>
            </w:r>
          </w:p>
        </w:tc>
        <w:tc>
          <w:tcPr>
            <w:tcW w:w="1086" w:type="dxa"/>
            <w:tcBorders>
              <w:top w:val="single" w:sz="4" w:space="0" w:color="113F80"/>
              <w:bottom w:val="single" w:sz="4" w:space="0" w:color="113F80"/>
            </w:tcBorders>
          </w:tcPr>
          <w:p w14:paraId="60EF4458" w14:textId="439147D7" w:rsidR="005C6D62" w:rsidRPr="00F33C74" w:rsidRDefault="005C6D62" w:rsidP="005C6D62">
            <w:pPr>
              <w:keepNext/>
              <w:keepLines/>
              <w:spacing w:before="100" w:beforeAutospacing="1" w:after="100" w:afterAutospacing="1" w:line="240" w:lineRule="auto"/>
              <w:textAlignment w:val="center"/>
              <w:rPr>
                <w:rFonts w:eastAsia="Times New Roman" w:cstheme="minorHAnsi"/>
                <w:sz w:val="20"/>
                <w:szCs w:val="20"/>
                <w:lang w:eastAsia="es-ES_tradnl"/>
              </w:rPr>
            </w:pPr>
            <w:r w:rsidRPr="00F33C74">
              <w:rPr>
                <w:rFonts w:eastAsia="Times New Roman" w:cstheme="minorHAnsi"/>
                <w:sz w:val="20"/>
                <w:szCs w:val="20"/>
                <w:lang w:eastAsia="es-ES_tradnl"/>
              </w:rPr>
              <w:t># ODF-ova</w:t>
            </w:r>
          </w:p>
        </w:tc>
        <w:tc>
          <w:tcPr>
            <w:tcW w:w="1890" w:type="dxa"/>
            <w:tcBorders>
              <w:top w:val="single" w:sz="4" w:space="0" w:color="113F80"/>
              <w:bottom w:val="single" w:sz="4" w:space="0" w:color="113F80"/>
            </w:tcBorders>
            <w:vAlign w:val="center"/>
          </w:tcPr>
          <w:p w14:paraId="561DD88E" w14:textId="68E1E19F" w:rsidR="005C6D62" w:rsidRPr="00F33C74" w:rsidRDefault="00E220DC" w:rsidP="00E220DC">
            <w:pPr>
              <w:keepNext/>
              <w:keepLines/>
              <w:spacing w:before="100" w:beforeAutospacing="1" w:after="100" w:afterAutospacing="1" w:line="240" w:lineRule="auto"/>
              <w:jc w:val="center"/>
              <w:textAlignment w:val="center"/>
              <w:rPr>
                <w:rFonts w:eastAsia="Times New Roman" w:cstheme="minorHAnsi"/>
                <w:sz w:val="20"/>
                <w:szCs w:val="20"/>
                <w:highlight w:val="yellow"/>
                <w:lang w:eastAsia="es-ES_tradnl"/>
              </w:rPr>
            </w:pPr>
            <w:r w:rsidRPr="00F33C74">
              <w:rPr>
                <w:sz w:val="20"/>
                <w:szCs w:val="20"/>
                <w:highlight w:val="yellow"/>
              </w:rPr>
              <w:sym w:font="Wingdings 2" w:char="F026"/>
            </w:r>
          </w:p>
        </w:tc>
        <w:tc>
          <w:tcPr>
            <w:tcW w:w="1985" w:type="dxa"/>
            <w:tcBorders>
              <w:top w:val="single" w:sz="4" w:space="0" w:color="113F80"/>
              <w:bottom w:val="single" w:sz="4" w:space="0" w:color="113F80"/>
            </w:tcBorders>
            <w:vAlign w:val="center"/>
          </w:tcPr>
          <w:p w14:paraId="5209B1B3" w14:textId="60139273" w:rsidR="005C6D62" w:rsidRPr="00F33C74" w:rsidRDefault="00E220DC" w:rsidP="00E220DC">
            <w:pPr>
              <w:keepNext/>
              <w:keepLines/>
              <w:spacing w:before="100" w:beforeAutospacing="1" w:after="100" w:afterAutospacing="1" w:line="240" w:lineRule="auto"/>
              <w:jc w:val="center"/>
              <w:textAlignment w:val="center"/>
              <w:rPr>
                <w:rFonts w:eastAsia="Times New Roman" w:cstheme="minorHAnsi"/>
                <w:sz w:val="20"/>
                <w:szCs w:val="20"/>
                <w:highlight w:val="yellow"/>
                <w:lang w:eastAsia="es-ES_tradnl"/>
              </w:rPr>
            </w:pPr>
            <w:r w:rsidRPr="00F33C74">
              <w:rPr>
                <w:sz w:val="20"/>
                <w:szCs w:val="20"/>
                <w:highlight w:val="yellow"/>
              </w:rPr>
              <w:sym w:font="Wingdings 2" w:char="F026"/>
            </w:r>
          </w:p>
        </w:tc>
      </w:tr>
      <w:tr w:rsidR="005C6D62" w:rsidRPr="00F33C74" w14:paraId="7695FF3D" w14:textId="77777777" w:rsidTr="00E220DC">
        <w:trPr>
          <w:cantSplit/>
          <w:trHeight w:val="283"/>
          <w:jc w:val="center"/>
        </w:trPr>
        <w:tc>
          <w:tcPr>
            <w:tcW w:w="6235" w:type="dxa"/>
            <w:gridSpan w:val="3"/>
            <w:tcBorders>
              <w:top w:val="single" w:sz="4" w:space="0" w:color="113F80"/>
              <w:bottom w:val="single" w:sz="4" w:space="0" w:color="113F80"/>
            </w:tcBorders>
            <w:shd w:val="clear" w:color="auto" w:fill="EEF4FA"/>
            <w:tcMar>
              <w:top w:w="15" w:type="dxa"/>
              <w:left w:w="57" w:type="dxa"/>
              <w:bottom w:w="0" w:type="dxa"/>
              <w:right w:w="57" w:type="dxa"/>
            </w:tcMar>
            <w:vAlign w:val="center"/>
          </w:tcPr>
          <w:p w14:paraId="00148109" w14:textId="0FA94DAC" w:rsidR="005C6D62" w:rsidRPr="00F33C74" w:rsidRDefault="005C6D62" w:rsidP="005C6D62">
            <w:pPr>
              <w:keepNext/>
              <w:keepLines/>
              <w:spacing w:before="100" w:beforeAutospacing="1" w:after="100" w:afterAutospacing="1" w:line="240" w:lineRule="auto"/>
              <w:textAlignment w:val="center"/>
              <w:rPr>
                <w:rFonts w:eastAsia="Times New Roman" w:cstheme="minorHAnsi"/>
                <w:i/>
                <w:sz w:val="20"/>
                <w:szCs w:val="20"/>
                <w:lang w:eastAsia="es-ES_tradnl"/>
              </w:rPr>
            </w:pPr>
            <w:r w:rsidRPr="00F33C74">
              <w:rPr>
                <w:rFonts w:eastAsia="Times New Roman" w:cstheme="minorHAnsi"/>
                <w:bCs/>
                <w:i/>
                <w:sz w:val="20"/>
                <w:szCs w:val="20"/>
                <w:lang w:eastAsia="es-ES_tradnl"/>
              </w:rPr>
              <w:t>Prijenosna mreža</w:t>
            </w:r>
          </w:p>
        </w:tc>
        <w:tc>
          <w:tcPr>
            <w:tcW w:w="1985" w:type="dxa"/>
            <w:tcBorders>
              <w:top w:val="single" w:sz="4" w:space="0" w:color="113F80"/>
              <w:bottom w:val="single" w:sz="4" w:space="0" w:color="113F80"/>
            </w:tcBorders>
            <w:shd w:val="clear" w:color="auto" w:fill="EEF4FA"/>
          </w:tcPr>
          <w:p w14:paraId="2DA6E46D" w14:textId="77777777" w:rsidR="005C6D62" w:rsidRPr="00F33C74" w:rsidRDefault="005C6D62" w:rsidP="005C6D62">
            <w:pPr>
              <w:keepNext/>
              <w:keepLines/>
              <w:spacing w:before="100" w:beforeAutospacing="1" w:after="100" w:afterAutospacing="1" w:line="240" w:lineRule="auto"/>
              <w:textAlignment w:val="center"/>
              <w:rPr>
                <w:rFonts w:eastAsia="Times New Roman" w:cstheme="minorHAnsi"/>
                <w:bCs/>
                <w:i/>
                <w:sz w:val="20"/>
                <w:szCs w:val="20"/>
                <w:lang w:eastAsia="es-ES_tradnl"/>
              </w:rPr>
            </w:pPr>
          </w:p>
        </w:tc>
      </w:tr>
      <w:tr w:rsidR="00E220DC" w:rsidRPr="00F33C74" w14:paraId="652447FA" w14:textId="77777777" w:rsidTr="00E220DC">
        <w:trPr>
          <w:cantSplit/>
          <w:trHeight w:val="20"/>
          <w:jc w:val="center"/>
        </w:trPr>
        <w:tc>
          <w:tcPr>
            <w:tcW w:w="3259" w:type="dxa"/>
            <w:tcBorders>
              <w:top w:val="single" w:sz="4" w:space="0" w:color="113F80"/>
              <w:bottom w:val="single" w:sz="4" w:space="0" w:color="113F80"/>
            </w:tcBorders>
            <w:shd w:val="clear" w:color="auto" w:fill="DBD9D9"/>
            <w:tcMar>
              <w:top w:w="15" w:type="dxa"/>
              <w:left w:w="57" w:type="dxa"/>
              <w:bottom w:w="0" w:type="dxa"/>
              <w:right w:w="57" w:type="dxa"/>
            </w:tcMar>
            <w:vAlign w:val="center"/>
          </w:tcPr>
          <w:p w14:paraId="736DC63C" w14:textId="486F5AEC" w:rsidR="00E220DC" w:rsidRPr="00F33C74" w:rsidRDefault="00E220DC" w:rsidP="00E220DC">
            <w:pPr>
              <w:keepNext/>
              <w:keepLines/>
              <w:spacing w:before="100" w:beforeAutospacing="1" w:after="100" w:afterAutospacing="1" w:line="240" w:lineRule="auto"/>
              <w:rPr>
                <w:rFonts w:eastAsia="Calibri" w:cstheme="minorHAnsi"/>
                <w:b/>
                <w:bCs/>
                <w:sz w:val="20"/>
                <w:szCs w:val="20"/>
                <w:lang w:eastAsia="es-ES"/>
              </w:rPr>
            </w:pPr>
            <w:r w:rsidRPr="00F33C74">
              <w:rPr>
                <w:rFonts w:eastAsia="Calibri" w:cstheme="minorHAnsi"/>
                <w:b/>
                <w:bCs/>
                <w:sz w:val="20"/>
                <w:szCs w:val="20"/>
                <w:lang w:eastAsia="es-ES"/>
              </w:rPr>
              <w:t>DWDM Regionalni centri</w:t>
            </w:r>
          </w:p>
        </w:tc>
        <w:tc>
          <w:tcPr>
            <w:tcW w:w="1086" w:type="dxa"/>
            <w:tcBorders>
              <w:top w:val="single" w:sz="4" w:space="0" w:color="113F80"/>
              <w:bottom w:val="single" w:sz="4" w:space="0" w:color="113F80"/>
            </w:tcBorders>
            <w:vAlign w:val="center"/>
          </w:tcPr>
          <w:p w14:paraId="555AEE65" w14:textId="7C5410A0" w:rsidR="00E220DC" w:rsidRPr="00F33C74" w:rsidRDefault="00E220DC" w:rsidP="00E220DC">
            <w:pPr>
              <w:keepNext/>
              <w:keepLines/>
              <w:spacing w:before="100" w:beforeAutospacing="1" w:after="100" w:afterAutospacing="1" w:line="240" w:lineRule="auto"/>
              <w:textAlignment w:val="center"/>
              <w:rPr>
                <w:rFonts w:eastAsia="Times New Roman" w:cstheme="minorHAnsi"/>
                <w:sz w:val="20"/>
                <w:szCs w:val="20"/>
                <w:lang w:eastAsia="es-ES_tradnl"/>
              </w:rPr>
            </w:pPr>
            <w:r w:rsidRPr="00F33C74">
              <w:rPr>
                <w:rFonts w:eastAsia="Times New Roman" w:cstheme="minorHAnsi"/>
                <w:sz w:val="20"/>
                <w:szCs w:val="20"/>
                <w:lang w:eastAsia="es-ES_tradnl"/>
              </w:rPr>
              <w:t xml:space="preserve"># centara </w:t>
            </w:r>
          </w:p>
        </w:tc>
        <w:tc>
          <w:tcPr>
            <w:tcW w:w="1890" w:type="dxa"/>
            <w:tcBorders>
              <w:top w:val="single" w:sz="4" w:space="0" w:color="113F80"/>
              <w:bottom w:val="single" w:sz="4" w:space="0" w:color="113F80"/>
            </w:tcBorders>
          </w:tcPr>
          <w:p w14:paraId="1C78899C" w14:textId="27B50E89" w:rsidR="00E220DC" w:rsidRPr="00F33C74" w:rsidRDefault="00E220DC" w:rsidP="00E220DC">
            <w:pPr>
              <w:keepNext/>
              <w:keepLines/>
              <w:spacing w:before="100" w:beforeAutospacing="1" w:after="100" w:afterAutospacing="1" w:line="240" w:lineRule="auto"/>
              <w:jc w:val="center"/>
              <w:textAlignment w:val="center"/>
              <w:rPr>
                <w:rFonts w:eastAsia="Times New Roman" w:cstheme="minorHAnsi"/>
                <w:sz w:val="20"/>
                <w:szCs w:val="20"/>
                <w:highlight w:val="yellow"/>
                <w:lang w:eastAsia="es-ES_tradnl"/>
              </w:rPr>
            </w:pPr>
            <w:r w:rsidRPr="00F33C74">
              <w:rPr>
                <w:sz w:val="20"/>
                <w:szCs w:val="20"/>
                <w:highlight w:val="yellow"/>
              </w:rPr>
              <w:sym w:font="Wingdings 2" w:char="F026"/>
            </w:r>
          </w:p>
        </w:tc>
        <w:tc>
          <w:tcPr>
            <w:tcW w:w="1985" w:type="dxa"/>
            <w:tcBorders>
              <w:top w:val="single" w:sz="4" w:space="0" w:color="113F80"/>
              <w:bottom w:val="single" w:sz="4" w:space="0" w:color="113F80"/>
            </w:tcBorders>
          </w:tcPr>
          <w:p w14:paraId="5743F53F" w14:textId="47E4939A" w:rsidR="00E220DC" w:rsidRPr="00F33C74" w:rsidRDefault="00E220DC" w:rsidP="00E220DC">
            <w:pPr>
              <w:keepNext/>
              <w:keepLines/>
              <w:spacing w:before="100" w:beforeAutospacing="1" w:after="100" w:afterAutospacing="1" w:line="240" w:lineRule="auto"/>
              <w:jc w:val="center"/>
              <w:textAlignment w:val="center"/>
              <w:rPr>
                <w:rFonts w:eastAsia="Times New Roman" w:cstheme="minorHAnsi"/>
                <w:sz w:val="20"/>
                <w:szCs w:val="20"/>
                <w:highlight w:val="yellow"/>
                <w:lang w:eastAsia="es-ES_tradnl"/>
              </w:rPr>
            </w:pPr>
            <w:r w:rsidRPr="00F33C74">
              <w:rPr>
                <w:sz w:val="20"/>
                <w:szCs w:val="20"/>
                <w:highlight w:val="yellow"/>
              </w:rPr>
              <w:sym w:font="Wingdings 2" w:char="F026"/>
            </w:r>
          </w:p>
        </w:tc>
      </w:tr>
      <w:tr w:rsidR="00E220DC" w:rsidRPr="00F33C74" w14:paraId="360596E1" w14:textId="77777777" w:rsidTr="00E220DC">
        <w:trPr>
          <w:cantSplit/>
          <w:trHeight w:val="20"/>
          <w:jc w:val="center"/>
        </w:trPr>
        <w:tc>
          <w:tcPr>
            <w:tcW w:w="3259" w:type="dxa"/>
            <w:tcBorders>
              <w:top w:val="single" w:sz="4" w:space="0" w:color="113F80"/>
              <w:bottom w:val="single" w:sz="4" w:space="0" w:color="113F80"/>
            </w:tcBorders>
            <w:shd w:val="clear" w:color="auto" w:fill="DBD9D9"/>
            <w:tcMar>
              <w:top w:w="15" w:type="dxa"/>
              <w:left w:w="57" w:type="dxa"/>
              <w:bottom w:w="0" w:type="dxa"/>
              <w:right w:w="57" w:type="dxa"/>
            </w:tcMar>
            <w:vAlign w:val="center"/>
          </w:tcPr>
          <w:p w14:paraId="3BEA36B6" w14:textId="512CCFF4" w:rsidR="00E220DC" w:rsidRPr="00F33C74" w:rsidRDefault="00E220DC" w:rsidP="00E220DC">
            <w:pPr>
              <w:keepNext/>
              <w:keepLines/>
              <w:spacing w:before="100" w:beforeAutospacing="1" w:after="100" w:afterAutospacing="1" w:line="240" w:lineRule="auto"/>
              <w:rPr>
                <w:rFonts w:eastAsia="Calibri" w:cstheme="minorHAnsi"/>
                <w:b/>
                <w:bCs/>
                <w:sz w:val="20"/>
                <w:szCs w:val="20"/>
                <w:lang w:eastAsia="es-ES"/>
              </w:rPr>
            </w:pPr>
            <w:r w:rsidRPr="00F33C74">
              <w:rPr>
                <w:rFonts w:eastAsia="Calibri" w:cstheme="minorHAnsi"/>
                <w:b/>
                <w:bCs/>
                <w:sz w:val="20"/>
                <w:szCs w:val="20"/>
                <w:lang w:eastAsia="es-ES"/>
              </w:rPr>
              <w:t>IP Spoke uređaji</w:t>
            </w:r>
          </w:p>
        </w:tc>
        <w:tc>
          <w:tcPr>
            <w:tcW w:w="1086" w:type="dxa"/>
            <w:tcBorders>
              <w:top w:val="single" w:sz="4" w:space="0" w:color="113F80"/>
              <w:bottom w:val="single" w:sz="4" w:space="0" w:color="113F80"/>
            </w:tcBorders>
            <w:vAlign w:val="center"/>
          </w:tcPr>
          <w:p w14:paraId="2341A562" w14:textId="7A941488" w:rsidR="00E220DC" w:rsidRPr="00F33C74" w:rsidRDefault="00E220DC" w:rsidP="00E220DC">
            <w:pPr>
              <w:keepNext/>
              <w:keepLines/>
              <w:spacing w:before="100" w:beforeAutospacing="1" w:after="100" w:afterAutospacing="1" w:line="240" w:lineRule="auto"/>
              <w:textAlignment w:val="center"/>
              <w:rPr>
                <w:rFonts w:eastAsia="Times New Roman" w:cstheme="minorHAnsi"/>
                <w:sz w:val="20"/>
                <w:szCs w:val="20"/>
                <w:lang w:eastAsia="es-ES_tradnl"/>
              </w:rPr>
            </w:pPr>
            <w:r w:rsidRPr="00F33C74">
              <w:rPr>
                <w:rFonts w:eastAsia="Times New Roman" w:cstheme="minorHAnsi"/>
                <w:sz w:val="20"/>
                <w:szCs w:val="20"/>
                <w:lang w:eastAsia="es-ES_tradnl"/>
              </w:rPr>
              <w:t># uređaja</w:t>
            </w:r>
          </w:p>
        </w:tc>
        <w:tc>
          <w:tcPr>
            <w:tcW w:w="1890" w:type="dxa"/>
            <w:tcBorders>
              <w:top w:val="single" w:sz="4" w:space="0" w:color="113F80"/>
              <w:bottom w:val="single" w:sz="4" w:space="0" w:color="113F80"/>
            </w:tcBorders>
          </w:tcPr>
          <w:p w14:paraId="28725C19" w14:textId="31B8D4EB" w:rsidR="00E220DC" w:rsidRPr="00F33C74" w:rsidRDefault="00E220DC" w:rsidP="00E220DC">
            <w:pPr>
              <w:keepNext/>
              <w:keepLines/>
              <w:spacing w:before="100" w:beforeAutospacing="1" w:after="100" w:afterAutospacing="1" w:line="240" w:lineRule="auto"/>
              <w:jc w:val="center"/>
              <w:textAlignment w:val="center"/>
              <w:rPr>
                <w:rFonts w:eastAsia="Times New Roman" w:cstheme="minorHAnsi"/>
                <w:sz w:val="20"/>
                <w:szCs w:val="20"/>
                <w:highlight w:val="yellow"/>
                <w:lang w:eastAsia="es-ES_tradnl"/>
              </w:rPr>
            </w:pPr>
            <w:r w:rsidRPr="00F33C74">
              <w:rPr>
                <w:sz w:val="20"/>
                <w:szCs w:val="20"/>
                <w:highlight w:val="yellow"/>
              </w:rPr>
              <w:sym w:font="Wingdings 2" w:char="F026"/>
            </w:r>
          </w:p>
        </w:tc>
        <w:tc>
          <w:tcPr>
            <w:tcW w:w="1985" w:type="dxa"/>
            <w:tcBorders>
              <w:top w:val="single" w:sz="4" w:space="0" w:color="113F80"/>
              <w:bottom w:val="single" w:sz="4" w:space="0" w:color="113F80"/>
            </w:tcBorders>
          </w:tcPr>
          <w:p w14:paraId="4643E719" w14:textId="2ACC470F" w:rsidR="00E220DC" w:rsidRPr="00F33C74" w:rsidRDefault="00E220DC" w:rsidP="00E220DC">
            <w:pPr>
              <w:keepNext/>
              <w:keepLines/>
              <w:spacing w:before="100" w:beforeAutospacing="1" w:after="100" w:afterAutospacing="1" w:line="240" w:lineRule="auto"/>
              <w:jc w:val="center"/>
              <w:textAlignment w:val="center"/>
              <w:rPr>
                <w:rFonts w:eastAsia="Times New Roman" w:cstheme="minorHAnsi"/>
                <w:sz w:val="20"/>
                <w:szCs w:val="20"/>
                <w:highlight w:val="yellow"/>
                <w:lang w:eastAsia="es-ES_tradnl"/>
              </w:rPr>
            </w:pPr>
            <w:r w:rsidRPr="00F33C74">
              <w:rPr>
                <w:sz w:val="20"/>
                <w:szCs w:val="20"/>
                <w:highlight w:val="yellow"/>
              </w:rPr>
              <w:sym w:font="Wingdings 2" w:char="F026"/>
            </w:r>
          </w:p>
        </w:tc>
      </w:tr>
      <w:tr w:rsidR="005C6D62" w:rsidRPr="00F33C74" w14:paraId="41487282" w14:textId="77777777" w:rsidTr="00E220DC">
        <w:trPr>
          <w:cantSplit/>
          <w:trHeight w:val="283"/>
          <w:jc w:val="center"/>
        </w:trPr>
        <w:tc>
          <w:tcPr>
            <w:tcW w:w="6235" w:type="dxa"/>
            <w:gridSpan w:val="3"/>
            <w:tcBorders>
              <w:top w:val="single" w:sz="4" w:space="0" w:color="113F80"/>
              <w:bottom w:val="single" w:sz="4" w:space="0" w:color="113F80"/>
            </w:tcBorders>
            <w:shd w:val="clear" w:color="auto" w:fill="EEF4FA"/>
            <w:tcMar>
              <w:top w:w="15" w:type="dxa"/>
              <w:left w:w="57" w:type="dxa"/>
              <w:bottom w:w="0" w:type="dxa"/>
              <w:right w:w="57" w:type="dxa"/>
            </w:tcMar>
            <w:vAlign w:val="center"/>
          </w:tcPr>
          <w:p w14:paraId="0F7A05B1" w14:textId="2B50E26D" w:rsidR="005C6D62" w:rsidRPr="00F33C74" w:rsidRDefault="00500B07" w:rsidP="005C6D62">
            <w:pPr>
              <w:keepNext/>
              <w:keepLines/>
              <w:spacing w:before="100" w:beforeAutospacing="1" w:after="100" w:afterAutospacing="1" w:line="240" w:lineRule="auto"/>
              <w:textAlignment w:val="center"/>
              <w:rPr>
                <w:rFonts w:eastAsia="Times New Roman" w:cstheme="minorHAnsi"/>
                <w:i/>
                <w:sz w:val="20"/>
                <w:szCs w:val="20"/>
                <w:lang w:eastAsia="es-ES_tradnl"/>
              </w:rPr>
            </w:pPr>
            <w:r w:rsidRPr="00F33C74">
              <w:rPr>
                <w:rFonts w:eastAsia="Times New Roman" w:cstheme="minorHAnsi"/>
                <w:bCs/>
                <w:i/>
                <w:sz w:val="20"/>
                <w:szCs w:val="20"/>
                <w:lang w:eastAsia="es-ES_tradnl"/>
              </w:rPr>
              <w:t>Jezgrena mreža</w:t>
            </w:r>
          </w:p>
        </w:tc>
        <w:tc>
          <w:tcPr>
            <w:tcW w:w="1985" w:type="dxa"/>
            <w:tcBorders>
              <w:top w:val="single" w:sz="4" w:space="0" w:color="113F80"/>
              <w:bottom w:val="single" w:sz="4" w:space="0" w:color="113F80"/>
            </w:tcBorders>
            <w:shd w:val="clear" w:color="auto" w:fill="EEF4FA"/>
          </w:tcPr>
          <w:p w14:paraId="57390382" w14:textId="77777777" w:rsidR="005C6D62" w:rsidRPr="00F33C74" w:rsidRDefault="005C6D62" w:rsidP="005C6D62">
            <w:pPr>
              <w:keepNext/>
              <w:keepLines/>
              <w:spacing w:before="100" w:beforeAutospacing="1" w:after="100" w:afterAutospacing="1" w:line="240" w:lineRule="auto"/>
              <w:textAlignment w:val="center"/>
              <w:rPr>
                <w:rFonts w:eastAsia="Times New Roman" w:cstheme="minorHAnsi"/>
                <w:bCs/>
                <w:i/>
                <w:sz w:val="20"/>
                <w:szCs w:val="20"/>
                <w:lang w:eastAsia="es-ES_tradnl"/>
              </w:rPr>
            </w:pPr>
          </w:p>
        </w:tc>
      </w:tr>
      <w:tr w:rsidR="00E220DC" w:rsidRPr="00F33C74" w14:paraId="13ACF6B3" w14:textId="77777777" w:rsidTr="00E220DC">
        <w:trPr>
          <w:cantSplit/>
          <w:trHeight w:val="20"/>
          <w:jc w:val="center"/>
        </w:trPr>
        <w:tc>
          <w:tcPr>
            <w:tcW w:w="3259" w:type="dxa"/>
            <w:tcBorders>
              <w:top w:val="single" w:sz="4" w:space="0" w:color="113F80"/>
              <w:bottom w:val="single" w:sz="4" w:space="0" w:color="113F80"/>
            </w:tcBorders>
            <w:shd w:val="clear" w:color="auto" w:fill="DBD9D9"/>
            <w:tcMar>
              <w:top w:w="15" w:type="dxa"/>
              <w:left w:w="57" w:type="dxa"/>
              <w:bottom w:w="0" w:type="dxa"/>
              <w:right w:w="57" w:type="dxa"/>
            </w:tcMar>
            <w:vAlign w:val="center"/>
          </w:tcPr>
          <w:p w14:paraId="135DCEBB" w14:textId="77777777" w:rsidR="00E220DC" w:rsidRPr="00F33C74" w:rsidRDefault="00E220DC" w:rsidP="00E220DC">
            <w:pPr>
              <w:keepLines/>
              <w:spacing w:before="100" w:beforeAutospacing="1" w:after="100" w:afterAutospacing="1" w:line="240" w:lineRule="auto"/>
              <w:rPr>
                <w:rFonts w:eastAsia="Calibri" w:cstheme="minorHAnsi"/>
                <w:b/>
                <w:bCs/>
                <w:sz w:val="20"/>
                <w:szCs w:val="20"/>
                <w:lang w:eastAsia="es-ES"/>
              </w:rPr>
            </w:pPr>
            <w:r w:rsidRPr="00F33C74">
              <w:rPr>
                <w:rFonts w:eastAsia="Calibri" w:cstheme="minorHAnsi"/>
                <w:b/>
                <w:bCs/>
                <w:sz w:val="20"/>
                <w:szCs w:val="20"/>
                <w:lang w:eastAsia="es-ES"/>
              </w:rPr>
              <w:t>BRAS</w:t>
            </w:r>
          </w:p>
        </w:tc>
        <w:tc>
          <w:tcPr>
            <w:tcW w:w="1086" w:type="dxa"/>
            <w:tcBorders>
              <w:top w:val="single" w:sz="4" w:space="0" w:color="113F80"/>
              <w:bottom w:val="single" w:sz="4" w:space="0" w:color="113F80"/>
            </w:tcBorders>
            <w:vAlign w:val="center"/>
          </w:tcPr>
          <w:p w14:paraId="10D085D2" w14:textId="3FDC66F8" w:rsidR="00E220DC" w:rsidRPr="00F33C74" w:rsidRDefault="00E220DC" w:rsidP="00E220DC">
            <w:pPr>
              <w:keepLines/>
              <w:spacing w:before="100" w:beforeAutospacing="1" w:after="100" w:afterAutospacing="1" w:line="240" w:lineRule="auto"/>
              <w:textAlignment w:val="center"/>
              <w:rPr>
                <w:rFonts w:eastAsia="Times New Roman" w:cstheme="minorHAnsi"/>
                <w:sz w:val="20"/>
                <w:szCs w:val="20"/>
                <w:lang w:eastAsia="es-ES_tradnl"/>
              </w:rPr>
            </w:pPr>
            <w:r w:rsidRPr="00F33C74">
              <w:rPr>
                <w:rFonts w:eastAsia="Times New Roman" w:cstheme="minorHAnsi"/>
                <w:sz w:val="20"/>
                <w:szCs w:val="20"/>
                <w:lang w:eastAsia="es-ES_tradnl"/>
              </w:rPr>
              <w:t># platformi</w:t>
            </w:r>
          </w:p>
        </w:tc>
        <w:tc>
          <w:tcPr>
            <w:tcW w:w="1890" w:type="dxa"/>
            <w:tcBorders>
              <w:top w:val="single" w:sz="4" w:space="0" w:color="113F80"/>
              <w:bottom w:val="single" w:sz="4" w:space="0" w:color="113F80"/>
            </w:tcBorders>
          </w:tcPr>
          <w:p w14:paraId="2AAA915F" w14:textId="53321498" w:rsidR="00E220DC" w:rsidRPr="00F33C74" w:rsidRDefault="00E220DC" w:rsidP="00E220DC">
            <w:pPr>
              <w:keepNext/>
              <w:keepLines/>
              <w:spacing w:before="100" w:beforeAutospacing="1" w:after="100" w:afterAutospacing="1" w:line="240" w:lineRule="auto"/>
              <w:jc w:val="center"/>
              <w:textAlignment w:val="center"/>
              <w:rPr>
                <w:rFonts w:eastAsia="Times New Roman" w:cstheme="minorHAnsi"/>
                <w:sz w:val="20"/>
                <w:szCs w:val="20"/>
                <w:highlight w:val="yellow"/>
                <w:lang w:eastAsia="es-ES_tradnl"/>
              </w:rPr>
            </w:pPr>
            <w:r w:rsidRPr="00F33C74">
              <w:rPr>
                <w:sz w:val="20"/>
                <w:szCs w:val="20"/>
                <w:highlight w:val="yellow"/>
              </w:rPr>
              <w:sym w:font="Wingdings 2" w:char="F026"/>
            </w:r>
          </w:p>
        </w:tc>
        <w:tc>
          <w:tcPr>
            <w:tcW w:w="1985" w:type="dxa"/>
            <w:tcBorders>
              <w:top w:val="single" w:sz="4" w:space="0" w:color="113F80"/>
              <w:bottom w:val="single" w:sz="4" w:space="0" w:color="113F80"/>
            </w:tcBorders>
          </w:tcPr>
          <w:p w14:paraId="6C97B94F" w14:textId="5902E5AF" w:rsidR="00E220DC" w:rsidRPr="00F33C74" w:rsidRDefault="00E220DC" w:rsidP="00E220DC">
            <w:pPr>
              <w:keepNext/>
              <w:keepLines/>
              <w:spacing w:before="100" w:beforeAutospacing="1" w:after="100" w:afterAutospacing="1" w:line="240" w:lineRule="auto"/>
              <w:jc w:val="center"/>
              <w:textAlignment w:val="center"/>
              <w:rPr>
                <w:rFonts w:eastAsia="Times New Roman" w:cstheme="minorHAnsi"/>
                <w:sz w:val="20"/>
                <w:szCs w:val="20"/>
                <w:highlight w:val="yellow"/>
                <w:lang w:eastAsia="es-ES_tradnl"/>
              </w:rPr>
            </w:pPr>
            <w:r w:rsidRPr="00F33C74">
              <w:rPr>
                <w:sz w:val="20"/>
                <w:szCs w:val="20"/>
                <w:highlight w:val="yellow"/>
              </w:rPr>
              <w:sym w:font="Wingdings 2" w:char="F026"/>
            </w:r>
          </w:p>
        </w:tc>
      </w:tr>
      <w:tr w:rsidR="00E220DC" w:rsidRPr="00F33C74" w14:paraId="3AD07B1F" w14:textId="77777777" w:rsidTr="00E220DC">
        <w:trPr>
          <w:cantSplit/>
          <w:trHeight w:val="20"/>
          <w:jc w:val="center"/>
        </w:trPr>
        <w:tc>
          <w:tcPr>
            <w:tcW w:w="3259" w:type="dxa"/>
            <w:tcBorders>
              <w:top w:val="single" w:sz="4" w:space="0" w:color="113F80"/>
              <w:bottom w:val="single" w:sz="4" w:space="0" w:color="113F80"/>
            </w:tcBorders>
            <w:shd w:val="clear" w:color="auto" w:fill="DBD9D9"/>
            <w:tcMar>
              <w:top w:w="15" w:type="dxa"/>
              <w:left w:w="57" w:type="dxa"/>
              <w:bottom w:w="0" w:type="dxa"/>
              <w:right w:w="57" w:type="dxa"/>
            </w:tcMar>
            <w:vAlign w:val="center"/>
          </w:tcPr>
          <w:p w14:paraId="6D80F330" w14:textId="77777777" w:rsidR="00E220DC" w:rsidRPr="00F33C74" w:rsidRDefault="00E220DC" w:rsidP="00E220DC">
            <w:pPr>
              <w:keepLines/>
              <w:spacing w:before="100" w:beforeAutospacing="1" w:after="100" w:afterAutospacing="1" w:line="240" w:lineRule="auto"/>
              <w:rPr>
                <w:rFonts w:eastAsia="Calibri" w:cstheme="minorHAnsi"/>
                <w:b/>
                <w:bCs/>
                <w:sz w:val="20"/>
                <w:szCs w:val="20"/>
                <w:lang w:eastAsia="es-ES"/>
              </w:rPr>
            </w:pPr>
            <w:r w:rsidRPr="00F33C74">
              <w:rPr>
                <w:rFonts w:eastAsia="Calibri" w:cstheme="minorHAnsi"/>
                <w:b/>
                <w:bCs/>
                <w:sz w:val="20"/>
                <w:szCs w:val="20"/>
                <w:lang w:eastAsia="es-ES"/>
              </w:rPr>
              <w:t>DNS</w:t>
            </w:r>
          </w:p>
        </w:tc>
        <w:tc>
          <w:tcPr>
            <w:tcW w:w="1086" w:type="dxa"/>
            <w:tcBorders>
              <w:top w:val="single" w:sz="4" w:space="0" w:color="113F80"/>
              <w:bottom w:val="single" w:sz="4" w:space="0" w:color="113F80"/>
            </w:tcBorders>
            <w:vAlign w:val="center"/>
          </w:tcPr>
          <w:p w14:paraId="06FE6131" w14:textId="3E7969FA" w:rsidR="00E220DC" w:rsidRPr="00F33C74" w:rsidRDefault="00E220DC" w:rsidP="00E220DC">
            <w:pPr>
              <w:keepLines/>
              <w:spacing w:before="100" w:beforeAutospacing="1" w:after="100" w:afterAutospacing="1" w:line="240" w:lineRule="auto"/>
              <w:textAlignment w:val="center"/>
              <w:rPr>
                <w:rFonts w:eastAsia="Times New Roman" w:cstheme="minorHAnsi"/>
                <w:sz w:val="20"/>
                <w:szCs w:val="20"/>
                <w:lang w:eastAsia="es-ES_tradnl"/>
              </w:rPr>
            </w:pPr>
            <w:r w:rsidRPr="00F33C74">
              <w:rPr>
                <w:rFonts w:eastAsia="Times New Roman" w:cstheme="minorHAnsi"/>
                <w:sz w:val="20"/>
                <w:szCs w:val="20"/>
                <w:lang w:eastAsia="es-ES_tradnl"/>
              </w:rPr>
              <w:t># platformi</w:t>
            </w:r>
          </w:p>
        </w:tc>
        <w:tc>
          <w:tcPr>
            <w:tcW w:w="1890" w:type="dxa"/>
            <w:tcBorders>
              <w:top w:val="single" w:sz="4" w:space="0" w:color="113F80"/>
              <w:bottom w:val="single" w:sz="4" w:space="0" w:color="113F80"/>
            </w:tcBorders>
          </w:tcPr>
          <w:p w14:paraId="67E345E0" w14:textId="7C0433B1" w:rsidR="00E220DC" w:rsidRPr="00F33C74" w:rsidRDefault="00E220DC" w:rsidP="00E220DC">
            <w:pPr>
              <w:keepNext/>
              <w:keepLines/>
              <w:spacing w:before="100" w:beforeAutospacing="1" w:after="100" w:afterAutospacing="1" w:line="240" w:lineRule="auto"/>
              <w:jc w:val="center"/>
              <w:textAlignment w:val="center"/>
              <w:rPr>
                <w:rFonts w:eastAsia="Times New Roman" w:cstheme="minorHAnsi"/>
                <w:sz w:val="20"/>
                <w:szCs w:val="20"/>
                <w:highlight w:val="yellow"/>
                <w:lang w:eastAsia="es-ES_tradnl"/>
              </w:rPr>
            </w:pPr>
            <w:r w:rsidRPr="00F33C74">
              <w:rPr>
                <w:sz w:val="20"/>
                <w:szCs w:val="20"/>
                <w:highlight w:val="yellow"/>
              </w:rPr>
              <w:sym w:font="Wingdings 2" w:char="F026"/>
            </w:r>
          </w:p>
        </w:tc>
        <w:tc>
          <w:tcPr>
            <w:tcW w:w="1985" w:type="dxa"/>
            <w:tcBorders>
              <w:top w:val="single" w:sz="4" w:space="0" w:color="113F80"/>
              <w:bottom w:val="single" w:sz="4" w:space="0" w:color="113F80"/>
            </w:tcBorders>
          </w:tcPr>
          <w:p w14:paraId="14FCA19B" w14:textId="2A5CDB4E" w:rsidR="00E220DC" w:rsidRPr="00F33C74" w:rsidRDefault="00E220DC" w:rsidP="00E220DC">
            <w:pPr>
              <w:keepNext/>
              <w:keepLines/>
              <w:spacing w:before="100" w:beforeAutospacing="1" w:after="100" w:afterAutospacing="1" w:line="240" w:lineRule="auto"/>
              <w:jc w:val="center"/>
              <w:textAlignment w:val="center"/>
              <w:rPr>
                <w:rFonts w:eastAsia="Times New Roman" w:cstheme="minorHAnsi"/>
                <w:sz w:val="20"/>
                <w:szCs w:val="20"/>
                <w:highlight w:val="yellow"/>
                <w:lang w:eastAsia="es-ES_tradnl"/>
              </w:rPr>
            </w:pPr>
            <w:r w:rsidRPr="00F33C74">
              <w:rPr>
                <w:sz w:val="20"/>
                <w:szCs w:val="20"/>
                <w:highlight w:val="yellow"/>
              </w:rPr>
              <w:sym w:font="Wingdings 2" w:char="F026"/>
            </w:r>
          </w:p>
        </w:tc>
      </w:tr>
      <w:tr w:rsidR="00E220DC" w:rsidRPr="00F33C74" w14:paraId="11B3D096" w14:textId="77777777" w:rsidTr="00E220DC">
        <w:trPr>
          <w:cantSplit/>
          <w:trHeight w:val="20"/>
          <w:jc w:val="center"/>
        </w:trPr>
        <w:tc>
          <w:tcPr>
            <w:tcW w:w="3259" w:type="dxa"/>
            <w:tcBorders>
              <w:top w:val="single" w:sz="4" w:space="0" w:color="113F80"/>
              <w:bottom w:val="single" w:sz="4" w:space="0" w:color="113F80"/>
            </w:tcBorders>
            <w:shd w:val="clear" w:color="auto" w:fill="DBD9D9"/>
            <w:tcMar>
              <w:top w:w="15" w:type="dxa"/>
              <w:left w:w="57" w:type="dxa"/>
              <w:bottom w:w="0" w:type="dxa"/>
              <w:right w:w="57" w:type="dxa"/>
            </w:tcMar>
            <w:vAlign w:val="center"/>
          </w:tcPr>
          <w:p w14:paraId="6B10167F" w14:textId="77777777" w:rsidR="00E220DC" w:rsidRPr="00F33C74" w:rsidRDefault="00E220DC" w:rsidP="00E220DC">
            <w:pPr>
              <w:keepLines/>
              <w:spacing w:before="100" w:beforeAutospacing="1" w:after="100" w:afterAutospacing="1" w:line="240" w:lineRule="auto"/>
              <w:rPr>
                <w:rFonts w:eastAsia="Calibri" w:cstheme="minorHAnsi"/>
                <w:b/>
                <w:bCs/>
                <w:sz w:val="20"/>
                <w:szCs w:val="20"/>
                <w:lang w:eastAsia="es-ES"/>
              </w:rPr>
            </w:pPr>
            <w:r w:rsidRPr="00F33C74">
              <w:rPr>
                <w:rFonts w:eastAsia="Calibri" w:cstheme="minorHAnsi"/>
                <w:b/>
                <w:bCs/>
                <w:sz w:val="20"/>
                <w:szCs w:val="20"/>
                <w:lang w:eastAsia="es-ES"/>
              </w:rPr>
              <w:lastRenderedPageBreak/>
              <w:t>RADIUS</w:t>
            </w:r>
          </w:p>
        </w:tc>
        <w:tc>
          <w:tcPr>
            <w:tcW w:w="1086" w:type="dxa"/>
            <w:tcBorders>
              <w:top w:val="single" w:sz="4" w:space="0" w:color="113F80"/>
              <w:bottom w:val="single" w:sz="4" w:space="0" w:color="113F80"/>
            </w:tcBorders>
            <w:vAlign w:val="center"/>
          </w:tcPr>
          <w:p w14:paraId="633BF5DA" w14:textId="7F9E41C1" w:rsidR="00E220DC" w:rsidRPr="00F33C74" w:rsidRDefault="00E220DC" w:rsidP="00E220DC">
            <w:pPr>
              <w:keepLines/>
              <w:spacing w:before="100" w:beforeAutospacing="1" w:after="100" w:afterAutospacing="1" w:line="240" w:lineRule="auto"/>
              <w:textAlignment w:val="center"/>
              <w:rPr>
                <w:rFonts w:eastAsia="Times New Roman" w:cstheme="minorHAnsi"/>
                <w:sz w:val="20"/>
                <w:szCs w:val="20"/>
                <w:lang w:eastAsia="es-ES_tradnl"/>
              </w:rPr>
            </w:pPr>
            <w:r w:rsidRPr="00F33C74">
              <w:rPr>
                <w:rFonts w:eastAsia="Times New Roman" w:cstheme="minorHAnsi"/>
                <w:sz w:val="20"/>
                <w:szCs w:val="20"/>
                <w:lang w:eastAsia="es-ES_tradnl"/>
              </w:rPr>
              <w:t># platformi</w:t>
            </w:r>
          </w:p>
        </w:tc>
        <w:tc>
          <w:tcPr>
            <w:tcW w:w="1890" w:type="dxa"/>
            <w:tcBorders>
              <w:top w:val="single" w:sz="4" w:space="0" w:color="113F80"/>
              <w:bottom w:val="single" w:sz="4" w:space="0" w:color="113F80"/>
            </w:tcBorders>
          </w:tcPr>
          <w:p w14:paraId="0E53A5CF" w14:textId="00AED532" w:rsidR="00E220DC" w:rsidRPr="00F33C74" w:rsidRDefault="00E220DC" w:rsidP="00E220DC">
            <w:pPr>
              <w:keepNext/>
              <w:keepLines/>
              <w:spacing w:before="100" w:beforeAutospacing="1" w:after="100" w:afterAutospacing="1" w:line="240" w:lineRule="auto"/>
              <w:jc w:val="center"/>
              <w:textAlignment w:val="center"/>
              <w:rPr>
                <w:rFonts w:eastAsia="Times New Roman" w:cstheme="minorHAnsi"/>
                <w:sz w:val="20"/>
                <w:szCs w:val="20"/>
                <w:highlight w:val="yellow"/>
                <w:lang w:eastAsia="es-ES_tradnl"/>
              </w:rPr>
            </w:pPr>
            <w:r w:rsidRPr="00F33C74">
              <w:rPr>
                <w:sz w:val="20"/>
                <w:szCs w:val="20"/>
                <w:highlight w:val="yellow"/>
              </w:rPr>
              <w:sym w:font="Wingdings 2" w:char="F026"/>
            </w:r>
          </w:p>
        </w:tc>
        <w:tc>
          <w:tcPr>
            <w:tcW w:w="1985" w:type="dxa"/>
            <w:tcBorders>
              <w:top w:val="single" w:sz="4" w:space="0" w:color="113F80"/>
              <w:bottom w:val="single" w:sz="4" w:space="0" w:color="113F80"/>
            </w:tcBorders>
          </w:tcPr>
          <w:p w14:paraId="3A0CA21C" w14:textId="78670DD3" w:rsidR="00E220DC" w:rsidRPr="00F33C74" w:rsidRDefault="00E220DC" w:rsidP="00E220DC">
            <w:pPr>
              <w:keepNext/>
              <w:keepLines/>
              <w:spacing w:before="100" w:beforeAutospacing="1" w:after="100" w:afterAutospacing="1" w:line="240" w:lineRule="auto"/>
              <w:jc w:val="center"/>
              <w:textAlignment w:val="center"/>
              <w:rPr>
                <w:rFonts w:eastAsia="Times New Roman" w:cstheme="minorHAnsi"/>
                <w:sz w:val="20"/>
                <w:szCs w:val="20"/>
                <w:highlight w:val="yellow"/>
                <w:lang w:eastAsia="es-ES_tradnl"/>
              </w:rPr>
            </w:pPr>
            <w:r w:rsidRPr="00F33C74">
              <w:rPr>
                <w:sz w:val="20"/>
                <w:szCs w:val="20"/>
                <w:highlight w:val="yellow"/>
              </w:rPr>
              <w:sym w:font="Wingdings 2" w:char="F026"/>
            </w:r>
          </w:p>
        </w:tc>
      </w:tr>
    </w:tbl>
    <w:p w14:paraId="65F8971F" w14:textId="22F78ECA" w:rsidR="005C6D62" w:rsidRPr="00F33C74" w:rsidRDefault="00500B07" w:rsidP="0066723B">
      <w:pPr>
        <w:pStyle w:val="Caption"/>
        <w:jc w:val="center"/>
      </w:pPr>
      <w:bookmarkStart w:id="555" w:name="_Ref51333616"/>
      <w:bookmarkStart w:id="556" w:name="_Ref51333610"/>
      <w:bookmarkStart w:id="557" w:name="_Toc52890326"/>
      <w:bookmarkStart w:id="558" w:name="_Toc52891264"/>
      <w:bookmarkStart w:id="559" w:name="_Toc53670695"/>
      <w:bookmarkStart w:id="560" w:name="_Toc53942338"/>
      <w:bookmarkStart w:id="561" w:name="_Toc54080659"/>
      <w:bookmarkStart w:id="562" w:name="_Toc54249977"/>
      <w:bookmarkStart w:id="563" w:name="_Toc54261968"/>
      <w:r w:rsidRPr="00F33C74">
        <w:sym w:font="Wingdings 2" w:char="F026"/>
      </w:r>
      <w:r w:rsidR="00D87AD3" w:rsidRPr="00F33C74">
        <w:t xml:space="preserve">Tablica </w:t>
      </w:r>
      <w:r w:rsidR="004366EB" w:rsidRPr="00F33C74">
        <w:rPr>
          <w:noProof/>
        </w:rPr>
        <w:fldChar w:fldCharType="begin"/>
      </w:r>
      <w:r w:rsidR="004366EB" w:rsidRPr="00F33C74">
        <w:rPr>
          <w:noProof/>
        </w:rPr>
        <w:instrText xml:space="preserve"> SEQ Tablica \* ARABIC </w:instrText>
      </w:r>
      <w:r w:rsidR="004366EB" w:rsidRPr="00F33C74">
        <w:rPr>
          <w:noProof/>
        </w:rPr>
        <w:fldChar w:fldCharType="separate"/>
      </w:r>
      <w:r w:rsidR="00CF68D4">
        <w:rPr>
          <w:noProof/>
        </w:rPr>
        <w:t>7</w:t>
      </w:r>
      <w:r w:rsidR="004366EB" w:rsidRPr="00F33C74">
        <w:rPr>
          <w:noProof/>
        </w:rPr>
        <w:fldChar w:fldCharType="end"/>
      </w:r>
      <w:bookmarkEnd w:id="555"/>
      <w:r w:rsidR="00D87AD3" w:rsidRPr="00F33C74">
        <w:t xml:space="preserve"> - Sažetak mrežnih elemenata referentnog operatora za nepokretnu mrežu (Izvor: Troškovni model)</w:t>
      </w:r>
      <w:bookmarkEnd w:id="556"/>
      <w:bookmarkEnd w:id="557"/>
      <w:bookmarkEnd w:id="558"/>
      <w:bookmarkEnd w:id="559"/>
      <w:bookmarkEnd w:id="560"/>
      <w:bookmarkEnd w:id="561"/>
      <w:bookmarkEnd w:id="562"/>
      <w:bookmarkEnd w:id="563"/>
    </w:p>
    <w:p w14:paraId="6F220B3D" w14:textId="0680F5A0" w:rsidR="000E3AB2" w:rsidRPr="00F33C74" w:rsidRDefault="000E3AB2" w:rsidP="000E3AB2">
      <w:pPr>
        <w:jc w:val="both"/>
        <w:rPr>
          <w:sz w:val="24"/>
          <w:szCs w:val="24"/>
        </w:rPr>
      </w:pPr>
      <w:r w:rsidRPr="00F33C74">
        <w:rPr>
          <w:sz w:val="24"/>
          <w:szCs w:val="24"/>
        </w:rPr>
        <w:fldChar w:fldCharType="begin"/>
      </w:r>
      <w:r w:rsidRPr="00F33C74">
        <w:rPr>
          <w:sz w:val="24"/>
          <w:szCs w:val="24"/>
        </w:rPr>
        <w:instrText xml:space="preserve"> REF _Ref51333616 \h </w:instrText>
      </w:r>
      <w:r w:rsidRPr="00F33C74">
        <w:rPr>
          <w:sz w:val="24"/>
          <w:szCs w:val="24"/>
        </w:rPr>
      </w:r>
      <w:r w:rsidRPr="00F33C74">
        <w:rPr>
          <w:sz w:val="24"/>
          <w:szCs w:val="24"/>
        </w:rPr>
        <w:fldChar w:fldCharType="separate"/>
      </w:r>
      <w:r w:rsidR="00CF68D4" w:rsidRPr="00F33C74">
        <w:sym w:font="Wingdings 2" w:char="F026"/>
      </w:r>
      <w:r w:rsidR="00CF68D4" w:rsidRPr="00F33C74">
        <w:t xml:space="preserve">Tablica </w:t>
      </w:r>
      <w:r w:rsidR="00CF68D4">
        <w:rPr>
          <w:noProof/>
        </w:rPr>
        <w:t>7</w:t>
      </w:r>
      <w:r w:rsidRPr="00F33C74">
        <w:rPr>
          <w:sz w:val="24"/>
          <w:szCs w:val="24"/>
        </w:rPr>
        <w:fldChar w:fldCharType="end"/>
      </w:r>
      <w:r w:rsidRPr="00F33C74">
        <w:rPr>
          <w:sz w:val="24"/>
          <w:szCs w:val="24"/>
        </w:rPr>
        <w:t xml:space="preserve"> sažeto prikazuje glavne elemente nepokretne mreže referentnog operatora koji su rezultat postupka dimenzioniranja u Troškovnom modelu koji je opisan u prethodnim poglavljima i koji su potrebni da bi se zadovoljilo pokrivanje, potražnja itd.</w:t>
      </w:r>
    </w:p>
    <w:p w14:paraId="2A988901" w14:textId="63E9431D" w:rsidR="00E920B8" w:rsidRPr="00F33C74" w:rsidRDefault="0084511F" w:rsidP="00E920B8">
      <w:pPr>
        <w:pStyle w:val="Heading3"/>
      </w:pPr>
      <w:bookmarkStart w:id="564" w:name="_Toc51666141"/>
      <w:bookmarkStart w:id="565" w:name="_Toc51676457"/>
      <w:bookmarkStart w:id="566" w:name="_Toc51681822"/>
      <w:bookmarkStart w:id="567" w:name="_Toc52203490"/>
      <w:bookmarkStart w:id="568" w:name="_Toc52887939"/>
      <w:bookmarkStart w:id="569" w:name="_Toc52888045"/>
      <w:bookmarkStart w:id="570" w:name="_Toc52888499"/>
      <w:bookmarkStart w:id="571" w:name="_Toc52889721"/>
      <w:bookmarkStart w:id="572" w:name="_Toc52889825"/>
      <w:bookmarkStart w:id="573" w:name="_Toc52890404"/>
      <w:bookmarkStart w:id="574" w:name="_Toc52891342"/>
      <w:bookmarkStart w:id="575" w:name="_Toc52893232"/>
      <w:bookmarkStart w:id="576" w:name="_Toc54261906"/>
      <w:bookmarkStart w:id="577" w:name="_Toc51252380"/>
      <w:bookmarkStart w:id="578" w:name="_Toc52890405"/>
      <w:bookmarkStart w:id="579" w:name="_Toc52891343"/>
      <w:bookmarkStart w:id="580" w:name="_Toc53662289"/>
      <w:bookmarkStart w:id="581" w:name="_Toc53670790"/>
      <w:bookmarkEnd w:id="564"/>
      <w:bookmarkEnd w:id="565"/>
      <w:bookmarkEnd w:id="566"/>
      <w:bookmarkEnd w:id="567"/>
      <w:bookmarkEnd w:id="568"/>
      <w:bookmarkEnd w:id="569"/>
      <w:bookmarkEnd w:id="570"/>
      <w:bookmarkEnd w:id="571"/>
      <w:bookmarkEnd w:id="572"/>
      <w:bookmarkEnd w:id="573"/>
      <w:bookmarkEnd w:id="574"/>
      <w:bookmarkEnd w:id="575"/>
      <w:r w:rsidRPr="00F33C74">
        <w:t>Troškovna osnovica referentnog operatora</w:t>
      </w:r>
      <w:bookmarkEnd w:id="576"/>
      <w:r w:rsidRPr="00F33C74">
        <w:t xml:space="preserve"> </w:t>
      </w:r>
      <w:bookmarkEnd w:id="577"/>
      <w:bookmarkEnd w:id="578"/>
      <w:bookmarkEnd w:id="579"/>
      <w:bookmarkEnd w:id="580"/>
      <w:bookmarkEnd w:id="581"/>
    </w:p>
    <w:p w14:paraId="3D5C23F0" w14:textId="071BE179" w:rsidR="00F740FA" w:rsidRPr="00F33C74" w:rsidRDefault="003F508A" w:rsidP="00F740FA">
      <w:pPr>
        <w:rPr>
          <w:sz w:val="24"/>
          <w:szCs w:val="24"/>
        </w:rPr>
      </w:pPr>
      <w:r w:rsidRPr="00F33C74">
        <w:rPr>
          <w:sz w:val="24"/>
          <w:szCs w:val="24"/>
        </w:rPr>
        <w:fldChar w:fldCharType="begin"/>
      </w:r>
      <w:r w:rsidRPr="00F33C74">
        <w:rPr>
          <w:sz w:val="24"/>
          <w:szCs w:val="24"/>
        </w:rPr>
        <w:instrText xml:space="preserve"> REF _Ref51331207 \h  \* MERGEFORMAT </w:instrText>
      </w:r>
      <w:r w:rsidRPr="00F33C74">
        <w:rPr>
          <w:sz w:val="24"/>
          <w:szCs w:val="24"/>
        </w:rPr>
      </w:r>
      <w:r w:rsidRPr="00F33C74">
        <w:rPr>
          <w:sz w:val="24"/>
          <w:szCs w:val="24"/>
        </w:rPr>
        <w:fldChar w:fldCharType="separate"/>
      </w:r>
      <w:r w:rsidR="00CF68D4" w:rsidRPr="00CF68D4">
        <w:rPr>
          <w:sz w:val="24"/>
          <w:szCs w:val="24"/>
        </w:rPr>
        <w:sym w:font="Wingdings 2" w:char="F026"/>
      </w:r>
      <w:r w:rsidR="00CF68D4" w:rsidRPr="00CF68D4">
        <w:rPr>
          <w:sz w:val="24"/>
          <w:szCs w:val="24"/>
        </w:rPr>
        <w:t>Slika</w:t>
      </w:r>
      <w:r w:rsidR="00CF68D4" w:rsidRPr="00F33C74">
        <w:rPr>
          <w:noProof/>
        </w:rPr>
        <w:t xml:space="preserve"> </w:t>
      </w:r>
      <w:r w:rsidR="00CF68D4">
        <w:rPr>
          <w:noProof/>
        </w:rPr>
        <w:t>34</w:t>
      </w:r>
      <w:r w:rsidRPr="00F33C74">
        <w:rPr>
          <w:sz w:val="24"/>
          <w:szCs w:val="24"/>
        </w:rPr>
        <w:fldChar w:fldCharType="end"/>
      </w:r>
      <w:r w:rsidRPr="00F33C74">
        <w:rPr>
          <w:sz w:val="24"/>
          <w:szCs w:val="24"/>
        </w:rPr>
        <w:t xml:space="preserve"> prikazuje troškovnu osnovicu referentnog operatora koju kao rezultat daje Troškovni model, koji je zasnovan na metodologiji i ulaznim podacima koji su prethodno opisani.</w:t>
      </w:r>
    </w:p>
    <w:p w14:paraId="10FB698D" w14:textId="77CBD212" w:rsidR="00E920B8" w:rsidRPr="00F33C74" w:rsidRDefault="00DA03B4" w:rsidP="00F740FA">
      <w:pPr>
        <w:pStyle w:val="Caption"/>
        <w:jc w:val="center"/>
      </w:pPr>
      <w:bookmarkStart w:id="582" w:name="_Ref51331207"/>
      <w:bookmarkStart w:id="583" w:name="_Toc52890356"/>
      <w:bookmarkStart w:id="584" w:name="_Toc52891294"/>
      <w:bookmarkStart w:id="585" w:name="_Toc53670751"/>
      <w:bookmarkStart w:id="586" w:name="_Toc54261961"/>
      <w:r w:rsidRPr="00F33C74">
        <w:sym w:font="Wingdings 2" w:char="F026"/>
      </w:r>
      <w:r w:rsidR="00F740FA" w:rsidRPr="00F33C74">
        <w:t xml:space="preserve">Slika </w:t>
      </w:r>
      <w:r w:rsidR="005B52E1" w:rsidRPr="00F33C74">
        <w:rPr>
          <w:noProof/>
        </w:rPr>
        <w:fldChar w:fldCharType="begin"/>
      </w:r>
      <w:r w:rsidR="005B52E1" w:rsidRPr="00F33C74">
        <w:rPr>
          <w:noProof/>
        </w:rPr>
        <w:instrText xml:space="preserve"> SEQ Slika \* ARABIC </w:instrText>
      </w:r>
      <w:r w:rsidR="005B52E1" w:rsidRPr="00F33C74">
        <w:rPr>
          <w:noProof/>
        </w:rPr>
        <w:fldChar w:fldCharType="separate"/>
      </w:r>
      <w:r w:rsidR="00CF68D4">
        <w:rPr>
          <w:noProof/>
        </w:rPr>
        <w:t>34</w:t>
      </w:r>
      <w:r w:rsidR="005B52E1" w:rsidRPr="00F33C74">
        <w:rPr>
          <w:noProof/>
        </w:rPr>
        <w:fldChar w:fldCharType="end"/>
      </w:r>
      <w:bookmarkEnd w:id="582"/>
      <w:r w:rsidR="00F740FA" w:rsidRPr="00F33C74">
        <w:t xml:space="preserve"> - Troškovna osnovica</w:t>
      </w:r>
      <w:r w:rsidR="00F740FA" w:rsidRPr="00F33C74">
        <w:rPr>
          <w:rStyle w:val="FootnoteReference"/>
        </w:rPr>
        <w:footnoteReference w:id="33"/>
      </w:r>
      <w:r w:rsidR="00F740FA" w:rsidRPr="00F33C74">
        <w:t xml:space="preserve"> referentnog operatora za nepokretnu mrežu (Izvor: Troškovni model)</w:t>
      </w:r>
      <w:bookmarkEnd w:id="583"/>
      <w:bookmarkEnd w:id="584"/>
      <w:bookmarkEnd w:id="585"/>
      <w:bookmarkEnd w:id="586"/>
    </w:p>
    <w:p w14:paraId="611A6B69" w14:textId="756D306E" w:rsidR="000C5703" w:rsidRPr="00F33C74" w:rsidRDefault="000C5703" w:rsidP="000C5703">
      <w:pPr>
        <w:pStyle w:val="Heading3"/>
      </w:pPr>
      <w:bookmarkStart w:id="587" w:name="_Toc51666143"/>
      <w:bookmarkStart w:id="588" w:name="_Toc51666144"/>
      <w:bookmarkStart w:id="589" w:name="_Ref52888421"/>
      <w:bookmarkStart w:id="590" w:name="_Toc52890406"/>
      <w:bookmarkStart w:id="591" w:name="_Toc52891344"/>
      <w:bookmarkStart w:id="592" w:name="_Toc53662290"/>
      <w:bookmarkStart w:id="593" w:name="_Toc53670791"/>
      <w:bookmarkStart w:id="594" w:name="_Toc54261907"/>
      <w:bookmarkEnd w:id="587"/>
      <w:bookmarkEnd w:id="588"/>
      <w:r w:rsidRPr="00F33C74">
        <w:t>Rezultirajući troškovi veleprodajnih usluga</w:t>
      </w:r>
      <w:bookmarkEnd w:id="589"/>
      <w:bookmarkEnd w:id="590"/>
      <w:bookmarkEnd w:id="591"/>
      <w:bookmarkEnd w:id="592"/>
      <w:bookmarkEnd w:id="593"/>
      <w:bookmarkEnd w:id="594"/>
    </w:p>
    <w:p w14:paraId="636A2038" w14:textId="4D9793DA" w:rsidR="000C5703" w:rsidRDefault="001705E2" w:rsidP="000C5703">
      <w:pPr>
        <w:jc w:val="both"/>
        <w:rPr>
          <w:sz w:val="24"/>
          <w:szCs w:val="24"/>
        </w:rPr>
      </w:pPr>
      <w:r w:rsidRPr="00F33C74">
        <w:rPr>
          <w:sz w:val="24"/>
          <w:szCs w:val="24"/>
        </w:rPr>
        <w:t xml:space="preserve">U ovom poglavlju dan je pregled usluga definiranih u Troškovnom modelu i njihovih rezultirajućih jediničnih troškova koji su dobiveni primjenom metode ekonomske amortizacije i na temelju kojih se određuju </w:t>
      </w:r>
      <w:r w:rsidR="00F8720B" w:rsidRPr="00F33C74">
        <w:rPr>
          <w:sz w:val="24"/>
          <w:szCs w:val="24"/>
        </w:rPr>
        <w:t xml:space="preserve">cijene </w:t>
      </w:r>
      <w:r w:rsidR="000C5703" w:rsidRPr="00F33C74">
        <w:rPr>
          <w:sz w:val="24"/>
          <w:szCs w:val="24"/>
        </w:rPr>
        <w:t>reguliranih veleprodajnih usluga</w:t>
      </w:r>
      <w:r w:rsidRPr="00F33C74">
        <w:rPr>
          <w:sz w:val="24"/>
          <w:szCs w:val="24"/>
        </w:rPr>
        <w:t xml:space="preserve"> na </w:t>
      </w:r>
      <w:r w:rsidR="000C5703" w:rsidRPr="00F33C74">
        <w:rPr>
          <w:sz w:val="24"/>
          <w:szCs w:val="24"/>
        </w:rPr>
        <w:t>tržištu</w:t>
      </w:r>
      <w:r w:rsidRPr="00F33C74">
        <w:rPr>
          <w:sz w:val="24"/>
          <w:szCs w:val="24"/>
        </w:rPr>
        <w:t xml:space="preserve"> M3b.</w:t>
      </w:r>
    </w:p>
    <w:p w14:paraId="28CE5C5C" w14:textId="77777777" w:rsidR="00AA2340" w:rsidRPr="00F33C74" w:rsidRDefault="00AA2340" w:rsidP="000C5703">
      <w:pPr>
        <w:jc w:val="both"/>
        <w:rPr>
          <w:sz w:val="24"/>
          <w:szCs w:val="24"/>
        </w:rPr>
      </w:pPr>
    </w:p>
    <w:p w14:paraId="69CB0A4A" w14:textId="08A1A91D" w:rsidR="0084511F" w:rsidRPr="00F33C74" w:rsidRDefault="0084511F" w:rsidP="0084511F">
      <w:pPr>
        <w:pStyle w:val="Heading4"/>
      </w:pPr>
      <w:bookmarkStart w:id="595" w:name="_Toc52887941"/>
      <w:bookmarkStart w:id="596" w:name="_Toc52888047"/>
      <w:bookmarkStart w:id="597" w:name="_Toc52887942"/>
      <w:bookmarkStart w:id="598" w:name="_Toc52888048"/>
      <w:bookmarkStart w:id="599" w:name="_Ref52889146"/>
      <w:bookmarkEnd w:id="595"/>
      <w:bookmarkEnd w:id="596"/>
      <w:bookmarkEnd w:id="597"/>
      <w:bookmarkEnd w:id="598"/>
      <w:r w:rsidRPr="00F33C74">
        <w:t>Veleprodajni pristup bakrenoj mreži</w:t>
      </w:r>
      <w:bookmarkEnd w:id="599"/>
    </w:p>
    <w:p w14:paraId="74945D4A" w14:textId="1BCA3A75" w:rsidR="001705E2" w:rsidRPr="00F33C74" w:rsidRDefault="001705E2" w:rsidP="007F38E3">
      <w:pPr>
        <w:jc w:val="both"/>
        <w:rPr>
          <w:sz w:val="24"/>
          <w:szCs w:val="24"/>
        </w:rPr>
      </w:pPr>
      <w:r w:rsidRPr="00F33C74">
        <w:rPr>
          <w:sz w:val="24"/>
          <w:szCs w:val="24"/>
        </w:rPr>
        <w:t>Što se tiče veleprodajn</w:t>
      </w:r>
      <w:r w:rsidR="00FF7A0A" w:rsidRPr="00F33C74">
        <w:rPr>
          <w:sz w:val="24"/>
          <w:szCs w:val="24"/>
        </w:rPr>
        <w:t>i</w:t>
      </w:r>
      <w:r w:rsidRPr="00F33C74">
        <w:rPr>
          <w:sz w:val="24"/>
          <w:szCs w:val="24"/>
        </w:rPr>
        <w:t>h usluga pristupa putem bakrene mreže u Troškovnom modelu su definirane sljedeće veleprodajne usluge:</w:t>
      </w:r>
    </w:p>
    <w:p w14:paraId="53B84229" w14:textId="057811DF" w:rsidR="001705E2" w:rsidRPr="00F33C74" w:rsidRDefault="001705E2" w:rsidP="00D81304">
      <w:pPr>
        <w:pStyle w:val="ListParagraph"/>
        <w:numPr>
          <w:ilvl w:val="0"/>
          <w:numId w:val="36"/>
        </w:numPr>
        <w:jc w:val="both"/>
        <w:rPr>
          <w:sz w:val="24"/>
          <w:szCs w:val="24"/>
        </w:rPr>
      </w:pPr>
      <w:r w:rsidRPr="00F33C74">
        <w:rPr>
          <w:b/>
          <w:bCs/>
          <w:sz w:val="24"/>
          <w:szCs w:val="24"/>
        </w:rPr>
        <w:t xml:space="preserve">Access.Copper.Wholesale - Central Access Lines - Market 3B.Access </w:t>
      </w:r>
      <w:r w:rsidR="007F38E3" w:rsidRPr="00F33C74">
        <w:rPr>
          <w:b/>
          <w:bCs/>
          <w:sz w:val="24"/>
          <w:szCs w:val="24"/>
        </w:rPr>
        <w:t xml:space="preserve">– </w:t>
      </w:r>
      <w:r w:rsidR="007F38E3" w:rsidRPr="00F33C74">
        <w:rPr>
          <w:bCs/>
          <w:sz w:val="24"/>
          <w:szCs w:val="24"/>
        </w:rPr>
        <w:t xml:space="preserve">usluga uključuje pružanje bakrene parice </w:t>
      </w:r>
      <w:r w:rsidR="00FF3093" w:rsidRPr="00F33C74">
        <w:rPr>
          <w:bCs/>
          <w:sz w:val="24"/>
          <w:szCs w:val="24"/>
        </w:rPr>
        <w:t xml:space="preserve">(duljine do 2300 m) </w:t>
      </w:r>
      <w:r w:rsidR="007F38E3" w:rsidRPr="00F33C74">
        <w:rPr>
          <w:bCs/>
          <w:sz w:val="24"/>
          <w:szCs w:val="24"/>
        </w:rPr>
        <w:t>do krajnjeg korisnika. Jedinični trošak uključuje trošak bakrene pristupne mreže, od zgrade u kojoj se nalazi krajnji korisnik sve do pristupnog čvora (sve do MDF-a, uključujući trošak MDF-a i isključujući trošak MSAN-a/DSLAM-a).</w:t>
      </w:r>
    </w:p>
    <w:p w14:paraId="08D03983" w14:textId="05FDCDF3" w:rsidR="00AA2340" w:rsidRPr="00AA2340" w:rsidRDefault="007F38E3" w:rsidP="00AA2340">
      <w:pPr>
        <w:pStyle w:val="ListParagraph"/>
        <w:jc w:val="both"/>
      </w:pPr>
      <w:r w:rsidRPr="00AA2340">
        <w:rPr>
          <w:b/>
          <w:bCs/>
          <w:sz w:val="24"/>
          <w:szCs w:val="24"/>
        </w:rPr>
        <w:t xml:space="preserve">Access.FTTC.Wholesale - Central Access Lines - Market 3B.Access: </w:t>
      </w:r>
      <w:r w:rsidRPr="00AA2340">
        <w:rPr>
          <w:bCs/>
          <w:sz w:val="24"/>
          <w:szCs w:val="24"/>
        </w:rPr>
        <w:t>- usluga uključuje pružanje bakrene parice krajnjem korisniku od FTTC kabineta. Jedinični trošak uključuje trošak bakrene pristupne mreže, od zgrade u kojoj se nalazi krajnji korisnik sve do pristupnog čvora (sve do MDF-a, uključujući trošak MDF-a i isključujući trošak MSAN-a/DSLAM-a).</w:t>
      </w:r>
    </w:p>
    <w:p w14:paraId="586AD1DD" w14:textId="77777777" w:rsidR="00AA2340" w:rsidRDefault="00AA2340" w:rsidP="00AA2340">
      <w:pPr>
        <w:pStyle w:val="ListParagraph"/>
        <w:jc w:val="both"/>
        <w:rPr>
          <w:sz w:val="24"/>
          <w:szCs w:val="24"/>
        </w:rPr>
      </w:pPr>
    </w:p>
    <w:p w14:paraId="4E6D13DE" w14:textId="11967900" w:rsidR="007F38E3" w:rsidRPr="00AA2340" w:rsidRDefault="00AA2340" w:rsidP="00AA2340">
      <w:pPr>
        <w:jc w:val="both"/>
      </w:pPr>
      <w:r w:rsidRPr="00AA2340">
        <w:rPr>
          <w:sz w:val="24"/>
          <w:szCs w:val="24"/>
        </w:rPr>
        <w:t xml:space="preserve">Rezultate Troškovnog modela za gore opisane prikazuje </w:t>
      </w:r>
      <w:r w:rsidRPr="00AA2340">
        <w:rPr>
          <w:sz w:val="24"/>
          <w:szCs w:val="24"/>
        </w:rPr>
        <w:fldChar w:fldCharType="begin"/>
      </w:r>
      <w:r w:rsidRPr="00AA2340">
        <w:rPr>
          <w:sz w:val="24"/>
          <w:szCs w:val="24"/>
        </w:rPr>
        <w:instrText xml:space="preserve"> REF _Ref51595162 \h  \* MERGEFORMAT </w:instrText>
      </w:r>
      <w:r w:rsidRPr="00AA2340">
        <w:rPr>
          <w:sz w:val="24"/>
          <w:szCs w:val="24"/>
        </w:rPr>
      </w:r>
      <w:r w:rsidRPr="00AA2340">
        <w:rPr>
          <w:sz w:val="24"/>
          <w:szCs w:val="24"/>
        </w:rPr>
        <w:fldChar w:fldCharType="separate"/>
      </w:r>
      <w:r w:rsidR="00CF68D4" w:rsidRPr="00CF68D4">
        <w:rPr>
          <w:sz w:val="24"/>
          <w:szCs w:val="24"/>
        </w:rPr>
        <w:t xml:space="preserve">Tablica </w:t>
      </w:r>
      <w:r w:rsidR="00CF68D4">
        <w:rPr>
          <w:noProof/>
        </w:rPr>
        <w:t>8</w:t>
      </w:r>
      <w:r w:rsidRPr="00AA2340">
        <w:rPr>
          <w:sz w:val="24"/>
          <w:szCs w:val="24"/>
        </w:rPr>
        <w:fldChar w:fldCharType="end"/>
      </w:r>
      <w:r w:rsidRPr="00AA2340">
        <w:rPr>
          <w:sz w:val="24"/>
          <w:szCs w:val="24"/>
        </w:rPr>
        <w:t xml:space="preserve">. </w:t>
      </w:r>
    </w:p>
    <w:tbl>
      <w:tblPr>
        <w:tblW w:w="5000"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4A0" w:firstRow="1" w:lastRow="0" w:firstColumn="1" w:lastColumn="0" w:noHBand="0" w:noVBand="1"/>
      </w:tblPr>
      <w:tblGrid>
        <w:gridCol w:w="2833"/>
        <w:gridCol w:w="1133"/>
        <w:gridCol w:w="708"/>
        <w:gridCol w:w="708"/>
        <w:gridCol w:w="847"/>
        <w:gridCol w:w="708"/>
        <w:gridCol w:w="708"/>
        <w:gridCol w:w="708"/>
        <w:gridCol w:w="697"/>
      </w:tblGrid>
      <w:tr w:rsidR="0021442F" w:rsidRPr="00F33C74" w14:paraId="27F6F397" w14:textId="77777777" w:rsidTr="00AA2340">
        <w:trPr>
          <w:trHeight w:val="300"/>
          <w:jc w:val="center"/>
        </w:trPr>
        <w:tc>
          <w:tcPr>
            <w:tcW w:w="1566" w:type="pct"/>
            <w:shd w:val="clear" w:color="000000" w:fill="0C2749"/>
            <w:vAlign w:val="center"/>
            <w:hideMark/>
          </w:tcPr>
          <w:p w14:paraId="5E4ED50A" w14:textId="4BEFD6CE" w:rsidR="0021442F" w:rsidRPr="00F33C74" w:rsidRDefault="0021442F" w:rsidP="0021442F">
            <w:pPr>
              <w:spacing w:after="0" w:line="240" w:lineRule="auto"/>
              <w:jc w:val="center"/>
              <w:rPr>
                <w:rFonts w:ascii="Verdana" w:eastAsia="Times New Roman" w:hAnsi="Verdana" w:cs="Calibri"/>
                <w:b/>
                <w:bCs/>
                <w:color w:val="FFFFFF"/>
                <w:sz w:val="16"/>
                <w:szCs w:val="16"/>
              </w:rPr>
            </w:pPr>
            <w:r w:rsidRPr="00F33C74">
              <w:rPr>
                <w:rFonts w:ascii="Verdana" w:eastAsia="Times New Roman" w:hAnsi="Verdana" w:cs="Calibri"/>
                <w:b/>
                <w:bCs/>
                <w:color w:val="FFFFFF"/>
                <w:sz w:val="16"/>
                <w:szCs w:val="16"/>
              </w:rPr>
              <w:lastRenderedPageBreak/>
              <w:t>USLUGA</w:t>
            </w:r>
          </w:p>
        </w:tc>
        <w:tc>
          <w:tcPr>
            <w:tcW w:w="626" w:type="pct"/>
            <w:shd w:val="clear" w:color="000000" w:fill="0C2749"/>
            <w:vAlign w:val="center"/>
            <w:hideMark/>
          </w:tcPr>
          <w:p w14:paraId="7AA62923" w14:textId="7A98A27B" w:rsidR="0021442F" w:rsidRPr="00F33C74" w:rsidRDefault="0021442F" w:rsidP="0021442F">
            <w:pPr>
              <w:spacing w:after="0" w:line="240" w:lineRule="auto"/>
              <w:jc w:val="center"/>
              <w:rPr>
                <w:rFonts w:ascii="Verdana" w:eastAsia="Times New Roman" w:hAnsi="Verdana" w:cs="Calibri"/>
                <w:b/>
                <w:bCs/>
                <w:color w:val="FFFFFF"/>
                <w:sz w:val="16"/>
                <w:szCs w:val="16"/>
              </w:rPr>
            </w:pPr>
            <w:r w:rsidRPr="00F33C74">
              <w:rPr>
                <w:rFonts w:ascii="Verdana" w:eastAsia="Times New Roman" w:hAnsi="Verdana" w:cs="Calibri"/>
                <w:b/>
                <w:bCs/>
                <w:color w:val="FFFFFF"/>
                <w:sz w:val="16"/>
                <w:szCs w:val="16"/>
              </w:rPr>
              <w:t>Jedinica</w:t>
            </w:r>
          </w:p>
        </w:tc>
        <w:tc>
          <w:tcPr>
            <w:tcW w:w="391" w:type="pct"/>
            <w:shd w:val="clear" w:color="000000" w:fill="0C2749"/>
            <w:vAlign w:val="center"/>
            <w:hideMark/>
          </w:tcPr>
          <w:p w14:paraId="116EC889" w14:textId="77777777" w:rsidR="0021442F" w:rsidRPr="00F33C74" w:rsidRDefault="0021442F" w:rsidP="0021442F">
            <w:pPr>
              <w:spacing w:after="0" w:line="240" w:lineRule="auto"/>
              <w:jc w:val="center"/>
              <w:rPr>
                <w:rFonts w:ascii="Verdana" w:eastAsia="Times New Roman" w:hAnsi="Verdana" w:cs="Calibri"/>
                <w:b/>
                <w:bCs/>
                <w:color w:val="FFFFFF"/>
                <w:sz w:val="16"/>
                <w:szCs w:val="16"/>
              </w:rPr>
            </w:pPr>
            <w:r w:rsidRPr="00F33C74">
              <w:rPr>
                <w:rFonts w:ascii="Verdana" w:eastAsia="Times New Roman" w:hAnsi="Verdana" w:cs="Calibri"/>
                <w:b/>
                <w:bCs/>
                <w:color w:val="FFFFFF"/>
                <w:sz w:val="16"/>
                <w:szCs w:val="16"/>
              </w:rPr>
              <w:t>2021</w:t>
            </w:r>
          </w:p>
        </w:tc>
        <w:tc>
          <w:tcPr>
            <w:tcW w:w="391" w:type="pct"/>
            <w:shd w:val="clear" w:color="000000" w:fill="0C2749"/>
            <w:vAlign w:val="center"/>
            <w:hideMark/>
          </w:tcPr>
          <w:p w14:paraId="620FF7C6" w14:textId="77777777" w:rsidR="0021442F" w:rsidRPr="00F33C74" w:rsidRDefault="0021442F" w:rsidP="0021442F">
            <w:pPr>
              <w:spacing w:after="0" w:line="240" w:lineRule="auto"/>
              <w:jc w:val="center"/>
              <w:rPr>
                <w:rFonts w:ascii="Verdana" w:eastAsia="Times New Roman" w:hAnsi="Verdana" w:cs="Calibri"/>
                <w:b/>
                <w:bCs/>
                <w:color w:val="FFFFFF"/>
                <w:sz w:val="16"/>
                <w:szCs w:val="16"/>
              </w:rPr>
            </w:pPr>
            <w:r w:rsidRPr="00F33C74">
              <w:rPr>
                <w:rFonts w:ascii="Verdana" w:eastAsia="Times New Roman" w:hAnsi="Verdana" w:cs="Calibri"/>
                <w:b/>
                <w:bCs/>
                <w:color w:val="FFFFFF"/>
                <w:sz w:val="16"/>
                <w:szCs w:val="16"/>
              </w:rPr>
              <w:t>2022</w:t>
            </w:r>
          </w:p>
        </w:tc>
        <w:tc>
          <w:tcPr>
            <w:tcW w:w="468" w:type="pct"/>
            <w:shd w:val="clear" w:color="000000" w:fill="0C2749"/>
            <w:vAlign w:val="center"/>
            <w:hideMark/>
          </w:tcPr>
          <w:p w14:paraId="19A15620" w14:textId="77777777" w:rsidR="0021442F" w:rsidRPr="00F33C74" w:rsidRDefault="0021442F" w:rsidP="0021442F">
            <w:pPr>
              <w:spacing w:after="0" w:line="240" w:lineRule="auto"/>
              <w:jc w:val="center"/>
              <w:rPr>
                <w:rFonts w:ascii="Verdana" w:eastAsia="Times New Roman" w:hAnsi="Verdana" w:cs="Calibri"/>
                <w:b/>
                <w:bCs/>
                <w:color w:val="FFFFFF"/>
                <w:sz w:val="16"/>
                <w:szCs w:val="16"/>
              </w:rPr>
            </w:pPr>
            <w:r w:rsidRPr="00F33C74">
              <w:rPr>
                <w:rFonts w:ascii="Verdana" w:eastAsia="Times New Roman" w:hAnsi="Verdana" w:cs="Calibri"/>
                <w:b/>
                <w:bCs/>
                <w:color w:val="FFFFFF"/>
                <w:sz w:val="16"/>
                <w:szCs w:val="16"/>
              </w:rPr>
              <w:t>2023</w:t>
            </w:r>
          </w:p>
        </w:tc>
        <w:tc>
          <w:tcPr>
            <w:tcW w:w="391" w:type="pct"/>
            <w:shd w:val="clear" w:color="000000" w:fill="0C2749"/>
            <w:vAlign w:val="center"/>
            <w:hideMark/>
          </w:tcPr>
          <w:p w14:paraId="5D71D261" w14:textId="77777777" w:rsidR="0021442F" w:rsidRPr="00F33C74" w:rsidRDefault="0021442F" w:rsidP="0021442F">
            <w:pPr>
              <w:spacing w:after="0" w:line="240" w:lineRule="auto"/>
              <w:jc w:val="center"/>
              <w:rPr>
                <w:rFonts w:ascii="Verdana" w:eastAsia="Times New Roman" w:hAnsi="Verdana" w:cs="Calibri"/>
                <w:b/>
                <w:bCs/>
                <w:color w:val="FFFFFF"/>
                <w:sz w:val="16"/>
                <w:szCs w:val="16"/>
              </w:rPr>
            </w:pPr>
            <w:r w:rsidRPr="00F33C74">
              <w:rPr>
                <w:rFonts w:ascii="Verdana" w:eastAsia="Times New Roman" w:hAnsi="Verdana" w:cs="Calibri"/>
                <w:b/>
                <w:bCs/>
                <w:color w:val="FFFFFF"/>
                <w:sz w:val="16"/>
                <w:szCs w:val="16"/>
              </w:rPr>
              <w:t>2024</w:t>
            </w:r>
          </w:p>
        </w:tc>
        <w:tc>
          <w:tcPr>
            <w:tcW w:w="391" w:type="pct"/>
            <w:shd w:val="clear" w:color="000000" w:fill="0C2749"/>
            <w:vAlign w:val="center"/>
            <w:hideMark/>
          </w:tcPr>
          <w:p w14:paraId="72A0BB63" w14:textId="77777777" w:rsidR="0021442F" w:rsidRPr="00F33C74" w:rsidRDefault="0021442F" w:rsidP="0021442F">
            <w:pPr>
              <w:spacing w:after="0" w:line="240" w:lineRule="auto"/>
              <w:jc w:val="center"/>
              <w:rPr>
                <w:rFonts w:ascii="Verdana" w:eastAsia="Times New Roman" w:hAnsi="Verdana" w:cs="Calibri"/>
                <w:b/>
                <w:bCs/>
                <w:color w:val="FFFFFF"/>
                <w:sz w:val="16"/>
                <w:szCs w:val="16"/>
              </w:rPr>
            </w:pPr>
            <w:r w:rsidRPr="00F33C74">
              <w:rPr>
                <w:rFonts w:ascii="Verdana" w:eastAsia="Times New Roman" w:hAnsi="Verdana" w:cs="Calibri"/>
                <w:b/>
                <w:bCs/>
                <w:color w:val="FFFFFF"/>
                <w:sz w:val="16"/>
                <w:szCs w:val="16"/>
              </w:rPr>
              <w:t>2025</w:t>
            </w:r>
          </w:p>
        </w:tc>
        <w:tc>
          <w:tcPr>
            <w:tcW w:w="391" w:type="pct"/>
            <w:shd w:val="clear" w:color="000000" w:fill="0C2749"/>
            <w:vAlign w:val="center"/>
            <w:hideMark/>
          </w:tcPr>
          <w:p w14:paraId="1B41B13D" w14:textId="77777777" w:rsidR="0021442F" w:rsidRPr="00F33C74" w:rsidRDefault="0021442F" w:rsidP="0021442F">
            <w:pPr>
              <w:spacing w:after="0" w:line="240" w:lineRule="auto"/>
              <w:jc w:val="center"/>
              <w:rPr>
                <w:rFonts w:ascii="Verdana" w:eastAsia="Times New Roman" w:hAnsi="Verdana" w:cs="Calibri"/>
                <w:b/>
                <w:bCs/>
                <w:color w:val="FFFFFF"/>
                <w:sz w:val="16"/>
                <w:szCs w:val="16"/>
              </w:rPr>
            </w:pPr>
            <w:r w:rsidRPr="00F33C74">
              <w:rPr>
                <w:rFonts w:ascii="Verdana" w:eastAsia="Times New Roman" w:hAnsi="Verdana" w:cs="Calibri"/>
                <w:b/>
                <w:bCs/>
                <w:color w:val="FFFFFF"/>
                <w:sz w:val="16"/>
                <w:szCs w:val="16"/>
              </w:rPr>
              <w:t>2026</w:t>
            </w:r>
          </w:p>
        </w:tc>
        <w:tc>
          <w:tcPr>
            <w:tcW w:w="386" w:type="pct"/>
            <w:shd w:val="clear" w:color="000000" w:fill="0C2749"/>
            <w:vAlign w:val="center"/>
            <w:hideMark/>
          </w:tcPr>
          <w:p w14:paraId="423936C5" w14:textId="77777777" w:rsidR="0021442F" w:rsidRPr="00F33C74" w:rsidRDefault="0021442F" w:rsidP="0021442F">
            <w:pPr>
              <w:spacing w:after="0" w:line="240" w:lineRule="auto"/>
              <w:jc w:val="center"/>
              <w:rPr>
                <w:rFonts w:ascii="Verdana" w:eastAsia="Times New Roman" w:hAnsi="Verdana" w:cs="Calibri"/>
                <w:b/>
                <w:bCs/>
                <w:color w:val="FFFFFF"/>
                <w:sz w:val="16"/>
                <w:szCs w:val="16"/>
              </w:rPr>
            </w:pPr>
            <w:r w:rsidRPr="00F33C74">
              <w:rPr>
                <w:rFonts w:ascii="Verdana" w:eastAsia="Times New Roman" w:hAnsi="Verdana" w:cs="Calibri"/>
                <w:b/>
                <w:bCs/>
                <w:color w:val="FFFFFF"/>
                <w:sz w:val="16"/>
                <w:szCs w:val="16"/>
              </w:rPr>
              <w:t>2027</w:t>
            </w:r>
          </w:p>
        </w:tc>
      </w:tr>
      <w:tr w:rsidR="003C7D42" w:rsidRPr="00F33C74" w14:paraId="09E75DD0" w14:textId="77777777" w:rsidTr="00AA2340">
        <w:trPr>
          <w:trHeight w:val="288"/>
          <w:jc w:val="center"/>
        </w:trPr>
        <w:tc>
          <w:tcPr>
            <w:tcW w:w="1566" w:type="pct"/>
            <w:shd w:val="clear" w:color="auto" w:fill="auto"/>
            <w:noWrap/>
            <w:vAlign w:val="center"/>
            <w:hideMark/>
          </w:tcPr>
          <w:p w14:paraId="5AA2D071" w14:textId="0DFA505F" w:rsidR="003C7D42" w:rsidRPr="00F33C74" w:rsidRDefault="003C7D42" w:rsidP="003C7D42">
            <w:pPr>
              <w:spacing w:after="0" w:line="240" w:lineRule="auto"/>
              <w:rPr>
                <w:rFonts w:ascii="Calibri" w:eastAsia="Times New Roman" w:hAnsi="Calibri" w:cs="Calibri"/>
                <w:color w:val="000000"/>
                <w:sz w:val="16"/>
                <w:szCs w:val="16"/>
              </w:rPr>
            </w:pPr>
            <w:r w:rsidRPr="00F33C74">
              <w:rPr>
                <w:rFonts w:ascii="Calibri" w:eastAsia="Times New Roman" w:hAnsi="Calibri" w:cs="Calibri"/>
                <w:color w:val="000000"/>
                <w:sz w:val="16"/>
                <w:szCs w:val="16"/>
              </w:rPr>
              <w:t>Access.Copper.Wholesale - Central Access Lines - Market 3B.Access</w:t>
            </w:r>
          </w:p>
        </w:tc>
        <w:tc>
          <w:tcPr>
            <w:tcW w:w="626" w:type="pct"/>
            <w:shd w:val="clear" w:color="auto" w:fill="auto"/>
            <w:noWrap/>
            <w:vAlign w:val="center"/>
            <w:hideMark/>
          </w:tcPr>
          <w:p w14:paraId="315007BB" w14:textId="4A9DA309" w:rsidR="003C7D42" w:rsidRPr="00F33C74" w:rsidRDefault="003C7D42" w:rsidP="003C7D42">
            <w:pPr>
              <w:spacing w:after="0" w:line="240" w:lineRule="auto"/>
              <w:jc w:val="center"/>
              <w:rPr>
                <w:rFonts w:ascii="Calibri" w:eastAsia="Times New Roman" w:hAnsi="Calibri" w:cs="Calibri"/>
                <w:color w:val="000000"/>
                <w:sz w:val="16"/>
                <w:szCs w:val="16"/>
              </w:rPr>
            </w:pPr>
            <w:r w:rsidRPr="00F33C74">
              <w:rPr>
                <w:rFonts w:ascii="Calibri" w:eastAsia="Times New Roman" w:hAnsi="Calibri" w:cs="Calibri"/>
                <w:color w:val="000000"/>
                <w:sz w:val="16"/>
                <w:szCs w:val="16"/>
              </w:rPr>
              <w:t>HRK / Mjesečno / Liniji</w:t>
            </w:r>
          </w:p>
        </w:tc>
        <w:tc>
          <w:tcPr>
            <w:tcW w:w="391" w:type="pct"/>
            <w:shd w:val="clear" w:color="auto" w:fill="auto"/>
            <w:noWrap/>
            <w:vAlign w:val="center"/>
            <w:hideMark/>
          </w:tcPr>
          <w:p w14:paraId="4BE54102" w14:textId="56EA1591" w:rsidR="003C7D42" w:rsidRPr="00F33C74" w:rsidRDefault="003C7D42" w:rsidP="003C7D42">
            <w:pPr>
              <w:spacing w:after="0" w:line="240" w:lineRule="auto"/>
              <w:jc w:val="right"/>
              <w:rPr>
                <w:rFonts w:ascii="Calibri" w:eastAsia="Times New Roman" w:hAnsi="Calibri" w:cs="Calibri"/>
                <w:color w:val="000000"/>
                <w:sz w:val="16"/>
                <w:szCs w:val="16"/>
              </w:rPr>
            </w:pPr>
            <w:r w:rsidRPr="00F33C74">
              <w:rPr>
                <w:sz w:val="16"/>
                <w:szCs w:val="16"/>
              </w:rPr>
              <w:t>51,77</w:t>
            </w:r>
          </w:p>
        </w:tc>
        <w:tc>
          <w:tcPr>
            <w:tcW w:w="391" w:type="pct"/>
            <w:shd w:val="clear" w:color="auto" w:fill="auto"/>
            <w:noWrap/>
            <w:vAlign w:val="center"/>
            <w:hideMark/>
          </w:tcPr>
          <w:p w14:paraId="34FBD912" w14:textId="6D4A3955" w:rsidR="003C7D42" w:rsidRPr="00F33C74" w:rsidRDefault="003C7D42" w:rsidP="003C7D42">
            <w:pPr>
              <w:spacing w:after="0" w:line="240" w:lineRule="auto"/>
              <w:jc w:val="right"/>
              <w:rPr>
                <w:rFonts w:ascii="Calibri" w:eastAsia="Times New Roman" w:hAnsi="Calibri" w:cs="Calibri"/>
                <w:color w:val="000000"/>
                <w:sz w:val="16"/>
                <w:szCs w:val="16"/>
              </w:rPr>
            </w:pPr>
            <w:r w:rsidRPr="00F33C74">
              <w:rPr>
                <w:sz w:val="16"/>
                <w:szCs w:val="16"/>
              </w:rPr>
              <w:t>51,49</w:t>
            </w:r>
          </w:p>
        </w:tc>
        <w:tc>
          <w:tcPr>
            <w:tcW w:w="468" w:type="pct"/>
            <w:shd w:val="clear" w:color="auto" w:fill="auto"/>
            <w:noWrap/>
            <w:vAlign w:val="center"/>
            <w:hideMark/>
          </w:tcPr>
          <w:p w14:paraId="3CC35E3B" w14:textId="53867407" w:rsidR="003C7D42" w:rsidRPr="00F33C74" w:rsidRDefault="003C7D42" w:rsidP="003C7D42">
            <w:pPr>
              <w:spacing w:after="0" w:line="240" w:lineRule="auto"/>
              <w:jc w:val="right"/>
              <w:rPr>
                <w:rFonts w:ascii="Calibri" w:eastAsia="Times New Roman" w:hAnsi="Calibri" w:cs="Calibri"/>
                <w:color w:val="000000"/>
                <w:sz w:val="16"/>
                <w:szCs w:val="16"/>
              </w:rPr>
            </w:pPr>
            <w:r w:rsidRPr="00F33C74">
              <w:rPr>
                <w:sz w:val="16"/>
                <w:szCs w:val="16"/>
              </w:rPr>
              <w:t>50,94</w:t>
            </w:r>
          </w:p>
        </w:tc>
        <w:tc>
          <w:tcPr>
            <w:tcW w:w="391" w:type="pct"/>
            <w:shd w:val="clear" w:color="auto" w:fill="auto"/>
            <w:noWrap/>
            <w:vAlign w:val="center"/>
            <w:hideMark/>
          </w:tcPr>
          <w:p w14:paraId="2E02DD58" w14:textId="681E1E03" w:rsidR="003C7D42" w:rsidRPr="00F33C74" w:rsidRDefault="003C7D42" w:rsidP="003C7D42">
            <w:pPr>
              <w:spacing w:after="0" w:line="240" w:lineRule="auto"/>
              <w:jc w:val="right"/>
              <w:rPr>
                <w:rFonts w:ascii="Calibri" w:eastAsia="Times New Roman" w:hAnsi="Calibri" w:cs="Calibri"/>
                <w:color w:val="000000"/>
                <w:sz w:val="16"/>
                <w:szCs w:val="16"/>
              </w:rPr>
            </w:pPr>
            <w:r w:rsidRPr="00F33C74">
              <w:rPr>
                <w:sz w:val="16"/>
                <w:szCs w:val="16"/>
              </w:rPr>
              <w:t>49,72</w:t>
            </w:r>
          </w:p>
        </w:tc>
        <w:tc>
          <w:tcPr>
            <w:tcW w:w="391" w:type="pct"/>
            <w:shd w:val="clear" w:color="auto" w:fill="auto"/>
            <w:noWrap/>
            <w:vAlign w:val="center"/>
            <w:hideMark/>
          </w:tcPr>
          <w:p w14:paraId="3EF23FA0" w14:textId="66724163" w:rsidR="003C7D42" w:rsidRPr="00F33C74" w:rsidRDefault="003C7D42" w:rsidP="003C7D42">
            <w:pPr>
              <w:spacing w:after="0" w:line="240" w:lineRule="auto"/>
              <w:jc w:val="right"/>
              <w:rPr>
                <w:rFonts w:ascii="Calibri" w:eastAsia="Times New Roman" w:hAnsi="Calibri" w:cs="Calibri"/>
                <w:color w:val="000000"/>
                <w:sz w:val="16"/>
                <w:szCs w:val="16"/>
              </w:rPr>
            </w:pPr>
            <w:r w:rsidRPr="00F33C74">
              <w:rPr>
                <w:sz w:val="16"/>
                <w:szCs w:val="16"/>
              </w:rPr>
              <w:t>49,10</w:t>
            </w:r>
          </w:p>
        </w:tc>
        <w:tc>
          <w:tcPr>
            <w:tcW w:w="391" w:type="pct"/>
            <w:shd w:val="clear" w:color="auto" w:fill="auto"/>
            <w:noWrap/>
            <w:vAlign w:val="center"/>
            <w:hideMark/>
          </w:tcPr>
          <w:p w14:paraId="6E7FC1FA" w14:textId="48436D2C" w:rsidR="003C7D42" w:rsidRPr="00F33C74" w:rsidRDefault="003C7D42" w:rsidP="003C7D42">
            <w:pPr>
              <w:spacing w:after="0" w:line="240" w:lineRule="auto"/>
              <w:jc w:val="right"/>
              <w:rPr>
                <w:rFonts w:ascii="Calibri" w:eastAsia="Times New Roman" w:hAnsi="Calibri" w:cs="Calibri"/>
                <w:color w:val="000000"/>
                <w:sz w:val="16"/>
                <w:szCs w:val="16"/>
              </w:rPr>
            </w:pPr>
            <w:r w:rsidRPr="00F33C74">
              <w:rPr>
                <w:sz w:val="16"/>
                <w:szCs w:val="16"/>
              </w:rPr>
              <w:t>47,91</w:t>
            </w:r>
          </w:p>
        </w:tc>
        <w:tc>
          <w:tcPr>
            <w:tcW w:w="386" w:type="pct"/>
            <w:shd w:val="clear" w:color="auto" w:fill="auto"/>
            <w:noWrap/>
            <w:vAlign w:val="center"/>
            <w:hideMark/>
          </w:tcPr>
          <w:p w14:paraId="36418064" w14:textId="5DC014A3" w:rsidR="003C7D42" w:rsidRPr="00F33C74" w:rsidRDefault="003C7D42" w:rsidP="003C7D42">
            <w:pPr>
              <w:spacing w:after="0" w:line="240" w:lineRule="auto"/>
              <w:jc w:val="right"/>
              <w:rPr>
                <w:rFonts w:ascii="Calibri" w:eastAsia="Times New Roman" w:hAnsi="Calibri" w:cs="Calibri"/>
                <w:color w:val="000000"/>
                <w:sz w:val="16"/>
                <w:szCs w:val="16"/>
              </w:rPr>
            </w:pPr>
            <w:r w:rsidRPr="00F33C74">
              <w:rPr>
                <w:sz w:val="16"/>
                <w:szCs w:val="16"/>
              </w:rPr>
              <w:t>46,97</w:t>
            </w:r>
          </w:p>
        </w:tc>
      </w:tr>
      <w:tr w:rsidR="003C7D42" w:rsidRPr="00F33C74" w14:paraId="3CA2AF96" w14:textId="77777777" w:rsidTr="00AA2340">
        <w:trPr>
          <w:trHeight w:val="288"/>
          <w:jc w:val="center"/>
        </w:trPr>
        <w:tc>
          <w:tcPr>
            <w:tcW w:w="1566" w:type="pct"/>
            <w:shd w:val="clear" w:color="auto" w:fill="auto"/>
            <w:noWrap/>
            <w:vAlign w:val="center"/>
            <w:hideMark/>
          </w:tcPr>
          <w:p w14:paraId="0C06B41B" w14:textId="5A100338" w:rsidR="003C7D42" w:rsidRPr="00F33C74" w:rsidRDefault="003C7D42" w:rsidP="003C7D42">
            <w:pPr>
              <w:spacing w:after="0" w:line="240" w:lineRule="auto"/>
              <w:rPr>
                <w:rFonts w:ascii="Calibri" w:eastAsia="Times New Roman" w:hAnsi="Calibri" w:cs="Calibri"/>
                <w:color w:val="000000"/>
                <w:sz w:val="16"/>
                <w:szCs w:val="16"/>
              </w:rPr>
            </w:pPr>
            <w:r w:rsidRPr="00F33C74">
              <w:rPr>
                <w:rFonts w:ascii="Calibri" w:eastAsia="Times New Roman" w:hAnsi="Calibri" w:cs="Calibri"/>
                <w:color w:val="000000"/>
                <w:sz w:val="16"/>
                <w:szCs w:val="16"/>
              </w:rPr>
              <w:t>Access.FTTC.Wholesale - Central Access Lines - Market 3B.Access</w:t>
            </w:r>
          </w:p>
        </w:tc>
        <w:tc>
          <w:tcPr>
            <w:tcW w:w="626" w:type="pct"/>
            <w:shd w:val="clear" w:color="auto" w:fill="auto"/>
            <w:noWrap/>
            <w:vAlign w:val="center"/>
            <w:hideMark/>
          </w:tcPr>
          <w:p w14:paraId="50D2C497" w14:textId="1E019031" w:rsidR="003C7D42" w:rsidRPr="00F33C74" w:rsidRDefault="003C7D42" w:rsidP="003C7D42">
            <w:pPr>
              <w:spacing w:after="0" w:line="240" w:lineRule="auto"/>
              <w:jc w:val="center"/>
              <w:rPr>
                <w:rFonts w:ascii="Calibri" w:eastAsia="Times New Roman" w:hAnsi="Calibri" w:cs="Calibri"/>
                <w:color w:val="000000"/>
                <w:sz w:val="16"/>
                <w:szCs w:val="16"/>
              </w:rPr>
            </w:pPr>
            <w:r w:rsidRPr="00F33C74">
              <w:rPr>
                <w:rFonts w:ascii="Calibri" w:eastAsia="Times New Roman" w:hAnsi="Calibri" w:cs="Calibri"/>
                <w:color w:val="000000"/>
                <w:sz w:val="16"/>
                <w:szCs w:val="16"/>
              </w:rPr>
              <w:t>HRK / Mjesečno / Liniji</w:t>
            </w:r>
          </w:p>
        </w:tc>
        <w:tc>
          <w:tcPr>
            <w:tcW w:w="391" w:type="pct"/>
            <w:shd w:val="clear" w:color="auto" w:fill="auto"/>
            <w:noWrap/>
            <w:vAlign w:val="center"/>
            <w:hideMark/>
          </w:tcPr>
          <w:p w14:paraId="20B5EE0E" w14:textId="33585449" w:rsidR="003C7D42" w:rsidRPr="00F33C74" w:rsidRDefault="003C7D42" w:rsidP="003C7D42">
            <w:pPr>
              <w:spacing w:after="0" w:line="240" w:lineRule="auto"/>
              <w:jc w:val="right"/>
              <w:rPr>
                <w:rFonts w:ascii="Calibri" w:eastAsia="Times New Roman" w:hAnsi="Calibri" w:cs="Calibri"/>
                <w:color w:val="000000"/>
                <w:sz w:val="16"/>
                <w:szCs w:val="16"/>
              </w:rPr>
            </w:pPr>
            <w:r w:rsidRPr="00F33C74">
              <w:rPr>
                <w:sz w:val="16"/>
                <w:szCs w:val="16"/>
              </w:rPr>
              <w:t>52,32</w:t>
            </w:r>
          </w:p>
        </w:tc>
        <w:tc>
          <w:tcPr>
            <w:tcW w:w="391" w:type="pct"/>
            <w:shd w:val="clear" w:color="auto" w:fill="auto"/>
            <w:noWrap/>
            <w:vAlign w:val="center"/>
            <w:hideMark/>
          </w:tcPr>
          <w:p w14:paraId="7E7A4A47" w14:textId="5EA63F4C" w:rsidR="003C7D42" w:rsidRPr="00F33C74" w:rsidRDefault="003C7D42" w:rsidP="003C7D42">
            <w:pPr>
              <w:spacing w:after="0" w:line="240" w:lineRule="auto"/>
              <w:jc w:val="right"/>
              <w:rPr>
                <w:rFonts w:ascii="Calibri" w:eastAsia="Times New Roman" w:hAnsi="Calibri" w:cs="Calibri"/>
                <w:color w:val="000000"/>
                <w:sz w:val="16"/>
                <w:szCs w:val="16"/>
              </w:rPr>
            </w:pPr>
            <w:r w:rsidRPr="00F33C74">
              <w:rPr>
                <w:sz w:val="16"/>
                <w:szCs w:val="16"/>
              </w:rPr>
              <w:t>52,26</w:t>
            </w:r>
          </w:p>
        </w:tc>
        <w:tc>
          <w:tcPr>
            <w:tcW w:w="468" w:type="pct"/>
            <w:shd w:val="clear" w:color="auto" w:fill="auto"/>
            <w:noWrap/>
            <w:vAlign w:val="center"/>
            <w:hideMark/>
          </w:tcPr>
          <w:p w14:paraId="348072AA" w14:textId="2AD72B17" w:rsidR="003C7D42" w:rsidRPr="00F33C74" w:rsidRDefault="003C7D42" w:rsidP="003C7D42">
            <w:pPr>
              <w:spacing w:after="0" w:line="240" w:lineRule="auto"/>
              <w:jc w:val="right"/>
              <w:rPr>
                <w:rFonts w:ascii="Calibri" w:eastAsia="Times New Roman" w:hAnsi="Calibri" w:cs="Calibri"/>
                <w:color w:val="000000"/>
                <w:sz w:val="16"/>
                <w:szCs w:val="16"/>
              </w:rPr>
            </w:pPr>
            <w:r w:rsidRPr="00F33C74">
              <w:rPr>
                <w:sz w:val="16"/>
                <w:szCs w:val="16"/>
              </w:rPr>
              <w:t>52,01</w:t>
            </w:r>
          </w:p>
        </w:tc>
        <w:tc>
          <w:tcPr>
            <w:tcW w:w="391" w:type="pct"/>
            <w:shd w:val="clear" w:color="auto" w:fill="auto"/>
            <w:noWrap/>
            <w:vAlign w:val="center"/>
            <w:hideMark/>
          </w:tcPr>
          <w:p w14:paraId="3EBBBAC0" w14:textId="1B9CDB16" w:rsidR="003C7D42" w:rsidRPr="00F33C74" w:rsidRDefault="003C7D42" w:rsidP="003C7D42">
            <w:pPr>
              <w:spacing w:after="0" w:line="240" w:lineRule="auto"/>
              <w:jc w:val="right"/>
              <w:rPr>
                <w:rFonts w:ascii="Calibri" w:eastAsia="Times New Roman" w:hAnsi="Calibri" w:cs="Calibri"/>
                <w:color w:val="000000"/>
                <w:sz w:val="16"/>
                <w:szCs w:val="16"/>
              </w:rPr>
            </w:pPr>
            <w:r w:rsidRPr="00F33C74">
              <w:rPr>
                <w:sz w:val="16"/>
                <w:szCs w:val="16"/>
              </w:rPr>
              <w:t>51,34</w:t>
            </w:r>
          </w:p>
        </w:tc>
        <w:tc>
          <w:tcPr>
            <w:tcW w:w="391" w:type="pct"/>
            <w:shd w:val="clear" w:color="auto" w:fill="auto"/>
            <w:noWrap/>
            <w:vAlign w:val="center"/>
            <w:hideMark/>
          </w:tcPr>
          <w:p w14:paraId="42F82D2B" w14:textId="6B8DAAA3" w:rsidR="003C7D42" w:rsidRPr="00F33C74" w:rsidRDefault="003C7D42" w:rsidP="003C7D42">
            <w:pPr>
              <w:spacing w:after="0" w:line="240" w:lineRule="auto"/>
              <w:jc w:val="right"/>
              <w:rPr>
                <w:rFonts w:ascii="Calibri" w:eastAsia="Times New Roman" w:hAnsi="Calibri" w:cs="Calibri"/>
                <w:color w:val="000000"/>
                <w:sz w:val="16"/>
                <w:szCs w:val="16"/>
              </w:rPr>
            </w:pPr>
            <w:r w:rsidRPr="00F33C74">
              <w:rPr>
                <w:sz w:val="16"/>
                <w:szCs w:val="16"/>
              </w:rPr>
              <w:t>51,09</w:t>
            </w:r>
          </w:p>
        </w:tc>
        <w:tc>
          <w:tcPr>
            <w:tcW w:w="391" w:type="pct"/>
            <w:shd w:val="clear" w:color="auto" w:fill="auto"/>
            <w:noWrap/>
            <w:vAlign w:val="center"/>
            <w:hideMark/>
          </w:tcPr>
          <w:p w14:paraId="45E9A728" w14:textId="34D832A4" w:rsidR="003C7D42" w:rsidRPr="00F33C74" w:rsidRDefault="003C7D42" w:rsidP="003C7D42">
            <w:pPr>
              <w:spacing w:after="0" w:line="240" w:lineRule="auto"/>
              <w:jc w:val="right"/>
              <w:rPr>
                <w:rFonts w:ascii="Calibri" w:eastAsia="Times New Roman" w:hAnsi="Calibri" w:cs="Calibri"/>
                <w:color w:val="000000"/>
                <w:sz w:val="16"/>
                <w:szCs w:val="16"/>
              </w:rPr>
            </w:pPr>
            <w:r w:rsidRPr="00F33C74">
              <w:rPr>
                <w:sz w:val="16"/>
                <w:szCs w:val="16"/>
              </w:rPr>
              <w:t>50,42</w:t>
            </w:r>
          </w:p>
        </w:tc>
        <w:tc>
          <w:tcPr>
            <w:tcW w:w="386" w:type="pct"/>
            <w:shd w:val="clear" w:color="auto" w:fill="auto"/>
            <w:noWrap/>
            <w:vAlign w:val="center"/>
            <w:hideMark/>
          </w:tcPr>
          <w:p w14:paraId="2FBE8FE2" w14:textId="651B8821" w:rsidR="003C7D42" w:rsidRPr="00F33C74" w:rsidRDefault="003C7D42" w:rsidP="003C7D42">
            <w:pPr>
              <w:keepNext/>
              <w:spacing w:after="0" w:line="240" w:lineRule="auto"/>
              <w:jc w:val="right"/>
              <w:rPr>
                <w:rFonts w:ascii="Calibri" w:eastAsia="Times New Roman" w:hAnsi="Calibri" w:cs="Calibri"/>
                <w:color w:val="000000"/>
                <w:sz w:val="16"/>
                <w:szCs w:val="16"/>
              </w:rPr>
            </w:pPr>
            <w:r w:rsidRPr="00F33C74">
              <w:rPr>
                <w:sz w:val="16"/>
                <w:szCs w:val="16"/>
              </w:rPr>
              <w:t>49,94</w:t>
            </w:r>
          </w:p>
        </w:tc>
      </w:tr>
    </w:tbl>
    <w:p w14:paraId="5A40B123" w14:textId="6C424FEC" w:rsidR="007F38E3" w:rsidRPr="00F33C74" w:rsidRDefault="007F38E3" w:rsidP="007F38E3">
      <w:pPr>
        <w:pStyle w:val="Caption"/>
        <w:jc w:val="center"/>
      </w:pPr>
      <w:bookmarkStart w:id="600" w:name="_Ref51595162"/>
      <w:bookmarkStart w:id="601" w:name="_Toc52890327"/>
      <w:bookmarkStart w:id="602" w:name="_Toc52891265"/>
      <w:bookmarkStart w:id="603" w:name="_Toc53670696"/>
      <w:bookmarkStart w:id="604" w:name="_Toc53942339"/>
      <w:bookmarkStart w:id="605" w:name="_Toc54080660"/>
      <w:bookmarkStart w:id="606" w:name="_Toc54249978"/>
      <w:bookmarkStart w:id="607" w:name="_Toc54261969"/>
      <w:r w:rsidRPr="00F33C74">
        <w:t xml:space="preserve">Tablica </w:t>
      </w:r>
      <w:r w:rsidR="004366EB" w:rsidRPr="00F33C74">
        <w:rPr>
          <w:noProof/>
        </w:rPr>
        <w:fldChar w:fldCharType="begin"/>
      </w:r>
      <w:r w:rsidR="004366EB" w:rsidRPr="00F33C74">
        <w:rPr>
          <w:noProof/>
        </w:rPr>
        <w:instrText xml:space="preserve"> SEQ Tablica \* ARABIC </w:instrText>
      </w:r>
      <w:r w:rsidR="004366EB" w:rsidRPr="00F33C74">
        <w:rPr>
          <w:noProof/>
        </w:rPr>
        <w:fldChar w:fldCharType="separate"/>
      </w:r>
      <w:r w:rsidR="00CF68D4">
        <w:rPr>
          <w:noProof/>
        </w:rPr>
        <w:t>8</w:t>
      </w:r>
      <w:r w:rsidR="004366EB" w:rsidRPr="00F33C74">
        <w:rPr>
          <w:noProof/>
        </w:rPr>
        <w:fldChar w:fldCharType="end"/>
      </w:r>
      <w:bookmarkEnd w:id="600"/>
      <w:r w:rsidRPr="00F33C74">
        <w:t xml:space="preserve"> - Rezultati Troškovnog modela za veleprodajne usluge pristupa bakrenoj mreži  (Izvor: Troškovni model)</w:t>
      </w:r>
      <w:bookmarkEnd w:id="601"/>
      <w:bookmarkEnd w:id="602"/>
      <w:bookmarkEnd w:id="603"/>
      <w:bookmarkEnd w:id="604"/>
      <w:bookmarkEnd w:id="605"/>
      <w:bookmarkEnd w:id="606"/>
      <w:bookmarkEnd w:id="607"/>
    </w:p>
    <w:p w14:paraId="16F35D7C" w14:textId="02B634BB" w:rsidR="00BF2515" w:rsidRPr="00F33C74" w:rsidRDefault="00BF2515" w:rsidP="00BF2515">
      <w:pPr>
        <w:jc w:val="both"/>
        <w:rPr>
          <w:sz w:val="24"/>
          <w:szCs w:val="24"/>
        </w:rPr>
      </w:pPr>
      <w:r w:rsidRPr="00F33C74">
        <w:rPr>
          <w:sz w:val="24"/>
          <w:szCs w:val="24"/>
        </w:rPr>
        <w:fldChar w:fldCharType="begin"/>
      </w:r>
      <w:r w:rsidRPr="00F33C74">
        <w:rPr>
          <w:sz w:val="24"/>
          <w:szCs w:val="24"/>
        </w:rPr>
        <w:instrText xml:space="preserve"> REF _Ref51595462 \h </w:instrText>
      </w:r>
      <w:r w:rsidR="00F8720B" w:rsidRPr="00F33C74">
        <w:rPr>
          <w:sz w:val="24"/>
          <w:szCs w:val="24"/>
        </w:rPr>
        <w:instrText xml:space="preserve"> \* MERGEFORMAT </w:instrText>
      </w:r>
      <w:r w:rsidRPr="00F33C74">
        <w:rPr>
          <w:sz w:val="24"/>
          <w:szCs w:val="24"/>
        </w:rPr>
      </w:r>
      <w:r w:rsidRPr="00F33C74">
        <w:rPr>
          <w:sz w:val="24"/>
          <w:szCs w:val="24"/>
        </w:rPr>
        <w:fldChar w:fldCharType="separate"/>
      </w:r>
      <w:r w:rsidR="00CF68D4" w:rsidRPr="00CF68D4">
        <w:rPr>
          <w:sz w:val="24"/>
          <w:szCs w:val="24"/>
        </w:rPr>
        <w:t xml:space="preserve">Tablica </w:t>
      </w:r>
      <w:r w:rsidR="00CF68D4">
        <w:rPr>
          <w:noProof/>
        </w:rPr>
        <w:t>9</w:t>
      </w:r>
      <w:r w:rsidRPr="00F33C74">
        <w:rPr>
          <w:sz w:val="24"/>
          <w:szCs w:val="24"/>
        </w:rPr>
        <w:fldChar w:fldCharType="end"/>
      </w:r>
      <w:r w:rsidRPr="00F33C74">
        <w:rPr>
          <w:sz w:val="24"/>
          <w:szCs w:val="24"/>
        </w:rPr>
        <w:t xml:space="preserve"> sadrži rezultate, odnosno jedinične troškove za veleprodajne usluge pristupa svjetlovodnoj mreži koje su definirane u Troškovnom modelu kako slijedi:</w:t>
      </w:r>
    </w:p>
    <w:p w14:paraId="75B1B33B" w14:textId="7FF0B1F4" w:rsidR="00BF2515" w:rsidRPr="00F33C74" w:rsidRDefault="00BF2515" w:rsidP="00D81304">
      <w:pPr>
        <w:pStyle w:val="ListParagraph"/>
        <w:numPr>
          <w:ilvl w:val="0"/>
          <w:numId w:val="37"/>
        </w:numPr>
        <w:jc w:val="both"/>
        <w:rPr>
          <w:sz w:val="24"/>
          <w:szCs w:val="24"/>
        </w:rPr>
      </w:pPr>
      <w:r w:rsidRPr="00F33C74">
        <w:rPr>
          <w:b/>
          <w:sz w:val="24"/>
          <w:szCs w:val="24"/>
        </w:rPr>
        <w:t xml:space="preserve">Access.FTTH.Wholesale - Central Access Lines - Market 3B.Access </w:t>
      </w:r>
      <w:r w:rsidRPr="00F33C74">
        <w:rPr>
          <w:sz w:val="24"/>
          <w:szCs w:val="24"/>
        </w:rPr>
        <w:t>– usluga predstavlja pružanje svjetlovodne FTTH linije krajnjem korisniku. Jed</w:t>
      </w:r>
      <w:r w:rsidR="00E90140" w:rsidRPr="00F33C74">
        <w:rPr>
          <w:sz w:val="24"/>
          <w:szCs w:val="24"/>
        </w:rPr>
        <w:t>i</w:t>
      </w:r>
      <w:r w:rsidRPr="00F33C74">
        <w:rPr>
          <w:sz w:val="24"/>
          <w:szCs w:val="24"/>
        </w:rPr>
        <w:t>nični trošak se sastoji od troška svjetlovodne pristupne mreže od prostora krajnjeg korisnika (uključujući ONT, kućnu instalaciju i instalaciju unutar zgrade) sve do pristupnog čvora (do ODF-a</w:t>
      </w:r>
      <w:r w:rsidR="00F8720B" w:rsidRPr="00F33C74">
        <w:rPr>
          <w:sz w:val="24"/>
          <w:szCs w:val="24"/>
        </w:rPr>
        <w:t>,</w:t>
      </w:r>
      <w:r w:rsidRPr="00F33C74">
        <w:rPr>
          <w:sz w:val="24"/>
          <w:szCs w:val="24"/>
        </w:rPr>
        <w:t xml:space="preserve"> uključujući trošak ODF-a</w:t>
      </w:r>
      <w:r w:rsidR="00F8720B" w:rsidRPr="00F33C74">
        <w:rPr>
          <w:sz w:val="24"/>
          <w:szCs w:val="24"/>
        </w:rPr>
        <w:t>,</w:t>
      </w:r>
      <w:r w:rsidRPr="00F33C74">
        <w:rPr>
          <w:sz w:val="24"/>
          <w:szCs w:val="24"/>
        </w:rPr>
        <w:t xml:space="preserve"> ali isključujući trošak OLT-a).</w:t>
      </w:r>
    </w:p>
    <w:p w14:paraId="479E222B" w14:textId="6F1D7884" w:rsidR="00BF2515" w:rsidRPr="00F33C74" w:rsidRDefault="00BF2515" w:rsidP="00D81304">
      <w:pPr>
        <w:pStyle w:val="ListParagraph"/>
        <w:numPr>
          <w:ilvl w:val="0"/>
          <w:numId w:val="37"/>
        </w:numPr>
        <w:jc w:val="both"/>
        <w:rPr>
          <w:sz w:val="24"/>
          <w:szCs w:val="24"/>
        </w:rPr>
      </w:pPr>
      <w:r w:rsidRPr="00F33C74">
        <w:rPr>
          <w:b/>
          <w:sz w:val="24"/>
          <w:szCs w:val="24"/>
        </w:rPr>
        <w:t xml:space="preserve">Access.FTTB.Wholesale - Central Access Lines - Market 3B.Access </w:t>
      </w:r>
      <w:r w:rsidRPr="00F33C74">
        <w:rPr>
          <w:sz w:val="24"/>
          <w:szCs w:val="24"/>
        </w:rPr>
        <w:t xml:space="preserve">– Usluga predstavlja pružanje FTTB linije krajnjem korisniku. </w:t>
      </w:r>
      <w:r w:rsidR="00F8720B" w:rsidRPr="00F33C74">
        <w:rPr>
          <w:sz w:val="24"/>
          <w:szCs w:val="24"/>
        </w:rPr>
        <w:t>J</w:t>
      </w:r>
      <w:r w:rsidR="00E90140" w:rsidRPr="00F33C74">
        <w:rPr>
          <w:sz w:val="24"/>
          <w:szCs w:val="24"/>
        </w:rPr>
        <w:t xml:space="preserve">edinični trošak se sastoji od troška svjetlovodne pristupne mreže </w:t>
      </w:r>
      <w:r w:rsidR="00B8210B" w:rsidRPr="00F33C74">
        <w:rPr>
          <w:sz w:val="24"/>
          <w:szCs w:val="24"/>
        </w:rPr>
        <w:t>zgrade u kojoj se nalazi krajnji korisnik</w:t>
      </w:r>
      <w:r w:rsidR="00E90140" w:rsidRPr="00F33C74">
        <w:rPr>
          <w:sz w:val="24"/>
          <w:szCs w:val="24"/>
        </w:rPr>
        <w:t xml:space="preserve"> sve do pristupnog čvora (do ODF-a</w:t>
      </w:r>
      <w:r w:rsidR="00F8720B" w:rsidRPr="00F33C74">
        <w:rPr>
          <w:sz w:val="24"/>
          <w:szCs w:val="24"/>
        </w:rPr>
        <w:t>,</w:t>
      </w:r>
      <w:r w:rsidR="00E90140" w:rsidRPr="00F33C74">
        <w:rPr>
          <w:sz w:val="24"/>
          <w:szCs w:val="24"/>
        </w:rPr>
        <w:t xml:space="preserve"> uključujući trošak ODF-a</w:t>
      </w:r>
      <w:r w:rsidR="00F8720B" w:rsidRPr="00F33C74">
        <w:rPr>
          <w:sz w:val="24"/>
          <w:szCs w:val="24"/>
        </w:rPr>
        <w:t>,</w:t>
      </w:r>
      <w:r w:rsidR="00E90140" w:rsidRPr="00F33C74">
        <w:rPr>
          <w:sz w:val="24"/>
          <w:szCs w:val="24"/>
        </w:rPr>
        <w:t xml:space="preserve"> ali isključujući trošak OLT-a).</w:t>
      </w:r>
    </w:p>
    <w:p w14:paraId="1B98216A" w14:textId="5EE729C3" w:rsidR="00E90140" w:rsidRPr="00F33C74" w:rsidRDefault="00E90140" w:rsidP="00D81304">
      <w:pPr>
        <w:pStyle w:val="ListParagraph"/>
        <w:numPr>
          <w:ilvl w:val="0"/>
          <w:numId w:val="37"/>
        </w:numPr>
        <w:jc w:val="both"/>
        <w:rPr>
          <w:sz w:val="24"/>
          <w:szCs w:val="24"/>
        </w:rPr>
      </w:pPr>
      <w:r w:rsidRPr="00F33C74">
        <w:rPr>
          <w:b/>
          <w:sz w:val="24"/>
          <w:szCs w:val="24"/>
        </w:rPr>
        <w:t xml:space="preserve">Access.FTTDP.Wholesale - Central Access Lines - Market 3B.Access - </w:t>
      </w:r>
      <w:r w:rsidRPr="00F33C74">
        <w:rPr>
          <w:sz w:val="24"/>
          <w:szCs w:val="24"/>
        </w:rPr>
        <w:t>Usluga predstavlja pružanje FTTD</w:t>
      </w:r>
      <w:r w:rsidR="00F8720B" w:rsidRPr="00F33C74">
        <w:rPr>
          <w:sz w:val="24"/>
          <w:szCs w:val="24"/>
        </w:rPr>
        <w:t>P</w:t>
      </w:r>
      <w:r w:rsidRPr="00F33C74">
        <w:rPr>
          <w:sz w:val="24"/>
          <w:szCs w:val="24"/>
        </w:rPr>
        <w:t xml:space="preserve"> linije krajnjem korisniku. </w:t>
      </w:r>
      <w:r w:rsidR="00F8720B" w:rsidRPr="00F33C74">
        <w:rPr>
          <w:sz w:val="24"/>
          <w:szCs w:val="24"/>
        </w:rPr>
        <w:t>J</w:t>
      </w:r>
      <w:r w:rsidRPr="00F33C74">
        <w:rPr>
          <w:sz w:val="24"/>
          <w:szCs w:val="24"/>
        </w:rPr>
        <w:t xml:space="preserve">edinični trošak se sastoji od troška svjetlovodne pristupne mreže od </w:t>
      </w:r>
      <w:r w:rsidR="00B8210B" w:rsidRPr="00F33C74">
        <w:rPr>
          <w:sz w:val="24"/>
          <w:szCs w:val="24"/>
        </w:rPr>
        <w:t>DP-a</w:t>
      </w:r>
      <w:r w:rsidRPr="00F33C74">
        <w:rPr>
          <w:sz w:val="24"/>
          <w:szCs w:val="24"/>
        </w:rPr>
        <w:t xml:space="preserve"> sve do pristupnog čvora (do ODF-a</w:t>
      </w:r>
      <w:r w:rsidR="00F8720B" w:rsidRPr="00F33C74">
        <w:rPr>
          <w:sz w:val="24"/>
          <w:szCs w:val="24"/>
        </w:rPr>
        <w:t>,</w:t>
      </w:r>
      <w:r w:rsidRPr="00F33C74">
        <w:rPr>
          <w:sz w:val="24"/>
          <w:szCs w:val="24"/>
        </w:rPr>
        <w:t xml:space="preserve"> uključujući trošak ODF-a</w:t>
      </w:r>
      <w:r w:rsidR="00F8720B" w:rsidRPr="00F33C74">
        <w:rPr>
          <w:sz w:val="24"/>
          <w:szCs w:val="24"/>
        </w:rPr>
        <w:t>,</w:t>
      </w:r>
      <w:r w:rsidRPr="00F33C74">
        <w:rPr>
          <w:sz w:val="24"/>
          <w:szCs w:val="24"/>
        </w:rPr>
        <w:t xml:space="preserve"> ali isključujući trošak OLT-a).</w:t>
      </w:r>
    </w:p>
    <w:tbl>
      <w:tblPr>
        <w:tblW w:w="5000"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4A0" w:firstRow="1" w:lastRow="0" w:firstColumn="1" w:lastColumn="0" w:noHBand="0" w:noVBand="1"/>
      </w:tblPr>
      <w:tblGrid>
        <w:gridCol w:w="2832"/>
        <w:gridCol w:w="1131"/>
        <w:gridCol w:w="706"/>
        <w:gridCol w:w="708"/>
        <w:gridCol w:w="847"/>
        <w:gridCol w:w="708"/>
        <w:gridCol w:w="708"/>
        <w:gridCol w:w="708"/>
        <w:gridCol w:w="702"/>
      </w:tblGrid>
      <w:tr w:rsidR="007025FF" w:rsidRPr="00F33C74" w14:paraId="655F78D2" w14:textId="77777777" w:rsidTr="00AA2340">
        <w:trPr>
          <w:trHeight w:val="300"/>
          <w:jc w:val="center"/>
        </w:trPr>
        <w:tc>
          <w:tcPr>
            <w:tcW w:w="1564" w:type="pct"/>
            <w:shd w:val="clear" w:color="000000" w:fill="0C2749"/>
            <w:vAlign w:val="center"/>
            <w:hideMark/>
          </w:tcPr>
          <w:p w14:paraId="07C67556" w14:textId="77777777" w:rsidR="007025FF" w:rsidRPr="00F33C74" w:rsidRDefault="007025FF" w:rsidP="00BF2515">
            <w:pPr>
              <w:spacing w:after="0" w:line="240" w:lineRule="auto"/>
              <w:jc w:val="center"/>
              <w:rPr>
                <w:rFonts w:ascii="Verdana" w:eastAsia="Times New Roman" w:hAnsi="Verdana" w:cs="Calibri"/>
                <w:b/>
                <w:bCs/>
                <w:color w:val="FFFFFF"/>
                <w:sz w:val="16"/>
                <w:szCs w:val="16"/>
              </w:rPr>
            </w:pPr>
            <w:r w:rsidRPr="00F33C74">
              <w:rPr>
                <w:rFonts w:ascii="Verdana" w:eastAsia="Times New Roman" w:hAnsi="Verdana" w:cs="Calibri"/>
                <w:b/>
                <w:bCs/>
                <w:color w:val="FFFFFF"/>
                <w:sz w:val="16"/>
                <w:szCs w:val="16"/>
              </w:rPr>
              <w:t>USLUGA</w:t>
            </w:r>
          </w:p>
        </w:tc>
        <w:tc>
          <w:tcPr>
            <w:tcW w:w="625" w:type="pct"/>
            <w:shd w:val="clear" w:color="000000" w:fill="0C2749"/>
            <w:vAlign w:val="center"/>
            <w:hideMark/>
          </w:tcPr>
          <w:p w14:paraId="639029A0" w14:textId="77777777" w:rsidR="007025FF" w:rsidRPr="00F33C74" w:rsidRDefault="007025FF" w:rsidP="00BF2515">
            <w:pPr>
              <w:spacing w:after="0" w:line="240" w:lineRule="auto"/>
              <w:jc w:val="center"/>
              <w:rPr>
                <w:rFonts w:ascii="Verdana" w:eastAsia="Times New Roman" w:hAnsi="Verdana" w:cs="Calibri"/>
                <w:b/>
                <w:bCs/>
                <w:color w:val="FFFFFF"/>
                <w:sz w:val="16"/>
                <w:szCs w:val="16"/>
              </w:rPr>
            </w:pPr>
            <w:r w:rsidRPr="00F33C74">
              <w:rPr>
                <w:rFonts w:ascii="Verdana" w:eastAsia="Times New Roman" w:hAnsi="Verdana" w:cs="Calibri"/>
                <w:b/>
                <w:bCs/>
                <w:color w:val="FFFFFF"/>
                <w:sz w:val="16"/>
                <w:szCs w:val="16"/>
              </w:rPr>
              <w:t>Jedinica</w:t>
            </w:r>
          </w:p>
        </w:tc>
        <w:tc>
          <w:tcPr>
            <w:tcW w:w="390" w:type="pct"/>
            <w:shd w:val="clear" w:color="000000" w:fill="0C2749"/>
            <w:vAlign w:val="center"/>
            <w:hideMark/>
          </w:tcPr>
          <w:p w14:paraId="2C99C09C" w14:textId="77777777" w:rsidR="007025FF" w:rsidRPr="00F33C74" w:rsidRDefault="007025FF" w:rsidP="00BF2515">
            <w:pPr>
              <w:spacing w:after="0" w:line="240" w:lineRule="auto"/>
              <w:jc w:val="center"/>
              <w:rPr>
                <w:rFonts w:ascii="Verdana" w:eastAsia="Times New Roman" w:hAnsi="Verdana" w:cs="Calibri"/>
                <w:b/>
                <w:bCs/>
                <w:color w:val="FFFFFF"/>
                <w:sz w:val="16"/>
                <w:szCs w:val="16"/>
              </w:rPr>
            </w:pPr>
            <w:r w:rsidRPr="00F33C74">
              <w:rPr>
                <w:rFonts w:ascii="Verdana" w:eastAsia="Times New Roman" w:hAnsi="Verdana" w:cs="Calibri"/>
                <w:b/>
                <w:bCs/>
                <w:color w:val="FFFFFF"/>
                <w:sz w:val="16"/>
                <w:szCs w:val="16"/>
              </w:rPr>
              <w:t>2021</w:t>
            </w:r>
          </w:p>
        </w:tc>
        <w:tc>
          <w:tcPr>
            <w:tcW w:w="391" w:type="pct"/>
            <w:shd w:val="clear" w:color="000000" w:fill="0C2749"/>
            <w:vAlign w:val="center"/>
            <w:hideMark/>
          </w:tcPr>
          <w:p w14:paraId="217EE037" w14:textId="77777777" w:rsidR="007025FF" w:rsidRPr="00F33C74" w:rsidRDefault="007025FF" w:rsidP="00BF2515">
            <w:pPr>
              <w:spacing w:after="0" w:line="240" w:lineRule="auto"/>
              <w:jc w:val="center"/>
              <w:rPr>
                <w:rFonts w:ascii="Verdana" w:eastAsia="Times New Roman" w:hAnsi="Verdana" w:cs="Calibri"/>
                <w:b/>
                <w:bCs/>
                <w:color w:val="FFFFFF"/>
                <w:sz w:val="16"/>
                <w:szCs w:val="16"/>
              </w:rPr>
            </w:pPr>
            <w:r w:rsidRPr="00F33C74">
              <w:rPr>
                <w:rFonts w:ascii="Verdana" w:eastAsia="Times New Roman" w:hAnsi="Verdana" w:cs="Calibri"/>
                <w:b/>
                <w:bCs/>
                <w:color w:val="FFFFFF"/>
                <w:sz w:val="16"/>
                <w:szCs w:val="16"/>
              </w:rPr>
              <w:t>2022</w:t>
            </w:r>
          </w:p>
        </w:tc>
        <w:tc>
          <w:tcPr>
            <w:tcW w:w="468" w:type="pct"/>
            <w:shd w:val="clear" w:color="000000" w:fill="0C2749"/>
            <w:vAlign w:val="center"/>
            <w:hideMark/>
          </w:tcPr>
          <w:p w14:paraId="1B6C52A8" w14:textId="77777777" w:rsidR="007025FF" w:rsidRPr="00F33C74" w:rsidRDefault="007025FF" w:rsidP="00BF2515">
            <w:pPr>
              <w:spacing w:after="0" w:line="240" w:lineRule="auto"/>
              <w:jc w:val="center"/>
              <w:rPr>
                <w:rFonts w:ascii="Verdana" w:eastAsia="Times New Roman" w:hAnsi="Verdana" w:cs="Calibri"/>
                <w:b/>
                <w:bCs/>
                <w:color w:val="FFFFFF"/>
                <w:sz w:val="16"/>
                <w:szCs w:val="16"/>
              </w:rPr>
            </w:pPr>
            <w:r w:rsidRPr="00F33C74">
              <w:rPr>
                <w:rFonts w:ascii="Verdana" w:eastAsia="Times New Roman" w:hAnsi="Verdana" w:cs="Calibri"/>
                <w:b/>
                <w:bCs/>
                <w:color w:val="FFFFFF"/>
                <w:sz w:val="16"/>
                <w:szCs w:val="16"/>
              </w:rPr>
              <w:t>2023</w:t>
            </w:r>
          </w:p>
        </w:tc>
        <w:tc>
          <w:tcPr>
            <w:tcW w:w="391" w:type="pct"/>
            <w:shd w:val="clear" w:color="000000" w:fill="0C2749"/>
            <w:vAlign w:val="center"/>
            <w:hideMark/>
          </w:tcPr>
          <w:p w14:paraId="25ABC51C" w14:textId="77777777" w:rsidR="007025FF" w:rsidRPr="00F33C74" w:rsidRDefault="007025FF" w:rsidP="00BF2515">
            <w:pPr>
              <w:spacing w:after="0" w:line="240" w:lineRule="auto"/>
              <w:jc w:val="center"/>
              <w:rPr>
                <w:rFonts w:ascii="Verdana" w:eastAsia="Times New Roman" w:hAnsi="Verdana" w:cs="Calibri"/>
                <w:b/>
                <w:bCs/>
                <w:color w:val="FFFFFF"/>
                <w:sz w:val="16"/>
                <w:szCs w:val="16"/>
              </w:rPr>
            </w:pPr>
            <w:r w:rsidRPr="00F33C74">
              <w:rPr>
                <w:rFonts w:ascii="Verdana" w:eastAsia="Times New Roman" w:hAnsi="Verdana" w:cs="Calibri"/>
                <w:b/>
                <w:bCs/>
                <w:color w:val="FFFFFF"/>
                <w:sz w:val="16"/>
                <w:szCs w:val="16"/>
              </w:rPr>
              <w:t>2024</w:t>
            </w:r>
          </w:p>
        </w:tc>
        <w:tc>
          <w:tcPr>
            <w:tcW w:w="391" w:type="pct"/>
            <w:shd w:val="clear" w:color="000000" w:fill="0C2749"/>
            <w:vAlign w:val="center"/>
            <w:hideMark/>
          </w:tcPr>
          <w:p w14:paraId="49B580FD" w14:textId="77777777" w:rsidR="007025FF" w:rsidRPr="00F33C74" w:rsidRDefault="007025FF" w:rsidP="00BF2515">
            <w:pPr>
              <w:spacing w:after="0" w:line="240" w:lineRule="auto"/>
              <w:jc w:val="center"/>
              <w:rPr>
                <w:rFonts w:ascii="Verdana" w:eastAsia="Times New Roman" w:hAnsi="Verdana" w:cs="Calibri"/>
                <w:b/>
                <w:bCs/>
                <w:color w:val="FFFFFF"/>
                <w:sz w:val="16"/>
                <w:szCs w:val="16"/>
              </w:rPr>
            </w:pPr>
            <w:r w:rsidRPr="00F33C74">
              <w:rPr>
                <w:rFonts w:ascii="Verdana" w:eastAsia="Times New Roman" w:hAnsi="Verdana" w:cs="Calibri"/>
                <w:b/>
                <w:bCs/>
                <w:color w:val="FFFFFF"/>
                <w:sz w:val="16"/>
                <w:szCs w:val="16"/>
              </w:rPr>
              <w:t>2025</w:t>
            </w:r>
          </w:p>
        </w:tc>
        <w:tc>
          <w:tcPr>
            <w:tcW w:w="391" w:type="pct"/>
            <w:shd w:val="clear" w:color="000000" w:fill="0C2749"/>
            <w:vAlign w:val="center"/>
            <w:hideMark/>
          </w:tcPr>
          <w:p w14:paraId="53223E21" w14:textId="77777777" w:rsidR="007025FF" w:rsidRPr="00F33C74" w:rsidRDefault="007025FF" w:rsidP="00BF2515">
            <w:pPr>
              <w:spacing w:after="0" w:line="240" w:lineRule="auto"/>
              <w:jc w:val="center"/>
              <w:rPr>
                <w:rFonts w:ascii="Verdana" w:eastAsia="Times New Roman" w:hAnsi="Verdana" w:cs="Calibri"/>
                <w:b/>
                <w:bCs/>
                <w:color w:val="FFFFFF"/>
                <w:sz w:val="16"/>
                <w:szCs w:val="16"/>
              </w:rPr>
            </w:pPr>
            <w:r w:rsidRPr="00F33C74">
              <w:rPr>
                <w:rFonts w:ascii="Verdana" w:eastAsia="Times New Roman" w:hAnsi="Verdana" w:cs="Calibri"/>
                <w:b/>
                <w:bCs/>
                <w:color w:val="FFFFFF"/>
                <w:sz w:val="16"/>
                <w:szCs w:val="16"/>
              </w:rPr>
              <w:t>2026</w:t>
            </w:r>
          </w:p>
        </w:tc>
        <w:tc>
          <w:tcPr>
            <w:tcW w:w="388" w:type="pct"/>
            <w:shd w:val="clear" w:color="000000" w:fill="0C2749"/>
            <w:vAlign w:val="center"/>
            <w:hideMark/>
          </w:tcPr>
          <w:p w14:paraId="63B6581F" w14:textId="77777777" w:rsidR="007025FF" w:rsidRPr="00F33C74" w:rsidRDefault="007025FF" w:rsidP="00BF2515">
            <w:pPr>
              <w:spacing w:after="0" w:line="240" w:lineRule="auto"/>
              <w:jc w:val="center"/>
              <w:rPr>
                <w:rFonts w:ascii="Verdana" w:eastAsia="Times New Roman" w:hAnsi="Verdana" w:cs="Calibri"/>
                <w:b/>
                <w:bCs/>
                <w:color w:val="FFFFFF"/>
                <w:sz w:val="16"/>
                <w:szCs w:val="16"/>
              </w:rPr>
            </w:pPr>
            <w:r w:rsidRPr="00F33C74">
              <w:rPr>
                <w:rFonts w:ascii="Verdana" w:eastAsia="Times New Roman" w:hAnsi="Verdana" w:cs="Calibri"/>
                <w:b/>
                <w:bCs/>
                <w:color w:val="FFFFFF"/>
                <w:sz w:val="16"/>
                <w:szCs w:val="16"/>
              </w:rPr>
              <w:t>2027</w:t>
            </w:r>
          </w:p>
        </w:tc>
      </w:tr>
      <w:tr w:rsidR="00B8210B" w:rsidRPr="00F33C74" w14:paraId="61E5D1B7" w14:textId="77777777" w:rsidTr="00AA2340">
        <w:trPr>
          <w:trHeight w:val="288"/>
          <w:jc w:val="center"/>
        </w:trPr>
        <w:tc>
          <w:tcPr>
            <w:tcW w:w="1564" w:type="pct"/>
            <w:shd w:val="clear" w:color="auto" w:fill="auto"/>
            <w:noWrap/>
            <w:vAlign w:val="center"/>
            <w:hideMark/>
          </w:tcPr>
          <w:p w14:paraId="1AAB0F25" w14:textId="77777777" w:rsidR="00B8210B" w:rsidRPr="00F33C74" w:rsidRDefault="00B8210B" w:rsidP="00B8210B">
            <w:pPr>
              <w:spacing w:after="0" w:line="240" w:lineRule="auto"/>
              <w:rPr>
                <w:rFonts w:ascii="Calibri" w:eastAsia="Times New Roman" w:hAnsi="Calibri" w:cs="Calibri"/>
                <w:color w:val="000000"/>
                <w:sz w:val="16"/>
                <w:szCs w:val="16"/>
              </w:rPr>
            </w:pPr>
            <w:r w:rsidRPr="00F33C74">
              <w:rPr>
                <w:rFonts w:ascii="Calibri" w:eastAsia="Times New Roman" w:hAnsi="Calibri" w:cs="Calibri"/>
                <w:color w:val="000000"/>
                <w:sz w:val="16"/>
                <w:szCs w:val="16"/>
              </w:rPr>
              <w:t>Access.FTTH.Wholesale - Central Access Lines - Market 3B.Access</w:t>
            </w:r>
          </w:p>
        </w:tc>
        <w:tc>
          <w:tcPr>
            <w:tcW w:w="625" w:type="pct"/>
            <w:shd w:val="clear" w:color="auto" w:fill="auto"/>
            <w:noWrap/>
            <w:vAlign w:val="center"/>
            <w:hideMark/>
          </w:tcPr>
          <w:p w14:paraId="2F70C5C6" w14:textId="77777777" w:rsidR="00B8210B" w:rsidRPr="00F33C74" w:rsidRDefault="00B8210B" w:rsidP="00B8210B">
            <w:pPr>
              <w:spacing w:after="0" w:line="240" w:lineRule="auto"/>
              <w:jc w:val="center"/>
              <w:rPr>
                <w:rFonts w:ascii="Calibri" w:eastAsia="Times New Roman" w:hAnsi="Calibri" w:cs="Calibri"/>
                <w:color w:val="000000"/>
                <w:sz w:val="16"/>
                <w:szCs w:val="16"/>
              </w:rPr>
            </w:pPr>
            <w:r w:rsidRPr="00F33C74">
              <w:rPr>
                <w:rFonts w:ascii="Calibri" w:eastAsia="Times New Roman" w:hAnsi="Calibri" w:cs="Calibri"/>
                <w:color w:val="000000"/>
                <w:sz w:val="16"/>
                <w:szCs w:val="16"/>
              </w:rPr>
              <w:t>HRK / Mjesečno / Liniji</w:t>
            </w:r>
          </w:p>
        </w:tc>
        <w:tc>
          <w:tcPr>
            <w:tcW w:w="390" w:type="pct"/>
            <w:shd w:val="clear" w:color="auto" w:fill="auto"/>
            <w:noWrap/>
            <w:vAlign w:val="center"/>
            <w:hideMark/>
          </w:tcPr>
          <w:p w14:paraId="146013C6" w14:textId="653A0085" w:rsidR="00B8210B" w:rsidRPr="00F33C74" w:rsidRDefault="00B8210B" w:rsidP="00B8210B">
            <w:pPr>
              <w:spacing w:after="0" w:line="240" w:lineRule="auto"/>
              <w:rPr>
                <w:rFonts w:ascii="Calibri" w:eastAsia="Times New Roman" w:hAnsi="Calibri" w:cs="Calibri"/>
                <w:color w:val="000000"/>
                <w:sz w:val="20"/>
                <w:szCs w:val="20"/>
              </w:rPr>
            </w:pPr>
            <w:r w:rsidRPr="00F33C74">
              <w:rPr>
                <w:sz w:val="20"/>
                <w:szCs w:val="20"/>
              </w:rPr>
              <w:t>71,30</w:t>
            </w:r>
          </w:p>
        </w:tc>
        <w:tc>
          <w:tcPr>
            <w:tcW w:w="391" w:type="pct"/>
            <w:shd w:val="clear" w:color="auto" w:fill="auto"/>
            <w:noWrap/>
            <w:vAlign w:val="center"/>
            <w:hideMark/>
          </w:tcPr>
          <w:p w14:paraId="44E35A69" w14:textId="7D32D09E" w:rsidR="00B8210B" w:rsidRPr="00F33C74" w:rsidRDefault="00B8210B" w:rsidP="00B8210B">
            <w:pPr>
              <w:spacing w:after="0" w:line="240" w:lineRule="auto"/>
              <w:rPr>
                <w:rFonts w:ascii="Calibri" w:eastAsia="Times New Roman" w:hAnsi="Calibri" w:cs="Calibri"/>
                <w:color w:val="000000"/>
                <w:sz w:val="20"/>
                <w:szCs w:val="20"/>
              </w:rPr>
            </w:pPr>
            <w:r w:rsidRPr="00F33C74">
              <w:rPr>
                <w:sz w:val="20"/>
                <w:szCs w:val="20"/>
              </w:rPr>
              <w:t>72,26</w:t>
            </w:r>
          </w:p>
        </w:tc>
        <w:tc>
          <w:tcPr>
            <w:tcW w:w="468" w:type="pct"/>
            <w:shd w:val="clear" w:color="auto" w:fill="auto"/>
            <w:noWrap/>
            <w:vAlign w:val="center"/>
            <w:hideMark/>
          </w:tcPr>
          <w:p w14:paraId="611052EC" w14:textId="217A4997" w:rsidR="00B8210B" w:rsidRPr="00F33C74" w:rsidRDefault="00B8210B" w:rsidP="00B8210B">
            <w:pPr>
              <w:spacing w:after="0" w:line="240" w:lineRule="auto"/>
              <w:rPr>
                <w:rFonts w:ascii="Calibri" w:eastAsia="Times New Roman" w:hAnsi="Calibri" w:cs="Calibri"/>
                <w:color w:val="000000"/>
                <w:sz w:val="20"/>
                <w:szCs w:val="20"/>
              </w:rPr>
            </w:pPr>
            <w:r w:rsidRPr="00F33C74">
              <w:rPr>
                <w:sz w:val="20"/>
                <w:szCs w:val="20"/>
              </w:rPr>
              <w:t>73,26</w:t>
            </w:r>
          </w:p>
        </w:tc>
        <w:tc>
          <w:tcPr>
            <w:tcW w:w="391" w:type="pct"/>
            <w:shd w:val="clear" w:color="auto" w:fill="auto"/>
            <w:noWrap/>
            <w:vAlign w:val="center"/>
            <w:hideMark/>
          </w:tcPr>
          <w:p w14:paraId="4A4A0D56" w14:textId="6B65F9FF" w:rsidR="00B8210B" w:rsidRPr="00F33C74" w:rsidRDefault="00B8210B" w:rsidP="00B8210B">
            <w:pPr>
              <w:spacing w:after="0" w:line="240" w:lineRule="auto"/>
              <w:rPr>
                <w:rFonts w:ascii="Calibri" w:eastAsia="Times New Roman" w:hAnsi="Calibri" w:cs="Calibri"/>
                <w:color w:val="000000"/>
                <w:sz w:val="20"/>
                <w:szCs w:val="20"/>
              </w:rPr>
            </w:pPr>
            <w:r w:rsidRPr="00F33C74">
              <w:rPr>
                <w:sz w:val="20"/>
                <w:szCs w:val="20"/>
              </w:rPr>
              <w:t>74,58</w:t>
            </w:r>
          </w:p>
        </w:tc>
        <w:tc>
          <w:tcPr>
            <w:tcW w:w="391" w:type="pct"/>
            <w:shd w:val="clear" w:color="auto" w:fill="auto"/>
            <w:noWrap/>
            <w:vAlign w:val="center"/>
            <w:hideMark/>
          </w:tcPr>
          <w:p w14:paraId="15EE81C6" w14:textId="4234AB2A" w:rsidR="00B8210B" w:rsidRPr="00F33C74" w:rsidRDefault="00B8210B" w:rsidP="00B8210B">
            <w:pPr>
              <w:spacing w:after="0" w:line="240" w:lineRule="auto"/>
              <w:rPr>
                <w:rFonts w:ascii="Calibri" w:eastAsia="Times New Roman" w:hAnsi="Calibri" w:cs="Calibri"/>
                <w:color w:val="000000"/>
                <w:sz w:val="20"/>
                <w:szCs w:val="20"/>
              </w:rPr>
            </w:pPr>
            <w:r w:rsidRPr="00F33C74">
              <w:rPr>
                <w:sz w:val="20"/>
                <w:szCs w:val="20"/>
              </w:rPr>
              <w:t>75,65</w:t>
            </w:r>
          </w:p>
        </w:tc>
        <w:tc>
          <w:tcPr>
            <w:tcW w:w="391" w:type="pct"/>
            <w:shd w:val="clear" w:color="auto" w:fill="auto"/>
            <w:noWrap/>
            <w:vAlign w:val="center"/>
            <w:hideMark/>
          </w:tcPr>
          <w:p w14:paraId="79F5411F" w14:textId="79974A17" w:rsidR="00B8210B" w:rsidRPr="00F33C74" w:rsidRDefault="00B8210B" w:rsidP="00B8210B">
            <w:pPr>
              <w:spacing w:after="0" w:line="240" w:lineRule="auto"/>
              <w:rPr>
                <w:rFonts w:ascii="Calibri" w:eastAsia="Times New Roman" w:hAnsi="Calibri" w:cs="Calibri"/>
                <w:color w:val="000000"/>
                <w:sz w:val="20"/>
                <w:szCs w:val="20"/>
              </w:rPr>
            </w:pPr>
            <w:r w:rsidRPr="00F33C74">
              <w:rPr>
                <w:sz w:val="20"/>
                <w:szCs w:val="20"/>
              </w:rPr>
              <w:t>76,65</w:t>
            </w:r>
          </w:p>
        </w:tc>
        <w:tc>
          <w:tcPr>
            <w:tcW w:w="388" w:type="pct"/>
            <w:shd w:val="clear" w:color="auto" w:fill="auto"/>
            <w:noWrap/>
            <w:vAlign w:val="center"/>
            <w:hideMark/>
          </w:tcPr>
          <w:p w14:paraId="50D04B4E" w14:textId="3C023A69" w:rsidR="00B8210B" w:rsidRPr="00F33C74" w:rsidRDefault="00B8210B" w:rsidP="00B8210B">
            <w:pPr>
              <w:spacing w:after="0" w:line="240" w:lineRule="auto"/>
              <w:rPr>
                <w:rFonts w:ascii="Calibri" w:eastAsia="Times New Roman" w:hAnsi="Calibri" w:cs="Calibri"/>
                <w:color w:val="000000"/>
                <w:sz w:val="20"/>
                <w:szCs w:val="20"/>
              </w:rPr>
            </w:pPr>
            <w:r w:rsidRPr="00F33C74">
              <w:rPr>
                <w:sz w:val="20"/>
                <w:szCs w:val="20"/>
              </w:rPr>
              <w:t>77,60</w:t>
            </w:r>
          </w:p>
        </w:tc>
      </w:tr>
      <w:tr w:rsidR="00B8210B" w:rsidRPr="00F33C74" w14:paraId="2A97A84E" w14:textId="77777777" w:rsidTr="00AA2340">
        <w:trPr>
          <w:trHeight w:val="288"/>
          <w:jc w:val="center"/>
        </w:trPr>
        <w:tc>
          <w:tcPr>
            <w:tcW w:w="1564" w:type="pct"/>
            <w:shd w:val="clear" w:color="auto" w:fill="auto"/>
            <w:noWrap/>
            <w:hideMark/>
          </w:tcPr>
          <w:p w14:paraId="48AB4647" w14:textId="77777777" w:rsidR="00B8210B" w:rsidRPr="00F33C74" w:rsidRDefault="00B8210B" w:rsidP="00B8210B">
            <w:pPr>
              <w:spacing w:after="0" w:line="240" w:lineRule="auto"/>
              <w:rPr>
                <w:rFonts w:ascii="Calibri" w:eastAsia="Times New Roman" w:hAnsi="Calibri" w:cs="Calibri"/>
                <w:color w:val="000000"/>
                <w:sz w:val="16"/>
                <w:szCs w:val="16"/>
              </w:rPr>
            </w:pPr>
            <w:r w:rsidRPr="00F33C74">
              <w:rPr>
                <w:rFonts w:ascii="Calibri" w:eastAsia="Times New Roman" w:hAnsi="Calibri" w:cs="Calibri"/>
                <w:color w:val="000000"/>
                <w:sz w:val="16"/>
                <w:szCs w:val="16"/>
              </w:rPr>
              <w:t>Access.FTTB.Wholesale - Central Access Lines - Market 3B.Access</w:t>
            </w:r>
          </w:p>
        </w:tc>
        <w:tc>
          <w:tcPr>
            <w:tcW w:w="625" w:type="pct"/>
            <w:shd w:val="clear" w:color="auto" w:fill="auto"/>
            <w:noWrap/>
            <w:vAlign w:val="center"/>
            <w:hideMark/>
          </w:tcPr>
          <w:p w14:paraId="6DB3E1BD" w14:textId="77777777" w:rsidR="00B8210B" w:rsidRPr="00F33C74" w:rsidRDefault="00B8210B" w:rsidP="00B8210B">
            <w:pPr>
              <w:spacing w:after="0" w:line="240" w:lineRule="auto"/>
              <w:jc w:val="center"/>
              <w:rPr>
                <w:rFonts w:ascii="Calibri" w:eastAsia="Times New Roman" w:hAnsi="Calibri" w:cs="Calibri"/>
                <w:color w:val="000000"/>
                <w:sz w:val="16"/>
                <w:szCs w:val="16"/>
              </w:rPr>
            </w:pPr>
            <w:r w:rsidRPr="00F33C74">
              <w:rPr>
                <w:rFonts w:ascii="Calibri" w:eastAsia="Times New Roman" w:hAnsi="Calibri" w:cs="Calibri"/>
                <w:color w:val="000000"/>
                <w:sz w:val="16"/>
                <w:szCs w:val="16"/>
              </w:rPr>
              <w:t>HRK / Mjesečno / Liniji</w:t>
            </w:r>
          </w:p>
        </w:tc>
        <w:tc>
          <w:tcPr>
            <w:tcW w:w="390" w:type="pct"/>
            <w:shd w:val="clear" w:color="auto" w:fill="auto"/>
            <w:noWrap/>
            <w:vAlign w:val="center"/>
            <w:hideMark/>
          </w:tcPr>
          <w:p w14:paraId="28E80899" w14:textId="3C8790E8" w:rsidR="00B8210B" w:rsidRPr="00F33C74" w:rsidRDefault="00B8210B" w:rsidP="00B8210B">
            <w:pPr>
              <w:spacing w:after="0" w:line="240" w:lineRule="auto"/>
              <w:jc w:val="right"/>
              <w:rPr>
                <w:rFonts w:ascii="Calibri" w:eastAsia="Times New Roman" w:hAnsi="Calibri" w:cs="Calibri"/>
                <w:color w:val="000000"/>
                <w:sz w:val="20"/>
                <w:szCs w:val="20"/>
              </w:rPr>
            </w:pPr>
            <w:r w:rsidRPr="00F33C74">
              <w:rPr>
                <w:sz w:val="20"/>
                <w:szCs w:val="20"/>
              </w:rPr>
              <w:t>62,36</w:t>
            </w:r>
          </w:p>
        </w:tc>
        <w:tc>
          <w:tcPr>
            <w:tcW w:w="391" w:type="pct"/>
            <w:shd w:val="clear" w:color="auto" w:fill="auto"/>
            <w:noWrap/>
            <w:vAlign w:val="center"/>
            <w:hideMark/>
          </w:tcPr>
          <w:p w14:paraId="689E8FA6" w14:textId="37CEE80D" w:rsidR="00B8210B" w:rsidRPr="00F33C74" w:rsidRDefault="00B8210B" w:rsidP="00B8210B">
            <w:pPr>
              <w:spacing w:after="0" w:line="240" w:lineRule="auto"/>
              <w:jc w:val="right"/>
              <w:rPr>
                <w:rFonts w:ascii="Calibri" w:eastAsia="Times New Roman" w:hAnsi="Calibri" w:cs="Calibri"/>
                <w:color w:val="000000"/>
                <w:sz w:val="20"/>
                <w:szCs w:val="20"/>
              </w:rPr>
            </w:pPr>
            <w:r w:rsidRPr="00F33C74">
              <w:rPr>
                <w:sz w:val="20"/>
                <w:szCs w:val="20"/>
              </w:rPr>
              <w:t>63,38</w:t>
            </w:r>
          </w:p>
        </w:tc>
        <w:tc>
          <w:tcPr>
            <w:tcW w:w="468" w:type="pct"/>
            <w:shd w:val="clear" w:color="auto" w:fill="auto"/>
            <w:noWrap/>
            <w:vAlign w:val="center"/>
            <w:hideMark/>
          </w:tcPr>
          <w:p w14:paraId="25F9CABE" w14:textId="17A91769" w:rsidR="00B8210B" w:rsidRPr="00F33C74" w:rsidRDefault="00B8210B" w:rsidP="00B8210B">
            <w:pPr>
              <w:spacing w:after="0" w:line="240" w:lineRule="auto"/>
              <w:jc w:val="right"/>
              <w:rPr>
                <w:rFonts w:ascii="Calibri" w:eastAsia="Times New Roman" w:hAnsi="Calibri" w:cs="Calibri"/>
                <w:color w:val="000000"/>
                <w:sz w:val="20"/>
                <w:szCs w:val="20"/>
              </w:rPr>
            </w:pPr>
            <w:r w:rsidRPr="00F33C74">
              <w:rPr>
                <w:sz w:val="20"/>
                <w:szCs w:val="20"/>
              </w:rPr>
              <w:t>64,44</w:t>
            </w:r>
          </w:p>
        </w:tc>
        <w:tc>
          <w:tcPr>
            <w:tcW w:w="391" w:type="pct"/>
            <w:shd w:val="clear" w:color="auto" w:fill="auto"/>
            <w:noWrap/>
            <w:vAlign w:val="center"/>
            <w:hideMark/>
          </w:tcPr>
          <w:p w14:paraId="7AE3A307" w14:textId="4CF3E512" w:rsidR="00B8210B" w:rsidRPr="00F33C74" w:rsidRDefault="00B8210B" w:rsidP="00B8210B">
            <w:pPr>
              <w:spacing w:after="0" w:line="240" w:lineRule="auto"/>
              <w:jc w:val="right"/>
              <w:rPr>
                <w:rFonts w:ascii="Calibri" w:eastAsia="Times New Roman" w:hAnsi="Calibri" w:cs="Calibri"/>
                <w:color w:val="000000"/>
                <w:sz w:val="20"/>
                <w:szCs w:val="20"/>
              </w:rPr>
            </w:pPr>
            <w:r w:rsidRPr="00F33C74">
              <w:rPr>
                <w:sz w:val="20"/>
                <w:szCs w:val="20"/>
              </w:rPr>
              <w:t>65,79</w:t>
            </w:r>
          </w:p>
        </w:tc>
        <w:tc>
          <w:tcPr>
            <w:tcW w:w="391" w:type="pct"/>
            <w:shd w:val="clear" w:color="auto" w:fill="auto"/>
            <w:noWrap/>
            <w:vAlign w:val="center"/>
            <w:hideMark/>
          </w:tcPr>
          <w:p w14:paraId="09F232BD" w14:textId="43A7B9C8" w:rsidR="00B8210B" w:rsidRPr="00F33C74" w:rsidRDefault="00B8210B" w:rsidP="00B8210B">
            <w:pPr>
              <w:spacing w:after="0" w:line="240" w:lineRule="auto"/>
              <w:jc w:val="right"/>
              <w:rPr>
                <w:rFonts w:ascii="Calibri" w:eastAsia="Times New Roman" w:hAnsi="Calibri" w:cs="Calibri"/>
                <w:color w:val="000000"/>
                <w:sz w:val="20"/>
                <w:szCs w:val="20"/>
              </w:rPr>
            </w:pPr>
            <w:r w:rsidRPr="00F33C74">
              <w:rPr>
                <w:sz w:val="20"/>
                <w:szCs w:val="20"/>
              </w:rPr>
              <w:t>66,91</w:t>
            </w:r>
          </w:p>
        </w:tc>
        <w:tc>
          <w:tcPr>
            <w:tcW w:w="391" w:type="pct"/>
            <w:shd w:val="clear" w:color="auto" w:fill="auto"/>
            <w:noWrap/>
            <w:vAlign w:val="center"/>
            <w:hideMark/>
          </w:tcPr>
          <w:p w14:paraId="2B91456B" w14:textId="148F0A1F" w:rsidR="00B8210B" w:rsidRPr="00F33C74" w:rsidRDefault="00B8210B" w:rsidP="00B8210B">
            <w:pPr>
              <w:spacing w:after="0" w:line="240" w:lineRule="auto"/>
              <w:jc w:val="right"/>
              <w:rPr>
                <w:rFonts w:ascii="Calibri" w:eastAsia="Times New Roman" w:hAnsi="Calibri" w:cs="Calibri"/>
                <w:color w:val="000000"/>
                <w:sz w:val="20"/>
                <w:szCs w:val="20"/>
              </w:rPr>
            </w:pPr>
            <w:r w:rsidRPr="00F33C74">
              <w:rPr>
                <w:sz w:val="20"/>
                <w:szCs w:val="20"/>
              </w:rPr>
              <w:t>67,98</w:t>
            </w:r>
          </w:p>
        </w:tc>
        <w:tc>
          <w:tcPr>
            <w:tcW w:w="388" w:type="pct"/>
            <w:shd w:val="clear" w:color="auto" w:fill="auto"/>
            <w:noWrap/>
            <w:vAlign w:val="center"/>
            <w:hideMark/>
          </w:tcPr>
          <w:p w14:paraId="7F20DBA8" w14:textId="4E840048" w:rsidR="00B8210B" w:rsidRPr="00F33C74" w:rsidRDefault="00B8210B" w:rsidP="00B8210B">
            <w:pPr>
              <w:spacing w:after="0" w:line="240" w:lineRule="auto"/>
              <w:jc w:val="right"/>
              <w:rPr>
                <w:rFonts w:ascii="Calibri" w:eastAsia="Times New Roman" w:hAnsi="Calibri" w:cs="Calibri"/>
                <w:color w:val="000000"/>
                <w:sz w:val="20"/>
                <w:szCs w:val="20"/>
              </w:rPr>
            </w:pPr>
            <w:r w:rsidRPr="00F33C74">
              <w:rPr>
                <w:sz w:val="20"/>
                <w:szCs w:val="20"/>
              </w:rPr>
              <w:t>69,01</w:t>
            </w:r>
          </w:p>
        </w:tc>
      </w:tr>
      <w:tr w:rsidR="00B8210B" w:rsidRPr="00F33C74" w14:paraId="6CADC45C" w14:textId="77777777" w:rsidTr="00AA2340">
        <w:trPr>
          <w:trHeight w:val="288"/>
          <w:jc w:val="center"/>
        </w:trPr>
        <w:tc>
          <w:tcPr>
            <w:tcW w:w="1564" w:type="pct"/>
            <w:shd w:val="clear" w:color="auto" w:fill="auto"/>
            <w:noWrap/>
            <w:hideMark/>
          </w:tcPr>
          <w:p w14:paraId="17207DF2" w14:textId="77777777" w:rsidR="00B8210B" w:rsidRPr="00F33C74" w:rsidRDefault="00B8210B" w:rsidP="00B8210B">
            <w:pPr>
              <w:spacing w:after="0" w:line="240" w:lineRule="auto"/>
              <w:rPr>
                <w:rFonts w:ascii="Calibri" w:eastAsia="Times New Roman" w:hAnsi="Calibri" w:cs="Calibri"/>
                <w:color w:val="000000"/>
                <w:sz w:val="16"/>
                <w:szCs w:val="16"/>
              </w:rPr>
            </w:pPr>
            <w:r w:rsidRPr="00F33C74">
              <w:rPr>
                <w:rFonts w:ascii="Calibri" w:eastAsia="Times New Roman" w:hAnsi="Calibri" w:cs="Calibri"/>
                <w:color w:val="000000"/>
                <w:sz w:val="16"/>
                <w:szCs w:val="16"/>
              </w:rPr>
              <w:t>Access.FTTDP.Wholesale - Central Access Lines - Market 3B.Access</w:t>
            </w:r>
          </w:p>
        </w:tc>
        <w:tc>
          <w:tcPr>
            <w:tcW w:w="625" w:type="pct"/>
            <w:shd w:val="clear" w:color="auto" w:fill="auto"/>
            <w:noWrap/>
            <w:vAlign w:val="center"/>
            <w:hideMark/>
          </w:tcPr>
          <w:p w14:paraId="548C7CF0" w14:textId="77777777" w:rsidR="00B8210B" w:rsidRPr="00F33C74" w:rsidRDefault="00B8210B" w:rsidP="00B8210B">
            <w:pPr>
              <w:spacing w:after="0" w:line="240" w:lineRule="auto"/>
              <w:jc w:val="center"/>
              <w:rPr>
                <w:rFonts w:ascii="Calibri" w:eastAsia="Times New Roman" w:hAnsi="Calibri" w:cs="Calibri"/>
                <w:color w:val="000000"/>
                <w:sz w:val="16"/>
                <w:szCs w:val="16"/>
              </w:rPr>
            </w:pPr>
            <w:r w:rsidRPr="00F33C74">
              <w:rPr>
                <w:rFonts w:ascii="Calibri" w:eastAsia="Times New Roman" w:hAnsi="Calibri" w:cs="Calibri"/>
                <w:color w:val="000000"/>
                <w:sz w:val="16"/>
                <w:szCs w:val="16"/>
              </w:rPr>
              <w:t>HRK / Mjesečno / Liniji</w:t>
            </w:r>
          </w:p>
        </w:tc>
        <w:tc>
          <w:tcPr>
            <w:tcW w:w="390" w:type="pct"/>
            <w:shd w:val="clear" w:color="auto" w:fill="auto"/>
            <w:noWrap/>
            <w:vAlign w:val="center"/>
            <w:hideMark/>
          </w:tcPr>
          <w:p w14:paraId="2CA1DCBA" w14:textId="390BACC3" w:rsidR="00B8210B" w:rsidRPr="00F33C74" w:rsidRDefault="00B8210B" w:rsidP="00B8210B">
            <w:pPr>
              <w:spacing w:after="0" w:line="240" w:lineRule="auto"/>
              <w:jc w:val="right"/>
              <w:rPr>
                <w:rFonts w:ascii="Calibri" w:eastAsia="Times New Roman" w:hAnsi="Calibri" w:cs="Calibri"/>
                <w:color w:val="000000"/>
                <w:sz w:val="20"/>
                <w:szCs w:val="20"/>
              </w:rPr>
            </w:pPr>
            <w:r w:rsidRPr="00F33C74">
              <w:rPr>
                <w:sz w:val="20"/>
                <w:szCs w:val="20"/>
              </w:rPr>
              <w:t>55,86</w:t>
            </w:r>
          </w:p>
        </w:tc>
        <w:tc>
          <w:tcPr>
            <w:tcW w:w="391" w:type="pct"/>
            <w:shd w:val="clear" w:color="auto" w:fill="auto"/>
            <w:noWrap/>
            <w:vAlign w:val="center"/>
            <w:hideMark/>
          </w:tcPr>
          <w:p w14:paraId="589DA7BB" w14:textId="0FEF902E" w:rsidR="00B8210B" w:rsidRPr="00F33C74" w:rsidRDefault="00B8210B" w:rsidP="00B8210B">
            <w:pPr>
              <w:spacing w:after="0" w:line="240" w:lineRule="auto"/>
              <w:jc w:val="right"/>
              <w:rPr>
                <w:rFonts w:ascii="Calibri" w:eastAsia="Times New Roman" w:hAnsi="Calibri" w:cs="Calibri"/>
                <w:color w:val="000000"/>
                <w:sz w:val="20"/>
                <w:szCs w:val="20"/>
              </w:rPr>
            </w:pPr>
            <w:r w:rsidRPr="00F33C74">
              <w:rPr>
                <w:sz w:val="20"/>
                <w:szCs w:val="20"/>
              </w:rPr>
              <w:t>57,07</w:t>
            </w:r>
          </w:p>
        </w:tc>
        <w:tc>
          <w:tcPr>
            <w:tcW w:w="468" w:type="pct"/>
            <w:shd w:val="clear" w:color="auto" w:fill="auto"/>
            <w:noWrap/>
            <w:vAlign w:val="center"/>
            <w:hideMark/>
          </w:tcPr>
          <w:p w14:paraId="33389ACF" w14:textId="747AF84B" w:rsidR="00B8210B" w:rsidRPr="00F33C74" w:rsidRDefault="00B8210B" w:rsidP="00B8210B">
            <w:pPr>
              <w:spacing w:after="0" w:line="240" w:lineRule="auto"/>
              <w:jc w:val="right"/>
              <w:rPr>
                <w:rFonts w:ascii="Calibri" w:eastAsia="Times New Roman" w:hAnsi="Calibri" w:cs="Calibri"/>
                <w:color w:val="000000"/>
                <w:sz w:val="20"/>
                <w:szCs w:val="20"/>
              </w:rPr>
            </w:pPr>
            <w:r w:rsidRPr="00F33C74">
              <w:rPr>
                <w:sz w:val="20"/>
                <w:szCs w:val="20"/>
              </w:rPr>
              <w:t>58,37</w:t>
            </w:r>
          </w:p>
        </w:tc>
        <w:tc>
          <w:tcPr>
            <w:tcW w:w="391" w:type="pct"/>
            <w:shd w:val="clear" w:color="auto" w:fill="auto"/>
            <w:noWrap/>
            <w:vAlign w:val="center"/>
            <w:hideMark/>
          </w:tcPr>
          <w:p w14:paraId="1D97C3EE" w14:textId="2C944F4E" w:rsidR="00B8210B" w:rsidRPr="00F33C74" w:rsidRDefault="00B8210B" w:rsidP="00B8210B">
            <w:pPr>
              <w:spacing w:after="0" w:line="240" w:lineRule="auto"/>
              <w:jc w:val="right"/>
              <w:rPr>
                <w:rFonts w:ascii="Calibri" w:eastAsia="Times New Roman" w:hAnsi="Calibri" w:cs="Calibri"/>
                <w:color w:val="000000"/>
                <w:sz w:val="20"/>
                <w:szCs w:val="20"/>
              </w:rPr>
            </w:pPr>
            <w:r w:rsidRPr="00F33C74">
              <w:rPr>
                <w:sz w:val="20"/>
                <w:szCs w:val="20"/>
              </w:rPr>
              <w:t>60,00</w:t>
            </w:r>
          </w:p>
        </w:tc>
        <w:tc>
          <w:tcPr>
            <w:tcW w:w="391" w:type="pct"/>
            <w:shd w:val="clear" w:color="auto" w:fill="auto"/>
            <w:noWrap/>
            <w:vAlign w:val="center"/>
            <w:hideMark/>
          </w:tcPr>
          <w:p w14:paraId="624434EF" w14:textId="50B33921" w:rsidR="00B8210B" w:rsidRPr="00F33C74" w:rsidRDefault="00B8210B" w:rsidP="00B8210B">
            <w:pPr>
              <w:spacing w:after="0" w:line="240" w:lineRule="auto"/>
              <w:jc w:val="right"/>
              <w:rPr>
                <w:rFonts w:ascii="Calibri" w:eastAsia="Times New Roman" w:hAnsi="Calibri" w:cs="Calibri"/>
                <w:color w:val="000000"/>
                <w:sz w:val="20"/>
                <w:szCs w:val="20"/>
              </w:rPr>
            </w:pPr>
            <w:r w:rsidRPr="00F33C74">
              <w:rPr>
                <w:sz w:val="20"/>
                <w:szCs w:val="20"/>
              </w:rPr>
              <w:t>61,35</w:t>
            </w:r>
          </w:p>
        </w:tc>
        <w:tc>
          <w:tcPr>
            <w:tcW w:w="391" w:type="pct"/>
            <w:shd w:val="clear" w:color="auto" w:fill="auto"/>
            <w:noWrap/>
            <w:vAlign w:val="center"/>
            <w:hideMark/>
          </w:tcPr>
          <w:p w14:paraId="6DAFACDB" w14:textId="06A38002" w:rsidR="00B8210B" w:rsidRPr="00F33C74" w:rsidRDefault="00B8210B" w:rsidP="00B8210B">
            <w:pPr>
              <w:spacing w:after="0" w:line="240" w:lineRule="auto"/>
              <w:jc w:val="right"/>
              <w:rPr>
                <w:rFonts w:ascii="Calibri" w:eastAsia="Times New Roman" w:hAnsi="Calibri" w:cs="Calibri"/>
                <w:color w:val="000000"/>
                <w:sz w:val="20"/>
                <w:szCs w:val="20"/>
              </w:rPr>
            </w:pPr>
            <w:r w:rsidRPr="00F33C74">
              <w:rPr>
                <w:sz w:val="20"/>
                <w:szCs w:val="20"/>
              </w:rPr>
              <w:t>62,72</w:t>
            </w:r>
          </w:p>
        </w:tc>
        <w:tc>
          <w:tcPr>
            <w:tcW w:w="388" w:type="pct"/>
            <w:shd w:val="clear" w:color="auto" w:fill="auto"/>
            <w:noWrap/>
            <w:vAlign w:val="center"/>
            <w:hideMark/>
          </w:tcPr>
          <w:p w14:paraId="07874D51" w14:textId="4972781C" w:rsidR="00B8210B" w:rsidRPr="00F33C74" w:rsidRDefault="00B8210B" w:rsidP="00B8210B">
            <w:pPr>
              <w:keepNext/>
              <w:spacing w:after="0" w:line="240" w:lineRule="auto"/>
              <w:jc w:val="right"/>
              <w:rPr>
                <w:rFonts w:ascii="Calibri" w:eastAsia="Times New Roman" w:hAnsi="Calibri" w:cs="Calibri"/>
                <w:color w:val="000000"/>
                <w:sz w:val="20"/>
                <w:szCs w:val="20"/>
              </w:rPr>
            </w:pPr>
            <w:r w:rsidRPr="00F33C74">
              <w:rPr>
                <w:sz w:val="20"/>
                <w:szCs w:val="20"/>
              </w:rPr>
              <w:t>64,13</w:t>
            </w:r>
          </w:p>
        </w:tc>
      </w:tr>
    </w:tbl>
    <w:p w14:paraId="204D522D" w14:textId="74E277C5" w:rsidR="00BF2515" w:rsidRPr="00F33C74" w:rsidRDefault="00BF2515" w:rsidP="00BF2515">
      <w:pPr>
        <w:pStyle w:val="Caption"/>
        <w:jc w:val="center"/>
      </w:pPr>
      <w:bookmarkStart w:id="608" w:name="_Ref51595462"/>
      <w:bookmarkStart w:id="609" w:name="_Toc52890328"/>
      <w:bookmarkStart w:id="610" w:name="_Toc52891266"/>
      <w:bookmarkStart w:id="611" w:name="_Toc53670697"/>
      <w:bookmarkStart w:id="612" w:name="_Toc53942340"/>
      <w:bookmarkStart w:id="613" w:name="_Toc54080661"/>
      <w:bookmarkStart w:id="614" w:name="_Toc54249979"/>
      <w:bookmarkStart w:id="615" w:name="_Toc54261970"/>
      <w:r w:rsidRPr="00F33C74">
        <w:t xml:space="preserve">Tablica </w:t>
      </w:r>
      <w:r w:rsidR="004366EB" w:rsidRPr="00F33C74">
        <w:rPr>
          <w:noProof/>
        </w:rPr>
        <w:fldChar w:fldCharType="begin"/>
      </w:r>
      <w:r w:rsidR="004366EB" w:rsidRPr="00F33C74">
        <w:rPr>
          <w:noProof/>
        </w:rPr>
        <w:instrText xml:space="preserve"> SEQ Tablica \* ARABIC </w:instrText>
      </w:r>
      <w:r w:rsidR="004366EB" w:rsidRPr="00F33C74">
        <w:rPr>
          <w:noProof/>
        </w:rPr>
        <w:fldChar w:fldCharType="separate"/>
      </w:r>
      <w:r w:rsidR="00CF68D4">
        <w:rPr>
          <w:noProof/>
        </w:rPr>
        <w:t>9</w:t>
      </w:r>
      <w:r w:rsidR="004366EB" w:rsidRPr="00F33C74">
        <w:rPr>
          <w:noProof/>
        </w:rPr>
        <w:fldChar w:fldCharType="end"/>
      </w:r>
      <w:bookmarkEnd w:id="608"/>
      <w:r w:rsidRPr="00F33C74">
        <w:t xml:space="preserve"> -Rezultati Troškovnog modela za veleprodajne usluge pristupa svjetlovodnoj mreži  (Izvor: Troškovni model)</w:t>
      </w:r>
      <w:bookmarkEnd w:id="609"/>
      <w:bookmarkEnd w:id="610"/>
      <w:bookmarkEnd w:id="611"/>
      <w:bookmarkEnd w:id="612"/>
      <w:bookmarkEnd w:id="613"/>
      <w:bookmarkEnd w:id="614"/>
      <w:bookmarkEnd w:id="615"/>
    </w:p>
    <w:p w14:paraId="36678511" w14:textId="77777777" w:rsidR="0030645B" w:rsidRPr="00F33C74" w:rsidRDefault="0030645B" w:rsidP="0030645B"/>
    <w:p w14:paraId="268B80C9" w14:textId="43F7586F" w:rsidR="00C54253" w:rsidRPr="00F33C74" w:rsidRDefault="00C54253" w:rsidP="00C54253">
      <w:pPr>
        <w:pStyle w:val="Heading4"/>
      </w:pPr>
      <w:bookmarkStart w:id="616" w:name="_Ref52889199"/>
      <w:r w:rsidRPr="00F33C74">
        <w:t>Veleprodajne širokopojasne usluge</w:t>
      </w:r>
      <w:bookmarkEnd w:id="616"/>
    </w:p>
    <w:p w14:paraId="0C61B319" w14:textId="37B81727" w:rsidR="0030645B" w:rsidRDefault="0030645B" w:rsidP="0030645B">
      <w:pPr>
        <w:jc w:val="both"/>
        <w:rPr>
          <w:sz w:val="24"/>
          <w:szCs w:val="24"/>
        </w:rPr>
      </w:pPr>
      <w:r w:rsidRPr="00F33C74">
        <w:rPr>
          <w:sz w:val="24"/>
          <w:szCs w:val="24"/>
        </w:rPr>
        <w:t xml:space="preserve">Veleprodajne širokopojasne usluge definirane u Troškovnom modelu su usluge koje uključuju troškove pružanja veleprodajnih širokopojasnih usluga. Dijele se na usluge po liniji (korisniku) </w:t>
      </w:r>
      <w:r w:rsidR="0097792D" w:rsidRPr="00F33C74">
        <w:rPr>
          <w:sz w:val="24"/>
          <w:szCs w:val="24"/>
        </w:rPr>
        <w:t xml:space="preserve">i na </w:t>
      </w:r>
      <w:r w:rsidRPr="00F33C74">
        <w:rPr>
          <w:sz w:val="24"/>
          <w:szCs w:val="24"/>
        </w:rPr>
        <w:t>usluge po Mbit/s (po korištenom kapacitetu).Da bi se dobio trošak pružanja širokopojasnih usluga krajnjem korisniku te dvije vrste usluga je potrebno kombinirati.</w:t>
      </w:r>
    </w:p>
    <w:p w14:paraId="2CB43F0A" w14:textId="0A05F023" w:rsidR="00AA2340" w:rsidRDefault="00AA2340" w:rsidP="0030645B">
      <w:pPr>
        <w:jc w:val="both"/>
        <w:rPr>
          <w:sz w:val="24"/>
          <w:szCs w:val="24"/>
        </w:rPr>
      </w:pPr>
    </w:p>
    <w:p w14:paraId="5C0D6C70" w14:textId="77777777" w:rsidR="00AA2340" w:rsidRPr="00F33C74" w:rsidRDefault="00AA2340" w:rsidP="0030645B">
      <w:pPr>
        <w:jc w:val="both"/>
        <w:rPr>
          <w:sz w:val="24"/>
          <w:szCs w:val="24"/>
        </w:rPr>
      </w:pPr>
    </w:p>
    <w:p w14:paraId="16FDB4C1" w14:textId="11D26291" w:rsidR="0030645B" w:rsidRPr="00F33C74" w:rsidRDefault="0030645B" w:rsidP="0030645B">
      <w:pPr>
        <w:pStyle w:val="Subtitle"/>
      </w:pPr>
      <w:r w:rsidRPr="00F33C74">
        <w:lastRenderedPageBreak/>
        <w:t>Usluge po liniji</w:t>
      </w:r>
    </w:p>
    <w:p w14:paraId="6865509C" w14:textId="1BE69FD2" w:rsidR="0030645B" w:rsidRPr="00F33C74" w:rsidRDefault="0030645B" w:rsidP="0030645B">
      <w:pPr>
        <w:jc w:val="both"/>
        <w:rPr>
          <w:sz w:val="24"/>
          <w:szCs w:val="24"/>
        </w:rPr>
      </w:pPr>
      <w:r w:rsidRPr="00F33C74">
        <w:rPr>
          <w:sz w:val="24"/>
          <w:szCs w:val="24"/>
        </w:rPr>
        <w:t>To su usluge koje uključuju korištenje, odnosno trošak DSLAM-a/MSAN-a (u slučaju bakrene mreže) ili OLT-a (u slučaju svjetlovodne mreže).</w:t>
      </w:r>
    </w:p>
    <w:p w14:paraId="3DEFD30D" w14:textId="0B7C331C" w:rsidR="0030645B" w:rsidRPr="00F33C74" w:rsidRDefault="0030645B" w:rsidP="00D81304">
      <w:pPr>
        <w:pStyle w:val="ListParagraph"/>
        <w:numPr>
          <w:ilvl w:val="0"/>
          <w:numId w:val="38"/>
        </w:numPr>
        <w:jc w:val="both"/>
        <w:rPr>
          <w:sz w:val="24"/>
          <w:szCs w:val="24"/>
        </w:rPr>
      </w:pPr>
      <w:r w:rsidRPr="00F33C74">
        <w:rPr>
          <w:b/>
          <w:bCs/>
          <w:sz w:val="24"/>
          <w:szCs w:val="24"/>
        </w:rPr>
        <w:t>Broadband.Copper - ADSL.Wholesale.Broadband</w:t>
      </w:r>
      <w:r w:rsidRPr="00F33C74">
        <w:rPr>
          <w:sz w:val="24"/>
          <w:szCs w:val="24"/>
        </w:rPr>
        <w:t xml:space="preserve">. veleprodajna usluga </w:t>
      </w:r>
      <w:r w:rsidR="0093340A" w:rsidRPr="00F33C74">
        <w:rPr>
          <w:sz w:val="24"/>
          <w:szCs w:val="24"/>
        </w:rPr>
        <w:t>koja prikuplja trošak</w:t>
      </w:r>
      <w:r w:rsidRPr="00F33C74">
        <w:rPr>
          <w:sz w:val="24"/>
          <w:szCs w:val="24"/>
        </w:rPr>
        <w:t xml:space="preserve"> MSAN-a/DSLAM-a i pripadajuće ADSL kartice/porta koji je pridružen krajnjem korisniku. </w:t>
      </w:r>
    </w:p>
    <w:p w14:paraId="2AF708AA" w14:textId="756837FE" w:rsidR="0030645B" w:rsidRPr="00F33C74" w:rsidRDefault="0030645B" w:rsidP="00D81304">
      <w:pPr>
        <w:pStyle w:val="ListParagraph"/>
        <w:numPr>
          <w:ilvl w:val="0"/>
          <w:numId w:val="38"/>
        </w:numPr>
        <w:jc w:val="both"/>
        <w:rPr>
          <w:sz w:val="24"/>
          <w:szCs w:val="24"/>
        </w:rPr>
      </w:pPr>
      <w:r w:rsidRPr="00F33C74">
        <w:rPr>
          <w:b/>
          <w:bCs/>
          <w:sz w:val="24"/>
          <w:szCs w:val="24"/>
        </w:rPr>
        <w:t>Broadband.Copper - VDSL.Wholesale.Broadband</w:t>
      </w:r>
      <w:r w:rsidRPr="00F33C74">
        <w:rPr>
          <w:sz w:val="24"/>
          <w:szCs w:val="24"/>
        </w:rPr>
        <w:t xml:space="preserve">. veleprodajna usluga </w:t>
      </w:r>
      <w:r w:rsidR="0093340A" w:rsidRPr="00F33C74">
        <w:rPr>
          <w:sz w:val="24"/>
          <w:szCs w:val="24"/>
        </w:rPr>
        <w:t>koja prikuplja trošak</w:t>
      </w:r>
      <w:r w:rsidRPr="00F33C74">
        <w:rPr>
          <w:sz w:val="24"/>
          <w:szCs w:val="24"/>
        </w:rPr>
        <w:t xml:space="preserve"> MSAN-a/DSLAM-a i pripadajuće DSL kartice/porta koji je pridružen krajnjem korisniku. </w:t>
      </w:r>
    </w:p>
    <w:p w14:paraId="348061F4" w14:textId="5F69AB3A" w:rsidR="0030645B" w:rsidRPr="00F33C74" w:rsidRDefault="0093340A" w:rsidP="00D81304">
      <w:pPr>
        <w:pStyle w:val="ListParagraph"/>
        <w:numPr>
          <w:ilvl w:val="0"/>
          <w:numId w:val="38"/>
        </w:numPr>
        <w:jc w:val="both"/>
        <w:rPr>
          <w:sz w:val="24"/>
          <w:szCs w:val="24"/>
        </w:rPr>
      </w:pPr>
      <w:r w:rsidRPr="00F33C74">
        <w:rPr>
          <w:b/>
          <w:bCs/>
          <w:sz w:val="24"/>
          <w:szCs w:val="24"/>
        </w:rPr>
        <w:t>Broadband.Fibre.Wholesale.Broadband</w:t>
      </w:r>
      <w:r w:rsidRPr="00F33C74">
        <w:rPr>
          <w:sz w:val="24"/>
          <w:szCs w:val="24"/>
        </w:rPr>
        <w:t>.- veleprodajna usluga koja prikuplja trošak OLT-a i pripadajuće OLT kartice/porta koji je pridružen krajnjem korisniku.</w:t>
      </w:r>
    </w:p>
    <w:p w14:paraId="2F80131A" w14:textId="38929C01" w:rsidR="0093340A" w:rsidRPr="00F33C74" w:rsidRDefault="0093340A" w:rsidP="0093340A">
      <w:pPr>
        <w:jc w:val="both"/>
        <w:rPr>
          <w:sz w:val="24"/>
          <w:szCs w:val="24"/>
        </w:rPr>
      </w:pPr>
      <w:r w:rsidRPr="00F33C74">
        <w:rPr>
          <w:sz w:val="24"/>
          <w:szCs w:val="24"/>
        </w:rPr>
        <w:t>Jediničn</w:t>
      </w:r>
      <w:r w:rsidR="003533CD" w:rsidRPr="00F33C74">
        <w:rPr>
          <w:sz w:val="24"/>
          <w:szCs w:val="24"/>
        </w:rPr>
        <w:t>e</w:t>
      </w:r>
      <w:r w:rsidRPr="00F33C74">
        <w:rPr>
          <w:sz w:val="24"/>
          <w:szCs w:val="24"/>
        </w:rPr>
        <w:t xml:space="preserve"> troškov</w:t>
      </w:r>
      <w:r w:rsidR="003533CD" w:rsidRPr="00F33C74">
        <w:rPr>
          <w:sz w:val="24"/>
          <w:szCs w:val="24"/>
        </w:rPr>
        <w:t>e</w:t>
      </w:r>
      <w:r w:rsidRPr="00F33C74">
        <w:rPr>
          <w:sz w:val="24"/>
          <w:szCs w:val="24"/>
        </w:rPr>
        <w:t xml:space="preserve"> gore opisanih usluga koji su rezultat Troškovnog modela, uz primjenu ekonomske metode amortizacije, prikaz</w:t>
      </w:r>
      <w:r w:rsidR="003533CD" w:rsidRPr="00F33C74">
        <w:rPr>
          <w:sz w:val="24"/>
          <w:szCs w:val="24"/>
        </w:rPr>
        <w:t>uje</w:t>
      </w:r>
      <w:r w:rsidRPr="00F33C74">
        <w:rPr>
          <w:sz w:val="24"/>
          <w:szCs w:val="24"/>
        </w:rPr>
        <w:t xml:space="preserve"> </w:t>
      </w:r>
      <w:r w:rsidRPr="00F33C74">
        <w:rPr>
          <w:sz w:val="24"/>
          <w:szCs w:val="24"/>
        </w:rPr>
        <w:fldChar w:fldCharType="begin"/>
      </w:r>
      <w:r w:rsidRPr="00F33C74">
        <w:rPr>
          <w:sz w:val="24"/>
          <w:szCs w:val="24"/>
        </w:rPr>
        <w:instrText xml:space="preserve"> REF _Ref51656089 \h </w:instrText>
      </w:r>
      <w:r w:rsidR="003533CD" w:rsidRPr="00F33C74">
        <w:rPr>
          <w:sz w:val="24"/>
          <w:szCs w:val="24"/>
        </w:rPr>
        <w:instrText xml:space="preserve"> \* MERGEFORMAT </w:instrText>
      </w:r>
      <w:r w:rsidRPr="00F33C74">
        <w:rPr>
          <w:sz w:val="24"/>
          <w:szCs w:val="24"/>
        </w:rPr>
      </w:r>
      <w:r w:rsidRPr="00F33C74">
        <w:rPr>
          <w:sz w:val="24"/>
          <w:szCs w:val="24"/>
        </w:rPr>
        <w:fldChar w:fldCharType="separate"/>
      </w:r>
      <w:r w:rsidR="00CF68D4" w:rsidRPr="00CF68D4">
        <w:rPr>
          <w:sz w:val="24"/>
          <w:szCs w:val="24"/>
        </w:rPr>
        <w:t>Tablica 10</w:t>
      </w:r>
      <w:r w:rsidRPr="00F33C74">
        <w:rPr>
          <w:sz w:val="24"/>
          <w:szCs w:val="24"/>
        </w:rPr>
        <w:fldChar w:fldCharType="end"/>
      </w:r>
      <w:r w:rsidRPr="00F33C74">
        <w:rPr>
          <w:sz w:val="24"/>
          <w:szCs w:val="24"/>
        </w:rPr>
        <w:t>.</w:t>
      </w:r>
    </w:p>
    <w:tbl>
      <w:tblPr>
        <w:tblW w:w="5000"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4A0" w:firstRow="1" w:lastRow="0" w:firstColumn="1" w:lastColumn="0" w:noHBand="0" w:noVBand="1"/>
      </w:tblPr>
      <w:tblGrid>
        <w:gridCol w:w="2832"/>
        <w:gridCol w:w="1131"/>
        <w:gridCol w:w="706"/>
        <w:gridCol w:w="708"/>
        <w:gridCol w:w="847"/>
        <w:gridCol w:w="708"/>
        <w:gridCol w:w="708"/>
        <w:gridCol w:w="708"/>
        <w:gridCol w:w="702"/>
      </w:tblGrid>
      <w:tr w:rsidR="007025FF" w:rsidRPr="00F33C74" w14:paraId="57E1C783" w14:textId="77777777" w:rsidTr="00AA2340">
        <w:trPr>
          <w:trHeight w:val="300"/>
          <w:jc w:val="center"/>
        </w:trPr>
        <w:tc>
          <w:tcPr>
            <w:tcW w:w="1564" w:type="pct"/>
            <w:shd w:val="clear" w:color="000000" w:fill="0C2749"/>
            <w:vAlign w:val="center"/>
            <w:hideMark/>
          </w:tcPr>
          <w:p w14:paraId="012AD055" w14:textId="77777777" w:rsidR="007025FF" w:rsidRPr="00F33C74" w:rsidRDefault="007025FF" w:rsidP="0093340A">
            <w:pPr>
              <w:spacing w:after="0" w:line="240" w:lineRule="auto"/>
              <w:jc w:val="center"/>
              <w:rPr>
                <w:rFonts w:ascii="Verdana" w:eastAsia="Times New Roman" w:hAnsi="Verdana" w:cs="Calibri"/>
                <w:b/>
                <w:bCs/>
                <w:color w:val="FFFFFF"/>
                <w:sz w:val="16"/>
                <w:szCs w:val="16"/>
              </w:rPr>
            </w:pPr>
            <w:r w:rsidRPr="00F33C74">
              <w:rPr>
                <w:rFonts w:ascii="Verdana" w:eastAsia="Times New Roman" w:hAnsi="Verdana" w:cs="Calibri"/>
                <w:b/>
                <w:bCs/>
                <w:color w:val="FFFFFF"/>
                <w:sz w:val="16"/>
                <w:szCs w:val="16"/>
              </w:rPr>
              <w:t>USLUGA</w:t>
            </w:r>
          </w:p>
        </w:tc>
        <w:tc>
          <w:tcPr>
            <w:tcW w:w="625" w:type="pct"/>
            <w:shd w:val="clear" w:color="000000" w:fill="0C2749"/>
            <w:vAlign w:val="center"/>
            <w:hideMark/>
          </w:tcPr>
          <w:p w14:paraId="6286FB1C" w14:textId="77777777" w:rsidR="007025FF" w:rsidRPr="00F33C74" w:rsidRDefault="007025FF" w:rsidP="0093340A">
            <w:pPr>
              <w:spacing w:after="0" w:line="240" w:lineRule="auto"/>
              <w:jc w:val="center"/>
              <w:rPr>
                <w:rFonts w:ascii="Verdana" w:eastAsia="Times New Roman" w:hAnsi="Verdana" w:cs="Calibri"/>
                <w:b/>
                <w:bCs/>
                <w:color w:val="FFFFFF"/>
                <w:sz w:val="16"/>
                <w:szCs w:val="16"/>
              </w:rPr>
            </w:pPr>
            <w:r w:rsidRPr="00F33C74">
              <w:rPr>
                <w:rFonts w:ascii="Verdana" w:eastAsia="Times New Roman" w:hAnsi="Verdana" w:cs="Calibri"/>
                <w:b/>
                <w:bCs/>
                <w:color w:val="FFFFFF"/>
                <w:sz w:val="16"/>
                <w:szCs w:val="16"/>
              </w:rPr>
              <w:t>Jedinica</w:t>
            </w:r>
          </w:p>
        </w:tc>
        <w:tc>
          <w:tcPr>
            <w:tcW w:w="390" w:type="pct"/>
            <w:shd w:val="clear" w:color="000000" w:fill="0C2749"/>
            <w:vAlign w:val="center"/>
            <w:hideMark/>
          </w:tcPr>
          <w:p w14:paraId="6F5C3DC8" w14:textId="77777777" w:rsidR="007025FF" w:rsidRPr="00F33C74" w:rsidRDefault="007025FF" w:rsidP="0093340A">
            <w:pPr>
              <w:spacing w:after="0" w:line="240" w:lineRule="auto"/>
              <w:jc w:val="center"/>
              <w:rPr>
                <w:rFonts w:ascii="Verdana" w:eastAsia="Times New Roman" w:hAnsi="Verdana" w:cs="Calibri"/>
                <w:b/>
                <w:bCs/>
                <w:color w:val="FFFFFF"/>
                <w:sz w:val="16"/>
                <w:szCs w:val="16"/>
              </w:rPr>
            </w:pPr>
            <w:r w:rsidRPr="00F33C74">
              <w:rPr>
                <w:rFonts w:ascii="Verdana" w:eastAsia="Times New Roman" w:hAnsi="Verdana" w:cs="Calibri"/>
                <w:b/>
                <w:bCs/>
                <w:color w:val="FFFFFF"/>
                <w:sz w:val="16"/>
                <w:szCs w:val="16"/>
              </w:rPr>
              <w:t>2021</w:t>
            </w:r>
          </w:p>
        </w:tc>
        <w:tc>
          <w:tcPr>
            <w:tcW w:w="391" w:type="pct"/>
            <w:shd w:val="clear" w:color="000000" w:fill="0C2749"/>
            <w:vAlign w:val="center"/>
            <w:hideMark/>
          </w:tcPr>
          <w:p w14:paraId="40BB1A71" w14:textId="77777777" w:rsidR="007025FF" w:rsidRPr="00F33C74" w:rsidRDefault="007025FF" w:rsidP="0093340A">
            <w:pPr>
              <w:spacing w:after="0" w:line="240" w:lineRule="auto"/>
              <w:jc w:val="center"/>
              <w:rPr>
                <w:rFonts w:ascii="Verdana" w:eastAsia="Times New Roman" w:hAnsi="Verdana" w:cs="Calibri"/>
                <w:b/>
                <w:bCs/>
                <w:color w:val="FFFFFF"/>
                <w:sz w:val="16"/>
                <w:szCs w:val="16"/>
              </w:rPr>
            </w:pPr>
            <w:r w:rsidRPr="00F33C74">
              <w:rPr>
                <w:rFonts w:ascii="Verdana" w:eastAsia="Times New Roman" w:hAnsi="Verdana" w:cs="Calibri"/>
                <w:b/>
                <w:bCs/>
                <w:color w:val="FFFFFF"/>
                <w:sz w:val="16"/>
                <w:szCs w:val="16"/>
              </w:rPr>
              <w:t>2022</w:t>
            </w:r>
          </w:p>
        </w:tc>
        <w:tc>
          <w:tcPr>
            <w:tcW w:w="468" w:type="pct"/>
            <w:shd w:val="clear" w:color="000000" w:fill="0C2749"/>
            <w:vAlign w:val="center"/>
            <w:hideMark/>
          </w:tcPr>
          <w:p w14:paraId="64F23365" w14:textId="77777777" w:rsidR="007025FF" w:rsidRPr="00F33C74" w:rsidRDefault="007025FF" w:rsidP="0093340A">
            <w:pPr>
              <w:spacing w:after="0" w:line="240" w:lineRule="auto"/>
              <w:jc w:val="center"/>
              <w:rPr>
                <w:rFonts w:ascii="Verdana" w:eastAsia="Times New Roman" w:hAnsi="Verdana" w:cs="Calibri"/>
                <w:b/>
                <w:bCs/>
                <w:color w:val="FFFFFF"/>
                <w:sz w:val="16"/>
                <w:szCs w:val="16"/>
              </w:rPr>
            </w:pPr>
            <w:r w:rsidRPr="00F33C74">
              <w:rPr>
                <w:rFonts w:ascii="Verdana" w:eastAsia="Times New Roman" w:hAnsi="Verdana" w:cs="Calibri"/>
                <w:b/>
                <w:bCs/>
                <w:color w:val="FFFFFF"/>
                <w:sz w:val="16"/>
                <w:szCs w:val="16"/>
              </w:rPr>
              <w:t>2023</w:t>
            </w:r>
          </w:p>
        </w:tc>
        <w:tc>
          <w:tcPr>
            <w:tcW w:w="391" w:type="pct"/>
            <w:shd w:val="clear" w:color="000000" w:fill="0C2749"/>
            <w:vAlign w:val="center"/>
            <w:hideMark/>
          </w:tcPr>
          <w:p w14:paraId="3AAA9B6F" w14:textId="77777777" w:rsidR="007025FF" w:rsidRPr="00F33C74" w:rsidRDefault="007025FF" w:rsidP="0093340A">
            <w:pPr>
              <w:spacing w:after="0" w:line="240" w:lineRule="auto"/>
              <w:jc w:val="center"/>
              <w:rPr>
                <w:rFonts w:ascii="Verdana" w:eastAsia="Times New Roman" w:hAnsi="Verdana" w:cs="Calibri"/>
                <w:b/>
                <w:bCs/>
                <w:color w:val="FFFFFF"/>
                <w:sz w:val="16"/>
                <w:szCs w:val="16"/>
              </w:rPr>
            </w:pPr>
            <w:r w:rsidRPr="00F33C74">
              <w:rPr>
                <w:rFonts w:ascii="Verdana" w:eastAsia="Times New Roman" w:hAnsi="Verdana" w:cs="Calibri"/>
                <w:b/>
                <w:bCs/>
                <w:color w:val="FFFFFF"/>
                <w:sz w:val="16"/>
                <w:szCs w:val="16"/>
              </w:rPr>
              <w:t>2024</w:t>
            </w:r>
          </w:p>
        </w:tc>
        <w:tc>
          <w:tcPr>
            <w:tcW w:w="391" w:type="pct"/>
            <w:shd w:val="clear" w:color="000000" w:fill="0C2749"/>
            <w:vAlign w:val="center"/>
            <w:hideMark/>
          </w:tcPr>
          <w:p w14:paraId="3E19C0D3" w14:textId="77777777" w:rsidR="007025FF" w:rsidRPr="00F33C74" w:rsidRDefault="007025FF" w:rsidP="0093340A">
            <w:pPr>
              <w:spacing w:after="0" w:line="240" w:lineRule="auto"/>
              <w:jc w:val="center"/>
              <w:rPr>
                <w:rFonts w:ascii="Verdana" w:eastAsia="Times New Roman" w:hAnsi="Verdana" w:cs="Calibri"/>
                <w:b/>
                <w:bCs/>
                <w:color w:val="FFFFFF"/>
                <w:sz w:val="16"/>
                <w:szCs w:val="16"/>
              </w:rPr>
            </w:pPr>
            <w:r w:rsidRPr="00F33C74">
              <w:rPr>
                <w:rFonts w:ascii="Verdana" w:eastAsia="Times New Roman" w:hAnsi="Verdana" w:cs="Calibri"/>
                <w:b/>
                <w:bCs/>
                <w:color w:val="FFFFFF"/>
                <w:sz w:val="16"/>
                <w:szCs w:val="16"/>
              </w:rPr>
              <w:t>2025</w:t>
            </w:r>
          </w:p>
        </w:tc>
        <w:tc>
          <w:tcPr>
            <w:tcW w:w="391" w:type="pct"/>
            <w:shd w:val="clear" w:color="000000" w:fill="0C2749"/>
            <w:vAlign w:val="center"/>
            <w:hideMark/>
          </w:tcPr>
          <w:p w14:paraId="7D072DC6" w14:textId="77777777" w:rsidR="007025FF" w:rsidRPr="00F33C74" w:rsidRDefault="007025FF" w:rsidP="0093340A">
            <w:pPr>
              <w:spacing w:after="0" w:line="240" w:lineRule="auto"/>
              <w:jc w:val="center"/>
              <w:rPr>
                <w:rFonts w:ascii="Verdana" w:eastAsia="Times New Roman" w:hAnsi="Verdana" w:cs="Calibri"/>
                <w:b/>
                <w:bCs/>
                <w:color w:val="FFFFFF"/>
                <w:sz w:val="16"/>
                <w:szCs w:val="16"/>
              </w:rPr>
            </w:pPr>
            <w:r w:rsidRPr="00F33C74">
              <w:rPr>
                <w:rFonts w:ascii="Verdana" w:eastAsia="Times New Roman" w:hAnsi="Verdana" w:cs="Calibri"/>
                <w:b/>
                <w:bCs/>
                <w:color w:val="FFFFFF"/>
                <w:sz w:val="16"/>
                <w:szCs w:val="16"/>
              </w:rPr>
              <w:t>2026</w:t>
            </w:r>
          </w:p>
        </w:tc>
        <w:tc>
          <w:tcPr>
            <w:tcW w:w="388" w:type="pct"/>
            <w:shd w:val="clear" w:color="000000" w:fill="0C2749"/>
            <w:vAlign w:val="center"/>
            <w:hideMark/>
          </w:tcPr>
          <w:p w14:paraId="1773FDF1" w14:textId="77777777" w:rsidR="007025FF" w:rsidRPr="00F33C74" w:rsidRDefault="007025FF" w:rsidP="0093340A">
            <w:pPr>
              <w:spacing w:after="0" w:line="240" w:lineRule="auto"/>
              <w:jc w:val="center"/>
              <w:rPr>
                <w:rFonts w:ascii="Verdana" w:eastAsia="Times New Roman" w:hAnsi="Verdana" w:cs="Calibri"/>
                <w:b/>
                <w:bCs/>
                <w:color w:val="FFFFFF"/>
                <w:sz w:val="16"/>
                <w:szCs w:val="16"/>
              </w:rPr>
            </w:pPr>
            <w:r w:rsidRPr="00F33C74">
              <w:rPr>
                <w:rFonts w:ascii="Verdana" w:eastAsia="Times New Roman" w:hAnsi="Verdana" w:cs="Calibri"/>
                <w:b/>
                <w:bCs/>
                <w:color w:val="FFFFFF"/>
                <w:sz w:val="16"/>
                <w:szCs w:val="16"/>
              </w:rPr>
              <w:t>2027</w:t>
            </w:r>
          </w:p>
        </w:tc>
      </w:tr>
      <w:tr w:rsidR="00FF3093" w:rsidRPr="00F33C74" w14:paraId="310FD1D0" w14:textId="77777777" w:rsidTr="00AA2340">
        <w:trPr>
          <w:trHeight w:val="288"/>
          <w:jc w:val="center"/>
        </w:trPr>
        <w:tc>
          <w:tcPr>
            <w:tcW w:w="1564" w:type="pct"/>
            <w:shd w:val="clear" w:color="auto" w:fill="auto"/>
            <w:noWrap/>
            <w:vAlign w:val="center"/>
            <w:hideMark/>
          </w:tcPr>
          <w:p w14:paraId="0BAFD8F1" w14:textId="382F3941" w:rsidR="00FF3093" w:rsidRPr="00F33C74" w:rsidRDefault="00FF3093" w:rsidP="00FF3093">
            <w:pPr>
              <w:spacing w:after="0" w:line="240" w:lineRule="auto"/>
              <w:rPr>
                <w:rFonts w:ascii="Calibri" w:eastAsia="Times New Roman" w:hAnsi="Calibri" w:cs="Calibri"/>
                <w:color w:val="000000"/>
                <w:sz w:val="16"/>
                <w:szCs w:val="16"/>
              </w:rPr>
            </w:pPr>
            <w:r w:rsidRPr="00F33C74">
              <w:rPr>
                <w:rFonts w:ascii="Calibri" w:eastAsia="Times New Roman" w:hAnsi="Calibri" w:cs="Calibri"/>
                <w:color w:val="000000"/>
                <w:sz w:val="16"/>
                <w:szCs w:val="16"/>
              </w:rPr>
              <w:t>Broadband.Copper - ADSL.Wholesale.Broadband</w:t>
            </w:r>
          </w:p>
        </w:tc>
        <w:tc>
          <w:tcPr>
            <w:tcW w:w="625" w:type="pct"/>
            <w:shd w:val="clear" w:color="auto" w:fill="auto"/>
            <w:noWrap/>
            <w:vAlign w:val="center"/>
            <w:hideMark/>
          </w:tcPr>
          <w:p w14:paraId="74223BB0" w14:textId="77777777" w:rsidR="00FF3093" w:rsidRPr="00F33C74" w:rsidRDefault="00FF3093" w:rsidP="00FF3093">
            <w:pPr>
              <w:spacing w:after="0" w:line="240" w:lineRule="auto"/>
              <w:jc w:val="center"/>
              <w:rPr>
                <w:rFonts w:ascii="Calibri" w:eastAsia="Times New Roman" w:hAnsi="Calibri" w:cs="Calibri"/>
                <w:color w:val="000000"/>
                <w:sz w:val="16"/>
                <w:szCs w:val="16"/>
              </w:rPr>
            </w:pPr>
            <w:r w:rsidRPr="00F33C74">
              <w:rPr>
                <w:rFonts w:ascii="Calibri" w:eastAsia="Times New Roman" w:hAnsi="Calibri" w:cs="Calibri"/>
                <w:color w:val="000000"/>
                <w:sz w:val="16"/>
                <w:szCs w:val="16"/>
              </w:rPr>
              <w:t>HRK / Mjesečno / Liniji</w:t>
            </w:r>
          </w:p>
        </w:tc>
        <w:tc>
          <w:tcPr>
            <w:tcW w:w="390" w:type="pct"/>
            <w:shd w:val="clear" w:color="auto" w:fill="auto"/>
            <w:noWrap/>
            <w:vAlign w:val="center"/>
            <w:hideMark/>
          </w:tcPr>
          <w:p w14:paraId="6058BA3C" w14:textId="4776AA88" w:rsidR="00FF3093" w:rsidRPr="00F33C74" w:rsidRDefault="00FF3093" w:rsidP="00FF3093">
            <w:pPr>
              <w:spacing w:after="0" w:line="240" w:lineRule="auto"/>
              <w:jc w:val="center"/>
              <w:rPr>
                <w:rFonts w:ascii="Calibri" w:eastAsia="Times New Roman" w:hAnsi="Calibri" w:cs="Calibri"/>
                <w:color w:val="000000"/>
                <w:sz w:val="20"/>
                <w:szCs w:val="20"/>
              </w:rPr>
            </w:pPr>
            <w:r w:rsidRPr="00F33C74">
              <w:rPr>
                <w:sz w:val="20"/>
                <w:szCs w:val="20"/>
              </w:rPr>
              <w:t>14,45</w:t>
            </w:r>
          </w:p>
        </w:tc>
        <w:tc>
          <w:tcPr>
            <w:tcW w:w="391" w:type="pct"/>
            <w:shd w:val="clear" w:color="auto" w:fill="auto"/>
            <w:noWrap/>
            <w:vAlign w:val="center"/>
            <w:hideMark/>
          </w:tcPr>
          <w:p w14:paraId="46ED6DD5" w14:textId="2E78ED83" w:rsidR="00FF3093" w:rsidRPr="00F33C74" w:rsidRDefault="00FF3093" w:rsidP="00FF3093">
            <w:pPr>
              <w:spacing w:after="0" w:line="240" w:lineRule="auto"/>
              <w:jc w:val="center"/>
              <w:rPr>
                <w:rFonts w:ascii="Calibri" w:eastAsia="Times New Roman" w:hAnsi="Calibri" w:cs="Calibri"/>
                <w:color w:val="000000"/>
                <w:sz w:val="20"/>
                <w:szCs w:val="20"/>
              </w:rPr>
            </w:pPr>
            <w:r w:rsidRPr="00F33C74">
              <w:rPr>
                <w:sz w:val="20"/>
                <w:szCs w:val="20"/>
              </w:rPr>
              <w:t>14,44</w:t>
            </w:r>
          </w:p>
        </w:tc>
        <w:tc>
          <w:tcPr>
            <w:tcW w:w="468" w:type="pct"/>
            <w:shd w:val="clear" w:color="auto" w:fill="auto"/>
            <w:noWrap/>
            <w:vAlign w:val="center"/>
            <w:hideMark/>
          </w:tcPr>
          <w:p w14:paraId="1D9B5CA6" w14:textId="703C86B7" w:rsidR="00FF3093" w:rsidRPr="00F33C74" w:rsidRDefault="00FF3093" w:rsidP="00FF3093">
            <w:pPr>
              <w:spacing w:after="0" w:line="240" w:lineRule="auto"/>
              <w:jc w:val="center"/>
              <w:rPr>
                <w:rFonts w:ascii="Calibri" w:eastAsia="Times New Roman" w:hAnsi="Calibri" w:cs="Calibri"/>
                <w:color w:val="000000"/>
                <w:sz w:val="20"/>
                <w:szCs w:val="20"/>
              </w:rPr>
            </w:pPr>
            <w:r w:rsidRPr="00F33C74">
              <w:rPr>
                <w:sz w:val="20"/>
                <w:szCs w:val="20"/>
              </w:rPr>
              <w:t>14,44</w:t>
            </w:r>
          </w:p>
        </w:tc>
        <w:tc>
          <w:tcPr>
            <w:tcW w:w="391" w:type="pct"/>
            <w:shd w:val="clear" w:color="auto" w:fill="auto"/>
            <w:noWrap/>
            <w:vAlign w:val="center"/>
            <w:hideMark/>
          </w:tcPr>
          <w:p w14:paraId="6C3DFEBB" w14:textId="5D09094C" w:rsidR="00FF3093" w:rsidRPr="00F33C74" w:rsidRDefault="00FF3093" w:rsidP="00FF3093">
            <w:pPr>
              <w:spacing w:after="0" w:line="240" w:lineRule="auto"/>
              <w:jc w:val="center"/>
              <w:rPr>
                <w:rFonts w:ascii="Calibri" w:eastAsia="Times New Roman" w:hAnsi="Calibri" w:cs="Calibri"/>
                <w:color w:val="000000"/>
                <w:sz w:val="20"/>
                <w:szCs w:val="20"/>
              </w:rPr>
            </w:pPr>
            <w:r w:rsidRPr="00F33C74">
              <w:rPr>
                <w:sz w:val="20"/>
                <w:szCs w:val="20"/>
              </w:rPr>
              <w:t>14,48</w:t>
            </w:r>
          </w:p>
        </w:tc>
        <w:tc>
          <w:tcPr>
            <w:tcW w:w="391" w:type="pct"/>
            <w:shd w:val="clear" w:color="auto" w:fill="auto"/>
            <w:noWrap/>
            <w:vAlign w:val="center"/>
            <w:hideMark/>
          </w:tcPr>
          <w:p w14:paraId="21622F24" w14:textId="3EB69B53" w:rsidR="00FF3093" w:rsidRPr="00F33C74" w:rsidRDefault="00FF3093" w:rsidP="00FF3093">
            <w:pPr>
              <w:spacing w:after="0" w:line="240" w:lineRule="auto"/>
              <w:jc w:val="center"/>
              <w:rPr>
                <w:rFonts w:ascii="Calibri" w:eastAsia="Times New Roman" w:hAnsi="Calibri" w:cs="Calibri"/>
                <w:color w:val="000000"/>
                <w:sz w:val="20"/>
                <w:szCs w:val="20"/>
              </w:rPr>
            </w:pPr>
            <w:r w:rsidRPr="00F33C74">
              <w:rPr>
                <w:sz w:val="20"/>
                <w:szCs w:val="20"/>
              </w:rPr>
              <w:t>14,49</w:t>
            </w:r>
          </w:p>
        </w:tc>
        <w:tc>
          <w:tcPr>
            <w:tcW w:w="391" w:type="pct"/>
            <w:shd w:val="clear" w:color="auto" w:fill="auto"/>
            <w:noWrap/>
            <w:vAlign w:val="center"/>
            <w:hideMark/>
          </w:tcPr>
          <w:p w14:paraId="4EB73E6F" w14:textId="7E719C82" w:rsidR="00FF3093" w:rsidRPr="00F33C74" w:rsidRDefault="00FF3093" w:rsidP="00FF3093">
            <w:pPr>
              <w:spacing w:after="0" w:line="240" w:lineRule="auto"/>
              <w:jc w:val="center"/>
              <w:rPr>
                <w:rFonts w:ascii="Calibri" w:eastAsia="Times New Roman" w:hAnsi="Calibri" w:cs="Calibri"/>
                <w:color w:val="000000"/>
                <w:sz w:val="20"/>
                <w:szCs w:val="20"/>
              </w:rPr>
            </w:pPr>
            <w:r w:rsidRPr="00F33C74">
              <w:rPr>
                <w:sz w:val="20"/>
                <w:szCs w:val="20"/>
              </w:rPr>
              <w:t>14,46</w:t>
            </w:r>
          </w:p>
        </w:tc>
        <w:tc>
          <w:tcPr>
            <w:tcW w:w="388" w:type="pct"/>
            <w:shd w:val="clear" w:color="auto" w:fill="auto"/>
            <w:noWrap/>
            <w:vAlign w:val="center"/>
            <w:hideMark/>
          </w:tcPr>
          <w:p w14:paraId="66E317AA" w14:textId="678E33DD" w:rsidR="00FF3093" w:rsidRPr="00F33C74" w:rsidRDefault="00FF3093" w:rsidP="00FF3093">
            <w:pPr>
              <w:spacing w:after="0" w:line="240" w:lineRule="auto"/>
              <w:jc w:val="center"/>
              <w:rPr>
                <w:rFonts w:ascii="Calibri" w:eastAsia="Times New Roman" w:hAnsi="Calibri" w:cs="Calibri"/>
                <w:color w:val="000000"/>
                <w:sz w:val="20"/>
                <w:szCs w:val="20"/>
              </w:rPr>
            </w:pPr>
            <w:r w:rsidRPr="00F33C74">
              <w:rPr>
                <w:sz w:val="20"/>
                <w:szCs w:val="20"/>
              </w:rPr>
              <w:t>14,44</w:t>
            </w:r>
          </w:p>
        </w:tc>
      </w:tr>
      <w:tr w:rsidR="00FF3093" w:rsidRPr="00F33C74" w14:paraId="60EA8B7A" w14:textId="77777777" w:rsidTr="00AA2340">
        <w:trPr>
          <w:trHeight w:val="288"/>
          <w:jc w:val="center"/>
        </w:trPr>
        <w:tc>
          <w:tcPr>
            <w:tcW w:w="1564" w:type="pct"/>
            <w:shd w:val="clear" w:color="auto" w:fill="auto"/>
            <w:noWrap/>
            <w:hideMark/>
          </w:tcPr>
          <w:p w14:paraId="46F0F878" w14:textId="51E6079D" w:rsidR="00FF3093" w:rsidRPr="00F33C74" w:rsidRDefault="00FF3093" w:rsidP="00FF3093">
            <w:pPr>
              <w:spacing w:after="0" w:line="240" w:lineRule="auto"/>
              <w:rPr>
                <w:rFonts w:ascii="Calibri" w:eastAsia="Times New Roman" w:hAnsi="Calibri" w:cs="Calibri"/>
                <w:color w:val="000000"/>
                <w:sz w:val="16"/>
                <w:szCs w:val="16"/>
              </w:rPr>
            </w:pPr>
            <w:r w:rsidRPr="00F33C74">
              <w:rPr>
                <w:rFonts w:ascii="Calibri" w:eastAsia="Times New Roman" w:hAnsi="Calibri" w:cs="Calibri"/>
                <w:color w:val="000000"/>
                <w:sz w:val="16"/>
                <w:szCs w:val="16"/>
              </w:rPr>
              <w:t>Broadband.Copper - VDSL.Wholesale.Broadband</w:t>
            </w:r>
          </w:p>
        </w:tc>
        <w:tc>
          <w:tcPr>
            <w:tcW w:w="625" w:type="pct"/>
            <w:shd w:val="clear" w:color="auto" w:fill="auto"/>
            <w:noWrap/>
            <w:vAlign w:val="center"/>
            <w:hideMark/>
          </w:tcPr>
          <w:p w14:paraId="2579009E" w14:textId="77777777" w:rsidR="00FF3093" w:rsidRPr="00F33C74" w:rsidRDefault="00FF3093" w:rsidP="00FF3093">
            <w:pPr>
              <w:spacing w:after="0" w:line="240" w:lineRule="auto"/>
              <w:jc w:val="center"/>
              <w:rPr>
                <w:rFonts w:ascii="Calibri" w:eastAsia="Times New Roman" w:hAnsi="Calibri" w:cs="Calibri"/>
                <w:color w:val="000000"/>
                <w:sz w:val="16"/>
                <w:szCs w:val="16"/>
              </w:rPr>
            </w:pPr>
            <w:r w:rsidRPr="00F33C74">
              <w:rPr>
                <w:rFonts w:ascii="Calibri" w:eastAsia="Times New Roman" w:hAnsi="Calibri" w:cs="Calibri"/>
                <w:color w:val="000000"/>
                <w:sz w:val="16"/>
                <w:szCs w:val="16"/>
              </w:rPr>
              <w:t>HRK / Mjesečno / Liniji</w:t>
            </w:r>
          </w:p>
        </w:tc>
        <w:tc>
          <w:tcPr>
            <w:tcW w:w="390" w:type="pct"/>
            <w:shd w:val="clear" w:color="auto" w:fill="auto"/>
            <w:noWrap/>
            <w:vAlign w:val="center"/>
            <w:hideMark/>
          </w:tcPr>
          <w:p w14:paraId="2E196BE4" w14:textId="5568A33D" w:rsidR="00FF3093" w:rsidRPr="00F33C74" w:rsidRDefault="00FF3093" w:rsidP="00FF3093">
            <w:pPr>
              <w:spacing w:after="0" w:line="240" w:lineRule="auto"/>
              <w:jc w:val="center"/>
              <w:rPr>
                <w:rFonts w:ascii="Calibri" w:eastAsia="Times New Roman" w:hAnsi="Calibri" w:cs="Calibri"/>
                <w:color w:val="000000"/>
                <w:sz w:val="20"/>
                <w:szCs w:val="20"/>
              </w:rPr>
            </w:pPr>
            <w:r w:rsidRPr="00F33C74">
              <w:rPr>
                <w:sz w:val="20"/>
                <w:szCs w:val="20"/>
              </w:rPr>
              <w:t>16,16</w:t>
            </w:r>
          </w:p>
        </w:tc>
        <w:tc>
          <w:tcPr>
            <w:tcW w:w="391" w:type="pct"/>
            <w:shd w:val="clear" w:color="auto" w:fill="auto"/>
            <w:noWrap/>
            <w:vAlign w:val="center"/>
            <w:hideMark/>
          </w:tcPr>
          <w:p w14:paraId="204CD00A" w14:textId="242E5C4D" w:rsidR="00FF3093" w:rsidRPr="00F33C74" w:rsidRDefault="00FF3093" w:rsidP="00FF3093">
            <w:pPr>
              <w:spacing w:after="0" w:line="240" w:lineRule="auto"/>
              <w:jc w:val="center"/>
              <w:rPr>
                <w:rFonts w:ascii="Calibri" w:eastAsia="Times New Roman" w:hAnsi="Calibri" w:cs="Calibri"/>
                <w:color w:val="000000"/>
                <w:sz w:val="20"/>
                <w:szCs w:val="20"/>
              </w:rPr>
            </w:pPr>
            <w:r w:rsidRPr="00F33C74">
              <w:rPr>
                <w:sz w:val="20"/>
                <w:szCs w:val="20"/>
              </w:rPr>
              <w:t>16,14</w:t>
            </w:r>
          </w:p>
        </w:tc>
        <w:tc>
          <w:tcPr>
            <w:tcW w:w="468" w:type="pct"/>
            <w:shd w:val="clear" w:color="auto" w:fill="auto"/>
            <w:noWrap/>
            <w:vAlign w:val="center"/>
            <w:hideMark/>
          </w:tcPr>
          <w:p w14:paraId="3DD5CAAD" w14:textId="2197B8F6" w:rsidR="00FF3093" w:rsidRPr="00F33C74" w:rsidRDefault="00FF3093" w:rsidP="00FF3093">
            <w:pPr>
              <w:spacing w:after="0" w:line="240" w:lineRule="auto"/>
              <w:jc w:val="center"/>
              <w:rPr>
                <w:rFonts w:ascii="Calibri" w:eastAsia="Times New Roman" w:hAnsi="Calibri" w:cs="Calibri"/>
                <w:color w:val="000000"/>
                <w:sz w:val="20"/>
                <w:szCs w:val="20"/>
              </w:rPr>
            </w:pPr>
            <w:r w:rsidRPr="00F33C74">
              <w:rPr>
                <w:sz w:val="20"/>
                <w:szCs w:val="20"/>
              </w:rPr>
              <w:t>16,13</w:t>
            </w:r>
          </w:p>
        </w:tc>
        <w:tc>
          <w:tcPr>
            <w:tcW w:w="391" w:type="pct"/>
            <w:shd w:val="clear" w:color="auto" w:fill="auto"/>
            <w:noWrap/>
            <w:vAlign w:val="center"/>
            <w:hideMark/>
          </w:tcPr>
          <w:p w14:paraId="4DCD2DC8" w14:textId="549F77AE" w:rsidR="00FF3093" w:rsidRPr="00F33C74" w:rsidRDefault="00FF3093" w:rsidP="00FF3093">
            <w:pPr>
              <w:spacing w:after="0" w:line="240" w:lineRule="auto"/>
              <w:jc w:val="center"/>
              <w:rPr>
                <w:rFonts w:ascii="Calibri" w:eastAsia="Times New Roman" w:hAnsi="Calibri" w:cs="Calibri"/>
                <w:color w:val="000000"/>
                <w:sz w:val="20"/>
                <w:szCs w:val="20"/>
              </w:rPr>
            </w:pPr>
            <w:r w:rsidRPr="00F33C74">
              <w:rPr>
                <w:sz w:val="20"/>
                <w:szCs w:val="20"/>
              </w:rPr>
              <w:t>16,17</w:t>
            </w:r>
          </w:p>
        </w:tc>
        <w:tc>
          <w:tcPr>
            <w:tcW w:w="391" w:type="pct"/>
            <w:shd w:val="clear" w:color="auto" w:fill="auto"/>
            <w:noWrap/>
            <w:vAlign w:val="center"/>
            <w:hideMark/>
          </w:tcPr>
          <w:p w14:paraId="536230D0" w14:textId="04BF1E8A" w:rsidR="00FF3093" w:rsidRPr="00F33C74" w:rsidRDefault="00FF3093" w:rsidP="00FF3093">
            <w:pPr>
              <w:spacing w:after="0" w:line="240" w:lineRule="auto"/>
              <w:jc w:val="center"/>
              <w:rPr>
                <w:rFonts w:ascii="Calibri" w:eastAsia="Times New Roman" w:hAnsi="Calibri" w:cs="Calibri"/>
                <w:color w:val="000000"/>
                <w:sz w:val="20"/>
                <w:szCs w:val="20"/>
              </w:rPr>
            </w:pPr>
            <w:r w:rsidRPr="00F33C74">
              <w:rPr>
                <w:sz w:val="20"/>
                <w:szCs w:val="20"/>
              </w:rPr>
              <w:t>16,17</w:t>
            </w:r>
          </w:p>
        </w:tc>
        <w:tc>
          <w:tcPr>
            <w:tcW w:w="391" w:type="pct"/>
            <w:shd w:val="clear" w:color="auto" w:fill="auto"/>
            <w:noWrap/>
            <w:vAlign w:val="center"/>
            <w:hideMark/>
          </w:tcPr>
          <w:p w14:paraId="78F78FA0" w14:textId="33033CD2" w:rsidR="00FF3093" w:rsidRPr="00F33C74" w:rsidRDefault="00FF3093" w:rsidP="00FF3093">
            <w:pPr>
              <w:spacing w:after="0" w:line="240" w:lineRule="auto"/>
              <w:jc w:val="center"/>
              <w:rPr>
                <w:rFonts w:ascii="Calibri" w:eastAsia="Times New Roman" w:hAnsi="Calibri" w:cs="Calibri"/>
                <w:color w:val="000000"/>
                <w:sz w:val="20"/>
                <w:szCs w:val="20"/>
              </w:rPr>
            </w:pPr>
            <w:r w:rsidRPr="00F33C74">
              <w:rPr>
                <w:sz w:val="20"/>
                <w:szCs w:val="20"/>
              </w:rPr>
              <w:t>16,14</w:t>
            </w:r>
          </w:p>
        </w:tc>
        <w:tc>
          <w:tcPr>
            <w:tcW w:w="388" w:type="pct"/>
            <w:shd w:val="clear" w:color="auto" w:fill="auto"/>
            <w:noWrap/>
            <w:vAlign w:val="center"/>
            <w:hideMark/>
          </w:tcPr>
          <w:p w14:paraId="4C4DD4D3" w14:textId="1E410FF8" w:rsidR="00FF3093" w:rsidRPr="00F33C74" w:rsidRDefault="00FF3093" w:rsidP="00FF3093">
            <w:pPr>
              <w:spacing w:after="0" w:line="240" w:lineRule="auto"/>
              <w:jc w:val="center"/>
              <w:rPr>
                <w:rFonts w:ascii="Calibri" w:eastAsia="Times New Roman" w:hAnsi="Calibri" w:cs="Calibri"/>
                <w:color w:val="000000"/>
                <w:sz w:val="20"/>
                <w:szCs w:val="20"/>
              </w:rPr>
            </w:pPr>
            <w:r w:rsidRPr="00F33C74">
              <w:rPr>
                <w:sz w:val="20"/>
                <w:szCs w:val="20"/>
              </w:rPr>
              <w:t>16,10</w:t>
            </w:r>
          </w:p>
        </w:tc>
      </w:tr>
      <w:tr w:rsidR="00FF3093" w:rsidRPr="00F33C74" w14:paraId="5135CDF2" w14:textId="77777777" w:rsidTr="00AA2340">
        <w:trPr>
          <w:trHeight w:val="288"/>
          <w:jc w:val="center"/>
        </w:trPr>
        <w:tc>
          <w:tcPr>
            <w:tcW w:w="1564" w:type="pct"/>
            <w:shd w:val="clear" w:color="auto" w:fill="auto"/>
            <w:noWrap/>
            <w:hideMark/>
          </w:tcPr>
          <w:p w14:paraId="20F5A595" w14:textId="40B37898" w:rsidR="00FF3093" w:rsidRPr="00F33C74" w:rsidRDefault="00FF3093" w:rsidP="00FF3093">
            <w:pPr>
              <w:spacing w:after="0" w:line="240" w:lineRule="auto"/>
              <w:rPr>
                <w:rFonts w:ascii="Calibri" w:eastAsia="Times New Roman" w:hAnsi="Calibri" w:cs="Calibri"/>
                <w:color w:val="000000"/>
                <w:sz w:val="16"/>
                <w:szCs w:val="16"/>
              </w:rPr>
            </w:pPr>
            <w:r w:rsidRPr="00F33C74">
              <w:rPr>
                <w:rFonts w:ascii="Calibri" w:eastAsia="Times New Roman" w:hAnsi="Calibri" w:cs="Calibri"/>
                <w:color w:val="000000"/>
                <w:sz w:val="16"/>
                <w:szCs w:val="16"/>
              </w:rPr>
              <w:t>Broadband.Fibre.Wholesale.Broadband</w:t>
            </w:r>
          </w:p>
        </w:tc>
        <w:tc>
          <w:tcPr>
            <w:tcW w:w="625" w:type="pct"/>
            <w:shd w:val="clear" w:color="auto" w:fill="auto"/>
            <w:noWrap/>
            <w:vAlign w:val="center"/>
            <w:hideMark/>
          </w:tcPr>
          <w:p w14:paraId="0ADE0BF1" w14:textId="77777777" w:rsidR="00FF3093" w:rsidRPr="00F33C74" w:rsidRDefault="00FF3093" w:rsidP="00FF3093">
            <w:pPr>
              <w:spacing w:after="0" w:line="240" w:lineRule="auto"/>
              <w:jc w:val="center"/>
              <w:rPr>
                <w:rFonts w:ascii="Calibri" w:eastAsia="Times New Roman" w:hAnsi="Calibri" w:cs="Calibri"/>
                <w:color w:val="000000"/>
                <w:sz w:val="16"/>
                <w:szCs w:val="16"/>
              </w:rPr>
            </w:pPr>
            <w:r w:rsidRPr="00F33C74">
              <w:rPr>
                <w:rFonts w:ascii="Calibri" w:eastAsia="Times New Roman" w:hAnsi="Calibri" w:cs="Calibri"/>
                <w:color w:val="000000"/>
                <w:sz w:val="16"/>
                <w:szCs w:val="16"/>
              </w:rPr>
              <w:t>HRK / Mjesečno / Liniji</w:t>
            </w:r>
          </w:p>
        </w:tc>
        <w:tc>
          <w:tcPr>
            <w:tcW w:w="390" w:type="pct"/>
            <w:shd w:val="clear" w:color="auto" w:fill="auto"/>
            <w:noWrap/>
            <w:vAlign w:val="center"/>
            <w:hideMark/>
          </w:tcPr>
          <w:p w14:paraId="037CC29E" w14:textId="410E621A" w:rsidR="00FF3093" w:rsidRPr="00F33C74" w:rsidRDefault="00FF3093" w:rsidP="00FF3093">
            <w:pPr>
              <w:spacing w:after="0" w:line="240" w:lineRule="auto"/>
              <w:jc w:val="center"/>
              <w:rPr>
                <w:rFonts w:ascii="Calibri" w:eastAsia="Times New Roman" w:hAnsi="Calibri" w:cs="Calibri"/>
                <w:color w:val="000000"/>
                <w:sz w:val="20"/>
                <w:szCs w:val="20"/>
              </w:rPr>
            </w:pPr>
            <w:r w:rsidRPr="00F33C74">
              <w:rPr>
                <w:sz w:val="20"/>
                <w:szCs w:val="20"/>
              </w:rPr>
              <w:t>5,48</w:t>
            </w:r>
          </w:p>
        </w:tc>
        <w:tc>
          <w:tcPr>
            <w:tcW w:w="391" w:type="pct"/>
            <w:shd w:val="clear" w:color="auto" w:fill="auto"/>
            <w:noWrap/>
            <w:vAlign w:val="center"/>
            <w:hideMark/>
          </w:tcPr>
          <w:p w14:paraId="6442E55D" w14:textId="5FD66472" w:rsidR="00FF3093" w:rsidRPr="00F33C74" w:rsidRDefault="00FF3093" w:rsidP="00FF3093">
            <w:pPr>
              <w:spacing w:after="0" w:line="240" w:lineRule="auto"/>
              <w:jc w:val="center"/>
              <w:rPr>
                <w:rFonts w:ascii="Calibri" w:eastAsia="Times New Roman" w:hAnsi="Calibri" w:cs="Calibri"/>
                <w:color w:val="000000"/>
                <w:sz w:val="20"/>
                <w:szCs w:val="20"/>
              </w:rPr>
            </w:pPr>
            <w:r w:rsidRPr="00F33C74">
              <w:rPr>
                <w:sz w:val="20"/>
                <w:szCs w:val="20"/>
              </w:rPr>
              <w:t>5,52</w:t>
            </w:r>
          </w:p>
        </w:tc>
        <w:tc>
          <w:tcPr>
            <w:tcW w:w="468" w:type="pct"/>
            <w:shd w:val="clear" w:color="auto" w:fill="auto"/>
            <w:noWrap/>
            <w:vAlign w:val="center"/>
            <w:hideMark/>
          </w:tcPr>
          <w:p w14:paraId="756602F0" w14:textId="3ED863EC" w:rsidR="00FF3093" w:rsidRPr="00F33C74" w:rsidRDefault="00FF3093" w:rsidP="00FF3093">
            <w:pPr>
              <w:spacing w:after="0" w:line="240" w:lineRule="auto"/>
              <w:jc w:val="center"/>
              <w:rPr>
                <w:rFonts w:ascii="Calibri" w:eastAsia="Times New Roman" w:hAnsi="Calibri" w:cs="Calibri"/>
                <w:color w:val="000000"/>
                <w:sz w:val="20"/>
                <w:szCs w:val="20"/>
              </w:rPr>
            </w:pPr>
            <w:r w:rsidRPr="00F33C74">
              <w:rPr>
                <w:sz w:val="20"/>
                <w:szCs w:val="20"/>
              </w:rPr>
              <w:t>5,56</w:t>
            </w:r>
          </w:p>
        </w:tc>
        <w:tc>
          <w:tcPr>
            <w:tcW w:w="391" w:type="pct"/>
            <w:shd w:val="clear" w:color="auto" w:fill="auto"/>
            <w:noWrap/>
            <w:vAlign w:val="center"/>
            <w:hideMark/>
          </w:tcPr>
          <w:p w14:paraId="658BAF71" w14:textId="0E7E2DE7" w:rsidR="00FF3093" w:rsidRPr="00F33C74" w:rsidRDefault="00FF3093" w:rsidP="00FF3093">
            <w:pPr>
              <w:spacing w:after="0" w:line="240" w:lineRule="auto"/>
              <w:jc w:val="center"/>
              <w:rPr>
                <w:rFonts w:ascii="Calibri" w:eastAsia="Times New Roman" w:hAnsi="Calibri" w:cs="Calibri"/>
                <w:color w:val="000000"/>
                <w:sz w:val="20"/>
                <w:szCs w:val="20"/>
              </w:rPr>
            </w:pPr>
            <w:r w:rsidRPr="00F33C74">
              <w:rPr>
                <w:sz w:val="20"/>
                <w:szCs w:val="20"/>
              </w:rPr>
              <w:t>5,62</w:t>
            </w:r>
          </w:p>
        </w:tc>
        <w:tc>
          <w:tcPr>
            <w:tcW w:w="391" w:type="pct"/>
            <w:shd w:val="clear" w:color="auto" w:fill="auto"/>
            <w:noWrap/>
            <w:vAlign w:val="center"/>
            <w:hideMark/>
          </w:tcPr>
          <w:p w14:paraId="3AD65E70" w14:textId="19B3B03E" w:rsidR="00FF3093" w:rsidRPr="00F33C74" w:rsidRDefault="00FF3093" w:rsidP="00FF3093">
            <w:pPr>
              <w:spacing w:after="0" w:line="240" w:lineRule="auto"/>
              <w:jc w:val="center"/>
              <w:rPr>
                <w:rFonts w:ascii="Calibri" w:eastAsia="Times New Roman" w:hAnsi="Calibri" w:cs="Calibri"/>
                <w:color w:val="000000"/>
                <w:sz w:val="20"/>
                <w:szCs w:val="20"/>
              </w:rPr>
            </w:pPr>
            <w:r w:rsidRPr="00F33C74">
              <w:rPr>
                <w:sz w:val="20"/>
                <w:szCs w:val="20"/>
              </w:rPr>
              <w:t>5,67</w:t>
            </w:r>
          </w:p>
        </w:tc>
        <w:tc>
          <w:tcPr>
            <w:tcW w:w="391" w:type="pct"/>
            <w:shd w:val="clear" w:color="auto" w:fill="auto"/>
            <w:noWrap/>
            <w:vAlign w:val="center"/>
            <w:hideMark/>
          </w:tcPr>
          <w:p w14:paraId="4CF1C71A" w14:textId="1D7CEC47" w:rsidR="00FF3093" w:rsidRPr="00F33C74" w:rsidRDefault="00FF3093" w:rsidP="00FF3093">
            <w:pPr>
              <w:spacing w:after="0" w:line="240" w:lineRule="auto"/>
              <w:jc w:val="center"/>
              <w:rPr>
                <w:rFonts w:ascii="Calibri" w:eastAsia="Times New Roman" w:hAnsi="Calibri" w:cs="Calibri"/>
                <w:color w:val="000000"/>
                <w:sz w:val="20"/>
                <w:szCs w:val="20"/>
              </w:rPr>
            </w:pPr>
            <w:r w:rsidRPr="00F33C74">
              <w:rPr>
                <w:sz w:val="20"/>
                <w:szCs w:val="20"/>
              </w:rPr>
              <w:t>5,70</w:t>
            </w:r>
          </w:p>
        </w:tc>
        <w:tc>
          <w:tcPr>
            <w:tcW w:w="388" w:type="pct"/>
            <w:shd w:val="clear" w:color="auto" w:fill="auto"/>
            <w:noWrap/>
            <w:vAlign w:val="center"/>
            <w:hideMark/>
          </w:tcPr>
          <w:p w14:paraId="7270172B" w14:textId="5C812AA5" w:rsidR="00FF3093" w:rsidRPr="00F33C74" w:rsidRDefault="00FF3093" w:rsidP="00FF3093">
            <w:pPr>
              <w:keepNext/>
              <w:spacing w:after="0" w:line="240" w:lineRule="auto"/>
              <w:jc w:val="center"/>
              <w:rPr>
                <w:rFonts w:ascii="Calibri" w:eastAsia="Times New Roman" w:hAnsi="Calibri" w:cs="Calibri"/>
                <w:color w:val="000000"/>
                <w:sz w:val="20"/>
                <w:szCs w:val="20"/>
              </w:rPr>
            </w:pPr>
            <w:r w:rsidRPr="00F33C74">
              <w:rPr>
                <w:sz w:val="20"/>
                <w:szCs w:val="20"/>
              </w:rPr>
              <w:t>5,73</w:t>
            </w:r>
          </w:p>
        </w:tc>
      </w:tr>
    </w:tbl>
    <w:p w14:paraId="706B3EA7" w14:textId="6B77B33E" w:rsidR="0093340A" w:rsidRDefault="0093340A" w:rsidP="0093340A">
      <w:pPr>
        <w:pStyle w:val="Caption"/>
        <w:jc w:val="center"/>
      </w:pPr>
      <w:bookmarkStart w:id="617" w:name="_Ref51656089"/>
      <w:bookmarkStart w:id="618" w:name="_Ref51656084"/>
      <w:bookmarkStart w:id="619" w:name="_Toc52890329"/>
      <w:bookmarkStart w:id="620" w:name="_Toc52891267"/>
      <w:bookmarkStart w:id="621" w:name="_Toc53670698"/>
      <w:bookmarkStart w:id="622" w:name="_Toc53942341"/>
      <w:bookmarkStart w:id="623" w:name="_Toc54080662"/>
      <w:bookmarkStart w:id="624" w:name="_Toc54249980"/>
      <w:bookmarkStart w:id="625" w:name="_Toc54261971"/>
      <w:r w:rsidRPr="00F33C74">
        <w:t xml:space="preserve">Tablica </w:t>
      </w:r>
      <w:r w:rsidR="004366EB" w:rsidRPr="00F33C74">
        <w:rPr>
          <w:noProof/>
        </w:rPr>
        <w:fldChar w:fldCharType="begin"/>
      </w:r>
      <w:r w:rsidR="004366EB" w:rsidRPr="00F33C74">
        <w:rPr>
          <w:noProof/>
        </w:rPr>
        <w:instrText xml:space="preserve"> SEQ Tablica \* ARABIC </w:instrText>
      </w:r>
      <w:r w:rsidR="004366EB" w:rsidRPr="00F33C74">
        <w:rPr>
          <w:noProof/>
        </w:rPr>
        <w:fldChar w:fldCharType="separate"/>
      </w:r>
      <w:r w:rsidR="00CF68D4">
        <w:rPr>
          <w:noProof/>
        </w:rPr>
        <w:t>10</w:t>
      </w:r>
      <w:r w:rsidR="004366EB" w:rsidRPr="00F33C74">
        <w:rPr>
          <w:noProof/>
        </w:rPr>
        <w:fldChar w:fldCharType="end"/>
      </w:r>
      <w:bookmarkEnd w:id="617"/>
      <w:r w:rsidRPr="00F33C74">
        <w:t xml:space="preserve"> - Jedinični troškovi veleprodajnih širokopojasnih usluga po liniji (Izvor: Troškovni model)</w:t>
      </w:r>
      <w:bookmarkEnd w:id="618"/>
      <w:bookmarkEnd w:id="619"/>
      <w:bookmarkEnd w:id="620"/>
      <w:bookmarkEnd w:id="621"/>
      <w:bookmarkEnd w:id="622"/>
      <w:bookmarkEnd w:id="623"/>
      <w:bookmarkEnd w:id="624"/>
      <w:bookmarkEnd w:id="625"/>
    </w:p>
    <w:p w14:paraId="494CE46E" w14:textId="77777777" w:rsidR="00AA2340" w:rsidRPr="00AA2340" w:rsidRDefault="00AA2340" w:rsidP="00AA2340"/>
    <w:p w14:paraId="0BC9F766" w14:textId="43CC5475" w:rsidR="007025FF" w:rsidRPr="00F33C74" w:rsidRDefault="0093340A" w:rsidP="0093340A">
      <w:pPr>
        <w:pStyle w:val="Subtitle"/>
      </w:pPr>
      <w:r w:rsidRPr="00F33C74">
        <w:t>Usluge po Mbit/s</w:t>
      </w:r>
    </w:p>
    <w:p w14:paraId="197FF223" w14:textId="0A1B9BA1" w:rsidR="003E7D40" w:rsidRPr="00F33C74" w:rsidRDefault="0093340A" w:rsidP="0093340A">
      <w:pPr>
        <w:jc w:val="both"/>
        <w:rPr>
          <w:sz w:val="24"/>
          <w:szCs w:val="24"/>
        </w:rPr>
      </w:pPr>
      <w:r w:rsidRPr="00F33C74">
        <w:rPr>
          <w:sz w:val="24"/>
          <w:szCs w:val="24"/>
        </w:rPr>
        <w:t>To su veleprodajne usluge koje uključuju kori</w:t>
      </w:r>
      <w:r w:rsidR="003E7D40" w:rsidRPr="00F33C74">
        <w:rPr>
          <w:sz w:val="24"/>
          <w:szCs w:val="24"/>
        </w:rPr>
        <w:t>štenje i troškove prijenosne opreme i opreme jezgrene mreže koja je neophodna za prijenos prometa.</w:t>
      </w:r>
    </w:p>
    <w:p w14:paraId="6ABF0A0D" w14:textId="160BFA18" w:rsidR="003E7D40" w:rsidRPr="00F33C74" w:rsidRDefault="003E7D40" w:rsidP="00D81304">
      <w:pPr>
        <w:pStyle w:val="ListParagraph"/>
        <w:numPr>
          <w:ilvl w:val="0"/>
          <w:numId w:val="39"/>
        </w:numPr>
        <w:jc w:val="both"/>
        <w:rPr>
          <w:sz w:val="24"/>
          <w:szCs w:val="24"/>
        </w:rPr>
      </w:pPr>
      <w:r w:rsidRPr="00F33C74">
        <w:rPr>
          <w:b/>
          <w:bCs/>
          <w:sz w:val="24"/>
          <w:szCs w:val="24"/>
        </w:rPr>
        <w:t xml:space="preserve">Broadband.Fibre/Copper.Wholesale services.- </w:t>
      </w:r>
      <w:r w:rsidRPr="00F33C74">
        <w:rPr>
          <w:sz w:val="24"/>
          <w:szCs w:val="24"/>
        </w:rPr>
        <w:t xml:space="preserve">usluge koje uključuju troškove povezane s prijenosom širokopojasnog prometa krajnjeg korisnika operatora korisnika od pristupnog čvora (MSAN/DSLAM/OLT isključujući troškove MSAN-a/DSLAM-a/OLT-a) do točke gdje se </w:t>
      </w:r>
      <w:r w:rsidR="00E4482B" w:rsidRPr="00F33C74">
        <w:rPr>
          <w:sz w:val="24"/>
          <w:szCs w:val="24"/>
        </w:rPr>
        <w:t>vrši primopredaja prometa s operatorom korisnikom</w:t>
      </w:r>
      <w:r w:rsidRPr="00F33C74">
        <w:rPr>
          <w:sz w:val="24"/>
          <w:szCs w:val="24"/>
        </w:rPr>
        <w:t>. U tom smislu, u Troškovnom modelu postoji pet različitih usluga, ovisno o tome gdje se vrši primopredaja prometa:</w:t>
      </w:r>
    </w:p>
    <w:p w14:paraId="3DF19334" w14:textId="3B7615D5" w:rsidR="003E7D40" w:rsidRPr="000537E1" w:rsidRDefault="000537E1" w:rsidP="000537E1">
      <w:pPr>
        <w:pStyle w:val="ListParagraph"/>
        <w:numPr>
          <w:ilvl w:val="0"/>
          <w:numId w:val="60"/>
        </w:numPr>
        <w:rPr>
          <w:sz w:val="24"/>
          <w:szCs w:val="24"/>
        </w:rPr>
      </w:pPr>
      <w:r w:rsidRPr="000537E1">
        <w:rPr>
          <w:sz w:val="24"/>
          <w:szCs w:val="24"/>
        </w:rPr>
        <w:t>Broadband.Fibre/Copper.Wholesale - DSLAM/OLT level.Broadband</w:t>
      </w:r>
      <w:r w:rsidR="003E7D40" w:rsidRPr="00F33C74">
        <w:rPr>
          <w:vertAlign w:val="superscript"/>
        </w:rPr>
        <w:footnoteReference w:id="34"/>
      </w:r>
      <w:r w:rsidR="003E7D40" w:rsidRPr="000537E1">
        <w:rPr>
          <w:sz w:val="24"/>
          <w:szCs w:val="24"/>
        </w:rPr>
        <w:t xml:space="preserve"> </w:t>
      </w:r>
      <w:r w:rsidR="00901AFA" w:rsidRPr="000537E1">
        <w:rPr>
          <w:sz w:val="24"/>
          <w:szCs w:val="24"/>
        </w:rPr>
        <w:t>(veleprodajna usluga na DSLAM/OLT razini)</w:t>
      </w:r>
    </w:p>
    <w:p w14:paraId="77A8FCBE" w14:textId="58995693" w:rsidR="003E7D40" w:rsidRPr="000537E1" w:rsidRDefault="000537E1" w:rsidP="000537E1">
      <w:pPr>
        <w:pStyle w:val="ListParagraph"/>
        <w:numPr>
          <w:ilvl w:val="0"/>
          <w:numId w:val="60"/>
        </w:numPr>
        <w:rPr>
          <w:sz w:val="24"/>
          <w:szCs w:val="24"/>
        </w:rPr>
      </w:pPr>
      <w:r w:rsidRPr="000537E1">
        <w:rPr>
          <w:sz w:val="24"/>
          <w:szCs w:val="24"/>
        </w:rPr>
        <w:lastRenderedPageBreak/>
        <w:t>Broadband.Fibre/Copper.Wholesale - Ethernet level.Broadband</w:t>
      </w:r>
      <w:r>
        <w:rPr>
          <w:sz w:val="24"/>
          <w:szCs w:val="24"/>
        </w:rPr>
        <w:t xml:space="preserve"> </w:t>
      </w:r>
      <w:r w:rsidR="00901AFA" w:rsidRPr="000537E1">
        <w:rPr>
          <w:sz w:val="24"/>
          <w:szCs w:val="24"/>
        </w:rPr>
        <w:t>(veleprodajna usluga na Ethernet razini (HUB</w:t>
      </w:r>
      <w:r w:rsidR="00F3543A" w:rsidRPr="000537E1">
        <w:rPr>
          <w:sz w:val="24"/>
          <w:szCs w:val="24"/>
        </w:rPr>
        <w:t>, glavni Ethernet preklopnik</w:t>
      </w:r>
      <w:r w:rsidR="00901AFA" w:rsidRPr="000537E1">
        <w:rPr>
          <w:sz w:val="24"/>
          <w:szCs w:val="24"/>
        </w:rPr>
        <w:t>))</w:t>
      </w:r>
    </w:p>
    <w:p w14:paraId="28F4F079" w14:textId="120D6A94" w:rsidR="003E7D40" w:rsidRPr="000537E1" w:rsidRDefault="000537E1" w:rsidP="000537E1">
      <w:pPr>
        <w:pStyle w:val="ListParagraph"/>
        <w:numPr>
          <w:ilvl w:val="0"/>
          <w:numId w:val="60"/>
        </w:numPr>
        <w:rPr>
          <w:sz w:val="24"/>
          <w:szCs w:val="24"/>
        </w:rPr>
      </w:pPr>
      <w:r w:rsidRPr="000537E1">
        <w:rPr>
          <w:sz w:val="24"/>
          <w:szCs w:val="24"/>
        </w:rPr>
        <w:t>Broadband.Fibre/Copper.Wholesale - Ethernet level at Ethernet switch.Broadband</w:t>
      </w:r>
      <w:r>
        <w:rPr>
          <w:sz w:val="24"/>
          <w:szCs w:val="24"/>
        </w:rPr>
        <w:t xml:space="preserve"> </w:t>
      </w:r>
      <w:r w:rsidR="00901AFA" w:rsidRPr="000537E1">
        <w:rPr>
          <w:sz w:val="24"/>
          <w:szCs w:val="24"/>
        </w:rPr>
        <w:t>(veleprodajna usluga na Ethernet razini (Ethernet preklopnik</w:t>
      </w:r>
      <w:r w:rsidR="00F3543A" w:rsidRPr="000537E1">
        <w:rPr>
          <w:sz w:val="24"/>
          <w:szCs w:val="24"/>
        </w:rPr>
        <w:t xml:space="preserve"> niže razine</w:t>
      </w:r>
      <w:r w:rsidR="00901AFA" w:rsidRPr="000537E1">
        <w:rPr>
          <w:sz w:val="24"/>
          <w:szCs w:val="24"/>
        </w:rPr>
        <w:t>)</w:t>
      </w:r>
    </w:p>
    <w:p w14:paraId="57BA17B7" w14:textId="77E669A2" w:rsidR="003E7D40" w:rsidRPr="000537E1" w:rsidRDefault="000537E1" w:rsidP="000537E1">
      <w:pPr>
        <w:pStyle w:val="ListParagraph"/>
        <w:numPr>
          <w:ilvl w:val="0"/>
          <w:numId w:val="60"/>
        </w:numPr>
        <w:rPr>
          <w:sz w:val="24"/>
          <w:szCs w:val="24"/>
        </w:rPr>
      </w:pPr>
      <w:r w:rsidRPr="000537E1">
        <w:rPr>
          <w:sz w:val="24"/>
          <w:szCs w:val="24"/>
        </w:rPr>
        <w:t>Broadband.Fibre/Copper.Wholesale - IP level - Regional.Broadband</w:t>
      </w:r>
      <w:r>
        <w:rPr>
          <w:sz w:val="24"/>
          <w:szCs w:val="24"/>
        </w:rPr>
        <w:t xml:space="preserve"> </w:t>
      </w:r>
      <w:r w:rsidR="00901AFA" w:rsidRPr="000537E1">
        <w:rPr>
          <w:sz w:val="24"/>
          <w:szCs w:val="24"/>
        </w:rPr>
        <w:t xml:space="preserve">(veleprodajna usluga na IP razini (regionalni pristup) </w:t>
      </w:r>
    </w:p>
    <w:p w14:paraId="192CA571" w14:textId="15EA6E56" w:rsidR="003E7D40" w:rsidRPr="000537E1" w:rsidRDefault="000537E1" w:rsidP="000537E1">
      <w:pPr>
        <w:pStyle w:val="ListParagraph"/>
        <w:numPr>
          <w:ilvl w:val="0"/>
          <w:numId w:val="60"/>
        </w:numPr>
        <w:rPr>
          <w:sz w:val="24"/>
          <w:szCs w:val="24"/>
        </w:rPr>
      </w:pPr>
      <w:r w:rsidRPr="000537E1">
        <w:rPr>
          <w:sz w:val="24"/>
          <w:szCs w:val="24"/>
        </w:rPr>
        <w:t>Broadband.Fibre/Copper.Wholesale - IP level - National.Broadband</w:t>
      </w:r>
      <w:r w:rsidR="00901AFA" w:rsidRPr="000537E1">
        <w:rPr>
          <w:sz w:val="24"/>
          <w:szCs w:val="24"/>
        </w:rPr>
        <w:t xml:space="preserve"> (veleprodajna usluga na IP razini (nacionalni pristup)</w:t>
      </w:r>
    </w:p>
    <w:p w14:paraId="3C790758" w14:textId="08A1FF17" w:rsidR="003E7D40" w:rsidRPr="00F33C74" w:rsidRDefault="00E4482B" w:rsidP="0093340A">
      <w:pPr>
        <w:jc w:val="both"/>
        <w:rPr>
          <w:sz w:val="24"/>
          <w:szCs w:val="24"/>
        </w:rPr>
      </w:pPr>
      <w:r w:rsidRPr="00F33C74">
        <w:rPr>
          <w:sz w:val="24"/>
          <w:szCs w:val="24"/>
        </w:rPr>
        <w:t>Rezultirajući jedinični troškovi su dani u</w:t>
      </w:r>
      <w:r w:rsidR="00FF3093" w:rsidRPr="00F33C74">
        <w:rPr>
          <w:sz w:val="24"/>
          <w:szCs w:val="24"/>
        </w:rPr>
        <w:t xml:space="preserve"> donjoj tablici (</w:t>
      </w:r>
      <w:r w:rsidRPr="00F33C74">
        <w:rPr>
          <w:sz w:val="24"/>
          <w:szCs w:val="24"/>
        </w:rPr>
        <w:fldChar w:fldCharType="begin"/>
      </w:r>
      <w:r w:rsidRPr="00F33C74">
        <w:rPr>
          <w:sz w:val="24"/>
          <w:szCs w:val="24"/>
        </w:rPr>
        <w:instrText xml:space="preserve"> REF _Ref51657170 \h </w:instrText>
      </w:r>
      <w:r w:rsidR="00D1426F" w:rsidRPr="00F33C74">
        <w:rPr>
          <w:sz w:val="24"/>
          <w:szCs w:val="24"/>
        </w:rPr>
        <w:instrText xml:space="preserve"> \* MERGEFORMAT </w:instrText>
      </w:r>
      <w:r w:rsidRPr="00F33C74">
        <w:rPr>
          <w:sz w:val="24"/>
          <w:szCs w:val="24"/>
        </w:rPr>
      </w:r>
      <w:r w:rsidRPr="00F33C74">
        <w:rPr>
          <w:sz w:val="24"/>
          <w:szCs w:val="24"/>
        </w:rPr>
        <w:fldChar w:fldCharType="separate"/>
      </w:r>
      <w:r w:rsidR="00CF68D4" w:rsidRPr="00CF68D4">
        <w:rPr>
          <w:sz w:val="24"/>
          <w:szCs w:val="24"/>
        </w:rPr>
        <w:t>Tablica 11</w:t>
      </w:r>
      <w:r w:rsidRPr="00F33C74">
        <w:rPr>
          <w:sz w:val="24"/>
          <w:szCs w:val="24"/>
        </w:rPr>
        <w:fldChar w:fldCharType="end"/>
      </w:r>
      <w:r w:rsidR="00FF3093" w:rsidRPr="00F33C74">
        <w:rPr>
          <w:sz w:val="24"/>
          <w:szCs w:val="24"/>
        </w:rPr>
        <w:t xml:space="preserve">). Jedinični troškovi su iskazani u </w:t>
      </w:r>
      <w:r w:rsidR="00E066ED" w:rsidRPr="00F33C74">
        <w:rPr>
          <w:sz w:val="24"/>
          <w:szCs w:val="24"/>
        </w:rPr>
        <w:t>Mbit/s, međutim, za potrebe određivanja cijena troškovi će se razdvojiti na troškove koji ne ovise o korištenom prijenosnom kapacitetu i na troškove koji ovise, te će se dio troškova koje generiraju elementi prijenosne mreže neovisni o korištenom prijenosnom kapacitetu iskazati u HRK/korisniku.</w:t>
      </w: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4A0" w:firstRow="1" w:lastRow="0" w:firstColumn="1" w:lastColumn="0" w:noHBand="0" w:noVBand="1"/>
      </w:tblPr>
      <w:tblGrid>
        <w:gridCol w:w="2967"/>
        <w:gridCol w:w="996"/>
        <w:gridCol w:w="706"/>
        <w:gridCol w:w="708"/>
        <w:gridCol w:w="847"/>
        <w:gridCol w:w="708"/>
        <w:gridCol w:w="708"/>
        <w:gridCol w:w="708"/>
        <w:gridCol w:w="702"/>
      </w:tblGrid>
      <w:tr w:rsidR="0093340A" w:rsidRPr="00F33C74" w14:paraId="27EF990A" w14:textId="77777777" w:rsidTr="00AA2340">
        <w:trPr>
          <w:trHeight w:val="300"/>
        </w:trPr>
        <w:tc>
          <w:tcPr>
            <w:tcW w:w="1639" w:type="pct"/>
            <w:shd w:val="clear" w:color="000000" w:fill="0C2749"/>
            <w:vAlign w:val="center"/>
            <w:hideMark/>
          </w:tcPr>
          <w:p w14:paraId="4D9968FA" w14:textId="77777777" w:rsidR="0093340A" w:rsidRPr="00F33C74" w:rsidRDefault="0093340A" w:rsidP="00FF3093">
            <w:pPr>
              <w:spacing w:after="0" w:line="240" w:lineRule="auto"/>
              <w:jc w:val="center"/>
              <w:rPr>
                <w:rFonts w:ascii="Verdana" w:eastAsia="Times New Roman" w:hAnsi="Verdana" w:cs="Calibri"/>
                <w:b/>
                <w:bCs/>
                <w:color w:val="FFFFFF"/>
                <w:sz w:val="16"/>
                <w:szCs w:val="16"/>
              </w:rPr>
            </w:pPr>
            <w:r w:rsidRPr="00F33C74">
              <w:rPr>
                <w:rFonts w:ascii="Verdana" w:eastAsia="Times New Roman" w:hAnsi="Verdana" w:cs="Calibri"/>
                <w:b/>
                <w:bCs/>
                <w:color w:val="FFFFFF"/>
                <w:sz w:val="16"/>
                <w:szCs w:val="16"/>
              </w:rPr>
              <w:t>USLUGA</w:t>
            </w:r>
          </w:p>
        </w:tc>
        <w:tc>
          <w:tcPr>
            <w:tcW w:w="550" w:type="pct"/>
            <w:shd w:val="clear" w:color="000000" w:fill="0C2749"/>
            <w:vAlign w:val="center"/>
            <w:hideMark/>
          </w:tcPr>
          <w:p w14:paraId="115D2E18" w14:textId="77777777" w:rsidR="0093340A" w:rsidRPr="00F33C74" w:rsidRDefault="0093340A" w:rsidP="00FF3093">
            <w:pPr>
              <w:spacing w:after="0" w:line="240" w:lineRule="auto"/>
              <w:jc w:val="center"/>
              <w:rPr>
                <w:rFonts w:ascii="Verdana" w:eastAsia="Times New Roman" w:hAnsi="Verdana" w:cs="Calibri"/>
                <w:b/>
                <w:bCs/>
                <w:color w:val="FFFFFF"/>
                <w:sz w:val="16"/>
                <w:szCs w:val="16"/>
              </w:rPr>
            </w:pPr>
            <w:r w:rsidRPr="00F33C74">
              <w:rPr>
                <w:rFonts w:ascii="Verdana" w:eastAsia="Times New Roman" w:hAnsi="Verdana" w:cs="Calibri"/>
                <w:b/>
                <w:bCs/>
                <w:color w:val="FFFFFF"/>
                <w:sz w:val="16"/>
                <w:szCs w:val="16"/>
              </w:rPr>
              <w:t>Jedinica</w:t>
            </w:r>
          </w:p>
        </w:tc>
        <w:tc>
          <w:tcPr>
            <w:tcW w:w="390" w:type="pct"/>
            <w:shd w:val="clear" w:color="000000" w:fill="0C2749"/>
            <w:vAlign w:val="center"/>
            <w:hideMark/>
          </w:tcPr>
          <w:p w14:paraId="3EBDF814" w14:textId="77777777" w:rsidR="0093340A" w:rsidRPr="00F33C74" w:rsidRDefault="0093340A" w:rsidP="00FF3093">
            <w:pPr>
              <w:spacing w:after="0" w:line="240" w:lineRule="auto"/>
              <w:jc w:val="center"/>
              <w:rPr>
                <w:rFonts w:ascii="Verdana" w:eastAsia="Times New Roman" w:hAnsi="Verdana" w:cs="Calibri"/>
                <w:b/>
                <w:bCs/>
                <w:color w:val="FFFFFF"/>
                <w:sz w:val="16"/>
                <w:szCs w:val="16"/>
              </w:rPr>
            </w:pPr>
            <w:r w:rsidRPr="00F33C74">
              <w:rPr>
                <w:rFonts w:ascii="Verdana" w:eastAsia="Times New Roman" w:hAnsi="Verdana" w:cs="Calibri"/>
                <w:b/>
                <w:bCs/>
                <w:color w:val="FFFFFF"/>
                <w:sz w:val="16"/>
                <w:szCs w:val="16"/>
              </w:rPr>
              <w:t>2021</w:t>
            </w:r>
          </w:p>
        </w:tc>
        <w:tc>
          <w:tcPr>
            <w:tcW w:w="391" w:type="pct"/>
            <w:shd w:val="clear" w:color="000000" w:fill="0C2749"/>
            <w:vAlign w:val="center"/>
            <w:hideMark/>
          </w:tcPr>
          <w:p w14:paraId="18E2FB4C" w14:textId="77777777" w:rsidR="0093340A" w:rsidRPr="00F33C74" w:rsidRDefault="0093340A" w:rsidP="00FF3093">
            <w:pPr>
              <w:spacing w:after="0" w:line="240" w:lineRule="auto"/>
              <w:jc w:val="center"/>
              <w:rPr>
                <w:rFonts w:ascii="Verdana" w:eastAsia="Times New Roman" w:hAnsi="Verdana" w:cs="Calibri"/>
                <w:b/>
                <w:bCs/>
                <w:color w:val="FFFFFF"/>
                <w:sz w:val="16"/>
                <w:szCs w:val="16"/>
              </w:rPr>
            </w:pPr>
            <w:r w:rsidRPr="00F33C74">
              <w:rPr>
                <w:rFonts w:ascii="Verdana" w:eastAsia="Times New Roman" w:hAnsi="Verdana" w:cs="Calibri"/>
                <w:b/>
                <w:bCs/>
                <w:color w:val="FFFFFF"/>
                <w:sz w:val="16"/>
                <w:szCs w:val="16"/>
              </w:rPr>
              <w:t>2022</w:t>
            </w:r>
          </w:p>
        </w:tc>
        <w:tc>
          <w:tcPr>
            <w:tcW w:w="468" w:type="pct"/>
            <w:shd w:val="clear" w:color="000000" w:fill="0C2749"/>
            <w:vAlign w:val="center"/>
            <w:hideMark/>
          </w:tcPr>
          <w:p w14:paraId="56CF58E4" w14:textId="77777777" w:rsidR="0093340A" w:rsidRPr="00F33C74" w:rsidRDefault="0093340A" w:rsidP="00FF3093">
            <w:pPr>
              <w:spacing w:after="0" w:line="240" w:lineRule="auto"/>
              <w:jc w:val="center"/>
              <w:rPr>
                <w:rFonts w:ascii="Verdana" w:eastAsia="Times New Roman" w:hAnsi="Verdana" w:cs="Calibri"/>
                <w:b/>
                <w:bCs/>
                <w:color w:val="FFFFFF"/>
                <w:sz w:val="16"/>
                <w:szCs w:val="16"/>
              </w:rPr>
            </w:pPr>
            <w:r w:rsidRPr="00F33C74">
              <w:rPr>
                <w:rFonts w:ascii="Verdana" w:eastAsia="Times New Roman" w:hAnsi="Verdana" w:cs="Calibri"/>
                <w:b/>
                <w:bCs/>
                <w:color w:val="FFFFFF"/>
                <w:sz w:val="16"/>
                <w:szCs w:val="16"/>
              </w:rPr>
              <w:t>2023</w:t>
            </w:r>
          </w:p>
        </w:tc>
        <w:tc>
          <w:tcPr>
            <w:tcW w:w="391" w:type="pct"/>
            <w:shd w:val="clear" w:color="000000" w:fill="0C2749"/>
            <w:vAlign w:val="center"/>
            <w:hideMark/>
          </w:tcPr>
          <w:p w14:paraId="6B920B33" w14:textId="77777777" w:rsidR="0093340A" w:rsidRPr="00F33C74" w:rsidRDefault="0093340A" w:rsidP="00FF3093">
            <w:pPr>
              <w:spacing w:after="0" w:line="240" w:lineRule="auto"/>
              <w:jc w:val="center"/>
              <w:rPr>
                <w:rFonts w:ascii="Verdana" w:eastAsia="Times New Roman" w:hAnsi="Verdana" w:cs="Calibri"/>
                <w:b/>
                <w:bCs/>
                <w:color w:val="FFFFFF"/>
                <w:sz w:val="16"/>
                <w:szCs w:val="16"/>
              </w:rPr>
            </w:pPr>
            <w:r w:rsidRPr="00F33C74">
              <w:rPr>
                <w:rFonts w:ascii="Verdana" w:eastAsia="Times New Roman" w:hAnsi="Verdana" w:cs="Calibri"/>
                <w:b/>
                <w:bCs/>
                <w:color w:val="FFFFFF"/>
                <w:sz w:val="16"/>
                <w:szCs w:val="16"/>
              </w:rPr>
              <w:t>2024</w:t>
            </w:r>
          </w:p>
        </w:tc>
        <w:tc>
          <w:tcPr>
            <w:tcW w:w="391" w:type="pct"/>
            <w:shd w:val="clear" w:color="000000" w:fill="0C2749"/>
            <w:vAlign w:val="center"/>
            <w:hideMark/>
          </w:tcPr>
          <w:p w14:paraId="5CC4A4B4" w14:textId="77777777" w:rsidR="0093340A" w:rsidRPr="00F33C74" w:rsidRDefault="0093340A" w:rsidP="00FF3093">
            <w:pPr>
              <w:spacing w:after="0" w:line="240" w:lineRule="auto"/>
              <w:jc w:val="center"/>
              <w:rPr>
                <w:rFonts w:ascii="Verdana" w:eastAsia="Times New Roman" w:hAnsi="Verdana" w:cs="Calibri"/>
                <w:b/>
                <w:bCs/>
                <w:color w:val="FFFFFF"/>
                <w:sz w:val="16"/>
                <w:szCs w:val="16"/>
              </w:rPr>
            </w:pPr>
            <w:r w:rsidRPr="00F33C74">
              <w:rPr>
                <w:rFonts w:ascii="Verdana" w:eastAsia="Times New Roman" w:hAnsi="Verdana" w:cs="Calibri"/>
                <w:b/>
                <w:bCs/>
                <w:color w:val="FFFFFF"/>
                <w:sz w:val="16"/>
                <w:szCs w:val="16"/>
              </w:rPr>
              <w:t>2025</w:t>
            </w:r>
          </w:p>
        </w:tc>
        <w:tc>
          <w:tcPr>
            <w:tcW w:w="391" w:type="pct"/>
            <w:shd w:val="clear" w:color="000000" w:fill="0C2749"/>
            <w:vAlign w:val="center"/>
            <w:hideMark/>
          </w:tcPr>
          <w:p w14:paraId="7EEF6CEC" w14:textId="77777777" w:rsidR="0093340A" w:rsidRPr="00F33C74" w:rsidRDefault="0093340A" w:rsidP="00FF3093">
            <w:pPr>
              <w:spacing w:after="0" w:line="240" w:lineRule="auto"/>
              <w:jc w:val="center"/>
              <w:rPr>
                <w:rFonts w:ascii="Verdana" w:eastAsia="Times New Roman" w:hAnsi="Verdana" w:cs="Calibri"/>
                <w:b/>
                <w:bCs/>
                <w:color w:val="FFFFFF"/>
                <w:sz w:val="16"/>
                <w:szCs w:val="16"/>
              </w:rPr>
            </w:pPr>
            <w:r w:rsidRPr="00F33C74">
              <w:rPr>
                <w:rFonts w:ascii="Verdana" w:eastAsia="Times New Roman" w:hAnsi="Verdana" w:cs="Calibri"/>
                <w:b/>
                <w:bCs/>
                <w:color w:val="FFFFFF"/>
                <w:sz w:val="16"/>
                <w:szCs w:val="16"/>
              </w:rPr>
              <w:t>2026</w:t>
            </w:r>
          </w:p>
        </w:tc>
        <w:tc>
          <w:tcPr>
            <w:tcW w:w="388" w:type="pct"/>
            <w:shd w:val="clear" w:color="000000" w:fill="0C2749"/>
            <w:vAlign w:val="center"/>
            <w:hideMark/>
          </w:tcPr>
          <w:p w14:paraId="42328A47" w14:textId="77777777" w:rsidR="0093340A" w:rsidRPr="00F33C74" w:rsidRDefault="0093340A" w:rsidP="00FF3093">
            <w:pPr>
              <w:spacing w:after="0" w:line="240" w:lineRule="auto"/>
              <w:rPr>
                <w:rFonts w:ascii="Verdana" w:eastAsia="Times New Roman" w:hAnsi="Verdana" w:cs="Calibri"/>
                <w:b/>
                <w:bCs/>
                <w:color w:val="FFFFFF"/>
                <w:sz w:val="16"/>
                <w:szCs w:val="16"/>
              </w:rPr>
            </w:pPr>
            <w:r w:rsidRPr="00F33C74">
              <w:rPr>
                <w:rFonts w:ascii="Verdana" w:eastAsia="Times New Roman" w:hAnsi="Verdana" w:cs="Calibri"/>
                <w:b/>
                <w:bCs/>
                <w:color w:val="FFFFFF"/>
                <w:sz w:val="16"/>
                <w:szCs w:val="16"/>
              </w:rPr>
              <w:t>2027</w:t>
            </w:r>
          </w:p>
        </w:tc>
      </w:tr>
      <w:tr w:rsidR="0093340A" w:rsidRPr="00F33C74" w14:paraId="582F97FE" w14:textId="77777777" w:rsidTr="00AA2340">
        <w:trPr>
          <w:trHeight w:val="288"/>
        </w:trPr>
        <w:tc>
          <w:tcPr>
            <w:tcW w:w="1639" w:type="pct"/>
            <w:shd w:val="clear" w:color="auto" w:fill="auto"/>
            <w:noWrap/>
            <w:vAlign w:val="center"/>
          </w:tcPr>
          <w:p w14:paraId="347EADF8" w14:textId="77777777" w:rsidR="0093340A" w:rsidRPr="00F33C74" w:rsidRDefault="0093340A" w:rsidP="00AA2340">
            <w:pPr>
              <w:spacing w:after="0" w:line="240" w:lineRule="auto"/>
              <w:rPr>
                <w:sz w:val="20"/>
                <w:szCs w:val="20"/>
              </w:rPr>
            </w:pPr>
            <w:r w:rsidRPr="00F33C74">
              <w:rPr>
                <w:sz w:val="20"/>
                <w:szCs w:val="20"/>
              </w:rPr>
              <w:t>Broadband.Fibre/Copper.Wholesale - DSLAM/OLT level.Broadband</w:t>
            </w:r>
          </w:p>
        </w:tc>
        <w:tc>
          <w:tcPr>
            <w:tcW w:w="550" w:type="pct"/>
            <w:shd w:val="clear" w:color="auto" w:fill="auto"/>
            <w:noWrap/>
            <w:vAlign w:val="center"/>
          </w:tcPr>
          <w:p w14:paraId="7AE4C64D" w14:textId="77777777" w:rsidR="0093340A" w:rsidRPr="00AA2340" w:rsidRDefault="0093340A" w:rsidP="00FF3093">
            <w:pPr>
              <w:spacing w:after="0" w:line="240" w:lineRule="auto"/>
              <w:jc w:val="center"/>
              <w:rPr>
                <w:sz w:val="18"/>
                <w:szCs w:val="18"/>
              </w:rPr>
            </w:pPr>
            <w:r w:rsidRPr="00AA2340">
              <w:rPr>
                <w:sz w:val="18"/>
                <w:szCs w:val="18"/>
              </w:rPr>
              <w:t>HRK / Mjesečno / Mbit/s</w:t>
            </w:r>
          </w:p>
        </w:tc>
        <w:tc>
          <w:tcPr>
            <w:tcW w:w="390" w:type="pct"/>
            <w:shd w:val="clear" w:color="auto" w:fill="auto"/>
            <w:noWrap/>
            <w:vAlign w:val="center"/>
          </w:tcPr>
          <w:p w14:paraId="3598758E" w14:textId="77777777" w:rsidR="0093340A" w:rsidRPr="00F33C74" w:rsidRDefault="0093340A" w:rsidP="00FF3093">
            <w:pPr>
              <w:spacing w:after="0" w:line="240" w:lineRule="auto"/>
              <w:jc w:val="center"/>
              <w:rPr>
                <w:sz w:val="20"/>
                <w:szCs w:val="20"/>
              </w:rPr>
            </w:pPr>
            <w:r w:rsidRPr="00F33C74">
              <w:rPr>
                <w:sz w:val="20"/>
                <w:szCs w:val="20"/>
              </w:rPr>
              <w:t>-</w:t>
            </w:r>
          </w:p>
        </w:tc>
        <w:tc>
          <w:tcPr>
            <w:tcW w:w="391" w:type="pct"/>
            <w:shd w:val="clear" w:color="auto" w:fill="auto"/>
            <w:noWrap/>
            <w:vAlign w:val="center"/>
          </w:tcPr>
          <w:p w14:paraId="34E28C8C" w14:textId="77777777" w:rsidR="0093340A" w:rsidRPr="00F33C74" w:rsidRDefault="0093340A" w:rsidP="00FF3093">
            <w:pPr>
              <w:spacing w:after="0" w:line="240" w:lineRule="auto"/>
              <w:jc w:val="center"/>
              <w:rPr>
                <w:sz w:val="20"/>
                <w:szCs w:val="20"/>
              </w:rPr>
            </w:pPr>
            <w:r w:rsidRPr="00F33C74">
              <w:rPr>
                <w:sz w:val="20"/>
                <w:szCs w:val="20"/>
              </w:rPr>
              <w:t>-</w:t>
            </w:r>
          </w:p>
        </w:tc>
        <w:tc>
          <w:tcPr>
            <w:tcW w:w="468" w:type="pct"/>
            <w:shd w:val="clear" w:color="auto" w:fill="auto"/>
            <w:noWrap/>
            <w:vAlign w:val="center"/>
          </w:tcPr>
          <w:p w14:paraId="7236A708" w14:textId="77777777" w:rsidR="0093340A" w:rsidRPr="00F33C74" w:rsidRDefault="0093340A" w:rsidP="00FF3093">
            <w:pPr>
              <w:spacing w:after="0" w:line="240" w:lineRule="auto"/>
              <w:jc w:val="center"/>
              <w:rPr>
                <w:sz w:val="20"/>
                <w:szCs w:val="20"/>
              </w:rPr>
            </w:pPr>
            <w:r w:rsidRPr="00F33C74">
              <w:rPr>
                <w:sz w:val="20"/>
                <w:szCs w:val="20"/>
              </w:rPr>
              <w:t>-</w:t>
            </w:r>
          </w:p>
        </w:tc>
        <w:tc>
          <w:tcPr>
            <w:tcW w:w="391" w:type="pct"/>
            <w:shd w:val="clear" w:color="auto" w:fill="auto"/>
            <w:noWrap/>
            <w:vAlign w:val="center"/>
          </w:tcPr>
          <w:p w14:paraId="35B2C562" w14:textId="77777777" w:rsidR="0093340A" w:rsidRPr="00F33C74" w:rsidRDefault="0093340A" w:rsidP="00FF3093">
            <w:pPr>
              <w:spacing w:after="0" w:line="240" w:lineRule="auto"/>
              <w:jc w:val="center"/>
              <w:rPr>
                <w:sz w:val="20"/>
                <w:szCs w:val="20"/>
              </w:rPr>
            </w:pPr>
            <w:r w:rsidRPr="00F33C74">
              <w:rPr>
                <w:sz w:val="20"/>
                <w:szCs w:val="20"/>
              </w:rPr>
              <w:t>-</w:t>
            </w:r>
          </w:p>
        </w:tc>
        <w:tc>
          <w:tcPr>
            <w:tcW w:w="391" w:type="pct"/>
            <w:shd w:val="clear" w:color="auto" w:fill="auto"/>
            <w:noWrap/>
            <w:vAlign w:val="center"/>
          </w:tcPr>
          <w:p w14:paraId="264B1499" w14:textId="77777777" w:rsidR="0093340A" w:rsidRPr="00F33C74" w:rsidRDefault="0093340A" w:rsidP="00FF3093">
            <w:pPr>
              <w:spacing w:after="0" w:line="240" w:lineRule="auto"/>
              <w:jc w:val="center"/>
              <w:rPr>
                <w:sz w:val="20"/>
                <w:szCs w:val="20"/>
              </w:rPr>
            </w:pPr>
            <w:r w:rsidRPr="00F33C74">
              <w:rPr>
                <w:sz w:val="20"/>
                <w:szCs w:val="20"/>
              </w:rPr>
              <w:t>-</w:t>
            </w:r>
          </w:p>
        </w:tc>
        <w:tc>
          <w:tcPr>
            <w:tcW w:w="391" w:type="pct"/>
            <w:shd w:val="clear" w:color="auto" w:fill="auto"/>
            <w:noWrap/>
            <w:vAlign w:val="center"/>
          </w:tcPr>
          <w:p w14:paraId="2961FCD0" w14:textId="77777777" w:rsidR="0093340A" w:rsidRPr="00F33C74" w:rsidRDefault="0093340A" w:rsidP="00FF3093">
            <w:pPr>
              <w:spacing w:after="0" w:line="240" w:lineRule="auto"/>
              <w:jc w:val="center"/>
              <w:rPr>
                <w:sz w:val="20"/>
                <w:szCs w:val="20"/>
              </w:rPr>
            </w:pPr>
            <w:r w:rsidRPr="00F33C74">
              <w:rPr>
                <w:sz w:val="20"/>
                <w:szCs w:val="20"/>
              </w:rPr>
              <w:t>-</w:t>
            </w:r>
          </w:p>
        </w:tc>
        <w:tc>
          <w:tcPr>
            <w:tcW w:w="388" w:type="pct"/>
            <w:shd w:val="clear" w:color="auto" w:fill="auto"/>
            <w:noWrap/>
            <w:vAlign w:val="center"/>
          </w:tcPr>
          <w:p w14:paraId="2F2C7920" w14:textId="77777777" w:rsidR="0093340A" w:rsidRPr="00F33C74" w:rsidRDefault="0093340A" w:rsidP="00FF3093">
            <w:pPr>
              <w:spacing w:after="0" w:line="240" w:lineRule="auto"/>
              <w:jc w:val="center"/>
              <w:rPr>
                <w:sz w:val="20"/>
                <w:szCs w:val="20"/>
              </w:rPr>
            </w:pPr>
            <w:r w:rsidRPr="00F33C74">
              <w:rPr>
                <w:sz w:val="20"/>
                <w:szCs w:val="20"/>
              </w:rPr>
              <w:t>-</w:t>
            </w:r>
          </w:p>
        </w:tc>
      </w:tr>
      <w:tr w:rsidR="00FF3093" w:rsidRPr="00F33C74" w14:paraId="71D22171" w14:textId="77777777" w:rsidTr="00AA2340">
        <w:trPr>
          <w:trHeight w:val="288"/>
        </w:trPr>
        <w:tc>
          <w:tcPr>
            <w:tcW w:w="1639" w:type="pct"/>
            <w:shd w:val="clear" w:color="auto" w:fill="auto"/>
            <w:noWrap/>
            <w:vAlign w:val="center"/>
          </w:tcPr>
          <w:p w14:paraId="34E6BD2C" w14:textId="77777777" w:rsidR="00FF3093" w:rsidRPr="00F33C74" w:rsidRDefault="00FF3093" w:rsidP="00AA2340">
            <w:pPr>
              <w:spacing w:after="0" w:line="240" w:lineRule="auto"/>
              <w:rPr>
                <w:sz w:val="20"/>
                <w:szCs w:val="20"/>
              </w:rPr>
            </w:pPr>
            <w:r w:rsidRPr="00F33C74">
              <w:rPr>
                <w:sz w:val="20"/>
                <w:szCs w:val="20"/>
              </w:rPr>
              <w:t>Broadband.Fibre/Copper.Wholesale - Ethernet level at Ethernet switch.Broadband</w:t>
            </w:r>
          </w:p>
        </w:tc>
        <w:tc>
          <w:tcPr>
            <w:tcW w:w="550" w:type="pct"/>
            <w:shd w:val="clear" w:color="auto" w:fill="auto"/>
            <w:noWrap/>
            <w:vAlign w:val="center"/>
          </w:tcPr>
          <w:p w14:paraId="12F408EB" w14:textId="77777777" w:rsidR="00FF3093" w:rsidRPr="00AA2340" w:rsidRDefault="00FF3093" w:rsidP="00FF3093">
            <w:pPr>
              <w:spacing w:after="0" w:line="240" w:lineRule="auto"/>
              <w:jc w:val="center"/>
              <w:rPr>
                <w:sz w:val="18"/>
                <w:szCs w:val="18"/>
              </w:rPr>
            </w:pPr>
            <w:r w:rsidRPr="00AA2340">
              <w:rPr>
                <w:sz w:val="18"/>
                <w:szCs w:val="18"/>
              </w:rPr>
              <w:t>HRK / Mjesečno / Mbit/s</w:t>
            </w:r>
          </w:p>
        </w:tc>
        <w:tc>
          <w:tcPr>
            <w:tcW w:w="390" w:type="pct"/>
            <w:shd w:val="clear" w:color="auto" w:fill="auto"/>
            <w:noWrap/>
            <w:vAlign w:val="center"/>
          </w:tcPr>
          <w:p w14:paraId="3706E13C" w14:textId="1EA14337" w:rsidR="00FF3093" w:rsidRPr="00F33C74" w:rsidRDefault="00FF3093" w:rsidP="00FF3093">
            <w:pPr>
              <w:spacing w:after="0" w:line="240" w:lineRule="auto"/>
              <w:jc w:val="center"/>
              <w:rPr>
                <w:sz w:val="20"/>
                <w:szCs w:val="20"/>
              </w:rPr>
            </w:pPr>
            <w:r w:rsidRPr="00F33C74">
              <w:rPr>
                <w:sz w:val="20"/>
                <w:szCs w:val="20"/>
              </w:rPr>
              <w:t>9,56</w:t>
            </w:r>
          </w:p>
        </w:tc>
        <w:tc>
          <w:tcPr>
            <w:tcW w:w="391" w:type="pct"/>
            <w:shd w:val="clear" w:color="auto" w:fill="auto"/>
            <w:noWrap/>
            <w:vAlign w:val="center"/>
          </w:tcPr>
          <w:p w14:paraId="1DFB87AD" w14:textId="2B9C4828" w:rsidR="00FF3093" w:rsidRPr="00F33C74" w:rsidRDefault="00FF3093" w:rsidP="00FF3093">
            <w:pPr>
              <w:spacing w:after="0" w:line="240" w:lineRule="auto"/>
              <w:jc w:val="center"/>
              <w:rPr>
                <w:sz w:val="20"/>
                <w:szCs w:val="20"/>
              </w:rPr>
            </w:pPr>
            <w:r w:rsidRPr="00F33C74">
              <w:rPr>
                <w:sz w:val="20"/>
                <w:szCs w:val="20"/>
              </w:rPr>
              <w:t>9,58</w:t>
            </w:r>
          </w:p>
        </w:tc>
        <w:tc>
          <w:tcPr>
            <w:tcW w:w="468" w:type="pct"/>
            <w:shd w:val="clear" w:color="auto" w:fill="auto"/>
            <w:noWrap/>
            <w:vAlign w:val="center"/>
          </w:tcPr>
          <w:p w14:paraId="5590B942" w14:textId="258902B2" w:rsidR="00FF3093" w:rsidRPr="00F33C74" w:rsidRDefault="00FF3093" w:rsidP="00FF3093">
            <w:pPr>
              <w:spacing w:after="0" w:line="240" w:lineRule="auto"/>
              <w:jc w:val="center"/>
              <w:rPr>
                <w:sz w:val="20"/>
                <w:szCs w:val="20"/>
              </w:rPr>
            </w:pPr>
            <w:r w:rsidRPr="00F33C74">
              <w:rPr>
                <w:sz w:val="20"/>
                <w:szCs w:val="20"/>
              </w:rPr>
              <w:t>9,60</w:t>
            </w:r>
          </w:p>
        </w:tc>
        <w:tc>
          <w:tcPr>
            <w:tcW w:w="391" w:type="pct"/>
            <w:shd w:val="clear" w:color="auto" w:fill="auto"/>
            <w:noWrap/>
            <w:vAlign w:val="center"/>
          </w:tcPr>
          <w:p w14:paraId="2C2008C5" w14:textId="14392A2D" w:rsidR="00FF3093" w:rsidRPr="00F33C74" w:rsidRDefault="00FF3093" w:rsidP="00FF3093">
            <w:pPr>
              <w:spacing w:after="0" w:line="240" w:lineRule="auto"/>
              <w:jc w:val="center"/>
              <w:rPr>
                <w:sz w:val="20"/>
                <w:szCs w:val="20"/>
              </w:rPr>
            </w:pPr>
            <w:r w:rsidRPr="00F33C74">
              <w:rPr>
                <w:sz w:val="20"/>
                <w:szCs w:val="20"/>
              </w:rPr>
              <w:t>8,14</w:t>
            </w:r>
          </w:p>
        </w:tc>
        <w:tc>
          <w:tcPr>
            <w:tcW w:w="391" w:type="pct"/>
            <w:shd w:val="clear" w:color="auto" w:fill="auto"/>
            <w:noWrap/>
            <w:vAlign w:val="center"/>
          </w:tcPr>
          <w:p w14:paraId="63FD47B4" w14:textId="7013CD12" w:rsidR="00FF3093" w:rsidRPr="00F33C74" w:rsidRDefault="00FF3093" w:rsidP="00FF3093">
            <w:pPr>
              <w:spacing w:after="0" w:line="240" w:lineRule="auto"/>
              <w:jc w:val="center"/>
              <w:rPr>
                <w:sz w:val="20"/>
                <w:szCs w:val="20"/>
              </w:rPr>
            </w:pPr>
            <w:r w:rsidRPr="00F33C74">
              <w:rPr>
                <w:sz w:val="20"/>
                <w:szCs w:val="20"/>
              </w:rPr>
              <w:t>8,18</w:t>
            </w:r>
          </w:p>
        </w:tc>
        <w:tc>
          <w:tcPr>
            <w:tcW w:w="391" w:type="pct"/>
            <w:shd w:val="clear" w:color="auto" w:fill="auto"/>
            <w:noWrap/>
            <w:vAlign w:val="center"/>
          </w:tcPr>
          <w:p w14:paraId="06B4B1F1" w14:textId="42AF2BBE" w:rsidR="00FF3093" w:rsidRPr="00F33C74" w:rsidRDefault="00FF3093" w:rsidP="00FF3093">
            <w:pPr>
              <w:spacing w:after="0" w:line="240" w:lineRule="auto"/>
              <w:jc w:val="center"/>
              <w:rPr>
                <w:sz w:val="20"/>
                <w:szCs w:val="20"/>
              </w:rPr>
            </w:pPr>
            <w:r w:rsidRPr="00F33C74">
              <w:rPr>
                <w:sz w:val="20"/>
                <w:szCs w:val="20"/>
              </w:rPr>
              <w:t>8,20</w:t>
            </w:r>
          </w:p>
        </w:tc>
        <w:tc>
          <w:tcPr>
            <w:tcW w:w="388" w:type="pct"/>
            <w:shd w:val="clear" w:color="auto" w:fill="auto"/>
            <w:noWrap/>
            <w:vAlign w:val="center"/>
          </w:tcPr>
          <w:p w14:paraId="5D1B0D17" w14:textId="552DE9C5" w:rsidR="00FF3093" w:rsidRPr="00F33C74" w:rsidRDefault="00FF3093" w:rsidP="00FF3093">
            <w:pPr>
              <w:spacing w:after="0" w:line="240" w:lineRule="auto"/>
              <w:jc w:val="center"/>
              <w:rPr>
                <w:sz w:val="20"/>
                <w:szCs w:val="20"/>
              </w:rPr>
            </w:pPr>
            <w:r w:rsidRPr="00F33C74">
              <w:rPr>
                <w:sz w:val="20"/>
                <w:szCs w:val="20"/>
              </w:rPr>
              <w:t>8,23</w:t>
            </w:r>
          </w:p>
        </w:tc>
      </w:tr>
      <w:tr w:rsidR="00FF3093" w:rsidRPr="00F33C74" w14:paraId="385821B3" w14:textId="77777777" w:rsidTr="00AA2340">
        <w:trPr>
          <w:trHeight w:val="288"/>
        </w:trPr>
        <w:tc>
          <w:tcPr>
            <w:tcW w:w="1639" w:type="pct"/>
            <w:shd w:val="clear" w:color="auto" w:fill="auto"/>
            <w:noWrap/>
            <w:vAlign w:val="center"/>
          </w:tcPr>
          <w:p w14:paraId="2559D015" w14:textId="77777777" w:rsidR="00FF3093" w:rsidRPr="00F33C74" w:rsidRDefault="00FF3093" w:rsidP="00AA2340">
            <w:pPr>
              <w:spacing w:after="0" w:line="240" w:lineRule="auto"/>
              <w:rPr>
                <w:sz w:val="20"/>
                <w:szCs w:val="20"/>
              </w:rPr>
            </w:pPr>
            <w:r w:rsidRPr="00F33C74">
              <w:rPr>
                <w:sz w:val="20"/>
                <w:szCs w:val="20"/>
              </w:rPr>
              <w:t>Broadband.Fibre/Copper.Wholesale - Ethernet level.Broadband</w:t>
            </w:r>
          </w:p>
        </w:tc>
        <w:tc>
          <w:tcPr>
            <w:tcW w:w="550" w:type="pct"/>
            <w:shd w:val="clear" w:color="auto" w:fill="auto"/>
            <w:noWrap/>
            <w:vAlign w:val="center"/>
          </w:tcPr>
          <w:p w14:paraId="01907BFE" w14:textId="77777777" w:rsidR="00FF3093" w:rsidRPr="00AA2340" w:rsidRDefault="00FF3093" w:rsidP="00FF3093">
            <w:pPr>
              <w:spacing w:after="0" w:line="240" w:lineRule="auto"/>
              <w:jc w:val="center"/>
              <w:rPr>
                <w:sz w:val="18"/>
                <w:szCs w:val="18"/>
              </w:rPr>
            </w:pPr>
            <w:r w:rsidRPr="00AA2340">
              <w:rPr>
                <w:sz w:val="18"/>
                <w:szCs w:val="18"/>
              </w:rPr>
              <w:t>HRK / Mjesečno / Mbit/s</w:t>
            </w:r>
          </w:p>
        </w:tc>
        <w:tc>
          <w:tcPr>
            <w:tcW w:w="390" w:type="pct"/>
            <w:shd w:val="clear" w:color="auto" w:fill="auto"/>
            <w:noWrap/>
            <w:vAlign w:val="center"/>
          </w:tcPr>
          <w:p w14:paraId="1EF161E5" w14:textId="5D6E0AEC" w:rsidR="00FF3093" w:rsidRPr="00F33C74" w:rsidRDefault="00FF3093" w:rsidP="00FF3093">
            <w:pPr>
              <w:spacing w:after="0" w:line="240" w:lineRule="auto"/>
              <w:jc w:val="center"/>
              <w:rPr>
                <w:sz w:val="20"/>
                <w:szCs w:val="20"/>
              </w:rPr>
            </w:pPr>
            <w:r w:rsidRPr="00F33C74">
              <w:rPr>
                <w:sz w:val="20"/>
                <w:szCs w:val="20"/>
              </w:rPr>
              <w:t>13,01</w:t>
            </w:r>
          </w:p>
        </w:tc>
        <w:tc>
          <w:tcPr>
            <w:tcW w:w="391" w:type="pct"/>
            <w:shd w:val="clear" w:color="auto" w:fill="auto"/>
            <w:noWrap/>
            <w:vAlign w:val="center"/>
          </w:tcPr>
          <w:p w14:paraId="2D453E86" w14:textId="61A5F033" w:rsidR="00FF3093" w:rsidRPr="00F33C74" w:rsidRDefault="00FF3093" w:rsidP="00FF3093">
            <w:pPr>
              <w:spacing w:after="0" w:line="240" w:lineRule="auto"/>
              <w:jc w:val="center"/>
              <w:rPr>
                <w:sz w:val="20"/>
                <w:szCs w:val="20"/>
              </w:rPr>
            </w:pPr>
            <w:r w:rsidRPr="00F33C74">
              <w:rPr>
                <w:sz w:val="20"/>
                <w:szCs w:val="20"/>
              </w:rPr>
              <w:t>13,02</w:t>
            </w:r>
          </w:p>
        </w:tc>
        <w:tc>
          <w:tcPr>
            <w:tcW w:w="468" w:type="pct"/>
            <w:shd w:val="clear" w:color="auto" w:fill="auto"/>
            <w:noWrap/>
            <w:vAlign w:val="center"/>
          </w:tcPr>
          <w:p w14:paraId="547C5FBA" w14:textId="35FCC705" w:rsidR="00FF3093" w:rsidRPr="00F33C74" w:rsidRDefault="00FF3093" w:rsidP="00FF3093">
            <w:pPr>
              <w:spacing w:after="0" w:line="240" w:lineRule="auto"/>
              <w:jc w:val="center"/>
              <w:rPr>
                <w:sz w:val="20"/>
                <w:szCs w:val="20"/>
              </w:rPr>
            </w:pPr>
            <w:r w:rsidRPr="00F33C74">
              <w:rPr>
                <w:sz w:val="20"/>
                <w:szCs w:val="20"/>
              </w:rPr>
              <w:t>13,04</w:t>
            </w:r>
          </w:p>
        </w:tc>
        <w:tc>
          <w:tcPr>
            <w:tcW w:w="391" w:type="pct"/>
            <w:shd w:val="clear" w:color="auto" w:fill="auto"/>
            <w:noWrap/>
            <w:vAlign w:val="center"/>
          </w:tcPr>
          <w:p w14:paraId="427137E0" w14:textId="3D6BD346" w:rsidR="00FF3093" w:rsidRPr="00F33C74" w:rsidRDefault="00FF3093" w:rsidP="00FF3093">
            <w:pPr>
              <w:spacing w:after="0" w:line="240" w:lineRule="auto"/>
              <w:jc w:val="center"/>
              <w:rPr>
                <w:sz w:val="20"/>
                <w:szCs w:val="20"/>
              </w:rPr>
            </w:pPr>
            <w:r w:rsidRPr="00F33C74">
              <w:rPr>
                <w:sz w:val="20"/>
                <w:szCs w:val="20"/>
              </w:rPr>
              <w:t>11,58</w:t>
            </w:r>
          </w:p>
        </w:tc>
        <w:tc>
          <w:tcPr>
            <w:tcW w:w="391" w:type="pct"/>
            <w:shd w:val="clear" w:color="auto" w:fill="auto"/>
            <w:noWrap/>
            <w:vAlign w:val="center"/>
          </w:tcPr>
          <w:p w14:paraId="0C7971AE" w14:textId="6C94F0B4" w:rsidR="00FF3093" w:rsidRPr="00F33C74" w:rsidRDefault="00FF3093" w:rsidP="00FF3093">
            <w:pPr>
              <w:spacing w:after="0" w:line="240" w:lineRule="auto"/>
              <w:jc w:val="center"/>
              <w:rPr>
                <w:sz w:val="20"/>
                <w:szCs w:val="20"/>
              </w:rPr>
            </w:pPr>
            <w:r w:rsidRPr="00F33C74">
              <w:rPr>
                <w:sz w:val="20"/>
                <w:szCs w:val="20"/>
              </w:rPr>
              <w:t>11,62</w:t>
            </w:r>
          </w:p>
        </w:tc>
        <w:tc>
          <w:tcPr>
            <w:tcW w:w="391" w:type="pct"/>
            <w:shd w:val="clear" w:color="auto" w:fill="auto"/>
            <w:noWrap/>
            <w:vAlign w:val="center"/>
          </w:tcPr>
          <w:p w14:paraId="2A0AE9DE" w14:textId="28E32626" w:rsidR="00FF3093" w:rsidRPr="00F33C74" w:rsidRDefault="00FF3093" w:rsidP="00FF3093">
            <w:pPr>
              <w:spacing w:after="0" w:line="240" w:lineRule="auto"/>
              <w:jc w:val="center"/>
              <w:rPr>
                <w:sz w:val="20"/>
                <w:szCs w:val="20"/>
              </w:rPr>
            </w:pPr>
            <w:r w:rsidRPr="00F33C74">
              <w:rPr>
                <w:sz w:val="20"/>
                <w:szCs w:val="20"/>
              </w:rPr>
              <w:t>11,63</w:t>
            </w:r>
          </w:p>
        </w:tc>
        <w:tc>
          <w:tcPr>
            <w:tcW w:w="388" w:type="pct"/>
            <w:shd w:val="clear" w:color="auto" w:fill="auto"/>
            <w:noWrap/>
            <w:vAlign w:val="center"/>
          </w:tcPr>
          <w:p w14:paraId="7FBAB253" w14:textId="2D3B43EA" w:rsidR="00FF3093" w:rsidRPr="00F33C74" w:rsidRDefault="00FF3093" w:rsidP="00FF3093">
            <w:pPr>
              <w:spacing w:after="0" w:line="240" w:lineRule="auto"/>
              <w:jc w:val="center"/>
              <w:rPr>
                <w:sz w:val="20"/>
                <w:szCs w:val="20"/>
              </w:rPr>
            </w:pPr>
            <w:r w:rsidRPr="00F33C74">
              <w:rPr>
                <w:sz w:val="20"/>
                <w:szCs w:val="20"/>
              </w:rPr>
              <w:t>11,64</w:t>
            </w:r>
          </w:p>
        </w:tc>
      </w:tr>
      <w:tr w:rsidR="00FF3093" w:rsidRPr="00F33C74" w14:paraId="09C14034" w14:textId="77777777" w:rsidTr="00AA2340">
        <w:trPr>
          <w:trHeight w:val="288"/>
        </w:trPr>
        <w:tc>
          <w:tcPr>
            <w:tcW w:w="1639" w:type="pct"/>
            <w:shd w:val="clear" w:color="auto" w:fill="auto"/>
            <w:noWrap/>
            <w:vAlign w:val="center"/>
          </w:tcPr>
          <w:p w14:paraId="28119A22" w14:textId="77777777" w:rsidR="00FF3093" w:rsidRPr="00F33C74" w:rsidRDefault="00FF3093" w:rsidP="00AA2340">
            <w:pPr>
              <w:spacing w:after="0" w:line="240" w:lineRule="auto"/>
              <w:rPr>
                <w:sz w:val="20"/>
                <w:szCs w:val="20"/>
              </w:rPr>
            </w:pPr>
            <w:r w:rsidRPr="00F33C74">
              <w:rPr>
                <w:sz w:val="20"/>
                <w:szCs w:val="20"/>
              </w:rPr>
              <w:t>Broadband.Fibre/Copper.Wholesale - IP level - Regional.Broadband</w:t>
            </w:r>
          </w:p>
        </w:tc>
        <w:tc>
          <w:tcPr>
            <w:tcW w:w="550" w:type="pct"/>
            <w:shd w:val="clear" w:color="auto" w:fill="auto"/>
            <w:noWrap/>
            <w:vAlign w:val="center"/>
          </w:tcPr>
          <w:p w14:paraId="4652D67B" w14:textId="77777777" w:rsidR="00FF3093" w:rsidRPr="00AA2340" w:rsidRDefault="00FF3093" w:rsidP="00FF3093">
            <w:pPr>
              <w:spacing w:after="0" w:line="240" w:lineRule="auto"/>
              <w:jc w:val="center"/>
              <w:rPr>
                <w:sz w:val="18"/>
                <w:szCs w:val="18"/>
              </w:rPr>
            </w:pPr>
            <w:r w:rsidRPr="00AA2340">
              <w:rPr>
                <w:sz w:val="18"/>
                <w:szCs w:val="18"/>
              </w:rPr>
              <w:t>HRK / Mjesečno / Mbit/s</w:t>
            </w:r>
          </w:p>
        </w:tc>
        <w:tc>
          <w:tcPr>
            <w:tcW w:w="390" w:type="pct"/>
            <w:shd w:val="clear" w:color="auto" w:fill="auto"/>
            <w:noWrap/>
            <w:vAlign w:val="center"/>
          </w:tcPr>
          <w:p w14:paraId="72FAF523" w14:textId="55A9461E" w:rsidR="00FF3093" w:rsidRPr="00F33C74" w:rsidRDefault="00FF3093" w:rsidP="00FF3093">
            <w:pPr>
              <w:spacing w:after="0" w:line="240" w:lineRule="auto"/>
              <w:jc w:val="center"/>
              <w:rPr>
                <w:sz w:val="20"/>
                <w:szCs w:val="20"/>
              </w:rPr>
            </w:pPr>
            <w:r w:rsidRPr="00F33C74">
              <w:rPr>
                <w:sz w:val="20"/>
                <w:szCs w:val="20"/>
              </w:rPr>
              <w:t>16,87</w:t>
            </w:r>
          </w:p>
        </w:tc>
        <w:tc>
          <w:tcPr>
            <w:tcW w:w="391" w:type="pct"/>
            <w:shd w:val="clear" w:color="auto" w:fill="auto"/>
            <w:noWrap/>
            <w:vAlign w:val="center"/>
          </w:tcPr>
          <w:p w14:paraId="209B325B" w14:textId="59F3CC22" w:rsidR="00FF3093" w:rsidRPr="00F33C74" w:rsidRDefault="00FF3093" w:rsidP="00FF3093">
            <w:pPr>
              <w:spacing w:after="0" w:line="240" w:lineRule="auto"/>
              <w:jc w:val="center"/>
              <w:rPr>
                <w:sz w:val="20"/>
                <w:szCs w:val="20"/>
              </w:rPr>
            </w:pPr>
            <w:r w:rsidRPr="00F33C74">
              <w:rPr>
                <w:sz w:val="20"/>
                <w:szCs w:val="20"/>
              </w:rPr>
              <w:t>16,87</w:t>
            </w:r>
          </w:p>
        </w:tc>
        <w:tc>
          <w:tcPr>
            <w:tcW w:w="468" w:type="pct"/>
            <w:shd w:val="clear" w:color="auto" w:fill="auto"/>
            <w:noWrap/>
            <w:vAlign w:val="center"/>
          </w:tcPr>
          <w:p w14:paraId="7CE7A399" w14:textId="78EB0904" w:rsidR="00FF3093" w:rsidRPr="00F33C74" w:rsidRDefault="00FF3093" w:rsidP="00FF3093">
            <w:pPr>
              <w:spacing w:after="0" w:line="240" w:lineRule="auto"/>
              <w:jc w:val="center"/>
              <w:rPr>
                <w:sz w:val="20"/>
                <w:szCs w:val="20"/>
              </w:rPr>
            </w:pPr>
            <w:r w:rsidRPr="00F33C74">
              <w:rPr>
                <w:sz w:val="20"/>
                <w:szCs w:val="20"/>
              </w:rPr>
              <w:t>16,88</w:t>
            </w:r>
          </w:p>
        </w:tc>
        <w:tc>
          <w:tcPr>
            <w:tcW w:w="391" w:type="pct"/>
            <w:shd w:val="clear" w:color="auto" w:fill="auto"/>
            <w:noWrap/>
            <w:vAlign w:val="center"/>
          </w:tcPr>
          <w:p w14:paraId="5D7C1CEA" w14:textId="6BC5E865" w:rsidR="00FF3093" w:rsidRPr="00F33C74" w:rsidRDefault="00FF3093" w:rsidP="00FF3093">
            <w:pPr>
              <w:spacing w:after="0" w:line="240" w:lineRule="auto"/>
              <w:jc w:val="center"/>
              <w:rPr>
                <w:sz w:val="20"/>
                <w:szCs w:val="20"/>
              </w:rPr>
            </w:pPr>
            <w:r w:rsidRPr="00F33C74">
              <w:rPr>
                <w:sz w:val="20"/>
                <w:szCs w:val="20"/>
              </w:rPr>
              <w:t>15,43</w:t>
            </w:r>
          </w:p>
        </w:tc>
        <w:tc>
          <w:tcPr>
            <w:tcW w:w="391" w:type="pct"/>
            <w:shd w:val="clear" w:color="auto" w:fill="auto"/>
            <w:noWrap/>
            <w:vAlign w:val="center"/>
          </w:tcPr>
          <w:p w14:paraId="7D6E326B" w14:textId="227153F8" w:rsidR="00FF3093" w:rsidRPr="00F33C74" w:rsidRDefault="00FF3093" w:rsidP="00FF3093">
            <w:pPr>
              <w:spacing w:after="0" w:line="240" w:lineRule="auto"/>
              <w:jc w:val="center"/>
              <w:rPr>
                <w:sz w:val="20"/>
                <w:szCs w:val="20"/>
              </w:rPr>
            </w:pPr>
            <w:r w:rsidRPr="00F33C74">
              <w:rPr>
                <w:sz w:val="20"/>
                <w:szCs w:val="20"/>
              </w:rPr>
              <w:t>15,46</w:t>
            </w:r>
          </w:p>
        </w:tc>
        <w:tc>
          <w:tcPr>
            <w:tcW w:w="391" w:type="pct"/>
            <w:shd w:val="clear" w:color="auto" w:fill="auto"/>
            <w:noWrap/>
            <w:vAlign w:val="center"/>
          </w:tcPr>
          <w:p w14:paraId="079124EA" w14:textId="70AF0C82" w:rsidR="00FF3093" w:rsidRPr="00F33C74" w:rsidRDefault="00FF3093" w:rsidP="00FF3093">
            <w:pPr>
              <w:spacing w:after="0" w:line="240" w:lineRule="auto"/>
              <w:jc w:val="center"/>
              <w:rPr>
                <w:sz w:val="20"/>
                <w:szCs w:val="20"/>
              </w:rPr>
            </w:pPr>
            <w:r w:rsidRPr="00F33C74">
              <w:rPr>
                <w:sz w:val="20"/>
                <w:szCs w:val="20"/>
              </w:rPr>
              <w:t>15,46</w:t>
            </w:r>
          </w:p>
        </w:tc>
        <w:tc>
          <w:tcPr>
            <w:tcW w:w="388" w:type="pct"/>
            <w:shd w:val="clear" w:color="auto" w:fill="auto"/>
            <w:noWrap/>
            <w:vAlign w:val="center"/>
          </w:tcPr>
          <w:p w14:paraId="6641EA2A" w14:textId="067FD902" w:rsidR="00FF3093" w:rsidRPr="00F33C74" w:rsidRDefault="00FF3093" w:rsidP="00FF3093">
            <w:pPr>
              <w:spacing w:after="0" w:line="240" w:lineRule="auto"/>
              <w:jc w:val="center"/>
              <w:rPr>
                <w:sz w:val="20"/>
                <w:szCs w:val="20"/>
              </w:rPr>
            </w:pPr>
            <w:r w:rsidRPr="00F33C74">
              <w:rPr>
                <w:sz w:val="20"/>
                <w:szCs w:val="20"/>
              </w:rPr>
              <w:t>15,47</w:t>
            </w:r>
          </w:p>
        </w:tc>
      </w:tr>
      <w:tr w:rsidR="00FF3093" w:rsidRPr="00F33C74" w14:paraId="17028827" w14:textId="77777777" w:rsidTr="00AA2340">
        <w:trPr>
          <w:trHeight w:val="288"/>
        </w:trPr>
        <w:tc>
          <w:tcPr>
            <w:tcW w:w="1639" w:type="pct"/>
            <w:shd w:val="clear" w:color="auto" w:fill="auto"/>
            <w:noWrap/>
            <w:vAlign w:val="center"/>
          </w:tcPr>
          <w:p w14:paraId="55C8B06E" w14:textId="77777777" w:rsidR="00FF3093" w:rsidRPr="00F33C74" w:rsidRDefault="00FF3093" w:rsidP="00AA2340">
            <w:pPr>
              <w:spacing w:after="0" w:line="240" w:lineRule="auto"/>
              <w:rPr>
                <w:sz w:val="20"/>
                <w:szCs w:val="20"/>
              </w:rPr>
            </w:pPr>
            <w:r w:rsidRPr="00F33C74">
              <w:rPr>
                <w:sz w:val="20"/>
                <w:szCs w:val="20"/>
              </w:rPr>
              <w:t>Broadband.Fibre/Copper.Wholesale - IP level - National.Broadband</w:t>
            </w:r>
          </w:p>
        </w:tc>
        <w:tc>
          <w:tcPr>
            <w:tcW w:w="550" w:type="pct"/>
            <w:shd w:val="clear" w:color="auto" w:fill="auto"/>
            <w:noWrap/>
            <w:vAlign w:val="center"/>
          </w:tcPr>
          <w:p w14:paraId="0F2545E1" w14:textId="77777777" w:rsidR="00FF3093" w:rsidRPr="00AA2340" w:rsidRDefault="00FF3093" w:rsidP="00FF3093">
            <w:pPr>
              <w:spacing w:after="0" w:line="240" w:lineRule="auto"/>
              <w:jc w:val="center"/>
              <w:rPr>
                <w:sz w:val="18"/>
                <w:szCs w:val="18"/>
              </w:rPr>
            </w:pPr>
            <w:r w:rsidRPr="00AA2340">
              <w:rPr>
                <w:sz w:val="18"/>
                <w:szCs w:val="18"/>
              </w:rPr>
              <w:t>HRK / Mjesečno / Mbit/s</w:t>
            </w:r>
          </w:p>
        </w:tc>
        <w:tc>
          <w:tcPr>
            <w:tcW w:w="390" w:type="pct"/>
            <w:shd w:val="clear" w:color="auto" w:fill="auto"/>
            <w:noWrap/>
            <w:vAlign w:val="center"/>
          </w:tcPr>
          <w:p w14:paraId="23F67B04" w14:textId="71B4C5EA" w:rsidR="00FF3093" w:rsidRPr="00F33C74" w:rsidRDefault="00FF3093" w:rsidP="00FF3093">
            <w:pPr>
              <w:spacing w:after="0" w:line="240" w:lineRule="auto"/>
              <w:jc w:val="center"/>
              <w:rPr>
                <w:sz w:val="20"/>
                <w:szCs w:val="20"/>
              </w:rPr>
            </w:pPr>
            <w:r w:rsidRPr="00F33C74">
              <w:rPr>
                <w:sz w:val="20"/>
                <w:szCs w:val="20"/>
              </w:rPr>
              <w:t>27,22</w:t>
            </w:r>
          </w:p>
        </w:tc>
        <w:tc>
          <w:tcPr>
            <w:tcW w:w="391" w:type="pct"/>
            <w:shd w:val="clear" w:color="auto" w:fill="auto"/>
            <w:noWrap/>
            <w:vAlign w:val="center"/>
          </w:tcPr>
          <w:p w14:paraId="41DA1DB9" w14:textId="3F1997F2" w:rsidR="00FF3093" w:rsidRPr="00F33C74" w:rsidRDefault="00FF3093" w:rsidP="00FF3093">
            <w:pPr>
              <w:spacing w:after="0" w:line="240" w:lineRule="auto"/>
              <w:jc w:val="center"/>
              <w:rPr>
                <w:sz w:val="20"/>
                <w:szCs w:val="20"/>
              </w:rPr>
            </w:pPr>
            <w:r w:rsidRPr="00F33C74">
              <w:rPr>
                <w:sz w:val="20"/>
                <w:szCs w:val="20"/>
              </w:rPr>
              <w:t>27,20</w:t>
            </w:r>
          </w:p>
        </w:tc>
        <w:tc>
          <w:tcPr>
            <w:tcW w:w="468" w:type="pct"/>
            <w:shd w:val="clear" w:color="auto" w:fill="auto"/>
            <w:noWrap/>
            <w:vAlign w:val="center"/>
          </w:tcPr>
          <w:p w14:paraId="67B310CE" w14:textId="53E6F528" w:rsidR="00FF3093" w:rsidRPr="00F33C74" w:rsidRDefault="00FF3093" w:rsidP="00FF3093">
            <w:pPr>
              <w:spacing w:after="0" w:line="240" w:lineRule="auto"/>
              <w:jc w:val="center"/>
              <w:rPr>
                <w:sz w:val="20"/>
                <w:szCs w:val="20"/>
              </w:rPr>
            </w:pPr>
            <w:r w:rsidRPr="00F33C74">
              <w:rPr>
                <w:sz w:val="20"/>
                <w:szCs w:val="20"/>
              </w:rPr>
              <w:t>27,19</w:t>
            </w:r>
          </w:p>
        </w:tc>
        <w:tc>
          <w:tcPr>
            <w:tcW w:w="391" w:type="pct"/>
            <w:shd w:val="clear" w:color="auto" w:fill="auto"/>
            <w:noWrap/>
            <w:vAlign w:val="center"/>
          </w:tcPr>
          <w:p w14:paraId="5B989D6E" w14:textId="5E57DBFE" w:rsidR="00FF3093" w:rsidRPr="00F33C74" w:rsidRDefault="00FF3093" w:rsidP="00FF3093">
            <w:pPr>
              <w:spacing w:after="0" w:line="240" w:lineRule="auto"/>
              <w:jc w:val="center"/>
              <w:rPr>
                <w:sz w:val="20"/>
                <w:szCs w:val="20"/>
              </w:rPr>
            </w:pPr>
            <w:r w:rsidRPr="00F33C74">
              <w:rPr>
                <w:sz w:val="20"/>
                <w:szCs w:val="20"/>
              </w:rPr>
              <w:t>25,75</w:t>
            </w:r>
          </w:p>
        </w:tc>
        <w:tc>
          <w:tcPr>
            <w:tcW w:w="391" w:type="pct"/>
            <w:shd w:val="clear" w:color="auto" w:fill="auto"/>
            <w:noWrap/>
            <w:vAlign w:val="center"/>
          </w:tcPr>
          <w:p w14:paraId="08DC62B3" w14:textId="6B9F7EA8" w:rsidR="00FF3093" w:rsidRPr="00F33C74" w:rsidRDefault="00FF3093" w:rsidP="00FF3093">
            <w:pPr>
              <w:spacing w:after="0" w:line="240" w:lineRule="auto"/>
              <w:jc w:val="center"/>
              <w:rPr>
                <w:sz w:val="20"/>
                <w:szCs w:val="20"/>
              </w:rPr>
            </w:pPr>
            <w:r w:rsidRPr="00F33C74">
              <w:rPr>
                <w:sz w:val="20"/>
                <w:szCs w:val="20"/>
              </w:rPr>
              <w:t>25,77</w:t>
            </w:r>
          </w:p>
        </w:tc>
        <w:tc>
          <w:tcPr>
            <w:tcW w:w="391" w:type="pct"/>
            <w:shd w:val="clear" w:color="auto" w:fill="auto"/>
            <w:noWrap/>
            <w:vAlign w:val="center"/>
          </w:tcPr>
          <w:p w14:paraId="09C3296C" w14:textId="6072A98D" w:rsidR="00FF3093" w:rsidRPr="00F33C74" w:rsidRDefault="00FF3093" w:rsidP="00FF3093">
            <w:pPr>
              <w:spacing w:after="0" w:line="240" w:lineRule="auto"/>
              <w:jc w:val="center"/>
              <w:rPr>
                <w:sz w:val="20"/>
                <w:szCs w:val="20"/>
              </w:rPr>
            </w:pPr>
            <w:r w:rsidRPr="00F33C74">
              <w:rPr>
                <w:sz w:val="20"/>
                <w:szCs w:val="20"/>
              </w:rPr>
              <w:t>25,74</w:t>
            </w:r>
          </w:p>
        </w:tc>
        <w:tc>
          <w:tcPr>
            <w:tcW w:w="388" w:type="pct"/>
            <w:shd w:val="clear" w:color="auto" w:fill="auto"/>
            <w:noWrap/>
            <w:vAlign w:val="center"/>
          </w:tcPr>
          <w:p w14:paraId="1F18D726" w14:textId="29DF702C" w:rsidR="00FF3093" w:rsidRPr="00F33C74" w:rsidRDefault="00FF3093" w:rsidP="00FF3093">
            <w:pPr>
              <w:keepNext/>
              <w:spacing w:after="0" w:line="240" w:lineRule="auto"/>
              <w:jc w:val="center"/>
              <w:rPr>
                <w:sz w:val="20"/>
                <w:szCs w:val="20"/>
              </w:rPr>
            </w:pPr>
            <w:r w:rsidRPr="00F33C74">
              <w:rPr>
                <w:sz w:val="20"/>
                <w:szCs w:val="20"/>
              </w:rPr>
              <w:t>25,71</w:t>
            </w:r>
          </w:p>
        </w:tc>
      </w:tr>
    </w:tbl>
    <w:p w14:paraId="58185DCB" w14:textId="2DD0AB51" w:rsidR="00E4482B" w:rsidRDefault="00E4482B">
      <w:pPr>
        <w:pStyle w:val="Caption"/>
      </w:pPr>
      <w:bookmarkStart w:id="626" w:name="_Ref51657170"/>
      <w:bookmarkStart w:id="627" w:name="_Toc52890330"/>
      <w:bookmarkStart w:id="628" w:name="_Toc52891268"/>
      <w:bookmarkStart w:id="629" w:name="_Toc53670699"/>
      <w:bookmarkStart w:id="630" w:name="_Toc53942342"/>
      <w:bookmarkStart w:id="631" w:name="_Toc54080663"/>
      <w:bookmarkStart w:id="632" w:name="_Toc54249981"/>
      <w:bookmarkStart w:id="633" w:name="_Toc54261972"/>
      <w:r w:rsidRPr="00F33C74">
        <w:t xml:space="preserve">Tablica </w:t>
      </w:r>
      <w:r w:rsidR="004366EB" w:rsidRPr="00F33C74">
        <w:rPr>
          <w:noProof/>
        </w:rPr>
        <w:fldChar w:fldCharType="begin"/>
      </w:r>
      <w:r w:rsidR="004366EB" w:rsidRPr="00F33C74">
        <w:rPr>
          <w:noProof/>
        </w:rPr>
        <w:instrText xml:space="preserve"> SEQ Tablica \* ARABIC </w:instrText>
      </w:r>
      <w:r w:rsidR="004366EB" w:rsidRPr="00F33C74">
        <w:rPr>
          <w:noProof/>
        </w:rPr>
        <w:fldChar w:fldCharType="separate"/>
      </w:r>
      <w:r w:rsidR="00CF68D4">
        <w:rPr>
          <w:noProof/>
        </w:rPr>
        <w:t>11</w:t>
      </w:r>
      <w:r w:rsidR="004366EB" w:rsidRPr="00F33C74">
        <w:rPr>
          <w:noProof/>
        </w:rPr>
        <w:fldChar w:fldCharType="end"/>
      </w:r>
      <w:bookmarkEnd w:id="626"/>
      <w:r w:rsidRPr="00F33C74">
        <w:t xml:space="preserve"> - Jedinični troškovi veleprodajnih širokopojasnih usluga po Mbit/s (Izvor: Troškovni model)</w:t>
      </w:r>
      <w:bookmarkEnd w:id="627"/>
      <w:bookmarkEnd w:id="628"/>
      <w:bookmarkEnd w:id="629"/>
      <w:bookmarkEnd w:id="630"/>
      <w:bookmarkEnd w:id="631"/>
      <w:bookmarkEnd w:id="632"/>
      <w:bookmarkEnd w:id="633"/>
    </w:p>
    <w:p w14:paraId="0983FCFB" w14:textId="77777777" w:rsidR="00AA2340" w:rsidRPr="00AA2340" w:rsidRDefault="00AA2340" w:rsidP="00AA2340"/>
    <w:p w14:paraId="2BE32461" w14:textId="63E8638F" w:rsidR="00C54253" w:rsidRPr="00F33C74" w:rsidRDefault="00A926F2" w:rsidP="00C54253">
      <w:pPr>
        <w:pStyle w:val="Heading4"/>
      </w:pPr>
      <w:bookmarkStart w:id="634" w:name="_Ref53059362"/>
      <w:r w:rsidRPr="00F33C74">
        <w:t>Ostale</w:t>
      </w:r>
      <w:r w:rsidR="00C54253" w:rsidRPr="00F33C74">
        <w:t xml:space="preserve"> veleprodajne usluge</w:t>
      </w:r>
      <w:bookmarkEnd w:id="634"/>
    </w:p>
    <w:p w14:paraId="6AC9102B" w14:textId="780F7CF3" w:rsidR="00A926F2" w:rsidRPr="00F33C74" w:rsidRDefault="00A926F2" w:rsidP="00A926F2">
      <w:pPr>
        <w:jc w:val="both"/>
        <w:rPr>
          <w:sz w:val="24"/>
          <w:szCs w:val="24"/>
        </w:rPr>
      </w:pPr>
      <w:r w:rsidRPr="00F33C74">
        <w:rPr>
          <w:sz w:val="24"/>
          <w:szCs w:val="24"/>
        </w:rPr>
        <w:t>Jedinični troškovi ostalih veleprodajnih usluga koje su definirane u Troškovnom modelu, a na osnovu kojih se određuju veleprodajne cijene ekvivalentnih usluga koje su regulirane na tržišt</w:t>
      </w:r>
      <w:r w:rsidR="00F8720B" w:rsidRPr="00F33C74">
        <w:rPr>
          <w:sz w:val="24"/>
          <w:szCs w:val="24"/>
        </w:rPr>
        <w:t>u</w:t>
      </w:r>
      <w:r w:rsidRPr="00F33C74">
        <w:rPr>
          <w:sz w:val="24"/>
          <w:szCs w:val="24"/>
        </w:rPr>
        <w:t xml:space="preserve"> M3b prikazani su u</w:t>
      </w:r>
      <w:r w:rsidR="0060225E" w:rsidRPr="00F33C74">
        <w:rPr>
          <w:sz w:val="24"/>
          <w:szCs w:val="24"/>
        </w:rPr>
        <w:t xml:space="preserve"> donjoj tablici (</w:t>
      </w:r>
      <w:r w:rsidRPr="00F33C74">
        <w:rPr>
          <w:sz w:val="24"/>
          <w:szCs w:val="24"/>
        </w:rPr>
        <w:fldChar w:fldCharType="begin"/>
      </w:r>
      <w:r w:rsidRPr="00F33C74">
        <w:rPr>
          <w:sz w:val="24"/>
          <w:szCs w:val="24"/>
        </w:rPr>
        <w:instrText xml:space="preserve"> REF _Ref51658495 \h </w:instrText>
      </w:r>
      <w:r w:rsidR="00DF177B" w:rsidRPr="00F33C74">
        <w:rPr>
          <w:sz w:val="24"/>
          <w:szCs w:val="24"/>
        </w:rPr>
        <w:instrText xml:space="preserve"> \* MERGEFORMAT </w:instrText>
      </w:r>
      <w:r w:rsidRPr="00F33C74">
        <w:rPr>
          <w:sz w:val="24"/>
          <w:szCs w:val="24"/>
        </w:rPr>
      </w:r>
      <w:r w:rsidRPr="00F33C74">
        <w:rPr>
          <w:sz w:val="24"/>
          <w:szCs w:val="24"/>
        </w:rPr>
        <w:fldChar w:fldCharType="separate"/>
      </w:r>
      <w:r w:rsidR="00CF68D4" w:rsidRPr="00CF68D4">
        <w:rPr>
          <w:sz w:val="24"/>
          <w:szCs w:val="24"/>
        </w:rPr>
        <w:t xml:space="preserve">Tablica </w:t>
      </w:r>
      <w:r w:rsidR="00CF68D4">
        <w:rPr>
          <w:noProof/>
        </w:rPr>
        <w:t>12</w:t>
      </w:r>
      <w:r w:rsidRPr="00F33C74">
        <w:rPr>
          <w:sz w:val="24"/>
          <w:szCs w:val="24"/>
        </w:rPr>
        <w:fldChar w:fldCharType="end"/>
      </w:r>
      <w:r w:rsidR="0060225E" w:rsidRPr="00F33C74">
        <w:rPr>
          <w:sz w:val="24"/>
          <w:szCs w:val="24"/>
        </w:rPr>
        <w:t>)</w:t>
      </w:r>
      <w:r w:rsidRPr="00F33C74">
        <w:rPr>
          <w:sz w:val="24"/>
          <w:szCs w:val="24"/>
        </w:rPr>
        <w:t>.</w:t>
      </w:r>
    </w:p>
    <w:p w14:paraId="1A4819C9" w14:textId="48AE78E2" w:rsidR="00E066ED" w:rsidRPr="00F33C74" w:rsidRDefault="00A926F2" w:rsidP="00A926F2">
      <w:pPr>
        <w:jc w:val="both"/>
        <w:rPr>
          <w:sz w:val="24"/>
          <w:szCs w:val="24"/>
        </w:rPr>
      </w:pPr>
      <w:r w:rsidRPr="00F33C74">
        <w:rPr>
          <w:sz w:val="24"/>
          <w:szCs w:val="24"/>
        </w:rPr>
        <w:t>To su veleprodajne usluge koje uključuju troškove prijenosa virtualnih posebnih IPTV kanala</w:t>
      </w:r>
      <w:r w:rsidR="00DF177B" w:rsidRPr="00F33C74">
        <w:rPr>
          <w:sz w:val="24"/>
          <w:szCs w:val="24"/>
        </w:rPr>
        <w:t xml:space="preserve"> (SD, SD/HD), VoIP virtualnih kanala i virtualnih kanala za nadzor korisničke opreme na različitim razinama primopredaje prometa.</w:t>
      </w:r>
    </w:p>
    <w:p w14:paraId="68604333" w14:textId="77777777" w:rsidR="00E066ED" w:rsidRPr="00F33C74" w:rsidRDefault="00E066ED">
      <w:pPr>
        <w:rPr>
          <w:sz w:val="24"/>
          <w:szCs w:val="24"/>
        </w:rPr>
      </w:pPr>
      <w:r w:rsidRPr="00F33C74">
        <w:rPr>
          <w:sz w:val="24"/>
          <w:szCs w:val="24"/>
        </w:rPr>
        <w:br w:type="page"/>
      </w:r>
    </w:p>
    <w:tbl>
      <w:tblPr>
        <w:tblW w:w="5000"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4A0" w:firstRow="1" w:lastRow="0" w:firstColumn="1" w:lastColumn="0" w:noHBand="0" w:noVBand="1"/>
      </w:tblPr>
      <w:tblGrid>
        <w:gridCol w:w="2832"/>
        <w:gridCol w:w="1131"/>
        <w:gridCol w:w="706"/>
        <w:gridCol w:w="708"/>
        <w:gridCol w:w="847"/>
        <w:gridCol w:w="708"/>
        <w:gridCol w:w="708"/>
        <w:gridCol w:w="708"/>
        <w:gridCol w:w="702"/>
      </w:tblGrid>
      <w:tr w:rsidR="00F548BB" w:rsidRPr="00F33C74" w14:paraId="0CD58105" w14:textId="77777777" w:rsidTr="00AA2340">
        <w:trPr>
          <w:trHeight w:val="300"/>
          <w:jc w:val="center"/>
        </w:trPr>
        <w:tc>
          <w:tcPr>
            <w:tcW w:w="1564" w:type="pct"/>
            <w:shd w:val="clear" w:color="000000" w:fill="0C2749"/>
            <w:vAlign w:val="center"/>
            <w:hideMark/>
          </w:tcPr>
          <w:p w14:paraId="161F7BE4" w14:textId="642F4270" w:rsidR="00F548BB" w:rsidRPr="00F33C74" w:rsidRDefault="00F548BB" w:rsidP="00A926F2">
            <w:pPr>
              <w:spacing w:after="0" w:line="240" w:lineRule="auto"/>
              <w:jc w:val="center"/>
              <w:rPr>
                <w:rFonts w:ascii="Verdana" w:eastAsia="Times New Roman" w:hAnsi="Verdana" w:cs="Calibri"/>
                <w:b/>
                <w:bCs/>
                <w:color w:val="FFFFFF"/>
                <w:sz w:val="16"/>
                <w:szCs w:val="16"/>
              </w:rPr>
            </w:pPr>
            <w:r w:rsidRPr="00F33C74">
              <w:rPr>
                <w:rFonts w:ascii="Verdana" w:eastAsia="Times New Roman" w:hAnsi="Verdana" w:cs="Calibri"/>
                <w:b/>
                <w:bCs/>
                <w:color w:val="FFFFFF"/>
                <w:sz w:val="16"/>
                <w:szCs w:val="16"/>
              </w:rPr>
              <w:lastRenderedPageBreak/>
              <w:t>USLUGA</w:t>
            </w:r>
          </w:p>
        </w:tc>
        <w:tc>
          <w:tcPr>
            <w:tcW w:w="625" w:type="pct"/>
            <w:shd w:val="clear" w:color="000000" w:fill="0C2749"/>
            <w:vAlign w:val="center"/>
            <w:hideMark/>
          </w:tcPr>
          <w:p w14:paraId="50E0A31B" w14:textId="77777777" w:rsidR="00F548BB" w:rsidRPr="00F33C74" w:rsidRDefault="00F548BB" w:rsidP="00A926F2">
            <w:pPr>
              <w:spacing w:after="0" w:line="240" w:lineRule="auto"/>
              <w:jc w:val="center"/>
              <w:rPr>
                <w:rFonts w:ascii="Verdana" w:eastAsia="Times New Roman" w:hAnsi="Verdana" w:cs="Calibri"/>
                <w:b/>
                <w:bCs/>
                <w:color w:val="FFFFFF"/>
                <w:sz w:val="16"/>
                <w:szCs w:val="16"/>
              </w:rPr>
            </w:pPr>
            <w:r w:rsidRPr="00F33C74">
              <w:rPr>
                <w:rFonts w:ascii="Verdana" w:eastAsia="Times New Roman" w:hAnsi="Verdana" w:cs="Calibri"/>
                <w:b/>
                <w:bCs/>
                <w:color w:val="FFFFFF"/>
                <w:sz w:val="16"/>
                <w:szCs w:val="16"/>
              </w:rPr>
              <w:t>Jedinica</w:t>
            </w:r>
          </w:p>
        </w:tc>
        <w:tc>
          <w:tcPr>
            <w:tcW w:w="390" w:type="pct"/>
            <w:shd w:val="clear" w:color="000000" w:fill="0C2749"/>
            <w:vAlign w:val="center"/>
            <w:hideMark/>
          </w:tcPr>
          <w:p w14:paraId="54DE355F" w14:textId="77777777" w:rsidR="00F548BB" w:rsidRPr="00F33C74" w:rsidRDefault="00F548BB" w:rsidP="00A926F2">
            <w:pPr>
              <w:spacing w:after="0" w:line="240" w:lineRule="auto"/>
              <w:jc w:val="center"/>
              <w:rPr>
                <w:rFonts w:ascii="Verdana" w:eastAsia="Times New Roman" w:hAnsi="Verdana" w:cs="Calibri"/>
                <w:b/>
                <w:bCs/>
                <w:color w:val="FFFFFF"/>
                <w:sz w:val="16"/>
                <w:szCs w:val="16"/>
              </w:rPr>
            </w:pPr>
            <w:r w:rsidRPr="00F33C74">
              <w:rPr>
                <w:rFonts w:ascii="Verdana" w:eastAsia="Times New Roman" w:hAnsi="Verdana" w:cs="Calibri"/>
                <w:b/>
                <w:bCs/>
                <w:color w:val="FFFFFF"/>
                <w:sz w:val="16"/>
                <w:szCs w:val="16"/>
              </w:rPr>
              <w:t>2021</w:t>
            </w:r>
          </w:p>
        </w:tc>
        <w:tc>
          <w:tcPr>
            <w:tcW w:w="391" w:type="pct"/>
            <w:shd w:val="clear" w:color="000000" w:fill="0C2749"/>
            <w:vAlign w:val="center"/>
            <w:hideMark/>
          </w:tcPr>
          <w:p w14:paraId="6BB2734C" w14:textId="77777777" w:rsidR="00F548BB" w:rsidRPr="00F33C74" w:rsidRDefault="00F548BB" w:rsidP="00A926F2">
            <w:pPr>
              <w:spacing w:after="0" w:line="240" w:lineRule="auto"/>
              <w:jc w:val="center"/>
              <w:rPr>
                <w:rFonts w:ascii="Verdana" w:eastAsia="Times New Roman" w:hAnsi="Verdana" w:cs="Calibri"/>
                <w:b/>
                <w:bCs/>
                <w:color w:val="FFFFFF"/>
                <w:sz w:val="16"/>
                <w:szCs w:val="16"/>
              </w:rPr>
            </w:pPr>
            <w:r w:rsidRPr="00F33C74">
              <w:rPr>
                <w:rFonts w:ascii="Verdana" w:eastAsia="Times New Roman" w:hAnsi="Verdana" w:cs="Calibri"/>
                <w:b/>
                <w:bCs/>
                <w:color w:val="FFFFFF"/>
                <w:sz w:val="16"/>
                <w:szCs w:val="16"/>
              </w:rPr>
              <w:t>2022</w:t>
            </w:r>
          </w:p>
        </w:tc>
        <w:tc>
          <w:tcPr>
            <w:tcW w:w="468" w:type="pct"/>
            <w:shd w:val="clear" w:color="000000" w:fill="0C2749"/>
            <w:vAlign w:val="center"/>
            <w:hideMark/>
          </w:tcPr>
          <w:p w14:paraId="37FE1921" w14:textId="77777777" w:rsidR="00F548BB" w:rsidRPr="00F33C74" w:rsidRDefault="00F548BB" w:rsidP="00A926F2">
            <w:pPr>
              <w:spacing w:after="0" w:line="240" w:lineRule="auto"/>
              <w:jc w:val="center"/>
              <w:rPr>
                <w:rFonts w:ascii="Verdana" w:eastAsia="Times New Roman" w:hAnsi="Verdana" w:cs="Calibri"/>
                <w:b/>
                <w:bCs/>
                <w:color w:val="FFFFFF"/>
                <w:sz w:val="16"/>
                <w:szCs w:val="16"/>
              </w:rPr>
            </w:pPr>
            <w:r w:rsidRPr="00F33C74">
              <w:rPr>
                <w:rFonts w:ascii="Verdana" w:eastAsia="Times New Roman" w:hAnsi="Verdana" w:cs="Calibri"/>
                <w:b/>
                <w:bCs/>
                <w:color w:val="FFFFFF"/>
                <w:sz w:val="16"/>
                <w:szCs w:val="16"/>
              </w:rPr>
              <w:t>2023</w:t>
            </w:r>
          </w:p>
        </w:tc>
        <w:tc>
          <w:tcPr>
            <w:tcW w:w="391" w:type="pct"/>
            <w:shd w:val="clear" w:color="000000" w:fill="0C2749"/>
            <w:vAlign w:val="center"/>
            <w:hideMark/>
          </w:tcPr>
          <w:p w14:paraId="2A16DDD5" w14:textId="77777777" w:rsidR="00F548BB" w:rsidRPr="00F33C74" w:rsidRDefault="00F548BB" w:rsidP="00A926F2">
            <w:pPr>
              <w:spacing w:after="0" w:line="240" w:lineRule="auto"/>
              <w:jc w:val="center"/>
              <w:rPr>
                <w:rFonts w:ascii="Verdana" w:eastAsia="Times New Roman" w:hAnsi="Verdana" w:cs="Calibri"/>
                <w:b/>
                <w:bCs/>
                <w:color w:val="FFFFFF"/>
                <w:sz w:val="16"/>
                <w:szCs w:val="16"/>
              </w:rPr>
            </w:pPr>
            <w:r w:rsidRPr="00F33C74">
              <w:rPr>
                <w:rFonts w:ascii="Verdana" w:eastAsia="Times New Roman" w:hAnsi="Verdana" w:cs="Calibri"/>
                <w:b/>
                <w:bCs/>
                <w:color w:val="FFFFFF"/>
                <w:sz w:val="16"/>
                <w:szCs w:val="16"/>
              </w:rPr>
              <w:t>2024</w:t>
            </w:r>
          </w:p>
        </w:tc>
        <w:tc>
          <w:tcPr>
            <w:tcW w:w="391" w:type="pct"/>
            <w:shd w:val="clear" w:color="000000" w:fill="0C2749"/>
            <w:vAlign w:val="center"/>
            <w:hideMark/>
          </w:tcPr>
          <w:p w14:paraId="4A48FBDC" w14:textId="77777777" w:rsidR="00F548BB" w:rsidRPr="00F33C74" w:rsidRDefault="00F548BB" w:rsidP="00A926F2">
            <w:pPr>
              <w:spacing w:after="0" w:line="240" w:lineRule="auto"/>
              <w:jc w:val="center"/>
              <w:rPr>
                <w:rFonts w:ascii="Verdana" w:eastAsia="Times New Roman" w:hAnsi="Verdana" w:cs="Calibri"/>
                <w:b/>
                <w:bCs/>
                <w:color w:val="FFFFFF"/>
                <w:sz w:val="16"/>
                <w:szCs w:val="16"/>
              </w:rPr>
            </w:pPr>
            <w:r w:rsidRPr="00F33C74">
              <w:rPr>
                <w:rFonts w:ascii="Verdana" w:eastAsia="Times New Roman" w:hAnsi="Verdana" w:cs="Calibri"/>
                <w:b/>
                <w:bCs/>
                <w:color w:val="FFFFFF"/>
                <w:sz w:val="16"/>
                <w:szCs w:val="16"/>
              </w:rPr>
              <w:t>2025</w:t>
            </w:r>
          </w:p>
        </w:tc>
        <w:tc>
          <w:tcPr>
            <w:tcW w:w="391" w:type="pct"/>
            <w:shd w:val="clear" w:color="000000" w:fill="0C2749"/>
            <w:vAlign w:val="center"/>
            <w:hideMark/>
          </w:tcPr>
          <w:p w14:paraId="6CF30BB3" w14:textId="77777777" w:rsidR="00F548BB" w:rsidRPr="00F33C74" w:rsidRDefault="00F548BB" w:rsidP="00A926F2">
            <w:pPr>
              <w:spacing w:after="0" w:line="240" w:lineRule="auto"/>
              <w:jc w:val="center"/>
              <w:rPr>
                <w:rFonts w:ascii="Verdana" w:eastAsia="Times New Roman" w:hAnsi="Verdana" w:cs="Calibri"/>
                <w:b/>
                <w:bCs/>
                <w:color w:val="FFFFFF"/>
                <w:sz w:val="16"/>
                <w:szCs w:val="16"/>
              </w:rPr>
            </w:pPr>
            <w:r w:rsidRPr="00F33C74">
              <w:rPr>
                <w:rFonts w:ascii="Verdana" w:eastAsia="Times New Roman" w:hAnsi="Verdana" w:cs="Calibri"/>
                <w:b/>
                <w:bCs/>
                <w:color w:val="FFFFFF"/>
                <w:sz w:val="16"/>
                <w:szCs w:val="16"/>
              </w:rPr>
              <w:t>2026</w:t>
            </w:r>
          </w:p>
        </w:tc>
        <w:tc>
          <w:tcPr>
            <w:tcW w:w="388" w:type="pct"/>
            <w:shd w:val="clear" w:color="000000" w:fill="0C2749"/>
            <w:vAlign w:val="center"/>
            <w:hideMark/>
          </w:tcPr>
          <w:p w14:paraId="4314B7A1" w14:textId="77777777" w:rsidR="00F548BB" w:rsidRPr="00F33C74" w:rsidRDefault="00F548BB" w:rsidP="00A926F2">
            <w:pPr>
              <w:spacing w:after="0" w:line="240" w:lineRule="auto"/>
              <w:jc w:val="center"/>
              <w:rPr>
                <w:rFonts w:ascii="Verdana" w:eastAsia="Times New Roman" w:hAnsi="Verdana" w:cs="Calibri"/>
                <w:b/>
                <w:bCs/>
                <w:color w:val="FFFFFF"/>
                <w:sz w:val="16"/>
                <w:szCs w:val="16"/>
              </w:rPr>
            </w:pPr>
            <w:r w:rsidRPr="00F33C74">
              <w:rPr>
                <w:rFonts w:ascii="Verdana" w:eastAsia="Times New Roman" w:hAnsi="Verdana" w:cs="Calibri"/>
                <w:b/>
                <w:bCs/>
                <w:color w:val="FFFFFF"/>
                <w:sz w:val="16"/>
                <w:szCs w:val="16"/>
              </w:rPr>
              <w:t>2027</w:t>
            </w:r>
          </w:p>
        </w:tc>
      </w:tr>
      <w:tr w:rsidR="00E066ED" w:rsidRPr="00F33C74" w14:paraId="18E9C7A1" w14:textId="77777777" w:rsidTr="00AA2340">
        <w:trPr>
          <w:trHeight w:val="288"/>
          <w:jc w:val="center"/>
        </w:trPr>
        <w:tc>
          <w:tcPr>
            <w:tcW w:w="1564" w:type="pct"/>
            <w:shd w:val="clear" w:color="auto" w:fill="auto"/>
            <w:noWrap/>
            <w:vAlign w:val="center"/>
            <w:hideMark/>
          </w:tcPr>
          <w:p w14:paraId="75C35502" w14:textId="0FEC391A" w:rsidR="00E066ED" w:rsidRPr="00F33C74" w:rsidRDefault="00E066ED" w:rsidP="00E066ED">
            <w:pPr>
              <w:spacing w:after="0" w:line="240" w:lineRule="auto"/>
              <w:rPr>
                <w:rFonts w:ascii="Calibri" w:eastAsia="Times New Roman" w:hAnsi="Calibri" w:cs="Calibri"/>
                <w:color w:val="000000"/>
                <w:sz w:val="20"/>
                <w:szCs w:val="20"/>
              </w:rPr>
            </w:pPr>
            <w:r w:rsidRPr="00F33C74">
              <w:rPr>
                <w:sz w:val="20"/>
                <w:szCs w:val="20"/>
              </w:rPr>
              <w:t>Virtual Channel per user.SD IPTV.Wholesale.Virtual Channel per user</w:t>
            </w:r>
          </w:p>
        </w:tc>
        <w:tc>
          <w:tcPr>
            <w:tcW w:w="625" w:type="pct"/>
            <w:shd w:val="clear" w:color="auto" w:fill="auto"/>
            <w:noWrap/>
            <w:vAlign w:val="center"/>
            <w:hideMark/>
          </w:tcPr>
          <w:p w14:paraId="61A136C5" w14:textId="74574A2C" w:rsidR="00E066ED" w:rsidRPr="00F33C74" w:rsidRDefault="00E066ED" w:rsidP="00E066ED">
            <w:pPr>
              <w:spacing w:after="0" w:line="240" w:lineRule="auto"/>
              <w:jc w:val="center"/>
              <w:rPr>
                <w:rFonts w:ascii="Calibri" w:eastAsia="Times New Roman" w:hAnsi="Calibri" w:cs="Calibri"/>
                <w:color w:val="000000"/>
                <w:sz w:val="20"/>
                <w:szCs w:val="20"/>
              </w:rPr>
            </w:pPr>
            <w:r w:rsidRPr="00F33C74">
              <w:rPr>
                <w:rFonts w:ascii="Calibri" w:eastAsia="Times New Roman" w:hAnsi="Calibri" w:cs="Calibri"/>
                <w:color w:val="000000"/>
                <w:sz w:val="20"/>
                <w:szCs w:val="20"/>
              </w:rPr>
              <w:t>HRK / Mjesečno / korisnik</w:t>
            </w:r>
          </w:p>
        </w:tc>
        <w:tc>
          <w:tcPr>
            <w:tcW w:w="390" w:type="pct"/>
            <w:shd w:val="clear" w:color="auto" w:fill="auto"/>
            <w:noWrap/>
            <w:vAlign w:val="center"/>
            <w:hideMark/>
          </w:tcPr>
          <w:p w14:paraId="00BF05F4" w14:textId="53C56EDF" w:rsidR="00E066ED" w:rsidRPr="00F33C74" w:rsidRDefault="00E066ED" w:rsidP="00E066ED">
            <w:pPr>
              <w:spacing w:after="0" w:line="240" w:lineRule="auto"/>
              <w:jc w:val="center"/>
              <w:rPr>
                <w:rFonts w:ascii="Calibri" w:eastAsia="Times New Roman" w:hAnsi="Calibri" w:cs="Calibri"/>
                <w:color w:val="000000"/>
                <w:sz w:val="20"/>
                <w:szCs w:val="20"/>
              </w:rPr>
            </w:pPr>
            <w:r w:rsidRPr="00F33C74">
              <w:rPr>
                <w:sz w:val="20"/>
                <w:szCs w:val="20"/>
              </w:rPr>
              <w:t>0,88</w:t>
            </w:r>
          </w:p>
        </w:tc>
        <w:tc>
          <w:tcPr>
            <w:tcW w:w="391" w:type="pct"/>
            <w:shd w:val="clear" w:color="auto" w:fill="auto"/>
            <w:noWrap/>
            <w:vAlign w:val="center"/>
            <w:hideMark/>
          </w:tcPr>
          <w:p w14:paraId="3B5401B6" w14:textId="583B48A3" w:rsidR="00E066ED" w:rsidRPr="00F33C74" w:rsidRDefault="00E066ED" w:rsidP="00E066ED">
            <w:pPr>
              <w:spacing w:after="0" w:line="240" w:lineRule="auto"/>
              <w:jc w:val="center"/>
              <w:rPr>
                <w:rFonts w:ascii="Calibri" w:eastAsia="Times New Roman" w:hAnsi="Calibri" w:cs="Calibri"/>
                <w:color w:val="000000"/>
                <w:sz w:val="20"/>
                <w:szCs w:val="20"/>
              </w:rPr>
            </w:pPr>
            <w:r w:rsidRPr="00F33C74">
              <w:rPr>
                <w:sz w:val="20"/>
                <w:szCs w:val="20"/>
              </w:rPr>
              <w:t>0,88</w:t>
            </w:r>
          </w:p>
        </w:tc>
        <w:tc>
          <w:tcPr>
            <w:tcW w:w="468" w:type="pct"/>
            <w:shd w:val="clear" w:color="auto" w:fill="auto"/>
            <w:noWrap/>
            <w:vAlign w:val="center"/>
            <w:hideMark/>
          </w:tcPr>
          <w:p w14:paraId="20D27312" w14:textId="755E7711" w:rsidR="00E066ED" w:rsidRPr="00F33C74" w:rsidRDefault="00E066ED" w:rsidP="00E066ED">
            <w:pPr>
              <w:spacing w:after="0" w:line="240" w:lineRule="auto"/>
              <w:jc w:val="center"/>
              <w:rPr>
                <w:rFonts w:ascii="Calibri" w:eastAsia="Times New Roman" w:hAnsi="Calibri" w:cs="Calibri"/>
                <w:color w:val="000000"/>
                <w:sz w:val="20"/>
                <w:szCs w:val="20"/>
              </w:rPr>
            </w:pPr>
            <w:r w:rsidRPr="00F33C74">
              <w:rPr>
                <w:sz w:val="20"/>
                <w:szCs w:val="20"/>
              </w:rPr>
              <w:t>0,88</w:t>
            </w:r>
          </w:p>
        </w:tc>
        <w:tc>
          <w:tcPr>
            <w:tcW w:w="391" w:type="pct"/>
            <w:shd w:val="clear" w:color="auto" w:fill="auto"/>
            <w:noWrap/>
            <w:vAlign w:val="center"/>
            <w:hideMark/>
          </w:tcPr>
          <w:p w14:paraId="44953136" w14:textId="440ACFEC" w:rsidR="00E066ED" w:rsidRPr="00F33C74" w:rsidRDefault="00E066ED" w:rsidP="00E066ED">
            <w:pPr>
              <w:spacing w:after="0" w:line="240" w:lineRule="auto"/>
              <w:jc w:val="center"/>
              <w:rPr>
                <w:rFonts w:ascii="Calibri" w:eastAsia="Times New Roman" w:hAnsi="Calibri" w:cs="Calibri"/>
                <w:color w:val="000000"/>
                <w:sz w:val="20"/>
                <w:szCs w:val="20"/>
              </w:rPr>
            </w:pPr>
            <w:r w:rsidRPr="00F33C74">
              <w:rPr>
                <w:sz w:val="20"/>
                <w:szCs w:val="20"/>
              </w:rPr>
              <w:t>0,84</w:t>
            </w:r>
          </w:p>
        </w:tc>
        <w:tc>
          <w:tcPr>
            <w:tcW w:w="391" w:type="pct"/>
            <w:shd w:val="clear" w:color="auto" w:fill="auto"/>
            <w:noWrap/>
            <w:vAlign w:val="center"/>
            <w:hideMark/>
          </w:tcPr>
          <w:p w14:paraId="2A8DBCE2" w14:textId="6DD7573D" w:rsidR="00E066ED" w:rsidRPr="00F33C74" w:rsidRDefault="00E066ED" w:rsidP="00E066ED">
            <w:pPr>
              <w:spacing w:after="0" w:line="240" w:lineRule="auto"/>
              <w:jc w:val="center"/>
              <w:rPr>
                <w:rFonts w:ascii="Calibri" w:eastAsia="Times New Roman" w:hAnsi="Calibri" w:cs="Calibri"/>
                <w:color w:val="000000"/>
                <w:sz w:val="20"/>
                <w:szCs w:val="20"/>
              </w:rPr>
            </w:pPr>
            <w:r w:rsidRPr="00F33C74">
              <w:rPr>
                <w:sz w:val="20"/>
                <w:szCs w:val="20"/>
              </w:rPr>
              <w:t>0,84</w:t>
            </w:r>
          </w:p>
        </w:tc>
        <w:tc>
          <w:tcPr>
            <w:tcW w:w="391" w:type="pct"/>
            <w:shd w:val="clear" w:color="auto" w:fill="auto"/>
            <w:noWrap/>
            <w:vAlign w:val="center"/>
            <w:hideMark/>
          </w:tcPr>
          <w:p w14:paraId="1A9402E5" w14:textId="793ABC70" w:rsidR="00E066ED" w:rsidRPr="00F33C74" w:rsidRDefault="00E066ED" w:rsidP="00E066ED">
            <w:pPr>
              <w:spacing w:after="0" w:line="240" w:lineRule="auto"/>
              <w:jc w:val="center"/>
              <w:rPr>
                <w:rFonts w:ascii="Calibri" w:eastAsia="Times New Roman" w:hAnsi="Calibri" w:cs="Calibri"/>
                <w:color w:val="000000"/>
                <w:sz w:val="20"/>
                <w:szCs w:val="20"/>
              </w:rPr>
            </w:pPr>
            <w:r w:rsidRPr="00F33C74">
              <w:rPr>
                <w:sz w:val="20"/>
                <w:szCs w:val="20"/>
              </w:rPr>
              <w:t>0,83</w:t>
            </w:r>
          </w:p>
        </w:tc>
        <w:tc>
          <w:tcPr>
            <w:tcW w:w="388" w:type="pct"/>
            <w:shd w:val="clear" w:color="auto" w:fill="auto"/>
            <w:noWrap/>
            <w:vAlign w:val="center"/>
            <w:hideMark/>
          </w:tcPr>
          <w:p w14:paraId="3B3FC809" w14:textId="5D5C0980" w:rsidR="00E066ED" w:rsidRPr="00F33C74" w:rsidRDefault="00E066ED" w:rsidP="00E066ED">
            <w:pPr>
              <w:spacing w:after="0" w:line="240" w:lineRule="auto"/>
              <w:jc w:val="center"/>
              <w:rPr>
                <w:rFonts w:ascii="Calibri" w:eastAsia="Times New Roman" w:hAnsi="Calibri" w:cs="Calibri"/>
                <w:color w:val="000000"/>
                <w:sz w:val="20"/>
                <w:szCs w:val="20"/>
              </w:rPr>
            </w:pPr>
            <w:r w:rsidRPr="00F33C74">
              <w:rPr>
                <w:sz w:val="20"/>
                <w:szCs w:val="20"/>
              </w:rPr>
              <w:t>0,83</w:t>
            </w:r>
          </w:p>
        </w:tc>
      </w:tr>
      <w:tr w:rsidR="00E066ED" w:rsidRPr="00F33C74" w14:paraId="5C0357B9" w14:textId="77777777" w:rsidTr="00AA2340">
        <w:trPr>
          <w:trHeight w:val="288"/>
          <w:jc w:val="center"/>
        </w:trPr>
        <w:tc>
          <w:tcPr>
            <w:tcW w:w="1564" w:type="pct"/>
            <w:shd w:val="clear" w:color="auto" w:fill="auto"/>
            <w:noWrap/>
            <w:vAlign w:val="center"/>
            <w:hideMark/>
          </w:tcPr>
          <w:p w14:paraId="5B9C3478" w14:textId="2EE5543C" w:rsidR="00E066ED" w:rsidRPr="00F33C74" w:rsidRDefault="00E066ED" w:rsidP="00E066ED">
            <w:pPr>
              <w:spacing w:after="0" w:line="240" w:lineRule="auto"/>
              <w:rPr>
                <w:rFonts w:ascii="Calibri" w:eastAsia="Times New Roman" w:hAnsi="Calibri" w:cs="Calibri"/>
                <w:color w:val="000000"/>
                <w:sz w:val="20"/>
                <w:szCs w:val="20"/>
              </w:rPr>
            </w:pPr>
            <w:r w:rsidRPr="00F33C74">
              <w:rPr>
                <w:sz w:val="20"/>
                <w:szCs w:val="20"/>
              </w:rPr>
              <w:t>Virtual Channel per user.SD/HD IPTV.Wholesale.Virtual Channel per user</w:t>
            </w:r>
          </w:p>
        </w:tc>
        <w:tc>
          <w:tcPr>
            <w:tcW w:w="625" w:type="pct"/>
            <w:shd w:val="clear" w:color="auto" w:fill="auto"/>
            <w:noWrap/>
            <w:vAlign w:val="center"/>
            <w:hideMark/>
          </w:tcPr>
          <w:p w14:paraId="1295B64A" w14:textId="2EDD4861" w:rsidR="00E066ED" w:rsidRPr="00F33C74" w:rsidRDefault="00E066ED" w:rsidP="00E066ED">
            <w:pPr>
              <w:spacing w:after="0" w:line="240" w:lineRule="auto"/>
              <w:jc w:val="center"/>
              <w:rPr>
                <w:rFonts w:ascii="Calibri" w:eastAsia="Times New Roman" w:hAnsi="Calibri" w:cs="Calibri"/>
                <w:color w:val="000000"/>
                <w:sz w:val="20"/>
                <w:szCs w:val="20"/>
              </w:rPr>
            </w:pPr>
            <w:r w:rsidRPr="00F33C74">
              <w:rPr>
                <w:rFonts w:ascii="Calibri" w:eastAsia="Times New Roman" w:hAnsi="Calibri" w:cs="Calibri"/>
                <w:color w:val="000000"/>
                <w:sz w:val="20"/>
                <w:szCs w:val="20"/>
              </w:rPr>
              <w:t>HRK / Mjesečno / korisnik</w:t>
            </w:r>
          </w:p>
        </w:tc>
        <w:tc>
          <w:tcPr>
            <w:tcW w:w="390" w:type="pct"/>
            <w:shd w:val="clear" w:color="auto" w:fill="auto"/>
            <w:noWrap/>
            <w:vAlign w:val="center"/>
            <w:hideMark/>
          </w:tcPr>
          <w:p w14:paraId="147EEE6E" w14:textId="7A2E8F1F" w:rsidR="00E066ED" w:rsidRPr="00F33C74" w:rsidRDefault="00E066ED" w:rsidP="00E066ED">
            <w:pPr>
              <w:spacing w:after="0" w:line="240" w:lineRule="auto"/>
              <w:jc w:val="center"/>
              <w:rPr>
                <w:rFonts w:ascii="Calibri" w:eastAsia="Times New Roman" w:hAnsi="Calibri" w:cs="Calibri"/>
                <w:color w:val="000000"/>
                <w:sz w:val="20"/>
                <w:szCs w:val="20"/>
              </w:rPr>
            </w:pPr>
            <w:r w:rsidRPr="00F33C74">
              <w:rPr>
                <w:sz w:val="20"/>
                <w:szCs w:val="20"/>
              </w:rPr>
              <w:t>2,63</w:t>
            </w:r>
          </w:p>
        </w:tc>
        <w:tc>
          <w:tcPr>
            <w:tcW w:w="391" w:type="pct"/>
            <w:shd w:val="clear" w:color="auto" w:fill="auto"/>
            <w:noWrap/>
            <w:vAlign w:val="center"/>
            <w:hideMark/>
          </w:tcPr>
          <w:p w14:paraId="648DB89E" w14:textId="673588F4" w:rsidR="00E066ED" w:rsidRPr="00F33C74" w:rsidRDefault="00E066ED" w:rsidP="00E066ED">
            <w:pPr>
              <w:spacing w:after="0" w:line="240" w:lineRule="auto"/>
              <w:jc w:val="center"/>
              <w:rPr>
                <w:rFonts w:ascii="Calibri" w:eastAsia="Times New Roman" w:hAnsi="Calibri" w:cs="Calibri"/>
                <w:color w:val="000000"/>
                <w:sz w:val="20"/>
                <w:szCs w:val="20"/>
              </w:rPr>
            </w:pPr>
            <w:r w:rsidRPr="00F33C74">
              <w:rPr>
                <w:sz w:val="20"/>
                <w:szCs w:val="20"/>
              </w:rPr>
              <w:t>2,63</w:t>
            </w:r>
          </w:p>
        </w:tc>
        <w:tc>
          <w:tcPr>
            <w:tcW w:w="468" w:type="pct"/>
            <w:shd w:val="clear" w:color="auto" w:fill="auto"/>
            <w:noWrap/>
            <w:vAlign w:val="center"/>
            <w:hideMark/>
          </w:tcPr>
          <w:p w14:paraId="2BF06A41" w14:textId="0BD3D9AD" w:rsidR="00E066ED" w:rsidRPr="00F33C74" w:rsidRDefault="00E066ED" w:rsidP="00E066ED">
            <w:pPr>
              <w:spacing w:after="0" w:line="240" w:lineRule="auto"/>
              <w:jc w:val="center"/>
              <w:rPr>
                <w:rFonts w:ascii="Calibri" w:eastAsia="Times New Roman" w:hAnsi="Calibri" w:cs="Calibri"/>
                <w:color w:val="000000"/>
                <w:sz w:val="20"/>
                <w:szCs w:val="20"/>
              </w:rPr>
            </w:pPr>
            <w:r w:rsidRPr="00F33C74">
              <w:rPr>
                <w:sz w:val="20"/>
                <w:szCs w:val="20"/>
              </w:rPr>
              <w:t>2,63</w:t>
            </w:r>
          </w:p>
        </w:tc>
        <w:tc>
          <w:tcPr>
            <w:tcW w:w="391" w:type="pct"/>
            <w:shd w:val="clear" w:color="auto" w:fill="auto"/>
            <w:noWrap/>
            <w:vAlign w:val="center"/>
            <w:hideMark/>
          </w:tcPr>
          <w:p w14:paraId="412905D2" w14:textId="59527DF0" w:rsidR="00E066ED" w:rsidRPr="00F33C74" w:rsidRDefault="00E066ED" w:rsidP="00E066ED">
            <w:pPr>
              <w:spacing w:after="0" w:line="240" w:lineRule="auto"/>
              <w:jc w:val="center"/>
              <w:rPr>
                <w:rFonts w:ascii="Calibri" w:eastAsia="Times New Roman" w:hAnsi="Calibri" w:cs="Calibri"/>
                <w:color w:val="000000"/>
                <w:sz w:val="20"/>
                <w:szCs w:val="20"/>
              </w:rPr>
            </w:pPr>
            <w:r w:rsidRPr="00F33C74">
              <w:rPr>
                <w:sz w:val="20"/>
                <w:szCs w:val="20"/>
              </w:rPr>
              <w:t>2,51</w:t>
            </w:r>
          </w:p>
        </w:tc>
        <w:tc>
          <w:tcPr>
            <w:tcW w:w="391" w:type="pct"/>
            <w:shd w:val="clear" w:color="auto" w:fill="auto"/>
            <w:noWrap/>
            <w:vAlign w:val="center"/>
            <w:hideMark/>
          </w:tcPr>
          <w:p w14:paraId="5DD12AB2" w14:textId="4CB653F4" w:rsidR="00E066ED" w:rsidRPr="00F33C74" w:rsidRDefault="00E066ED" w:rsidP="00E066ED">
            <w:pPr>
              <w:spacing w:after="0" w:line="240" w:lineRule="auto"/>
              <w:jc w:val="center"/>
              <w:rPr>
                <w:rFonts w:ascii="Calibri" w:eastAsia="Times New Roman" w:hAnsi="Calibri" w:cs="Calibri"/>
                <w:color w:val="000000"/>
                <w:sz w:val="20"/>
                <w:szCs w:val="20"/>
              </w:rPr>
            </w:pPr>
            <w:r w:rsidRPr="00F33C74">
              <w:rPr>
                <w:sz w:val="20"/>
                <w:szCs w:val="20"/>
              </w:rPr>
              <w:t>2,51</w:t>
            </w:r>
          </w:p>
        </w:tc>
        <w:tc>
          <w:tcPr>
            <w:tcW w:w="391" w:type="pct"/>
            <w:shd w:val="clear" w:color="auto" w:fill="auto"/>
            <w:noWrap/>
            <w:vAlign w:val="center"/>
            <w:hideMark/>
          </w:tcPr>
          <w:p w14:paraId="3C5FCD99" w14:textId="09BF8379" w:rsidR="00E066ED" w:rsidRPr="00F33C74" w:rsidRDefault="00E066ED" w:rsidP="00E066ED">
            <w:pPr>
              <w:spacing w:after="0" w:line="240" w:lineRule="auto"/>
              <w:jc w:val="center"/>
              <w:rPr>
                <w:rFonts w:ascii="Calibri" w:eastAsia="Times New Roman" w:hAnsi="Calibri" w:cs="Calibri"/>
                <w:color w:val="000000"/>
                <w:sz w:val="20"/>
                <w:szCs w:val="20"/>
              </w:rPr>
            </w:pPr>
            <w:r w:rsidRPr="00F33C74">
              <w:rPr>
                <w:sz w:val="20"/>
                <w:szCs w:val="20"/>
              </w:rPr>
              <w:t>2,50</w:t>
            </w:r>
          </w:p>
        </w:tc>
        <w:tc>
          <w:tcPr>
            <w:tcW w:w="388" w:type="pct"/>
            <w:shd w:val="clear" w:color="auto" w:fill="auto"/>
            <w:noWrap/>
            <w:vAlign w:val="center"/>
            <w:hideMark/>
          </w:tcPr>
          <w:p w14:paraId="425F45BE" w14:textId="1323658B" w:rsidR="00E066ED" w:rsidRPr="00F33C74" w:rsidRDefault="00E066ED" w:rsidP="00E066ED">
            <w:pPr>
              <w:spacing w:after="0" w:line="240" w:lineRule="auto"/>
              <w:jc w:val="center"/>
              <w:rPr>
                <w:rFonts w:ascii="Calibri" w:eastAsia="Times New Roman" w:hAnsi="Calibri" w:cs="Calibri"/>
                <w:color w:val="000000"/>
                <w:sz w:val="20"/>
                <w:szCs w:val="20"/>
              </w:rPr>
            </w:pPr>
            <w:r w:rsidRPr="00F33C74">
              <w:rPr>
                <w:sz w:val="20"/>
                <w:szCs w:val="20"/>
              </w:rPr>
              <w:t>2,50</w:t>
            </w:r>
          </w:p>
        </w:tc>
      </w:tr>
      <w:tr w:rsidR="00E066ED" w:rsidRPr="00F33C74" w14:paraId="44749366" w14:textId="77777777" w:rsidTr="00AA2340">
        <w:trPr>
          <w:trHeight w:val="288"/>
          <w:jc w:val="center"/>
        </w:trPr>
        <w:tc>
          <w:tcPr>
            <w:tcW w:w="1564" w:type="pct"/>
            <w:shd w:val="clear" w:color="auto" w:fill="auto"/>
            <w:noWrap/>
            <w:vAlign w:val="center"/>
          </w:tcPr>
          <w:p w14:paraId="73580634" w14:textId="5E5CA8F8" w:rsidR="00E066ED" w:rsidRPr="00F33C74" w:rsidRDefault="00E066ED" w:rsidP="00E066ED">
            <w:pPr>
              <w:spacing w:after="0" w:line="240" w:lineRule="auto"/>
              <w:rPr>
                <w:rFonts w:ascii="Calibri" w:eastAsia="Times New Roman" w:hAnsi="Calibri" w:cs="Calibri"/>
                <w:color w:val="000000"/>
                <w:sz w:val="20"/>
                <w:szCs w:val="20"/>
              </w:rPr>
            </w:pPr>
            <w:r w:rsidRPr="00F33C74">
              <w:rPr>
                <w:rFonts w:ascii="Calibri" w:eastAsia="Times New Roman" w:hAnsi="Calibri" w:cs="Calibri"/>
                <w:color w:val="000000"/>
                <w:sz w:val="20"/>
                <w:szCs w:val="20"/>
              </w:rPr>
              <w:t>Virtual Channel.VoIP - Ethernet level at Ethernet switch.Wholesale.Virtual Channel</w:t>
            </w:r>
          </w:p>
        </w:tc>
        <w:tc>
          <w:tcPr>
            <w:tcW w:w="625" w:type="pct"/>
            <w:shd w:val="clear" w:color="auto" w:fill="auto"/>
            <w:noWrap/>
            <w:vAlign w:val="center"/>
          </w:tcPr>
          <w:p w14:paraId="12F2F978" w14:textId="49E6AFE1" w:rsidR="00E066ED" w:rsidRPr="00F33C74" w:rsidRDefault="00F93528" w:rsidP="00E066ED">
            <w:pPr>
              <w:spacing w:after="0" w:line="240" w:lineRule="auto"/>
              <w:jc w:val="center"/>
              <w:rPr>
                <w:rFonts w:ascii="Calibri" w:eastAsia="Times New Roman" w:hAnsi="Calibri" w:cs="Calibri"/>
                <w:color w:val="000000"/>
                <w:sz w:val="20"/>
                <w:szCs w:val="20"/>
              </w:rPr>
            </w:pPr>
            <w:r w:rsidRPr="00F33C74">
              <w:rPr>
                <w:rFonts w:ascii="Calibri" w:eastAsia="Times New Roman" w:hAnsi="Calibri" w:cs="Calibri"/>
                <w:color w:val="000000"/>
                <w:sz w:val="20"/>
                <w:szCs w:val="20"/>
              </w:rPr>
              <w:t>HRK / Mjesečno / Kanal</w:t>
            </w:r>
          </w:p>
        </w:tc>
        <w:tc>
          <w:tcPr>
            <w:tcW w:w="390" w:type="pct"/>
            <w:shd w:val="clear" w:color="auto" w:fill="auto"/>
            <w:noWrap/>
            <w:vAlign w:val="center"/>
          </w:tcPr>
          <w:p w14:paraId="0E593EBF" w14:textId="419D5D09" w:rsidR="00E066ED" w:rsidRPr="00F33C74" w:rsidRDefault="00E066ED" w:rsidP="00E066ED">
            <w:pPr>
              <w:spacing w:after="0" w:line="240" w:lineRule="auto"/>
              <w:jc w:val="center"/>
              <w:rPr>
                <w:rFonts w:ascii="Calibri" w:eastAsia="Times New Roman" w:hAnsi="Calibri" w:cs="Calibri"/>
                <w:color w:val="000000"/>
                <w:sz w:val="20"/>
                <w:szCs w:val="20"/>
              </w:rPr>
            </w:pPr>
            <w:r w:rsidRPr="00F33C74">
              <w:rPr>
                <w:sz w:val="20"/>
                <w:szCs w:val="20"/>
              </w:rPr>
              <w:t>0,16</w:t>
            </w:r>
          </w:p>
        </w:tc>
        <w:tc>
          <w:tcPr>
            <w:tcW w:w="391" w:type="pct"/>
            <w:shd w:val="clear" w:color="auto" w:fill="auto"/>
            <w:noWrap/>
            <w:vAlign w:val="center"/>
          </w:tcPr>
          <w:p w14:paraId="10C8EA2D" w14:textId="4D06F4D7" w:rsidR="00E066ED" w:rsidRPr="00F33C74" w:rsidRDefault="00E066ED" w:rsidP="00E066ED">
            <w:pPr>
              <w:spacing w:after="0" w:line="240" w:lineRule="auto"/>
              <w:jc w:val="center"/>
              <w:rPr>
                <w:rFonts w:ascii="Calibri" w:eastAsia="Times New Roman" w:hAnsi="Calibri" w:cs="Calibri"/>
                <w:color w:val="000000"/>
                <w:sz w:val="20"/>
                <w:szCs w:val="20"/>
              </w:rPr>
            </w:pPr>
            <w:r w:rsidRPr="00F33C74">
              <w:rPr>
                <w:sz w:val="20"/>
                <w:szCs w:val="20"/>
              </w:rPr>
              <w:t>0,16</w:t>
            </w:r>
          </w:p>
        </w:tc>
        <w:tc>
          <w:tcPr>
            <w:tcW w:w="468" w:type="pct"/>
            <w:shd w:val="clear" w:color="auto" w:fill="auto"/>
            <w:noWrap/>
            <w:vAlign w:val="center"/>
          </w:tcPr>
          <w:p w14:paraId="06CC6A16" w14:textId="1EEBBC64" w:rsidR="00E066ED" w:rsidRPr="00F33C74" w:rsidRDefault="00E066ED" w:rsidP="00E066ED">
            <w:pPr>
              <w:spacing w:after="0" w:line="240" w:lineRule="auto"/>
              <w:jc w:val="center"/>
              <w:rPr>
                <w:rFonts w:ascii="Calibri" w:eastAsia="Times New Roman" w:hAnsi="Calibri" w:cs="Calibri"/>
                <w:color w:val="000000"/>
                <w:sz w:val="20"/>
                <w:szCs w:val="20"/>
              </w:rPr>
            </w:pPr>
            <w:r w:rsidRPr="00F33C74">
              <w:rPr>
                <w:sz w:val="20"/>
                <w:szCs w:val="20"/>
              </w:rPr>
              <w:t>0,16</w:t>
            </w:r>
          </w:p>
        </w:tc>
        <w:tc>
          <w:tcPr>
            <w:tcW w:w="391" w:type="pct"/>
            <w:shd w:val="clear" w:color="auto" w:fill="auto"/>
            <w:noWrap/>
            <w:vAlign w:val="center"/>
          </w:tcPr>
          <w:p w14:paraId="6B0E8822" w14:textId="54A70B77" w:rsidR="00E066ED" w:rsidRPr="00F33C74" w:rsidRDefault="00E066ED" w:rsidP="00E066ED">
            <w:pPr>
              <w:spacing w:after="0" w:line="240" w:lineRule="auto"/>
              <w:jc w:val="center"/>
              <w:rPr>
                <w:rFonts w:ascii="Calibri" w:eastAsia="Times New Roman" w:hAnsi="Calibri" w:cs="Calibri"/>
                <w:color w:val="000000"/>
                <w:sz w:val="20"/>
                <w:szCs w:val="20"/>
              </w:rPr>
            </w:pPr>
            <w:r w:rsidRPr="00F33C74">
              <w:rPr>
                <w:sz w:val="20"/>
                <w:szCs w:val="20"/>
              </w:rPr>
              <w:t>0,14</w:t>
            </w:r>
          </w:p>
        </w:tc>
        <w:tc>
          <w:tcPr>
            <w:tcW w:w="391" w:type="pct"/>
            <w:shd w:val="clear" w:color="auto" w:fill="auto"/>
            <w:noWrap/>
            <w:vAlign w:val="center"/>
          </w:tcPr>
          <w:p w14:paraId="27897EC2" w14:textId="276FA47B" w:rsidR="00E066ED" w:rsidRPr="00F33C74" w:rsidRDefault="00E066ED" w:rsidP="00E066ED">
            <w:pPr>
              <w:spacing w:after="0" w:line="240" w:lineRule="auto"/>
              <w:jc w:val="center"/>
              <w:rPr>
                <w:rFonts w:ascii="Calibri" w:eastAsia="Times New Roman" w:hAnsi="Calibri" w:cs="Calibri"/>
                <w:color w:val="000000"/>
                <w:sz w:val="20"/>
                <w:szCs w:val="20"/>
              </w:rPr>
            </w:pPr>
            <w:r w:rsidRPr="00F33C74">
              <w:rPr>
                <w:sz w:val="20"/>
                <w:szCs w:val="20"/>
              </w:rPr>
              <w:t>0,14</w:t>
            </w:r>
          </w:p>
        </w:tc>
        <w:tc>
          <w:tcPr>
            <w:tcW w:w="391" w:type="pct"/>
            <w:shd w:val="clear" w:color="auto" w:fill="auto"/>
            <w:noWrap/>
            <w:vAlign w:val="center"/>
          </w:tcPr>
          <w:p w14:paraId="60D09C6F" w14:textId="0105CAC5" w:rsidR="00E066ED" w:rsidRPr="00F33C74" w:rsidRDefault="00E066ED" w:rsidP="00E066ED">
            <w:pPr>
              <w:spacing w:after="0" w:line="240" w:lineRule="auto"/>
              <w:jc w:val="center"/>
              <w:rPr>
                <w:rFonts w:ascii="Calibri" w:eastAsia="Times New Roman" w:hAnsi="Calibri" w:cs="Calibri"/>
                <w:color w:val="000000"/>
                <w:sz w:val="20"/>
                <w:szCs w:val="20"/>
              </w:rPr>
            </w:pPr>
            <w:r w:rsidRPr="00F33C74">
              <w:rPr>
                <w:sz w:val="20"/>
                <w:szCs w:val="20"/>
              </w:rPr>
              <w:t>0,14</w:t>
            </w:r>
          </w:p>
        </w:tc>
        <w:tc>
          <w:tcPr>
            <w:tcW w:w="388" w:type="pct"/>
            <w:shd w:val="clear" w:color="auto" w:fill="auto"/>
            <w:noWrap/>
            <w:vAlign w:val="center"/>
          </w:tcPr>
          <w:p w14:paraId="3E0E44DC" w14:textId="68995B9E" w:rsidR="00E066ED" w:rsidRPr="00F33C74" w:rsidRDefault="00E066ED" w:rsidP="00E066ED">
            <w:pPr>
              <w:spacing w:after="0" w:line="240" w:lineRule="auto"/>
              <w:jc w:val="center"/>
              <w:rPr>
                <w:rFonts w:ascii="Calibri" w:eastAsia="Times New Roman" w:hAnsi="Calibri" w:cs="Calibri"/>
                <w:color w:val="000000"/>
                <w:sz w:val="20"/>
                <w:szCs w:val="20"/>
              </w:rPr>
            </w:pPr>
            <w:r w:rsidRPr="00F33C74">
              <w:rPr>
                <w:sz w:val="20"/>
                <w:szCs w:val="20"/>
              </w:rPr>
              <w:t>0,14</w:t>
            </w:r>
          </w:p>
        </w:tc>
      </w:tr>
      <w:tr w:rsidR="00E066ED" w:rsidRPr="00F33C74" w14:paraId="498BB47C" w14:textId="77777777" w:rsidTr="00AA2340">
        <w:trPr>
          <w:trHeight w:val="288"/>
          <w:jc w:val="center"/>
        </w:trPr>
        <w:tc>
          <w:tcPr>
            <w:tcW w:w="1564" w:type="pct"/>
            <w:shd w:val="clear" w:color="auto" w:fill="auto"/>
            <w:noWrap/>
            <w:vAlign w:val="center"/>
            <w:hideMark/>
          </w:tcPr>
          <w:p w14:paraId="07493BE9" w14:textId="442F7C57" w:rsidR="00E066ED" w:rsidRPr="00F33C74" w:rsidRDefault="00E066ED" w:rsidP="00E066ED">
            <w:pPr>
              <w:spacing w:after="0" w:line="240" w:lineRule="auto"/>
              <w:rPr>
                <w:rFonts w:ascii="Calibri" w:eastAsia="Times New Roman" w:hAnsi="Calibri" w:cs="Calibri"/>
                <w:color w:val="000000"/>
                <w:sz w:val="20"/>
                <w:szCs w:val="20"/>
              </w:rPr>
            </w:pPr>
            <w:r w:rsidRPr="00F33C74">
              <w:rPr>
                <w:rFonts w:ascii="Calibri" w:eastAsia="Times New Roman" w:hAnsi="Calibri" w:cs="Calibri"/>
                <w:color w:val="000000"/>
                <w:sz w:val="20"/>
                <w:szCs w:val="20"/>
              </w:rPr>
              <w:t>Virtual Channel.VoIP - Ethernet level.Wholesale.Virtual Channel</w:t>
            </w:r>
          </w:p>
        </w:tc>
        <w:tc>
          <w:tcPr>
            <w:tcW w:w="625" w:type="pct"/>
            <w:shd w:val="clear" w:color="auto" w:fill="auto"/>
            <w:noWrap/>
            <w:vAlign w:val="center"/>
            <w:hideMark/>
          </w:tcPr>
          <w:p w14:paraId="1F8C1C1C" w14:textId="3F2F7654" w:rsidR="00E066ED" w:rsidRPr="00F33C74" w:rsidRDefault="00E066ED" w:rsidP="00E066ED">
            <w:pPr>
              <w:spacing w:after="0" w:line="240" w:lineRule="auto"/>
              <w:jc w:val="center"/>
              <w:rPr>
                <w:rFonts w:ascii="Calibri" w:eastAsia="Times New Roman" w:hAnsi="Calibri" w:cs="Calibri"/>
                <w:color w:val="000000"/>
                <w:sz w:val="20"/>
                <w:szCs w:val="20"/>
              </w:rPr>
            </w:pPr>
            <w:r w:rsidRPr="00F33C74">
              <w:rPr>
                <w:rFonts w:ascii="Calibri" w:eastAsia="Times New Roman" w:hAnsi="Calibri" w:cs="Calibri"/>
                <w:color w:val="000000"/>
                <w:sz w:val="20"/>
                <w:szCs w:val="20"/>
              </w:rPr>
              <w:t>HRK / Mjesečno / Kanal</w:t>
            </w:r>
          </w:p>
        </w:tc>
        <w:tc>
          <w:tcPr>
            <w:tcW w:w="390" w:type="pct"/>
            <w:shd w:val="clear" w:color="auto" w:fill="auto"/>
            <w:noWrap/>
            <w:vAlign w:val="center"/>
            <w:hideMark/>
          </w:tcPr>
          <w:p w14:paraId="5D1F1611" w14:textId="4FFB3BE5" w:rsidR="00E066ED" w:rsidRPr="00F33C74" w:rsidRDefault="00E066ED" w:rsidP="00E066ED">
            <w:pPr>
              <w:spacing w:after="0" w:line="240" w:lineRule="auto"/>
              <w:jc w:val="center"/>
              <w:rPr>
                <w:rFonts w:ascii="Calibri" w:eastAsia="Times New Roman" w:hAnsi="Calibri" w:cs="Calibri"/>
                <w:color w:val="000000"/>
                <w:sz w:val="20"/>
                <w:szCs w:val="20"/>
              </w:rPr>
            </w:pPr>
            <w:r w:rsidRPr="00F33C74">
              <w:rPr>
                <w:sz w:val="20"/>
                <w:szCs w:val="20"/>
              </w:rPr>
              <w:t>0,22</w:t>
            </w:r>
          </w:p>
        </w:tc>
        <w:tc>
          <w:tcPr>
            <w:tcW w:w="391" w:type="pct"/>
            <w:shd w:val="clear" w:color="auto" w:fill="auto"/>
            <w:noWrap/>
            <w:vAlign w:val="center"/>
            <w:hideMark/>
          </w:tcPr>
          <w:p w14:paraId="0C9E775A" w14:textId="74359515" w:rsidR="00E066ED" w:rsidRPr="00F33C74" w:rsidRDefault="00E066ED" w:rsidP="00E066ED">
            <w:pPr>
              <w:spacing w:after="0" w:line="240" w:lineRule="auto"/>
              <w:jc w:val="center"/>
              <w:rPr>
                <w:rFonts w:ascii="Calibri" w:eastAsia="Times New Roman" w:hAnsi="Calibri" w:cs="Calibri"/>
                <w:color w:val="000000"/>
                <w:sz w:val="20"/>
                <w:szCs w:val="20"/>
              </w:rPr>
            </w:pPr>
            <w:r w:rsidRPr="00F33C74">
              <w:rPr>
                <w:sz w:val="20"/>
                <w:szCs w:val="20"/>
              </w:rPr>
              <w:t>0,22</w:t>
            </w:r>
          </w:p>
        </w:tc>
        <w:tc>
          <w:tcPr>
            <w:tcW w:w="468" w:type="pct"/>
            <w:shd w:val="clear" w:color="auto" w:fill="auto"/>
            <w:noWrap/>
            <w:vAlign w:val="center"/>
            <w:hideMark/>
          </w:tcPr>
          <w:p w14:paraId="36555DC3" w14:textId="46A53F1D" w:rsidR="00E066ED" w:rsidRPr="00F33C74" w:rsidRDefault="00E066ED" w:rsidP="00E066ED">
            <w:pPr>
              <w:spacing w:after="0" w:line="240" w:lineRule="auto"/>
              <w:jc w:val="center"/>
              <w:rPr>
                <w:rFonts w:ascii="Calibri" w:eastAsia="Times New Roman" w:hAnsi="Calibri" w:cs="Calibri"/>
                <w:color w:val="000000"/>
                <w:sz w:val="20"/>
                <w:szCs w:val="20"/>
              </w:rPr>
            </w:pPr>
            <w:r w:rsidRPr="00F33C74">
              <w:rPr>
                <w:sz w:val="20"/>
                <w:szCs w:val="20"/>
              </w:rPr>
              <w:t>0,22</w:t>
            </w:r>
          </w:p>
        </w:tc>
        <w:tc>
          <w:tcPr>
            <w:tcW w:w="391" w:type="pct"/>
            <w:shd w:val="clear" w:color="auto" w:fill="auto"/>
            <w:noWrap/>
            <w:vAlign w:val="center"/>
            <w:hideMark/>
          </w:tcPr>
          <w:p w14:paraId="03FABFCF" w14:textId="4C73185F" w:rsidR="00E066ED" w:rsidRPr="00F33C74" w:rsidRDefault="00E066ED" w:rsidP="00E066ED">
            <w:pPr>
              <w:spacing w:after="0" w:line="240" w:lineRule="auto"/>
              <w:jc w:val="center"/>
              <w:rPr>
                <w:rFonts w:ascii="Calibri" w:eastAsia="Times New Roman" w:hAnsi="Calibri" w:cs="Calibri"/>
                <w:color w:val="000000"/>
                <w:sz w:val="20"/>
                <w:szCs w:val="20"/>
              </w:rPr>
            </w:pPr>
            <w:r w:rsidRPr="00F33C74">
              <w:rPr>
                <w:sz w:val="20"/>
                <w:szCs w:val="20"/>
              </w:rPr>
              <w:t>0,20</w:t>
            </w:r>
          </w:p>
        </w:tc>
        <w:tc>
          <w:tcPr>
            <w:tcW w:w="391" w:type="pct"/>
            <w:shd w:val="clear" w:color="auto" w:fill="auto"/>
            <w:noWrap/>
            <w:vAlign w:val="center"/>
            <w:hideMark/>
          </w:tcPr>
          <w:p w14:paraId="459D23FE" w14:textId="767AD05F" w:rsidR="00E066ED" w:rsidRPr="00F33C74" w:rsidRDefault="00E066ED" w:rsidP="00E066ED">
            <w:pPr>
              <w:spacing w:after="0" w:line="240" w:lineRule="auto"/>
              <w:jc w:val="center"/>
              <w:rPr>
                <w:rFonts w:ascii="Calibri" w:eastAsia="Times New Roman" w:hAnsi="Calibri" w:cs="Calibri"/>
                <w:color w:val="000000"/>
                <w:sz w:val="20"/>
                <w:szCs w:val="20"/>
              </w:rPr>
            </w:pPr>
            <w:r w:rsidRPr="00F33C74">
              <w:rPr>
                <w:sz w:val="20"/>
                <w:szCs w:val="20"/>
              </w:rPr>
              <w:t>0,20</w:t>
            </w:r>
          </w:p>
        </w:tc>
        <w:tc>
          <w:tcPr>
            <w:tcW w:w="391" w:type="pct"/>
            <w:shd w:val="clear" w:color="auto" w:fill="auto"/>
            <w:noWrap/>
            <w:vAlign w:val="center"/>
            <w:hideMark/>
          </w:tcPr>
          <w:p w14:paraId="387A9F2A" w14:textId="6098C0E0" w:rsidR="00E066ED" w:rsidRPr="00F33C74" w:rsidRDefault="00E066ED" w:rsidP="00E066ED">
            <w:pPr>
              <w:spacing w:after="0" w:line="240" w:lineRule="auto"/>
              <w:jc w:val="center"/>
              <w:rPr>
                <w:rFonts w:ascii="Calibri" w:eastAsia="Times New Roman" w:hAnsi="Calibri" w:cs="Calibri"/>
                <w:color w:val="000000"/>
                <w:sz w:val="20"/>
                <w:szCs w:val="20"/>
              </w:rPr>
            </w:pPr>
            <w:r w:rsidRPr="00F33C74">
              <w:rPr>
                <w:sz w:val="20"/>
                <w:szCs w:val="20"/>
              </w:rPr>
              <w:t>0,20</w:t>
            </w:r>
          </w:p>
        </w:tc>
        <w:tc>
          <w:tcPr>
            <w:tcW w:w="388" w:type="pct"/>
            <w:shd w:val="clear" w:color="auto" w:fill="auto"/>
            <w:noWrap/>
            <w:vAlign w:val="center"/>
            <w:hideMark/>
          </w:tcPr>
          <w:p w14:paraId="5338EA92" w14:textId="5F2C2EA9" w:rsidR="00E066ED" w:rsidRPr="00F33C74" w:rsidRDefault="00E066ED" w:rsidP="00E066ED">
            <w:pPr>
              <w:spacing w:after="0" w:line="240" w:lineRule="auto"/>
              <w:jc w:val="center"/>
              <w:rPr>
                <w:rFonts w:ascii="Calibri" w:eastAsia="Times New Roman" w:hAnsi="Calibri" w:cs="Calibri"/>
                <w:color w:val="000000"/>
                <w:sz w:val="20"/>
                <w:szCs w:val="20"/>
              </w:rPr>
            </w:pPr>
            <w:r w:rsidRPr="00F33C74">
              <w:rPr>
                <w:sz w:val="20"/>
                <w:szCs w:val="20"/>
              </w:rPr>
              <w:t>0,20</w:t>
            </w:r>
          </w:p>
        </w:tc>
      </w:tr>
      <w:tr w:rsidR="00E066ED" w:rsidRPr="00F33C74" w14:paraId="036E377F" w14:textId="77777777" w:rsidTr="00AA2340">
        <w:trPr>
          <w:trHeight w:val="288"/>
          <w:jc w:val="center"/>
        </w:trPr>
        <w:tc>
          <w:tcPr>
            <w:tcW w:w="1564" w:type="pct"/>
            <w:shd w:val="clear" w:color="auto" w:fill="auto"/>
            <w:noWrap/>
            <w:vAlign w:val="center"/>
          </w:tcPr>
          <w:p w14:paraId="3F052559" w14:textId="7DB6C598" w:rsidR="00E066ED" w:rsidRPr="00F33C74" w:rsidRDefault="00E066ED" w:rsidP="00E066ED">
            <w:pPr>
              <w:spacing w:after="0" w:line="240" w:lineRule="auto"/>
              <w:rPr>
                <w:rFonts w:ascii="Calibri" w:eastAsia="Times New Roman" w:hAnsi="Calibri" w:cs="Calibri"/>
                <w:color w:val="000000"/>
                <w:sz w:val="20"/>
                <w:szCs w:val="20"/>
              </w:rPr>
            </w:pPr>
            <w:r w:rsidRPr="00F33C74">
              <w:rPr>
                <w:rFonts w:ascii="Calibri" w:eastAsia="Times New Roman" w:hAnsi="Calibri" w:cs="Calibri"/>
                <w:color w:val="000000"/>
                <w:sz w:val="20"/>
                <w:szCs w:val="20"/>
              </w:rPr>
              <w:t>Virtual Channel.VoIP - Ethernet level at Ethernet switch.Wholesale.Virtual Channel</w:t>
            </w:r>
          </w:p>
        </w:tc>
        <w:tc>
          <w:tcPr>
            <w:tcW w:w="625" w:type="pct"/>
            <w:shd w:val="clear" w:color="auto" w:fill="auto"/>
            <w:noWrap/>
            <w:vAlign w:val="center"/>
          </w:tcPr>
          <w:p w14:paraId="4376AF1C" w14:textId="664C716C" w:rsidR="00E066ED" w:rsidRPr="00F33C74" w:rsidRDefault="00E066ED" w:rsidP="00E066ED">
            <w:pPr>
              <w:spacing w:after="0" w:line="240" w:lineRule="auto"/>
              <w:jc w:val="center"/>
              <w:rPr>
                <w:rFonts w:ascii="Calibri" w:eastAsia="Times New Roman" w:hAnsi="Calibri" w:cs="Calibri"/>
                <w:color w:val="000000"/>
                <w:sz w:val="20"/>
                <w:szCs w:val="20"/>
              </w:rPr>
            </w:pPr>
            <w:r w:rsidRPr="00F33C74">
              <w:rPr>
                <w:rFonts w:ascii="Calibri" w:eastAsia="Times New Roman" w:hAnsi="Calibri" w:cs="Calibri"/>
                <w:color w:val="000000"/>
                <w:sz w:val="20"/>
                <w:szCs w:val="20"/>
              </w:rPr>
              <w:t>HRK / Mjesečno / Kanal</w:t>
            </w:r>
          </w:p>
        </w:tc>
        <w:tc>
          <w:tcPr>
            <w:tcW w:w="390" w:type="pct"/>
            <w:shd w:val="clear" w:color="auto" w:fill="auto"/>
            <w:noWrap/>
            <w:vAlign w:val="center"/>
          </w:tcPr>
          <w:p w14:paraId="3B288E9A" w14:textId="50F1F547" w:rsidR="00E066ED" w:rsidRPr="00F33C74" w:rsidRDefault="00E066ED" w:rsidP="00E066ED">
            <w:pPr>
              <w:spacing w:after="0" w:line="240" w:lineRule="auto"/>
              <w:jc w:val="center"/>
              <w:rPr>
                <w:sz w:val="20"/>
                <w:szCs w:val="20"/>
              </w:rPr>
            </w:pPr>
            <w:r w:rsidRPr="00F33C74">
              <w:rPr>
                <w:sz w:val="20"/>
                <w:szCs w:val="20"/>
              </w:rPr>
              <w:t>0,16</w:t>
            </w:r>
          </w:p>
        </w:tc>
        <w:tc>
          <w:tcPr>
            <w:tcW w:w="391" w:type="pct"/>
            <w:shd w:val="clear" w:color="auto" w:fill="auto"/>
            <w:noWrap/>
            <w:vAlign w:val="center"/>
          </w:tcPr>
          <w:p w14:paraId="1DF38416" w14:textId="6D5B9602" w:rsidR="00E066ED" w:rsidRPr="00F33C74" w:rsidRDefault="00E066ED" w:rsidP="00E066ED">
            <w:pPr>
              <w:spacing w:after="0" w:line="240" w:lineRule="auto"/>
              <w:jc w:val="center"/>
              <w:rPr>
                <w:sz w:val="20"/>
                <w:szCs w:val="20"/>
              </w:rPr>
            </w:pPr>
            <w:r w:rsidRPr="00F33C74">
              <w:rPr>
                <w:sz w:val="20"/>
                <w:szCs w:val="20"/>
              </w:rPr>
              <w:t>0,16</w:t>
            </w:r>
          </w:p>
        </w:tc>
        <w:tc>
          <w:tcPr>
            <w:tcW w:w="468" w:type="pct"/>
            <w:shd w:val="clear" w:color="auto" w:fill="auto"/>
            <w:noWrap/>
            <w:vAlign w:val="center"/>
          </w:tcPr>
          <w:p w14:paraId="221F072D" w14:textId="6D96B62C" w:rsidR="00E066ED" w:rsidRPr="00F33C74" w:rsidRDefault="00E066ED" w:rsidP="00E066ED">
            <w:pPr>
              <w:spacing w:after="0" w:line="240" w:lineRule="auto"/>
              <w:jc w:val="center"/>
              <w:rPr>
                <w:sz w:val="20"/>
                <w:szCs w:val="20"/>
              </w:rPr>
            </w:pPr>
            <w:r w:rsidRPr="00F33C74">
              <w:rPr>
                <w:sz w:val="20"/>
                <w:szCs w:val="20"/>
              </w:rPr>
              <w:t>0,16</w:t>
            </w:r>
          </w:p>
        </w:tc>
        <w:tc>
          <w:tcPr>
            <w:tcW w:w="391" w:type="pct"/>
            <w:shd w:val="clear" w:color="auto" w:fill="auto"/>
            <w:noWrap/>
            <w:vAlign w:val="center"/>
          </w:tcPr>
          <w:p w14:paraId="1B631241" w14:textId="49D7A21B" w:rsidR="00E066ED" w:rsidRPr="00F33C74" w:rsidRDefault="00E066ED" w:rsidP="00E066ED">
            <w:pPr>
              <w:spacing w:after="0" w:line="240" w:lineRule="auto"/>
              <w:jc w:val="center"/>
              <w:rPr>
                <w:sz w:val="20"/>
                <w:szCs w:val="20"/>
              </w:rPr>
            </w:pPr>
            <w:r w:rsidRPr="00F33C74">
              <w:rPr>
                <w:sz w:val="20"/>
                <w:szCs w:val="20"/>
              </w:rPr>
              <w:t>0,14</w:t>
            </w:r>
          </w:p>
        </w:tc>
        <w:tc>
          <w:tcPr>
            <w:tcW w:w="391" w:type="pct"/>
            <w:shd w:val="clear" w:color="auto" w:fill="auto"/>
            <w:noWrap/>
            <w:vAlign w:val="center"/>
          </w:tcPr>
          <w:p w14:paraId="42C01756" w14:textId="7072C3D7" w:rsidR="00E066ED" w:rsidRPr="00F33C74" w:rsidRDefault="00E066ED" w:rsidP="00E066ED">
            <w:pPr>
              <w:spacing w:after="0" w:line="240" w:lineRule="auto"/>
              <w:jc w:val="center"/>
              <w:rPr>
                <w:sz w:val="20"/>
                <w:szCs w:val="20"/>
              </w:rPr>
            </w:pPr>
            <w:r w:rsidRPr="00F33C74">
              <w:rPr>
                <w:sz w:val="20"/>
                <w:szCs w:val="20"/>
              </w:rPr>
              <w:t>0,14</w:t>
            </w:r>
          </w:p>
        </w:tc>
        <w:tc>
          <w:tcPr>
            <w:tcW w:w="391" w:type="pct"/>
            <w:shd w:val="clear" w:color="auto" w:fill="auto"/>
            <w:noWrap/>
            <w:vAlign w:val="center"/>
          </w:tcPr>
          <w:p w14:paraId="5E4C2245" w14:textId="7DD00DBB" w:rsidR="00E066ED" w:rsidRPr="00F33C74" w:rsidRDefault="00E066ED" w:rsidP="00E066ED">
            <w:pPr>
              <w:spacing w:after="0" w:line="240" w:lineRule="auto"/>
              <w:jc w:val="center"/>
              <w:rPr>
                <w:sz w:val="20"/>
                <w:szCs w:val="20"/>
              </w:rPr>
            </w:pPr>
            <w:r w:rsidRPr="00F33C74">
              <w:rPr>
                <w:sz w:val="20"/>
                <w:szCs w:val="20"/>
              </w:rPr>
              <w:t>0,14</w:t>
            </w:r>
          </w:p>
        </w:tc>
        <w:tc>
          <w:tcPr>
            <w:tcW w:w="388" w:type="pct"/>
            <w:shd w:val="clear" w:color="auto" w:fill="auto"/>
            <w:noWrap/>
            <w:vAlign w:val="center"/>
          </w:tcPr>
          <w:p w14:paraId="29CB9DB7" w14:textId="685950E6" w:rsidR="00E066ED" w:rsidRPr="00F33C74" w:rsidRDefault="00E066ED" w:rsidP="00E066ED">
            <w:pPr>
              <w:spacing w:after="0" w:line="240" w:lineRule="auto"/>
              <w:jc w:val="center"/>
              <w:rPr>
                <w:sz w:val="20"/>
                <w:szCs w:val="20"/>
              </w:rPr>
            </w:pPr>
            <w:r w:rsidRPr="00F33C74">
              <w:rPr>
                <w:sz w:val="20"/>
                <w:szCs w:val="20"/>
              </w:rPr>
              <w:t>0,14</w:t>
            </w:r>
          </w:p>
        </w:tc>
      </w:tr>
      <w:tr w:rsidR="00E066ED" w:rsidRPr="00F33C74" w14:paraId="015E6570" w14:textId="77777777" w:rsidTr="00AA2340">
        <w:trPr>
          <w:trHeight w:val="288"/>
          <w:jc w:val="center"/>
        </w:trPr>
        <w:tc>
          <w:tcPr>
            <w:tcW w:w="1564" w:type="pct"/>
            <w:shd w:val="clear" w:color="auto" w:fill="auto"/>
            <w:noWrap/>
            <w:vAlign w:val="center"/>
          </w:tcPr>
          <w:p w14:paraId="0F97E3E6" w14:textId="690E42EF" w:rsidR="00E066ED" w:rsidRPr="00F33C74" w:rsidRDefault="00E066ED" w:rsidP="00E066ED">
            <w:pPr>
              <w:spacing w:after="0" w:line="240" w:lineRule="auto"/>
              <w:rPr>
                <w:rFonts w:ascii="Calibri" w:eastAsia="Times New Roman" w:hAnsi="Calibri" w:cs="Calibri"/>
                <w:color w:val="000000"/>
                <w:sz w:val="20"/>
                <w:szCs w:val="20"/>
              </w:rPr>
            </w:pPr>
            <w:r w:rsidRPr="00F33C74">
              <w:rPr>
                <w:rFonts w:ascii="Calibri" w:eastAsia="Times New Roman" w:hAnsi="Calibri" w:cs="Calibri"/>
                <w:color w:val="000000"/>
                <w:sz w:val="20"/>
                <w:szCs w:val="20"/>
              </w:rPr>
              <w:t>Virtual Channel.VoIP - IP level - Regional.Wholesale.Virtual Channel</w:t>
            </w:r>
          </w:p>
        </w:tc>
        <w:tc>
          <w:tcPr>
            <w:tcW w:w="625" w:type="pct"/>
            <w:shd w:val="clear" w:color="auto" w:fill="auto"/>
            <w:noWrap/>
            <w:vAlign w:val="center"/>
          </w:tcPr>
          <w:p w14:paraId="510EA2C7" w14:textId="6C4B145B" w:rsidR="00E066ED" w:rsidRPr="00F33C74" w:rsidRDefault="00E066ED" w:rsidP="00E066ED">
            <w:pPr>
              <w:spacing w:after="0" w:line="240" w:lineRule="auto"/>
              <w:jc w:val="center"/>
              <w:rPr>
                <w:rFonts w:ascii="Calibri" w:eastAsia="Times New Roman" w:hAnsi="Calibri" w:cs="Calibri"/>
                <w:color w:val="000000"/>
                <w:sz w:val="20"/>
                <w:szCs w:val="20"/>
              </w:rPr>
            </w:pPr>
            <w:r w:rsidRPr="00F33C74">
              <w:rPr>
                <w:rFonts w:ascii="Calibri" w:eastAsia="Times New Roman" w:hAnsi="Calibri" w:cs="Calibri"/>
                <w:color w:val="000000"/>
                <w:sz w:val="20"/>
                <w:szCs w:val="20"/>
              </w:rPr>
              <w:t>HRK / Mjesečno / Kanal</w:t>
            </w:r>
          </w:p>
        </w:tc>
        <w:tc>
          <w:tcPr>
            <w:tcW w:w="390" w:type="pct"/>
            <w:shd w:val="clear" w:color="auto" w:fill="auto"/>
            <w:noWrap/>
            <w:vAlign w:val="center"/>
          </w:tcPr>
          <w:p w14:paraId="39879D49" w14:textId="3D06E8B4" w:rsidR="00E066ED" w:rsidRPr="00F33C74" w:rsidRDefault="00E066ED" w:rsidP="00E066ED">
            <w:pPr>
              <w:spacing w:after="0" w:line="240" w:lineRule="auto"/>
              <w:jc w:val="center"/>
              <w:rPr>
                <w:rFonts w:ascii="Calibri" w:eastAsia="Times New Roman" w:hAnsi="Calibri" w:cs="Calibri"/>
                <w:color w:val="000000"/>
                <w:sz w:val="20"/>
                <w:szCs w:val="20"/>
              </w:rPr>
            </w:pPr>
            <w:r w:rsidRPr="00F33C74">
              <w:rPr>
                <w:sz w:val="20"/>
                <w:szCs w:val="20"/>
              </w:rPr>
              <w:t>0,29</w:t>
            </w:r>
          </w:p>
        </w:tc>
        <w:tc>
          <w:tcPr>
            <w:tcW w:w="391" w:type="pct"/>
            <w:shd w:val="clear" w:color="auto" w:fill="auto"/>
            <w:noWrap/>
            <w:vAlign w:val="center"/>
          </w:tcPr>
          <w:p w14:paraId="22A9D010" w14:textId="4D1A1D07" w:rsidR="00E066ED" w:rsidRPr="00F33C74" w:rsidRDefault="00E066ED" w:rsidP="00E066ED">
            <w:pPr>
              <w:spacing w:after="0" w:line="240" w:lineRule="auto"/>
              <w:jc w:val="center"/>
              <w:rPr>
                <w:rFonts w:ascii="Calibri" w:eastAsia="Times New Roman" w:hAnsi="Calibri" w:cs="Calibri"/>
                <w:color w:val="000000"/>
                <w:sz w:val="20"/>
                <w:szCs w:val="20"/>
              </w:rPr>
            </w:pPr>
            <w:r w:rsidRPr="00F33C74">
              <w:rPr>
                <w:sz w:val="20"/>
                <w:szCs w:val="20"/>
              </w:rPr>
              <w:t>0,29</w:t>
            </w:r>
          </w:p>
        </w:tc>
        <w:tc>
          <w:tcPr>
            <w:tcW w:w="468" w:type="pct"/>
            <w:shd w:val="clear" w:color="auto" w:fill="auto"/>
            <w:noWrap/>
            <w:vAlign w:val="center"/>
          </w:tcPr>
          <w:p w14:paraId="679FC7C8" w14:textId="7DD87500" w:rsidR="00E066ED" w:rsidRPr="00F33C74" w:rsidRDefault="00E066ED" w:rsidP="00E066ED">
            <w:pPr>
              <w:spacing w:after="0" w:line="240" w:lineRule="auto"/>
              <w:jc w:val="center"/>
              <w:rPr>
                <w:rFonts w:ascii="Calibri" w:eastAsia="Times New Roman" w:hAnsi="Calibri" w:cs="Calibri"/>
                <w:color w:val="000000"/>
                <w:sz w:val="20"/>
                <w:szCs w:val="20"/>
              </w:rPr>
            </w:pPr>
            <w:r w:rsidRPr="00F33C74">
              <w:rPr>
                <w:sz w:val="20"/>
                <w:szCs w:val="20"/>
              </w:rPr>
              <w:t>0,29</w:t>
            </w:r>
          </w:p>
        </w:tc>
        <w:tc>
          <w:tcPr>
            <w:tcW w:w="391" w:type="pct"/>
            <w:shd w:val="clear" w:color="auto" w:fill="auto"/>
            <w:noWrap/>
            <w:vAlign w:val="center"/>
          </w:tcPr>
          <w:p w14:paraId="77C038EA" w14:textId="740D6A92" w:rsidR="00E066ED" w:rsidRPr="00F33C74" w:rsidRDefault="00E066ED" w:rsidP="00E066ED">
            <w:pPr>
              <w:spacing w:after="0" w:line="240" w:lineRule="auto"/>
              <w:jc w:val="center"/>
              <w:rPr>
                <w:rFonts w:ascii="Calibri" w:eastAsia="Times New Roman" w:hAnsi="Calibri" w:cs="Calibri"/>
                <w:color w:val="000000"/>
                <w:sz w:val="20"/>
                <w:szCs w:val="20"/>
              </w:rPr>
            </w:pPr>
            <w:r w:rsidRPr="00F33C74">
              <w:rPr>
                <w:sz w:val="20"/>
                <w:szCs w:val="20"/>
              </w:rPr>
              <w:t>0,26</w:t>
            </w:r>
          </w:p>
        </w:tc>
        <w:tc>
          <w:tcPr>
            <w:tcW w:w="391" w:type="pct"/>
            <w:shd w:val="clear" w:color="auto" w:fill="auto"/>
            <w:noWrap/>
            <w:vAlign w:val="center"/>
          </w:tcPr>
          <w:p w14:paraId="2454737A" w14:textId="41BE60B2" w:rsidR="00E066ED" w:rsidRPr="00F33C74" w:rsidRDefault="00E066ED" w:rsidP="00E066ED">
            <w:pPr>
              <w:spacing w:after="0" w:line="240" w:lineRule="auto"/>
              <w:jc w:val="center"/>
              <w:rPr>
                <w:rFonts w:ascii="Calibri" w:eastAsia="Times New Roman" w:hAnsi="Calibri" w:cs="Calibri"/>
                <w:color w:val="000000"/>
                <w:sz w:val="20"/>
                <w:szCs w:val="20"/>
              </w:rPr>
            </w:pPr>
            <w:r w:rsidRPr="00F33C74">
              <w:rPr>
                <w:sz w:val="20"/>
                <w:szCs w:val="20"/>
              </w:rPr>
              <w:t>0,26</w:t>
            </w:r>
          </w:p>
        </w:tc>
        <w:tc>
          <w:tcPr>
            <w:tcW w:w="391" w:type="pct"/>
            <w:shd w:val="clear" w:color="auto" w:fill="auto"/>
            <w:noWrap/>
            <w:vAlign w:val="center"/>
          </w:tcPr>
          <w:p w14:paraId="56DEDC92" w14:textId="3F9057AB" w:rsidR="00E066ED" w:rsidRPr="00F33C74" w:rsidRDefault="00E066ED" w:rsidP="00E066ED">
            <w:pPr>
              <w:spacing w:after="0" w:line="240" w:lineRule="auto"/>
              <w:jc w:val="center"/>
              <w:rPr>
                <w:rFonts w:ascii="Calibri" w:eastAsia="Times New Roman" w:hAnsi="Calibri" w:cs="Calibri"/>
                <w:color w:val="000000"/>
                <w:sz w:val="20"/>
                <w:szCs w:val="20"/>
              </w:rPr>
            </w:pPr>
            <w:r w:rsidRPr="00F33C74">
              <w:rPr>
                <w:sz w:val="20"/>
                <w:szCs w:val="20"/>
              </w:rPr>
              <w:t>0,26</w:t>
            </w:r>
          </w:p>
        </w:tc>
        <w:tc>
          <w:tcPr>
            <w:tcW w:w="388" w:type="pct"/>
            <w:shd w:val="clear" w:color="auto" w:fill="auto"/>
            <w:noWrap/>
            <w:vAlign w:val="center"/>
          </w:tcPr>
          <w:p w14:paraId="3EC0B14B" w14:textId="1F800E25" w:rsidR="00E066ED" w:rsidRPr="00F33C74" w:rsidRDefault="00E066ED" w:rsidP="00E066ED">
            <w:pPr>
              <w:spacing w:after="0" w:line="240" w:lineRule="auto"/>
              <w:jc w:val="center"/>
              <w:rPr>
                <w:rFonts w:ascii="Calibri" w:eastAsia="Times New Roman" w:hAnsi="Calibri" w:cs="Calibri"/>
                <w:color w:val="000000"/>
                <w:sz w:val="20"/>
                <w:szCs w:val="20"/>
              </w:rPr>
            </w:pPr>
            <w:r w:rsidRPr="00F33C74">
              <w:rPr>
                <w:sz w:val="20"/>
                <w:szCs w:val="20"/>
              </w:rPr>
              <w:t>0,26</w:t>
            </w:r>
          </w:p>
        </w:tc>
      </w:tr>
      <w:tr w:rsidR="00E066ED" w:rsidRPr="00F33C74" w14:paraId="6D780BBE" w14:textId="77777777" w:rsidTr="00AA2340">
        <w:trPr>
          <w:trHeight w:val="288"/>
          <w:jc w:val="center"/>
        </w:trPr>
        <w:tc>
          <w:tcPr>
            <w:tcW w:w="1564" w:type="pct"/>
            <w:shd w:val="clear" w:color="auto" w:fill="auto"/>
            <w:noWrap/>
            <w:vAlign w:val="center"/>
          </w:tcPr>
          <w:p w14:paraId="1D662F57" w14:textId="7A5CECFD" w:rsidR="00E066ED" w:rsidRPr="00F33C74" w:rsidRDefault="00E066ED" w:rsidP="00E066ED">
            <w:pPr>
              <w:spacing w:after="0" w:line="240" w:lineRule="auto"/>
              <w:rPr>
                <w:rFonts w:ascii="Calibri" w:eastAsia="Times New Roman" w:hAnsi="Calibri" w:cs="Calibri"/>
                <w:color w:val="000000"/>
                <w:sz w:val="20"/>
                <w:szCs w:val="20"/>
              </w:rPr>
            </w:pPr>
            <w:r w:rsidRPr="00F33C74">
              <w:rPr>
                <w:rFonts w:ascii="Calibri" w:eastAsia="Times New Roman" w:hAnsi="Calibri" w:cs="Calibri"/>
                <w:color w:val="000000"/>
                <w:sz w:val="20"/>
                <w:szCs w:val="20"/>
              </w:rPr>
              <w:t>Virtual Channel.VoIP - IP level - National.Wholesale.Virtual Channel</w:t>
            </w:r>
          </w:p>
        </w:tc>
        <w:tc>
          <w:tcPr>
            <w:tcW w:w="625" w:type="pct"/>
            <w:shd w:val="clear" w:color="auto" w:fill="auto"/>
            <w:noWrap/>
            <w:vAlign w:val="center"/>
          </w:tcPr>
          <w:p w14:paraId="7432D22D" w14:textId="45400E9B" w:rsidR="00E066ED" w:rsidRPr="00F33C74" w:rsidRDefault="00E066ED" w:rsidP="00E066ED">
            <w:pPr>
              <w:spacing w:after="0" w:line="240" w:lineRule="auto"/>
              <w:jc w:val="center"/>
              <w:rPr>
                <w:rFonts w:ascii="Calibri" w:eastAsia="Times New Roman" w:hAnsi="Calibri" w:cs="Calibri"/>
                <w:color w:val="000000"/>
                <w:sz w:val="20"/>
                <w:szCs w:val="20"/>
              </w:rPr>
            </w:pPr>
            <w:r w:rsidRPr="00F33C74">
              <w:rPr>
                <w:rFonts w:ascii="Calibri" w:eastAsia="Times New Roman" w:hAnsi="Calibri" w:cs="Calibri"/>
                <w:color w:val="000000"/>
                <w:sz w:val="20"/>
                <w:szCs w:val="20"/>
              </w:rPr>
              <w:t>HRK / Mjesečno / Kanal</w:t>
            </w:r>
          </w:p>
        </w:tc>
        <w:tc>
          <w:tcPr>
            <w:tcW w:w="390" w:type="pct"/>
            <w:shd w:val="clear" w:color="auto" w:fill="auto"/>
            <w:noWrap/>
            <w:vAlign w:val="center"/>
          </w:tcPr>
          <w:p w14:paraId="5CB60F2E" w14:textId="0EAB5ED0" w:rsidR="00E066ED" w:rsidRPr="00F33C74" w:rsidRDefault="00E066ED" w:rsidP="00E066ED">
            <w:pPr>
              <w:spacing w:after="0" w:line="240" w:lineRule="auto"/>
              <w:jc w:val="center"/>
              <w:rPr>
                <w:rFonts w:ascii="Calibri" w:eastAsia="Times New Roman" w:hAnsi="Calibri" w:cs="Calibri"/>
                <w:color w:val="000000"/>
                <w:sz w:val="20"/>
                <w:szCs w:val="20"/>
              </w:rPr>
            </w:pPr>
            <w:r w:rsidRPr="00F33C74">
              <w:rPr>
                <w:sz w:val="20"/>
                <w:szCs w:val="20"/>
              </w:rPr>
              <w:t>0,47</w:t>
            </w:r>
          </w:p>
        </w:tc>
        <w:tc>
          <w:tcPr>
            <w:tcW w:w="391" w:type="pct"/>
            <w:shd w:val="clear" w:color="auto" w:fill="auto"/>
            <w:noWrap/>
            <w:vAlign w:val="center"/>
          </w:tcPr>
          <w:p w14:paraId="4F713F7C" w14:textId="5F60FBF8" w:rsidR="00E066ED" w:rsidRPr="00F33C74" w:rsidRDefault="00E066ED" w:rsidP="00E066ED">
            <w:pPr>
              <w:spacing w:after="0" w:line="240" w:lineRule="auto"/>
              <w:jc w:val="center"/>
              <w:rPr>
                <w:rFonts w:ascii="Calibri" w:eastAsia="Times New Roman" w:hAnsi="Calibri" w:cs="Calibri"/>
                <w:color w:val="000000"/>
                <w:sz w:val="20"/>
                <w:szCs w:val="20"/>
              </w:rPr>
            </w:pPr>
            <w:r w:rsidRPr="00F33C74">
              <w:rPr>
                <w:sz w:val="20"/>
                <w:szCs w:val="20"/>
              </w:rPr>
              <w:t>0,47</w:t>
            </w:r>
          </w:p>
        </w:tc>
        <w:tc>
          <w:tcPr>
            <w:tcW w:w="468" w:type="pct"/>
            <w:shd w:val="clear" w:color="auto" w:fill="auto"/>
            <w:noWrap/>
            <w:vAlign w:val="center"/>
          </w:tcPr>
          <w:p w14:paraId="469D67D7" w14:textId="26AF51F4" w:rsidR="00E066ED" w:rsidRPr="00F33C74" w:rsidRDefault="00E066ED" w:rsidP="00E066ED">
            <w:pPr>
              <w:spacing w:after="0" w:line="240" w:lineRule="auto"/>
              <w:jc w:val="center"/>
              <w:rPr>
                <w:rFonts w:ascii="Calibri" w:eastAsia="Times New Roman" w:hAnsi="Calibri" w:cs="Calibri"/>
                <w:color w:val="000000"/>
                <w:sz w:val="20"/>
                <w:szCs w:val="20"/>
              </w:rPr>
            </w:pPr>
            <w:r w:rsidRPr="00F33C74">
              <w:rPr>
                <w:sz w:val="20"/>
                <w:szCs w:val="20"/>
              </w:rPr>
              <w:t>0,47</w:t>
            </w:r>
          </w:p>
        </w:tc>
        <w:tc>
          <w:tcPr>
            <w:tcW w:w="391" w:type="pct"/>
            <w:shd w:val="clear" w:color="auto" w:fill="auto"/>
            <w:noWrap/>
            <w:vAlign w:val="center"/>
          </w:tcPr>
          <w:p w14:paraId="1FA57D3F" w14:textId="2EE7D6F5" w:rsidR="00E066ED" w:rsidRPr="00F33C74" w:rsidRDefault="00E066ED" w:rsidP="00E066ED">
            <w:pPr>
              <w:spacing w:after="0" w:line="240" w:lineRule="auto"/>
              <w:jc w:val="center"/>
              <w:rPr>
                <w:rFonts w:ascii="Calibri" w:eastAsia="Times New Roman" w:hAnsi="Calibri" w:cs="Calibri"/>
                <w:color w:val="000000"/>
                <w:sz w:val="20"/>
                <w:szCs w:val="20"/>
              </w:rPr>
            </w:pPr>
            <w:r w:rsidRPr="00F33C74">
              <w:rPr>
                <w:sz w:val="20"/>
                <w:szCs w:val="20"/>
              </w:rPr>
              <w:t>0,45</w:t>
            </w:r>
          </w:p>
        </w:tc>
        <w:tc>
          <w:tcPr>
            <w:tcW w:w="391" w:type="pct"/>
            <w:shd w:val="clear" w:color="auto" w:fill="auto"/>
            <w:noWrap/>
            <w:vAlign w:val="center"/>
          </w:tcPr>
          <w:p w14:paraId="2AC2A112" w14:textId="0F2E3C44" w:rsidR="00E066ED" w:rsidRPr="00F33C74" w:rsidRDefault="00E066ED" w:rsidP="00E066ED">
            <w:pPr>
              <w:spacing w:after="0" w:line="240" w:lineRule="auto"/>
              <w:jc w:val="center"/>
              <w:rPr>
                <w:rFonts w:ascii="Calibri" w:eastAsia="Times New Roman" w:hAnsi="Calibri" w:cs="Calibri"/>
                <w:color w:val="000000"/>
                <w:sz w:val="20"/>
                <w:szCs w:val="20"/>
              </w:rPr>
            </w:pPr>
            <w:r w:rsidRPr="00F33C74">
              <w:rPr>
                <w:sz w:val="20"/>
                <w:szCs w:val="20"/>
              </w:rPr>
              <w:t>0,45</w:t>
            </w:r>
          </w:p>
        </w:tc>
        <w:tc>
          <w:tcPr>
            <w:tcW w:w="391" w:type="pct"/>
            <w:shd w:val="clear" w:color="auto" w:fill="auto"/>
            <w:noWrap/>
            <w:vAlign w:val="center"/>
          </w:tcPr>
          <w:p w14:paraId="07A9F873" w14:textId="7BCAA636" w:rsidR="00E066ED" w:rsidRPr="00F33C74" w:rsidRDefault="00E066ED" w:rsidP="00E066ED">
            <w:pPr>
              <w:spacing w:after="0" w:line="240" w:lineRule="auto"/>
              <w:jc w:val="center"/>
              <w:rPr>
                <w:rFonts w:ascii="Calibri" w:eastAsia="Times New Roman" w:hAnsi="Calibri" w:cs="Calibri"/>
                <w:color w:val="000000"/>
                <w:sz w:val="20"/>
                <w:szCs w:val="20"/>
              </w:rPr>
            </w:pPr>
            <w:r w:rsidRPr="00F33C74">
              <w:rPr>
                <w:sz w:val="20"/>
                <w:szCs w:val="20"/>
              </w:rPr>
              <w:t>0,45</w:t>
            </w:r>
          </w:p>
        </w:tc>
        <w:tc>
          <w:tcPr>
            <w:tcW w:w="388" w:type="pct"/>
            <w:shd w:val="clear" w:color="auto" w:fill="auto"/>
            <w:noWrap/>
            <w:vAlign w:val="center"/>
          </w:tcPr>
          <w:p w14:paraId="1EACFD24" w14:textId="28575796" w:rsidR="00E066ED" w:rsidRPr="00F33C74" w:rsidRDefault="00E066ED" w:rsidP="00E066ED">
            <w:pPr>
              <w:spacing w:after="0" w:line="240" w:lineRule="auto"/>
              <w:jc w:val="center"/>
              <w:rPr>
                <w:rFonts w:ascii="Calibri" w:eastAsia="Times New Roman" w:hAnsi="Calibri" w:cs="Calibri"/>
                <w:color w:val="000000"/>
                <w:sz w:val="20"/>
                <w:szCs w:val="20"/>
              </w:rPr>
            </w:pPr>
            <w:r w:rsidRPr="00F33C74">
              <w:rPr>
                <w:sz w:val="20"/>
                <w:szCs w:val="20"/>
              </w:rPr>
              <w:t>0,45</w:t>
            </w:r>
          </w:p>
        </w:tc>
      </w:tr>
      <w:tr w:rsidR="00E066ED" w:rsidRPr="00F33C74" w14:paraId="70FA36FC" w14:textId="77777777" w:rsidTr="00AA2340">
        <w:trPr>
          <w:trHeight w:val="288"/>
          <w:jc w:val="center"/>
        </w:trPr>
        <w:tc>
          <w:tcPr>
            <w:tcW w:w="1564" w:type="pct"/>
            <w:shd w:val="clear" w:color="auto" w:fill="auto"/>
            <w:noWrap/>
            <w:vAlign w:val="center"/>
          </w:tcPr>
          <w:p w14:paraId="316764AC" w14:textId="39C7D39C" w:rsidR="00E066ED" w:rsidRPr="00F33C74" w:rsidRDefault="00E066ED" w:rsidP="00E066ED">
            <w:pPr>
              <w:spacing w:after="0" w:line="240" w:lineRule="auto"/>
              <w:rPr>
                <w:rFonts w:ascii="Calibri" w:eastAsia="Times New Roman" w:hAnsi="Calibri" w:cs="Calibri"/>
                <w:color w:val="000000"/>
                <w:sz w:val="20"/>
                <w:szCs w:val="20"/>
              </w:rPr>
            </w:pPr>
            <w:r w:rsidRPr="00F33C74">
              <w:rPr>
                <w:rFonts w:ascii="Calibri" w:eastAsia="Times New Roman" w:hAnsi="Calibri" w:cs="Calibri"/>
                <w:color w:val="000000"/>
                <w:sz w:val="20"/>
                <w:szCs w:val="20"/>
              </w:rPr>
              <w:t>Virtual Channel.Controlling user equipment - Ethernet level at Ethernet switch.Wholesale.Virtual Channel</w:t>
            </w:r>
          </w:p>
        </w:tc>
        <w:tc>
          <w:tcPr>
            <w:tcW w:w="625" w:type="pct"/>
            <w:shd w:val="clear" w:color="auto" w:fill="auto"/>
            <w:noWrap/>
            <w:vAlign w:val="center"/>
          </w:tcPr>
          <w:p w14:paraId="668DDCA5" w14:textId="420DD167" w:rsidR="00E066ED" w:rsidRPr="00F33C74" w:rsidRDefault="00F93528" w:rsidP="00E066ED">
            <w:pPr>
              <w:spacing w:after="0" w:line="240" w:lineRule="auto"/>
              <w:jc w:val="center"/>
              <w:rPr>
                <w:rFonts w:ascii="Calibri" w:eastAsia="Times New Roman" w:hAnsi="Calibri" w:cs="Calibri"/>
                <w:color w:val="000000"/>
                <w:sz w:val="20"/>
                <w:szCs w:val="20"/>
              </w:rPr>
            </w:pPr>
            <w:r w:rsidRPr="00F33C74">
              <w:rPr>
                <w:rFonts w:ascii="Calibri" w:eastAsia="Times New Roman" w:hAnsi="Calibri" w:cs="Calibri"/>
                <w:color w:val="000000"/>
                <w:sz w:val="20"/>
                <w:szCs w:val="20"/>
              </w:rPr>
              <w:t>HRK / Mjesečno / Kanal</w:t>
            </w:r>
          </w:p>
        </w:tc>
        <w:tc>
          <w:tcPr>
            <w:tcW w:w="390" w:type="pct"/>
            <w:shd w:val="clear" w:color="auto" w:fill="auto"/>
            <w:noWrap/>
            <w:vAlign w:val="center"/>
          </w:tcPr>
          <w:p w14:paraId="6B568EB0" w14:textId="27272C12" w:rsidR="00E066ED" w:rsidRPr="00F33C74" w:rsidRDefault="00E066ED" w:rsidP="00E066ED">
            <w:pPr>
              <w:spacing w:after="0" w:line="240" w:lineRule="auto"/>
              <w:jc w:val="center"/>
              <w:rPr>
                <w:rFonts w:ascii="Calibri" w:eastAsia="Times New Roman" w:hAnsi="Calibri" w:cs="Calibri"/>
                <w:color w:val="000000"/>
                <w:sz w:val="20"/>
                <w:szCs w:val="20"/>
              </w:rPr>
            </w:pPr>
            <w:r w:rsidRPr="00F33C74">
              <w:rPr>
                <w:sz w:val="20"/>
                <w:szCs w:val="20"/>
              </w:rPr>
              <w:t>0,23</w:t>
            </w:r>
          </w:p>
        </w:tc>
        <w:tc>
          <w:tcPr>
            <w:tcW w:w="391" w:type="pct"/>
            <w:shd w:val="clear" w:color="auto" w:fill="auto"/>
            <w:noWrap/>
            <w:vAlign w:val="center"/>
          </w:tcPr>
          <w:p w14:paraId="72ACF397" w14:textId="24D2653D" w:rsidR="00E066ED" w:rsidRPr="00F33C74" w:rsidRDefault="00E066ED" w:rsidP="00E066ED">
            <w:pPr>
              <w:spacing w:after="0" w:line="240" w:lineRule="auto"/>
              <w:jc w:val="center"/>
              <w:rPr>
                <w:rFonts w:ascii="Calibri" w:eastAsia="Times New Roman" w:hAnsi="Calibri" w:cs="Calibri"/>
                <w:color w:val="000000"/>
                <w:sz w:val="20"/>
                <w:szCs w:val="20"/>
              </w:rPr>
            </w:pPr>
            <w:r w:rsidRPr="00F33C74">
              <w:rPr>
                <w:sz w:val="20"/>
                <w:szCs w:val="20"/>
              </w:rPr>
              <w:t>0,23</w:t>
            </w:r>
          </w:p>
        </w:tc>
        <w:tc>
          <w:tcPr>
            <w:tcW w:w="468" w:type="pct"/>
            <w:shd w:val="clear" w:color="auto" w:fill="auto"/>
            <w:noWrap/>
            <w:vAlign w:val="center"/>
          </w:tcPr>
          <w:p w14:paraId="7009D938" w14:textId="36829F91" w:rsidR="00E066ED" w:rsidRPr="00F33C74" w:rsidRDefault="00E066ED" w:rsidP="00E066ED">
            <w:pPr>
              <w:spacing w:after="0" w:line="240" w:lineRule="auto"/>
              <w:jc w:val="center"/>
              <w:rPr>
                <w:rFonts w:ascii="Calibri" w:eastAsia="Times New Roman" w:hAnsi="Calibri" w:cs="Calibri"/>
                <w:color w:val="000000"/>
                <w:sz w:val="20"/>
                <w:szCs w:val="20"/>
              </w:rPr>
            </w:pPr>
            <w:r w:rsidRPr="00F33C74">
              <w:rPr>
                <w:sz w:val="20"/>
                <w:szCs w:val="20"/>
              </w:rPr>
              <w:t>0,23</w:t>
            </w:r>
          </w:p>
        </w:tc>
        <w:tc>
          <w:tcPr>
            <w:tcW w:w="391" w:type="pct"/>
            <w:shd w:val="clear" w:color="auto" w:fill="auto"/>
            <w:noWrap/>
            <w:vAlign w:val="center"/>
          </w:tcPr>
          <w:p w14:paraId="44DF32CD" w14:textId="4C303F50" w:rsidR="00E066ED" w:rsidRPr="00F33C74" w:rsidRDefault="00E066ED" w:rsidP="00E066ED">
            <w:pPr>
              <w:spacing w:after="0" w:line="240" w:lineRule="auto"/>
              <w:jc w:val="center"/>
              <w:rPr>
                <w:rFonts w:ascii="Calibri" w:eastAsia="Times New Roman" w:hAnsi="Calibri" w:cs="Calibri"/>
                <w:color w:val="000000"/>
                <w:sz w:val="20"/>
                <w:szCs w:val="20"/>
              </w:rPr>
            </w:pPr>
            <w:r w:rsidRPr="00F33C74">
              <w:rPr>
                <w:sz w:val="20"/>
                <w:szCs w:val="20"/>
              </w:rPr>
              <w:t>0,19</w:t>
            </w:r>
          </w:p>
        </w:tc>
        <w:tc>
          <w:tcPr>
            <w:tcW w:w="391" w:type="pct"/>
            <w:shd w:val="clear" w:color="auto" w:fill="auto"/>
            <w:noWrap/>
            <w:vAlign w:val="center"/>
          </w:tcPr>
          <w:p w14:paraId="41ACCD3F" w14:textId="71F9BE65" w:rsidR="00E066ED" w:rsidRPr="00F33C74" w:rsidRDefault="00E066ED" w:rsidP="00E066ED">
            <w:pPr>
              <w:spacing w:after="0" w:line="240" w:lineRule="auto"/>
              <w:jc w:val="center"/>
              <w:rPr>
                <w:rFonts w:ascii="Calibri" w:eastAsia="Times New Roman" w:hAnsi="Calibri" w:cs="Calibri"/>
                <w:color w:val="000000"/>
                <w:sz w:val="20"/>
                <w:szCs w:val="20"/>
              </w:rPr>
            </w:pPr>
            <w:r w:rsidRPr="00F33C74">
              <w:rPr>
                <w:sz w:val="20"/>
                <w:szCs w:val="20"/>
              </w:rPr>
              <w:t>0,19</w:t>
            </w:r>
          </w:p>
        </w:tc>
        <w:tc>
          <w:tcPr>
            <w:tcW w:w="391" w:type="pct"/>
            <w:shd w:val="clear" w:color="auto" w:fill="auto"/>
            <w:noWrap/>
            <w:vAlign w:val="center"/>
          </w:tcPr>
          <w:p w14:paraId="1D4ABD82" w14:textId="150A1CD5" w:rsidR="00E066ED" w:rsidRPr="00F33C74" w:rsidRDefault="00E066ED" w:rsidP="00E066ED">
            <w:pPr>
              <w:spacing w:after="0" w:line="240" w:lineRule="auto"/>
              <w:jc w:val="center"/>
              <w:rPr>
                <w:rFonts w:ascii="Calibri" w:eastAsia="Times New Roman" w:hAnsi="Calibri" w:cs="Calibri"/>
                <w:color w:val="000000"/>
                <w:sz w:val="20"/>
                <w:szCs w:val="20"/>
              </w:rPr>
            </w:pPr>
            <w:r w:rsidRPr="00F33C74">
              <w:rPr>
                <w:sz w:val="20"/>
                <w:szCs w:val="20"/>
              </w:rPr>
              <w:t>0,19</w:t>
            </w:r>
          </w:p>
        </w:tc>
        <w:tc>
          <w:tcPr>
            <w:tcW w:w="388" w:type="pct"/>
            <w:shd w:val="clear" w:color="auto" w:fill="auto"/>
            <w:noWrap/>
            <w:vAlign w:val="center"/>
          </w:tcPr>
          <w:p w14:paraId="5754F2FA" w14:textId="4000DFD6" w:rsidR="00E066ED" w:rsidRPr="00F33C74" w:rsidRDefault="00E066ED" w:rsidP="00E066ED">
            <w:pPr>
              <w:spacing w:after="0" w:line="240" w:lineRule="auto"/>
              <w:jc w:val="center"/>
              <w:rPr>
                <w:rFonts w:ascii="Calibri" w:eastAsia="Times New Roman" w:hAnsi="Calibri" w:cs="Calibri"/>
                <w:color w:val="000000"/>
                <w:sz w:val="20"/>
                <w:szCs w:val="20"/>
              </w:rPr>
            </w:pPr>
            <w:r w:rsidRPr="00F33C74">
              <w:rPr>
                <w:sz w:val="20"/>
                <w:szCs w:val="20"/>
              </w:rPr>
              <w:t>0,19</w:t>
            </w:r>
          </w:p>
        </w:tc>
      </w:tr>
      <w:tr w:rsidR="00E066ED" w:rsidRPr="00F33C74" w14:paraId="3E3D6041" w14:textId="77777777" w:rsidTr="00AA2340">
        <w:trPr>
          <w:trHeight w:val="288"/>
          <w:jc w:val="center"/>
        </w:trPr>
        <w:tc>
          <w:tcPr>
            <w:tcW w:w="1564" w:type="pct"/>
            <w:shd w:val="clear" w:color="auto" w:fill="auto"/>
            <w:noWrap/>
            <w:vAlign w:val="center"/>
          </w:tcPr>
          <w:p w14:paraId="577D9947" w14:textId="3C059D92" w:rsidR="00E066ED" w:rsidRPr="00F33C74" w:rsidRDefault="00E066ED" w:rsidP="00E066ED">
            <w:pPr>
              <w:spacing w:after="0" w:line="240" w:lineRule="auto"/>
              <w:rPr>
                <w:rFonts w:ascii="Calibri" w:eastAsia="Times New Roman" w:hAnsi="Calibri" w:cs="Calibri"/>
                <w:color w:val="000000"/>
                <w:sz w:val="20"/>
                <w:szCs w:val="20"/>
              </w:rPr>
            </w:pPr>
            <w:r w:rsidRPr="00F33C74">
              <w:rPr>
                <w:rFonts w:ascii="Calibri" w:eastAsia="Times New Roman" w:hAnsi="Calibri" w:cs="Calibri"/>
                <w:color w:val="000000"/>
                <w:sz w:val="20"/>
                <w:szCs w:val="20"/>
              </w:rPr>
              <w:t>Virtual Channel.Controlling user equipment - Ethernet level.Wholesale.Virtual Channel</w:t>
            </w:r>
          </w:p>
        </w:tc>
        <w:tc>
          <w:tcPr>
            <w:tcW w:w="625" w:type="pct"/>
            <w:shd w:val="clear" w:color="auto" w:fill="auto"/>
            <w:noWrap/>
            <w:vAlign w:val="center"/>
          </w:tcPr>
          <w:p w14:paraId="086E163B" w14:textId="42753A4E" w:rsidR="00E066ED" w:rsidRPr="00F33C74" w:rsidRDefault="00E066ED" w:rsidP="00E066ED">
            <w:pPr>
              <w:spacing w:after="0" w:line="240" w:lineRule="auto"/>
              <w:jc w:val="center"/>
              <w:rPr>
                <w:rFonts w:ascii="Calibri" w:eastAsia="Times New Roman" w:hAnsi="Calibri" w:cs="Calibri"/>
                <w:color w:val="000000"/>
                <w:sz w:val="20"/>
                <w:szCs w:val="20"/>
              </w:rPr>
            </w:pPr>
            <w:r w:rsidRPr="00F33C74">
              <w:rPr>
                <w:rFonts w:ascii="Calibri" w:eastAsia="Times New Roman" w:hAnsi="Calibri" w:cs="Calibri"/>
                <w:color w:val="000000"/>
                <w:sz w:val="20"/>
                <w:szCs w:val="20"/>
              </w:rPr>
              <w:t>HRK / Mjesečno / Kanal</w:t>
            </w:r>
          </w:p>
        </w:tc>
        <w:tc>
          <w:tcPr>
            <w:tcW w:w="390" w:type="pct"/>
            <w:shd w:val="clear" w:color="auto" w:fill="auto"/>
            <w:noWrap/>
            <w:vAlign w:val="center"/>
          </w:tcPr>
          <w:p w14:paraId="02579C52" w14:textId="7C97E104" w:rsidR="00E066ED" w:rsidRPr="00F33C74" w:rsidRDefault="00E066ED" w:rsidP="00E066ED">
            <w:pPr>
              <w:spacing w:after="0" w:line="240" w:lineRule="auto"/>
              <w:rPr>
                <w:rFonts w:ascii="Calibri" w:eastAsia="Times New Roman" w:hAnsi="Calibri" w:cs="Calibri"/>
                <w:color w:val="000000"/>
                <w:sz w:val="20"/>
                <w:szCs w:val="20"/>
              </w:rPr>
            </w:pPr>
            <w:r w:rsidRPr="00F33C74">
              <w:rPr>
                <w:sz w:val="20"/>
                <w:szCs w:val="20"/>
              </w:rPr>
              <w:t>0,32</w:t>
            </w:r>
          </w:p>
        </w:tc>
        <w:tc>
          <w:tcPr>
            <w:tcW w:w="391" w:type="pct"/>
            <w:shd w:val="clear" w:color="auto" w:fill="auto"/>
            <w:noWrap/>
            <w:vAlign w:val="center"/>
          </w:tcPr>
          <w:p w14:paraId="7614A2D1" w14:textId="69A05335" w:rsidR="00E066ED" w:rsidRPr="00F33C74" w:rsidRDefault="00E066ED" w:rsidP="00E066ED">
            <w:pPr>
              <w:spacing w:after="0" w:line="240" w:lineRule="auto"/>
              <w:rPr>
                <w:rFonts w:ascii="Calibri" w:eastAsia="Times New Roman" w:hAnsi="Calibri" w:cs="Calibri"/>
                <w:color w:val="000000"/>
                <w:sz w:val="20"/>
                <w:szCs w:val="20"/>
              </w:rPr>
            </w:pPr>
            <w:r w:rsidRPr="00F33C74">
              <w:rPr>
                <w:sz w:val="20"/>
                <w:szCs w:val="20"/>
              </w:rPr>
              <w:t>0,32</w:t>
            </w:r>
          </w:p>
        </w:tc>
        <w:tc>
          <w:tcPr>
            <w:tcW w:w="468" w:type="pct"/>
            <w:shd w:val="clear" w:color="auto" w:fill="auto"/>
            <w:noWrap/>
            <w:vAlign w:val="center"/>
          </w:tcPr>
          <w:p w14:paraId="10B73281" w14:textId="46A502BA" w:rsidR="00E066ED" w:rsidRPr="00F33C74" w:rsidRDefault="00E066ED" w:rsidP="00E066ED">
            <w:pPr>
              <w:spacing w:after="0" w:line="240" w:lineRule="auto"/>
              <w:rPr>
                <w:rFonts w:ascii="Calibri" w:eastAsia="Times New Roman" w:hAnsi="Calibri" w:cs="Calibri"/>
                <w:color w:val="000000"/>
                <w:sz w:val="20"/>
                <w:szCs w:val="20"/>
              </w:rPr>
            </w:pPr>
            <w:r w:rsidRPr="00F33C74">
              <w:rPr>
                <w:sz w:val="20"/>
                <w:szCs w:val="20"/>
              </w:rPr>
              <w:t>0,32</w:t>
            </w:r>
          </w:p>
        </w:tc>
        <w:tc>
          <w:tcPr>
            <w:tcW w:w="391" w:type="pct"/>
            <w:shd w:val="clear" w:color="auto" w:fill="auto"/>
            <w:noWrap/>
            <w:vAlign w:val="center"/>
          </w:tcPr>
          <w:p w14:paraId="5F192BBE" w14:textId="436677AE" w:rsidR="00E066ED" w:rsidRPr="00F33C74" w:rsidRDefault="00E066ED" w:rsidP="00E066ED">
            <w:pPr>
              <w:spacing w:after="0" w:line="240" w:lineRule="auto"/>
              <w:rPr>
                <w:rFonts w:ascii="Calibri" w:eastAsia="Times New Roman" w:hAnsi="Calibri" w:cs="Calibri"/>
                <w:color w:val="000000"/>
                <w:sz w:val="20"/>
                <w:szCs w:val="20"/>
              </w:rPr>
            </w:pPr>
            <w:r w:rsidRPr="00F33C74">
              <w:rPr>
                <w:sz w:val="20"/>
                <w:szCs w:val="20"/>
              </w:rPr>
              <w:t>0,28</w:t>
            </w:r>
          </w:p>
        </w:tc>
        <w:tc>
          <w:tcPr>
            <w:tcW w:w="391" w:type="pct"/>
            <w:shd w:val="clear" w:color="auto" w:fill="auto"/>
            <w:noWrap/>
            <w:vAlign w:val="center"/>
          </w:tcPr>
          <w:p w14:paraId="63B010A8" w14:textId="4D0A2D72" w:rsidR="00E066ED" w:rsidRPr="00F33C74" w:rsidRDefault="00E066ED" w:rsidP="00E066ED">
            <w:pPr>
              <w:spacing w:after="0" w:line="240" w:lineRule="auto"/>
              <w:rPr>
                <w:rFonts w:ascii="Calibri" w:eastAsia="Times New Roman" w:hAnsi="Calibri" w:cs="Calibri"/>
                <w:color w:val="000000"/>
                <w:sz w:val="20"/>
                <w:szCs w:val="20"/>
              </w:rPr>
            </w:pPr>
            <w:r w:rsidRPr="00F33C74">
              <w:rPr>
                <w:sz w:val="20"/>
                <w:szCs w:val="20"/>
              </w:rPr>
              <w:t>0,28</w:t>
            </w:r>
          </w:p>
        </w:tc>
        <w:tc>
          <w:tcPr>
            <w:tcW w:w="391" w:type="pct"/>
            <w:shd w:val="clear" w:color="auto" w:fill="auto"/>
            <w:noWrap/>
            <w:vAlign w:val="center"/>
          </w:tcPr>
          <w:p w14:paraId="747BE7CD" w14:textId="1A7E4316" w:rsidR="00E066ED" w:rsidRPr="00F33C74" w:rsidRDefault="00E066ED" w:rsidP="00E066ED">
            <w:pPr>
              <w:spacing w:after="0" w:line="240" w:lineRule="auto"/>
              <w:rPr>
                <w:rFonts w:ascii="Calibri" w:eastAsia="Times New Roman" w:hAnsi="Calibri" w:cs="Calibri"/>
                <w:color w:val="000000"/>
                <w:sz w:val="20"/>
                <w:szCs w:val="20"/>
              </w:rPr>
            </w:pPr>
            <w:r w:rsidRPr="00F33C74">
              <w:rPr>
                <w:sz w:val="20"/>
                <w:szCs w:val="20"/>
              </w:rPr>
              <w:t>0,28</w:t>
            </w:r>
          </w:p>
        </w:tc>
        <w:tc>
          <w:tcPr>
            <w:tcW w:w="388" w:type="pct"/>
            <w:shd w:val="clear" w:color="auto" w:fill="auto"/>
            <w:noWrap/>
            <w:vAlign w:val="center"/>
          </w:tcPr>
          <w:p w14:paraId="50789D75" w14:textId="78E06035" w:rsidR="00E066ED" w:rsidRPr="00F33C74" w:rsidRDefault="00E066ED" w:rsidP="00E066ED">
            <w:pPr>
              <w:spacing w:after="0" w:line="240" w:lineRule="auto"/>
              <w:rPr>
                <w:rFonts w:ascii="Calibri" w:eastAsia="Times New Roman" w:hAnsi="Calibri" w:cs="Calibri"/>
                <w:color w:val="000000"/>
                <w:sz w:val="20"/>
                <w:szCs w:val="20"/>
              </w:rPr>
            </w:pPr>
            <w:r w:rsidRPr="00F33C74">
              <w:rPr>
                <w:sz w:val="20"/>
                <w:szCs w:val="20"/>
              </w:rPr>
              <w:t>0,28</w:t>
            </w:r>
          </w:p>
        </w:tc>
      </w:tr>
      <w:tr w:rsidR="00E066ED" w:rsidRPr="00F33C74" w14:paraId="3B5142AC" w14:textId="77777777" w:rsidTr="00AA2340">
        <w:trPr>
          <w:trHeight w:val="288"/>
          <w:jc w:val="center"/>
        </w:trPr>
        <w:tc>
          <w:tcPr>
            <w:tcW w:w="1564" w:type="pct"/>
            <w:shd w:val="clear" w:color="auto" w:fill="auto"/>
            <w:noWrap/>
            <w:vAlign w:val="center"/>
          </w:tcPr>
          <w:p w14:paraId="00968B60" w14:textId="19EE868E" w:rsidR="00E066ED" w:rsidRPr="00F33C74" w:rsidRDefault="00E066ED" w:rsidP="00E066ED">
            <w:pPr>
              <w:spacing w:after="0" w:line="240" w:lineRule="auto"/>
              <w:rPr>
                <w:rFonts w:ascii="Calibri" w:eastAsia="Times New Roman" w:hAnsi="Calibri" w:cs="Calibri"/>
                <w:color w:val="000000"/>
                <w:sz w:val="20"/>
                <w:szCs w:val="20"/>
              </w:rPr>
            </w:pPr>
            <w:r w:rsidRPr="00F33C74">
              <w:rPr>
                <w:rFonts w:ascii="Calibri" w:eastAsia="Times New Roman" w:hAnsi="Calibri" w:cs="Calibri"/>
                <w:color w:val="000000"/>
                <w:sz w:val="20"/>
                <w:szCs w:val="20"/>
              </w:rPr>
              <w:t>Virtual Channel.Controlling user equipment - Regional.Wholesale.Virtual Channel</w:t>
            </w:r>
          </w:p>
        </w:tc>
        <w:tc>
          <w:tcPr>
            <w:tcW w:w="625" w:type="pct"/>
            <w:shd w:val="clear" w:color="auto" w:fill="auto"/>
            <w:noWrap/>
            <w:vAlign w:val="center"/>
          </w:tcPr>
          <w:p w14:paraId="2A6DA3AA" w14:textId="7BC309BA" w:rsidR="00E066ED" w:rsidRPr="00F33C74" w:rsidRDefault="00F93528" w:rsidP="00E066ED">
            <w:pPr>
              <w:spacing w:after="0" w:line="240" w:lineRule="auto"/>
              <w:jc w:val="center"/>
              <w:rPr>
                <w:rFonts w:ascii="Calibri" w:eastAsia="Times New Roman" w:hAnsi="Calibri" w:cs="Calibri"/>
                <w:color w:val="000000"/>
                <w:sz w:val="20"/>
                <w:szCs w:val="20"/>
              </w:rPr>
            </w:pPr>
            <w:r w:rsidRPr="00F33C74">
              <w:rPr>
                <w:rFonts w:ascii="Calibri" w:eastAsia="Times New Roman" w:hAnsi="Calibri" w:cs="Calibri"/>
                <w:color w:val="000000"/>
                <w:sz w:val="20"/>
                <w:szCs w:val="20"/>
              </w:rPr>
              <w:t>HRK / Mjesečno / Kanal</w:t>
            </w:r>
          </w:p>
        </w:tc>
        <w:tc>
          <w:tcPr>
            <w:tcW w:w="390" w:type="pct"/>
            <w:shd w:val="clear" w:color="auto" w:fill="auto"/>
            <w:noWrap/>
            <w:vAlign w:val="center"/>
          </w:tcPr>
          <w:p w14:paraId="4B2C76AB" w14:textId="0AB43C92" w:rsidR="00E066ED" w:rsidRPr="00F33C74" w:rsidRDefault="00E066ED" w:rsidP="00E066ED">
            <w:pPr>
              <w:spacing w:after="0" w:line="240" w:lineRule="auto"/>
              <w:rPr>
                <w:rFonts w:ascii="Calibri" w:eastAsia="Times New Roman" w:hAnsi="Calibri" w:cs="Calibri"/>
                <w:color w:val="000000"/>
                <w:sz w:val="20"/>
                <w:szCs w:val="20"/>
              </w:rPr>
            </w:pPr>
            <w:r w:rsidRPr="00F33C74">
              <w:rPr>
                <w:sz w:val="20"/>
                <w:szCs w:val="20"/>
              </w:rPr>
              <w:t>0,40</w:t>
            </w:r>
          </w:p>
        </w:tc>
        <w:tc>
          <w:tcPr>
            <w:tcW w:w="391" w:type="pct"/>
            <w:shd w:val="clear" w:color="auto" w:fill="auto"/>
            <w:noWrap/>
            <w:vAlign w:val="center"/>
          </w:tcPr>
          <w:p w14:paraId="03D14F29" w14:textId="3F845653" w:rsidR="00E066ED" w:rsidRPr="00F33C74" w:rsidRDefault="00E066ED" w:rsidP="00E066ED">
            <w:pPr>
              <w:spacing w:after="0" w:line="240" w:lineRule="auto"/>
              <w:rPr>
                <w:rFonts w:ascii="Calibri" w:eastAsia="Times New Roman" w:hAnsi="Calibri" w:cs="Calibri"/>
                <w:color w:val="000000"/>
                <w:sz w:val="20"/>
                <w:szCs w:val="20"/>
              </w:rPr>
            </w:pPr>
            <w:r w:rsidRPr="00F33C74">
              <w:rPr>
                <w:sz w:val="20"/>
                <w:szCs w:val="20"/>
              </w:rPr>
              <w:t>0,40</w:t>
            </w:r>
          </w:p>
        </w:tc>
        <w:tc>
          <w:tcPr>
            <w:tcW w:w="468" w:type="pct"/>
            <w:shd w:val="clear" w:color="auto" w:fill="auto"/>
            <w:noWrap/>
            <w:vAlign w:val="center"/>
          </w:tcPr>
          <w:p w14:paraId="0FD68933" w14:textId="52F08B36" w:rsidR="00E066ED" w:rsidRPr="00F33C74" w:rsidRDefault="00E066ED" w:rsidP="00E066ED">
            <w:pPr>
              <w:spacing w:after="0" w:line="240" w:lineRule="auto"/>
              <w:rPr>
                <w:rFonts w:ascii="Calibri" w:eastAsia="Times New Roman" w:hAnsi="Calibri" w:cs="Calibri"/>
                <w:color w:val="000000"/>
                <w:sz w:val="20"/>
                <w:szCs w:val="20"/>
              </w:rPr>
            </w:pPr>
            <w:r w:rsidRPr="00F33C74">
              <w:rPr>
                <w:sz w:val="20"/>
                <w:szCs w:val="20"/>
              </w:rPr>
              <w:t>0,40</w:t>
            </w:r>
          </w:p>
        </w:tc>
        <w:tc>
          <w:tcPr>
            <w:tcW w:w="391" w:type="pct"/>
            <w:shd w:val="clear" w:color="auto" w:fill="auto"/>
            <w:noWrap/>
            <w:vAlign w:val="center"/>
          </w:tcPr>
          <w:p w14:paraId="345A30EF" w14:textId="71198762" w:rsidR="00E066ED" w:rsidRPr="00F33C74" w:rsidRDefault="00E066ED" w:rsidP="00E066ED">
            <w:pPr>
              <w:spacing w:after="0" w:line="240" w:lineRule="auto"/>
              <w:rPr>
                <w:rFonts w:ascii="Calibri" w:eastAsia="Times New Roman" w:hAnsi="Calibri" w:cs="Calibri"/>
                <w:color w:val="000000"/>
                <w:sz w:val="20"/>
                <w:szCs w:val="20"/>
              </w:rPr>
            </w:pPr>
            <w:r w:rsidRPr="00F33C74">
              <w:rPr>
                <w:sz w:val="20"/>
                <w:szCs w:val="20"/>
              </w:rPr>
              <w:t>0,37</w:t>
            </w:r>
          </w:p>
        </w:tc>
        <w:tc>
          <w:tcPr>
            <w:tcW w:w="391" w:type="pct"/>
            <w:shd w:val="clear" w:color="auto" w:fill="auto"/>
            <w:noWrap/>
            <w:vAlign w:val="center"/>
          </w:tcPr>
          <w:p w14:paraId="03141EA3" w14:textId="7B6BA299" w:rsidR="00E066ED" w:rsidRPr="00F33C74" w:rsidRDefault="00E066ED" w:rsidP="00E066ED">
            <w:pPr>
              <w:spacing w:after="0" w:line="240" w:lineRule="auto"/>
              <w:rPr>
                <w:rFonts w:ascii="Calibri" w:eastAsia="Times New Roman" w:hAnsi="Calibri" w:cs="Calibri"/>
                <w:color w:val="000000"/>
                <w:sz w:val="20"/>
                <w:szCs w:val="20"/>
              </w:rPr>
            </w:pPr>
            <w:r w:rsidRPr="00F33C74">
              <w:rPr>
                <w:sz w:val="20"/>
                <w:szCs w:val="20"/>
              </w:rPr>
              <w:t>0,37</w:t>
            </w:r>
          </w:p>
        </w:tc>
        <w:tc>
          <w:tcPr>
            <w:tcW w:w="391" w:type="pct"/>
            <w:shd w:val="clear" w:color="auto" w:fill="auto"/>
            <w:noWrap/>
            <w:vAlign w:val="center"/>
          </w:tcPr>
          <w:p w14:paraId="35E81694" w14:textId="6B49CC47" w:rsidR="00E066ED" w:rsidRPr="00F33C74" w:rsidRDefault="00E066ED" w:rsidP="00E066ED">
            <w:pPr>
              <w:spacing w:after="0" w:line="240" w:lineRule="auto"/>
              <w:rPr>
                <w:rFonts w:ascii="Calibri" w:eastAsia="Times New Roman" w:hAnsi="Calibri" w:cs="Calibri"/>
                <w:color w:val="000000"/>
                <w:sz w:val="20"/>
                <w:szCs w:val="20"/>
              </w:rPr>
            </w:pPr>
            <w:r w:rsidRPr="00F33C74">
              <w:rPr>
                <w:sz w:val="20"/>
                <w:szCs w:val="20"/>
              </w:rPr>
              <w:t>0,37</w:t>
            </w:r>
          </w:p>
        </w:tc>
        <w:tc>
          <w:tcPr>
            <w:tcW w:w="388" w:type="pct"/>
            <w:shd w:val="clear" w:color="auto" w:fill="auto"/>
            <w:noWrap/>
            <w:vAlign w:val="center"/>
          </w:tcPr>
          <w:p w14:paraId="23B6EA8F" w14:textId="411D6C7E" w:rsidR="00E066ED" w:rsidRPr="00F33C74" w:rsidRDefault="00E066ED" w:rsidP="00E066ED">
            <w:pPr>
              <w:spacing w:after="0" w:line="240" w:lineRule="auto"/>
              <w:rPr>
                <w:rFonts w:ascii="Calibri" w:eastAsia="Times New Roman" w:hAnsi="Calibri" w:cs="Calibri"/>
                <w:color w:val="000000"/>
                <w:sz w:val="20"/>
                <w:szCs w:val="20"/>
              </w:rPr>
            </w:pPr>
            <w:r w:rsidRPr="00F33C74">
              <w:rPr>
                <w:sz w:val="20"/>
                <w:szCs w:val="20"/>
              </w:rPr>
              <w:t>0,37</w:t>
            </w:r>
          </w:p>
        </w:tc>
      </w:tr>
      <w:tr w:rsidR="00E066ED" w:rsidRPr="00F33C74" w14:paraId="73D4A1A6" w14:textId="77777777" w:rsidTr="00AA2340">
        <w:trPr>
          <w:trHeight w:val="288"/>
          <w:jc w:val="center"/>
        </w:trPr>
        <w:tc>
          <w:tcPr>
            <w:tcW w:w="1564" w:type="pct"/>
            <w:shd w:val="clear" w:color="auto" w:fill="auto"/>
            <w:noWrap/>
            <w:vAlign w:val="center"/>
          </w:tcPr>
          <w:p w14:paraId="4A1C5D67" w14:textId="52D7BA74" w:rsidR="00E066ED" w:rsidRPr="00F33C74" w:rsidRDefault="00E066ED" w:rsidP="00E066ED">
            <w:pPr>
              <w:spacing w:after="0" w:line="240" w:lineRule="auto"/>
              <w:rPr>
                <w:rFonts w:ascii="Calibri" w:eastAsia="Times New Roman" w:hAnsi="Calibri" w:cs="Calibri"/>
                <w:color w:val="000000"/>
                <w:sz w:val="20"/>
                <w:szCs w:val="20"/>
              </w:rPr>
            </w:pPr>
            <w:r w:rsidRPr="00F33C74">
              <w:rPr>
                <w:sz w:val="20"/>
                <w:szCs w:val="20"/>
              </w:rPr>
              <w:t>Virtual Channel.Controlling user equipment - National.Wholesale.Virtual Channel</w:t>
            </w:r>
          </w:p>
        </w:tc>
        <w:tc>
          <w:tcPr>
            <w:tcW w:w="625" w:type="pct"/>
            <w:shd w:val="clear" w:color="auto" w:fill="auto"/>
            <w:noWrap/>
            <w:vAlign w:val="center"/>
          </w:tcPr>
          <w:p w14:paraId="3D381C00" w14:textId="3918CEE1" w:rsidR="00E066ED" w:rsidRPr="00F33C74" w:rsidRDefault="00E066ED" w:rsidP="00E066ED">
            <w:pPr>
              <w:spacing w:after="0" w:line="240" w:lineRule="auto"/>
              <w:jc w:val="center"/>
              <w:rPr>
                <w:rFonts w:ascii="Calibri" w:eastAsia="Times New Roman" w:hAnsi="Calibri" w:cs="Calibri"/>
                <w:color w:val="000000"/>
                <w:sz w:val="20"/>
                <w:szCs w:val="20"/>
              </w:rPr>
            </w:pPr>
            <w:r w:rsidRPr="00F33C74">
              <w:rPr>
                <w:sz w:val="20"/>
                <w:szCs w:val="20"/>
              </w:rPr>
              <w:t>HRK / Mjesečno / Kanal</w:t>
            </w:r>
          </w:p>
        </w:tc>
        <w:tc>
          <w:tcPr>
            <w:tcW w:w="390" w:type="pct"/>
            <w:shd w:val="clear" w:color="auto" w:fill="auto"/>
            <w:noWrap/>
            <w:vAlign w:val="center"/>
          </w:tcPr>
          <w:p w14:paraId="2C96EED6" w14:textId="07C5664F" w:rsidR="00E066ED" w:rsidRPr="00F33C74" w:rsidRDefault="00E066ED" w:rsidP="00E066ED">
            <w:pPr>
              <w:spacing w:after="0" w:line="240" w:lineRule="auto"/>
              <w:rPr>
                <w:rFonts w:ascii="Calibri" w:eastAsia="Times New Roman" w:hAnsi="Calibri" w:cs="Calibri"/>
                <w:color w:val="000000"/>
                <w:sz w:val="20"/>
                <w:szCs w:val="20"/>
              </w:rPr>
            </w:pPr>
            <w:r w:rsidRPr="00F33C74">
              <w:rPr>
                <w:sz w:val="20"/>
                <w:szCs w:val="20"/>
              </w:rPr>
              <w:t>0,67</w:t>
            </w:r>
          </w:p>
        </w:tc>
        <w:tc>
          <w:tcPr>
            <w:tcW w:w="391" w:type="pct"/>
            <w:shd w:val="clear" w:color="auto" w:fill="auto"/>
            <w:noWrap/>
            <w:vAlign w:val="center"/>
          </w:tcPr>
          <w:p w14:paraId="3555627B" w14:textId="3AF28CA3" w:rsidR="00E066ED" w:rsidRPr="00F33C74" w:rsidRDefault="00E066ED" w:rsidP="00E066ED">
            <w:pPr>
              <w:spacing w:after="0" w:line="240" w:lineRule="auto"/>
              <w:rPr>
                <w:rFonts w:ascii="Calibri" w:eastAsia="Times New Roman" w:hAnsi="Calibri" w:cs="Calibri"/>
                <w:color w:val="000000"/>
                <w:sz w:val="20"/>
                <w:szCs w:val="20"/>
              </w:rPr>
            </w:pPr>
            <w:r w:rsidRPr="00F33C74">
              <w:rPr>
                <w:sz w:val="20"/>
                <w:szCs w:val="20"/>
              </w:rPr>
              <w:t>0,67</w:t>
            </w:r>
          </w:p>
        </w:tc>
        <w:tc>
          <w:tcPr>
            <w:tcW w:w="468" w:type="pct"/>
            <w:shd w:val="clear" w:color="auto" w:fill="auto"/>
            <w:noWrap/>
            <w:vAlign w:val="center"/>
          </w:tcPr>
          <w:p w14:paraId="27AFE140" w14:textId="060A1BF1" w:rsidR="00E066ED" w:rsidRPr="00F33C74" w:rsidRDefault="00E066ED" w:rsidP="00E066ED">
            <w:pPr>
              <w:spacing w:after="0" w:line="240" w:lineRule="auto"/>
              <w:rPr>
                <w:rFonts w:ascii="Calibri" w:eastAsia="Times New Roman" w:hAnsi="Calibri" w:cs="Calibri"/>
                <w:color w:val="000000"/>
                <w:sz w:val="20"/>
                <w:szCs w:val="20"/>
              </w:rPr>
            </w:pPr>
            <w:r w:rsidRPr="00F33C74">
              <w:rPr>
                <w:sz w:val="20"/>
                <w:szCs w:val="20"/>
              </w:rPr>
              <w:t>0,67</w:t>
            </w:r>
          </w:p>
        </w:tc>
        <w:tc>
          <w:tcPr>
            <w:tcW w:w="391" w:type="pct"/>
            <w:shd w:val="clear" w:color="auto" w:fill="auto"/>
            <w:noWrap/>
            <w:vAlign w:val="center"/>
          </w:tcPr>
          <w:p w14:paraId="2161228D" w14:textId="4CDE8E0B" w:rsidR="00E066ED" w:rsidRPr="00F33C74" w:rsidRDefault="00E066ED" w:rsidP="00E066ED">
            <w:pPr>
              <w:spacing w:after="0" w:line="240" w:lineRule="auto"/>
              <w:rPr>
                <w:rFonts w:ascii="Calibri" w:eastAsia="Times New Roman" w:hAnsi="Calibri" w:cs="Calibri"/>
                <w:color w:val="000000"/>
                <w:sz w:val="20"/>
                <w:szCs w:val="20"/>
              </w:rPr>
            </w:pPr>
            <w:r w:rsidRPr="00F33C74">
              <w:rPr>
                <w:sz w:val="20"/>
                <w:szCs w:val="20"/>
              </w:rPr>
              <w:t>0,63</w:t>
            </w:r>
          </w:p>
        </w:tc>
        <w:tc>
          <w:tcPr>
            <w:tcW w:w="391" w:type="pct"/>
            <w:shd w:val="clear" w:color="auto" w:fill="auto"/>
            <w:noWrap/>
            <w:vAlign w:val="center"/>
          </w:tcPr>
          <w:p w14:paraId="26774DF2" w14:textId="10FC1D42" w:rsidR="00E066ED" w:rsidRPr="00F33C74" w:rsidRDefault="00E066ED" w:rsidP="00E066ED">
            <w:pPr>
              <w:spacing w:after="0" w:line="240" w:lineRule="auto"/>
              <w:rPr>
                <w:rFonts w:ascii="Calibri" w:eastAsia="Times New Roman" w:hAnsi="Calibri" w:cs="Calibri"/>
                <w:color w:val="000000"/>
                <w:sz w:val="20"/>
                <w:szCs w:val="20"/>
              </w:rPr>
            </w:pPr>
            <w:r w:rsidRPr="00F33C74">
              <w:rPr>
                <w:sz w:val="20"/>
                <w:szCs w:val="20"/>
              </w:rPr>
              <w:t>0,63</w:t>
            </w:r>
          </w:p>
        </w:tc>
        <w:tc>
          <w:tcPr>
            <w:tcW w:w="391" w:type="pct"/>
            <w:shd w:val="clear" w:color="auto" w:fill="auto"/>
            <w:noWrap/>
            <w:vAlign w:val="center"/>
          </w:tcPr>
          <w:p w14:paraId="49F604C5" w14:textId="32FB179D" w:rsidR="00E066ED" w:rsidRPr="00F33C74" w:rsidRDefault="00E066ED" w:rsidP="00E066ED">
            <w:pPr>
              <w:spacing w:after="0" w:line="240" w:lineRule="auto"/>
              <w:rPr>
                <w:rFonts w:ascii="Calibri" w:eastAsia="Times New Roman" w:hAnsi="Calibri" w:cs="Calibri"/>
                <w:color w:val="000000"/>
                <w:sz w:val="20"/>
                <w:szCs w:val="20"/>
              </w:rPr>
            </w:pPr>
            <w:r w:rsidRPr="00F33C74">
              <w:rPr>
                <w:sz w:val="20"/>
                <w:szCs w:val="20"/>
              </w:rPr>
              <w:t>0,63</w:t>
            </w:r>
          </w:p>
        </w:tc>
        <w:tc>
          <w:tcPr>
            <w:tcW w:w="388" w:type="pct"/>
            <w:shd w:val="clear" w:color="auto" w:fill="auto"/>
            <w:noWrap/>
            <w:vAlign w:val="center"/>
          </w:tcPr>
          <w:p w14:paraId="7E21DAD2" w14:textId="65C5A312" w:rsidR="00E066ED" w:rsidRPr="00F33C74" w:rsidRDefault="00E066ED" w:rsidP="00E066ED">
            <w:pPr>
              <w:keepNext/>
              <w:spacing w:after="0" w:line="240" w:lineRule="auto"/>
              <w:rPr>
                <w:rFonts w:ascii="Calibri" w:eastAsia="Times New Roman" w:hAnsi="Calibri" w:cs="Calibri"/>
                <w:color w:val="000000"/>
                <w:sz w:val="20"/>
                <w:szCs w:val="20"/>
              </w:rPr>
            </w:pPr>
            <w:r w:rsidRPr="00F33C74">
              <w:rPr>
                <w:sz w:val="20"/>
                <w:szCs w:val="20"/>
              </w:rPr>
              <w:t>0,63</w:t>
            </w:r>
          </w:p>
        </w:tc>
      </w:tr>
    </w:tbl>
    <w:p w14:paraId="571C173F" w14:textId="27324BFD" w:rsidR="00A926F2" w:rsidRPr="00F33C74" w:rsidRDefault="00A926F2" w:rsidP="00F93528">
      <w:pPr>
        <w:pStyle w:val="Caption"/>
      </w:pPr>
      <w:bookmarkStart w:id="635" w:name="_Ref51658495"/>
      <w:bookmarkStart w:id="636" w:name="_Toc52890331"/>
      <w:bookmarkStart w:id="637" w:name="_Toc52891269"/>
      <w:bookmarkStart w:id="638" w:name="_Toc53670700"/>
      <w:bookmarkStart w:id="639" w:name="_Toc53942343"/>
      <w:bookmarkStart w:id="640" w:name="_Toc54080664"/>
      <w:bookmarkStart w:id="641" w:name="_Toc54249982"/>
      <w:bookmarkStart w:id="642" w:name="_Toc54261973"/>
      <w:r w:rsidRPr="00F33C74">
        <w:t xml:space="preserve">Tablica </w:t>
      </w:r>
      <w:r w:rsidR="004366EB" w:rsidRPr="00F33C74">
        <w:rPr>
          <w:noProof/>
        </w:rPr>
        <w:fldChar w:fldCharType="begin"/>
      </w:r>
      <w:r w:rsidR="004366EB" w:rsidRPr="00F33C74">
        <w:rPr>
          <w:noProof/>
        </w:rPr>
        <w:instrText xml:space="preserve"> SEQ Tablica \* ARABIC </w:instrText>
      </w:r>
      <w:r w:rsidR="004366EB" w:rsidRPr="00F33C74">
        <w:rPr>
          <w:noProof/>
        </w:rPr>
        <w:fldChar w:fldCharType="separate"/>
      </w:r>
      <w:r w:rsidR="00CF68D4">
        <w:rPr>
          <w:noProof/>
        </w:rPr>
        <w:t>12</w:t>
      </w:r>
      <w:r w:rsidR="004366EB" w:rsidRPr="00F33C74">
        <w:rPr>
          <w:noProof/>
        </w:rPr>
        <w:fldChar w:fldCharType="end"/>
      </w:r>
      <w:bookmarkEnd w:id="635"/>
      <w:r w:rsidRPr="00F33C74">
        <w:t xml:space="preserve"> - Jedinični troškovi ostalih veleprodajnih usluga (Izvor: Troškovni model)</w:t>
      </w:r>
      <w:bookmarkEnd w:id="636"/>
      <w:bookmarkEnd w:id="637"/>
      <w:bookmarkEnd w:id="638"/>
      <w:bookmarkEnd w:id="639"/>
      <w:bookmarkEnd w:id="640"/>
      <w:bookmarkEnd w:id="641"/>
      <w:bookmarkEnd w:id="642"/>
    </w:p>
    <w:p w14:paraId="371DA2C6" w14:textId="2EC283E1" w:rsidR="007C4FBA" w:rsidRPr="00F33C74" w:rsidRDefault="007C4FBA" w:rsidP="007C4FBA">
      <w:pPr>
        <w:pStyle w:val="Heading3"/>
      </w:pPr>
      <w:bookmarkStart w:id="643" w:name="_Toc52890407"/>
      <w:bookmarkStart w:id="644" w:name="_Toc52891345"/>
      <w:bookmarkStart w:id="645" w:name="_Ref53061071"/>
      <w:bookmarkStart w:id="646" w:name="_Toc53662291"/>
      <w:bookmarkStart w:id="647" w:name="_Toc53670792"/>
      <w:bookmarkStart w:id="648" w:name="_Toc54261908"/>
      <w:r w:rsidRPr="00F33C74">
        <w:t>Dodatne usluge na tržištu M3b</w:t>
      </w:r>
      <w:bookmarkEnd w:id="643"/>
      <w:bookmarkEnd w:id="644"/>
      <w:bookmarkEnd w:id="645"/>
      <w:bookmarkEnd w:id="646"/>
      <w:bookmarkEnd w:id="647"/>
      <w:bookmarkEnd w:id="648"/>
    </w:p>
    <w:p w14:paraId="6B849AFC" w14:textId="76680DEA" w:rsidR="007C4FBA" w:rsidRPr="00F33C74" w:rsidRDefault="007C1648" w:rsidP="007C4FBA">
      <w:pPr>
        <w:autoSpaceDE w:val="0"/>
        <w:autoSpaceDN w:val="0"/>
        <w:adjustRightInd w:val="0"/>
        <w:spacing w:after="0" w:line="240" w:lineRule="auto"/>
        <w:jc w:val="both"/>
        <w:rPr>
          <w:rFonts w:eastAsia="Times New Roman" w:cs="Times New Roman"/>
          <w:sz w:val="24"/>
          <w:szCs w:val="24"/>
        </w:rPr>
      </w:pPr>
      <w:r w:rsidRPr="00F33C74">
        <w:rPr>
          <w:rFonts w:eastAsia="Times New Roman" w:cs="Times New Roman"/>
          <w:sz w:val="24"/>
          <w:szCs w:val="24"/>
        </w:rPr>
        <w:t>Troškovni model ima posebni modul koji omogućuje izračun jediničnog troška usluge najma svjetlovodne niti bez prijenosne opreme (eng. dark fibre). Naime, s obzirom da je HAKOM Analizom tržišta M3a odredio obvezu pružanja navedene usluge u svrhu omogućavanja pristupa operatorima korisnicima do pristupnih točaka, odnosno povezivanja pristupnih točaka i mreže operatora korisnika te budući da i cijena te usluge mora biti troškovno usmjerena, HAKOM je od Axona zatražio da se u Troškovnom modelu omogući i izračun troška te usluge.</w:t>
      </w:r>
      <w:r w:rsidRPr="00F33C74" w:rsidDel="007C1648">
        <w:rPr>
          <w:rFonts w:eastAsia="Times New Roman" w:cs="Times New Roman"/>
          <w:sz w:val="24"/>
          <w:szCs w:val="24"/>
        </w:rPr>
        <w:t xml:space="preserve"> </w:t>
      </w:r>
    </w:p>
    <w:p w14:paraId="23D9EEA3" w14:textId="77777777" w:rsidR="00FF7A0A" w:rsidRPr="00F33C74" w:rsidRDefault="00FF7A0A" w:rsidP="007C4FBA">
      <w:pPr>
        <w:autoSpaceDE w:val="0"/>
        <w:autoSpaceDN w:val="0"/>
        <w:adjustRightInd w:val="0"/>
        <w:spacing w:after="0" w:line="240" w:lineRule="auto"/>
        <w:jc w:val="both"/>
        <w:rPr>
          <w:rFonts w:eastAsia="Times New Roman" w:cs="Times New Roman"/>
          <w:sz w:val="24"/>
          <w:szCs w:val="24"/>
        </w:rPr>
      </w:pPr>
    </w:p>
    <w:p w14:paraId="593A995A" w14:textId="30DE85F1" w:rsidR="007C4FBA" w:rsidRPr="00F33C74" w:rsidRDefault="007C4FBA" w:rsidP="007C4FBA">
      <w:pPr>
        <w:autoSpaceDE w:val="0"/>
        <w:autoSpaceDN w:val="0"/>
        <w:adjustRightInd w:val="0"/>
        <w:spacing w:after="0" w:line="240" w:lineRule="auto"/>
        <w:jc w:val="both"/>
        <w:rPr>
          <w:rFonts w:eastAsia="Times New Roman" w:cs="Times New Roman"/>
          <w:sz w:val="24"/>
          <w:szCs w:val="24"/>
        </w:rPr>
      </w:pPr>
      <w:r w:rsidRPr="00F33C74">
        <w:rPr>
          <w:rFonts w:eastAsia="Times New Roman" w:cs="Times New Roman"/>
          <w:sz w:val="24"/>
          <w:szCs w:val="24"/>
        </w:rPr>
        <w:lastRenderedPageBreak/>
        <w:t xml:space="preserve">Za izračun troška usluge </w:t>
      </w:r>
      <w:r w:rsidRPr="00F33C74">
        <w:rPr>
          <w:rFonts w:eastAsia="Times New Roman" w:cs="Times New Roman"/>
          <w:i/>
          <w:sz w:val="24"/>
          <w:szCs w:val="24"/>
        </w:rPr>
        <w:t xml:space="preserve">Dark fibre </w:t>
      </w:r>
      <w:r w:rsidRPr="00F33C74">
        <w:rPr>
          <w:rFonts w:eastAsia="Times New Roman" w:cs="Times New Roman"/>
          <w:sz w:val="24"/>
          <w:szCs w:val="24"/>
        </w:rPr>
        <w:t xml:space="preserve">u Troškovni model su pored ulaznih podataka koji su opisani u poglavlju </w:t>
      </w:r>
      <w:r w:rsidR="00F93528" w:rsidRPr="00F33C74">
        <w:rPr>
          <w:rFonts w:eastAsia="Times New Roman" w:cs="Times New Roman"/>
          <w:sz w:val="24"/>
          <w:szCs w:val="24"/>
        </w:rPr>
        <w:fldChar w:fldCharType="begin"/>
      </w:r>
      <w:r w:rsidR="00F93528" w:rsidRPr="00F33C74">
        <w:rPr>
          <w:rFonts w:eastAsia="Times New Roman" w:cs="Times New Roman"/>
          <w:sz w:val="24"/>
          <w:szCs w:val="24"/>
        </w:rPr>
        <w:instrText xml:space="preserve"> REF _Ref53583067 \r \h </w:instrText>
      </w:r>
      <w:r w:rsidR="00F93528" w:rsidRPr="00F33C74">
        <w:rPr>
          <w:rFonts w:eastAsia="Times New Roman" w:cs="Times New Roman"/>
          <w:sz w:val="24"/>
          <w:szCs w:val="24"/>
        </w:rPr>
      </w:r>
      <w:r w:rsidR="00F93528" w:rsidRPr="00F33C74">
        <w:rPr>
          <w:rFonts w:eastAsia="Times New Roman" w:cs="Times New Roman"/>
          <w:sz w:val="24"/>
          <w:szCs w:val="24"/>
        </w:rPr>
        <w:fldChar w:fldCharType="separate"/>
      </w:r>
      <w:r w:rsidR="00CF68D4">
        <w:rPr>
          <w:rFonts w:eastAsia="Times New Roman" w:cs="Times New Roman"/>
          <w:sz w:val="24"/>
          <w:szCs w:val="24"/>
        </w:rPr>
        <w:t>4.3</w:t>
      </w:r>
      <w:r w:rsidR="00F93528" w:rsidRPr="00F33C74">
        <w:rPr>
          <w:rFonts w:eastAsia="Times New Roman" w:cs="Times New Roman"/>
          <w:sz w:val="24"/>
          <w:szCs w:val="24"/>
        </w:rPr>
        <w:fldChar w:fldCharType="end"/>
      </w:r>
      <w:r w:rsidR="00F93528" w:rsidRPr="00F33C74">
        <w:rPr>
          <w:rFonts w:eastAsia="Times New Roman" w:cs="Times New Roman"/>
          <w:sz w:val="24"/>
          <w:szCs w:val="24"/>
        </w:rPr>
        <w:t xml:space="preserve">, </w:t>
      </w:r>
      <w:r w:rsidRPr="00F33C74">
        <w:rPr>
          <w:rFonts w:eastAsia="Times New Roman" w:cs="Times New Roman"/>
          <w:sz w:val="24"/>
          <w:szCs w:val="24"/>
        </w:rPr>
        <w:t>une</w:t>
      </w:r>
      <w:r w:rsidR="00FF7A0A" w:rsidRPr="00F33C74">
        <w:rPr>
          <w:rFonts w:eastAsia="Times New Roman" w:cs="Times New Roman"/>
          <w:sz w:val="24"/>
          <w:szCs w:val="24"/>
        </w:rPr>
        <w:t>s</w:t>
      </w:r>
      <w:r w:rsidRPr="00F33C74">
        <w:rPr>
          <w:rFonts w:eastAsia="Times New Roman" w:cs="Times New Roman"/>
          <w:sz w:val="24"/>
          <w:szCs w:val="24"/>
        </w:rPr>
        <w:t>eni dodatni ulazni podaci:</w:t>
      </w:r>
    </w:p>
    <w:p w14:paraId="3819E970" w14:textId="77777777" w:rsidR="007C4FBA" w:rsidRPr="00F33C74" w:rsidRDefault="007C4FBA" w:rsidP="007C4FBA">
      <w:pPr>
        <w:autoSpaceDE w:val="0"/>
        <w:autoSpaceDN w:val="0"/>
        <w:adjustRightInd w:val="0"/>
        <w:spacing w:after="0" w:line="240" w:lineRule="auto"/>
        <w:jc w:val="both"/>
        <w:rPr>
          <w:rFonts w:eastAsia="Times New Roman" w:cs="Times New Roman"/>
          <w:sz w:val="24"/>
          <w:szCs w:val="24"/>
        </w:rPr>
      </w:pPr>
    </w:p>
    <w:p w14:paraId="551D3C10" w14:textId="77777777" w:rsidR="007C4FBA" w:rsidRPr="00F33C74" w:rsidRDefault="007C4FBA" w:rsidP="00D81304">
      <w:pPr>
        <w:numPr>
          <w:ilvl w:val="0"/>
          <w:numId w:val="40"/>
        </w:numPr>
        <w:autoSpaceDE w:val="0"/>
        <w:autoSpaceDN w:val="0"/>
        <w:adjustRightInd w:val="0"/>
        <w:spacing w:after="0" w:line="240" w:lineRule="auto"/>
        <w:contextualSpacing/>
        <w:jc w:val="both"/>
        <w:rPr>
          <w:rFonts w:eastAsia="Times New Roman" w:cs="Times New Roman"/>
          <w:sz w:val="24"/>
          <w:szCs w:val="24"/>
        </w:rPr>
      </w:pPr>
      <w:r w:rsidRPr="00F33C74">
        <w:rPr>
          <w:rFonts w:eastAsia="Times New Roman" w:cs="Times New Roman"/>
          <w:sz w:val="24"/>
          <w:szCs w:val="24"/>
        </w:rPr>
        <w:t>prosječan broj niti u svjetlovodnom kabelu</w:t>
      </w:r>
    </w:p>
    <w:p w14:paraId="5D960B80" w14:textId="77777777" w:rsidR="007C4FBA" w:rsidRPr="00F33C74" w:rsidRDefault="007C4FBA" w:rsidP="00D81304">
      <w:pPr>
        <w:numPr>
          <w:ilvl w:val="0"/>
          <w:numId w:val="40"/>
        </w:numPr>
        <w:autoSpaceDE w:val="0"/>
        <w:autoSpaceDN w:val="0"/>
        <w:adjustRightInd w:val="0"/>
        <w:spacing w:after="0" w:line="240" w:lineRule="auto"/>
        <w:contextualSpacing/>
        <w:jc w:val="both"/>
        <w:rPr>
          <w:rFonts w:eastAsia="Times New Roman" w:cs="Times New Roman"/>
          <w:sz w:val="24"/>
          <w:szCs w:val="24"/>
        </w:rPr>
      </w:pPr>
      <w:r w:rsidRPr="00F33C74">
        <w:rPr>
          <w:rFonts w:eastAsia="Times New Roman" w:cs="Times New Roman"/>
          <w:sz w:val="24"/>
          <w:szCs w:val="24"/>
        </w:rPr>
        <w:t xml:space="preserve">prosječan postotak korištenih niti u svjetlovodnim kabelima </w:t>
      </w:r>
    </w:p>
    <w:p w14:paraId="60441799" w14:textId="012D5AAE" w:rsidR="007C4FBA" w:rsidRPr="00F33C74" w:rsidRDefault="007C4FBA" w:rsidP="00D81304">
      <w:pPr>
        <w:numPr>
          <w:ilvl w:val="0"/>
          <w:numId w:val="40"/>
        </w:numPr>
        <w:autoSpaceDE w:val="0"/>
        <w:autoSpaceDN w:val="0"/>
        <w:adjustRightInd w:val="0"/>
        <w:spacing w:after="0" w:line="240" w:lineRule="auto"/>
        <w:contextualSpacing/>
        <w:jc w:val="both"/>
        <w:rPr>
          <w:rFonts w:eastAsia="Times New Roman" w:cs="Times New Roman"/>
          <w:sz w:val="24"/>
          <w:szCs w:val="24"/>
        </w:rPr>
      </w:pPr>
      <w:r w:rsidRPr="00F33C74">
        <w:rPr>
          <w:rFonts w:eastAsia="Times New Roman" w:cs="Times New Roman"/>
          <w:sz w:val="24"/>
          <w:szCs w:val="24"/>
        </w:rPr>
        <w:t>dodatak za specifične veleprodajne troškove</w:t>
      </w:r>
      <w:r w:rsidR="00FF7A0A" w:rsidRPr="00F33C74">
        <w:rPr>
          <w:rFonts w:eastAsia="Times New Roman" w:cs="Times New Roman"/>
          <w:sz w:val="24"/>
          <w:szCs w:val="24"/>
        </w:rPr>
        <w:t>.</w:t>
      </w:r>
    </w:p>
    <w:p w14:paraId="2F4A2A37" w14:textId="77777777" w:rsidR="007C4FBA" w:rsidRPr="00F33C74" w:rsidRDefault="007C4FBA" w:rsidP="007C4FBA">
      <w:pPr>
        <w:autoSpaceDE w:val="0"/>
        <w:autoSpaceDN w:val="0"/>
        <w:adjustRightInd w:val="0"/>
        <w:spacing w:after="0" w:line="240" w:lineRule="auto"/>
        <w:jc w:val="both"/>
        <w:rPr>
          <w:rFonts w:eastAsia="Times New Roman" w:cs="Times New Roman"/>
          <w:sz w:val="24"/>
          <w:szCs w:val="24"/>
        </w:rPr>
      </w:pPr>
    </w:p>
    <w:p w14:paraId="4B424D75" w14:textId="18AD3E0D" w:rsidR="007C4FBA" w:rsidRPr="00F33C74" w:rsidRDefault="007C4FBA" w:rsidP="007C4FBA">
      <w:pPr>
        <w:autoSpaceDE w:val="0"/>
        <w:autoSpaceDN w:val="0"/>
        <w:adjustRightInd w:val="0"/>
        <w:spacing w:after="0" w:line="240" w:lineRule="auto"/>
        <w:jc w:val="both"/>
        <w:rPr>
          <w:rFonts w:eastAsia="Times New Roman" w:cs="Times New Roman"/>
          <w:sz w:val="24"/>
          <w:szCs w:val="24"/>
        </w:rPr>
      </w:pPr>
      <w:r w:rsidRPr="00F33C74">
        <w:rPr>
          <w:rFonts w:eastAsia="Times New Roman" w:cs="Times New Roman"/>
          <w:sz w:val="24"/>
          <w:szCs w:val="24"/>
        </w:rPr>
        <w:t>Na temelju tih i ostalih ulaznih podataka u modelu, primjenom algoritama koji su detaljno opisani u priručniku iz Pri</w:t>
      </w:r>
      <w:r w:rsidR="00EF28D2" w:rsidRPr="00F33C74">
        <w:rPr>
          <w:rFonts w:eastAsia="Times New Roman" w:cs="Times New Roman"/>
          <w:sz w:val="24"/>
          <w:szCs w:val="24"/>
        </w:rPr>
        <w:t xml:space="preserve">vitka </w:t>
      </w:r>
      <w:r w:rsidR="00EF28D2" w:rsidRPr="00F33C74">
        <w:rPr>
          <w:rFonts w:eastAsia="Times New Roman" w:cs="Times New Roman"/>
          <w:sz w:val="24"/>
          <w:szCs w:val="24"/>
        </w:rPr>
        <w:fldChar w:fldCharType="begin"/>
      </w:r>
      <w:r w:rsidR="00EF28D2" w:rsidRPr="00F33C74">
        <w:rPr>
          <w:rFonts w:eastAsia="Times New Roman" w:cs="Times New Roman"/>
          <w:sz w:val="24"/>
          <w:szCs w:val="24"/>
        </w:rPr>
        <w:instrText xml:space="preserve"> REF _Ref53666780 \r \h  \* MERGEFORMAT </w:instrText>
      </w:r>
      <w:r w:rsidR="00EF28D2" w:rsidRPr="00F33C74">
        <w:rPr>
          <w:rFonts w:eastAsia="Times New Roman" w:cs="Times New Roman"/>
          <w:sz w:val="24"/>
          <w:szCs w:val="24"/>
        </w:rPr>
      </w:r>
      <w:r w:rsidR="00EF28D2" w:rsidRPr="00F33C74">
        <w:rPr>
          <w:rFonts w:eastAsia="Times New Roman" w:cs="Times New Roman"/>
          <w:sz w:val="24"/>
          <w:szCs w:val="24"/>
        </w:rPr>
        <w:fldChar w:fldCharType="separate"/>
      </w:r>
      <w:r w:rsidR="00CF68D4">
        <w:rPr>
          <w:rFonts w:eastAsia="Times New Roman" w:cs="Times New Roman"/>
          <w:sz w:val="24"/>
          <w:szCs w:val="24"/>
        </w:rPr>
        <w:t>8.2</w:t>
      </w:r>
      <w:r w:rsidR="00EF28D2" w:rsidRPr="00F33C74">
        <w:rPr>
          <w:rFonts w:eastAsia="Times New Roman" w:cs="Times New Roman"/>
          <w:sz w:val="24"/>
          <w:szCs w:val="24"/>
        </w:rPr>
        <w:fldChar w:fldCharType="end"/>
      </w:r>
      <w:r w:rsidRPr="00F33C74">
        <w:rPr>
          <w:rFonts w:eastAsia="Times New Roman" w:cs="Times New Roman"/>
          <w:sz w:val="24"/>
          <w:szCs w:val="24"/>
        </w:rPr>
        <w:t xml:space="preserve">, izračunati su jedinični troškovi usluge </w:t>
      </w:r>
      <w:r w:rsidRPr="00F33C74">
        <w:rPr>
          <w:rFonts w:eastAsia="Times New Roman" w:cs="Times New Roman"/>
          <w:i/>
          <w:sz w:val="24"/>
          <w:szCs w:val="24"/>
        </w:rPr>
        <w:t xml:space="preserve">Dark fibre </w:t>
      </w:r>
      <w:r w:rsidRPr="00F33C74">
        <w:rPr>
          <w:rFonts w:eastAsia="Times New Roman" w:cs="Times New Roman"/>
          <w:sz w:val="24"/>
          <w:szCs w:val="24"/>
        </w:rPr>
        <w:t>u pristupnoj mreži i u prijenosnoj mreži HT-a (</w:t>
      </w:r>
      <w:r w:rsidR="00F93528" w:rsidRPr="00F33C74">
        <w:rPr>
          <w:rFonts w:eastAsia="Times New Roman" w:cs="Times New Roman"/>
          <w:sz w:val="24"/>
          <w:szCs w:val="24"/>
        </w:rPr>
        <w:fldChar w:fldCharType="begin"/>
      </w:r>
      <w:r w:rsidR="00F93528" w:rsidRPr="00F33C74">
        <w:rPr>
          <w:rFonts w:eastAsia="Times New Roman" w:cs="Times New Roman"/>
          <w:sz w:val="24"/>
          <w:szCs w:val="24"/>
        </w:rPr>
        <w:instrText xml:space="preserve"> REF _Ref53583274 \h </w:instrText>
      </w:r>
      <w:r w:rsidR="00D1426F" w:rsidRPr="00F33C74">
        <w:rPr>
          <w:rFonts w:eastAsia="Times New Roman" w:cs="Times New Roman"/>
          <w:sz w:val="24"/>
          <w:szCs w:val="24"/>
        </w:rPr>
        <w:instrText xml:space="preserve"> \* MERGEFORMAT </w:instrText>
      </w:r>
      <w:r w:rsidR="00F93528" w:rsidRPr="00F33C74">
        <w:rPr>
          <w:rFonts w:eastAsia="Times New Roman" w:cs="Times New Roman"/>
          <w:sz w:val="24"/>
          <w:szCs w:val="24"/>
        </w:rPr>
      </w:r>
      <w:r w:rsidR="00F93528" w:rsidRPr="00F33C74">
        <w:rPr>
          <w:rFonts w:eastAsia="Times New Roman" w:cs="Times New Roman"/>
          <w:sz w:val="24"/>
          <w:szCs w:val="24"/>
        </w:rPr>
        <w:fldChar w:fldCharType="separate"/>
      </w:r>
      <w:r w:rsidR="00CF68D4" w:rsidRPr="00CF68D4">
        <w:rPr>
          <w:sz w:val="24"/>
          <w:szCs w:val="24"/>
        </w:rPr>
        <w:t xml:space="preserve">Tablica </w:t>
      </w:r>
      <w:r w:rsidR="00CF68D4" w:rsidRPr="00CF68D4">
        <w:rPr>
          <w:noProof/>
          <w:sz w:val="24"/>
          <w:szCs w:val="24"/>
        </w:rPr>
        <w:t>13</w:t>
      </w:r>
      <w:r w:rsidR="00F93528" w:rsidRPr="00F33C74">
        <w:rPr>
          <w:rFonts w:eastAsia="Times New Roman" w:cs="Times New Roman"/>
          <w:sz w:val="24"/>
          <w:szCs w:val="24"/>
        </w:rPr>
        <w:fldChar w:fldCharType="end"/>
      </w:r>
      <w:r w:rsidRPr="00F33C74">
        <w:rPr>
          <w:rFonts w:eastAsia="Times New Roman" w:cs="Times New Roman"/>
          <w:sz w:val="24"/>
          <w:szCs w:val="24"/>
        </w:rPr>
        <w:t>).</w:t>
      </w:r>
    </w:p>
    <w:p w14:paraId="7388DCCB" w14:textId="77777777" w:rsidR="007C4FBA" w:rsidRPr="00F33C74" w:rsidRDefault="007C4FBA" w:rsidP="007C4FBA">
      <w:pPr>
        <w:autoSpaceDE w:val="0"/>
        <w:autoSpaceDN w:val="0"/>
        <w:adjustRightInd w:val="0"/>
        <w:spacing w:after="0" w:line="240" w:lineRule="auto"/>
        <w:jc w:val="both"/>
        <w:rPr>
          <w:rFonts w:eastAsia="Times New Roman" w:cs="Times New Roman"/>
          <w:sz w:val="24"/>
          <w:szCs w:val="24"/>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4"/>
        <w:gridCol w:w="1706"/>
        <w:gridCol w:w="707"/>
        <w:gridCol w:w="708"/>
        <w:gridCol w:w="848"/>
        <w:gridCol w:w="708"/>
        <w:gridCol w:w="708"/>
        <w:gridCol w:w="708"/>
        <w:gridCol w:w="703"/>
      </w:tblGrid>
      <w:tr w:rsidR="007C4FBA" w:rsidRPr="00F33C74" w14:paraId="659BDBF3" w14:textId="77777777" w:rsidTr="00250615">
        <w:trPr>
          <w:trHeight w:val="300"/>
          <w:jc w:val="center"/>
        </w:trPr>
        <w:tc>
          <w:tcPr>
            <w:tcW w:w="1249" w:type="pct"/>
            <w:shd w:val="clear" w:color="000000" w:fill="0C2749"/>
            <w:vAlign w:val="center"/>
            <w:hideMark/>
          </w:tcPr>
          <w:p w14:paraId="648B5B3E" w14:textId="77777777" w:rsidR="007C4FBA" w:rsidRPr="00F33C74" w:rsidRDefault="007C4FBA" w:rsidP="007C4FBA">
            <w:pPr>
              <w:spacing w:after="0" w:line="240" w:lineRule="auto"/>
              <w:jc w:val="center"/>
              <w:rPr>
                <w:rFonts w:ascii="Verdana" w:eastAsia="Times New Roman" w:hAnsi="Verdana" w:cs="Calibri"/>
                <w:b/>
                <w:bCs/>
                <w:color w:val="FFFFFF"/>
                <w:sz w:val="16"/>
                <w:szCs w:val="16"/>
              </w:rPr>
            </w:pPr>
            <w:r w:rsidRPr="00F33C74">
              <w:rPr>
                <w:rFonts w:ascii="Verdana" w:eastAsia="Times New Roman" w:hAnsi="Verdana" w:cs="Calibri"/>
                <w:b/>
                <w:bCs/>
                <w:color w:val="FFFFFF"/>
                <w:sz w:val="16"/>
                <w:szCs w:val="16"/>
              </w:rPr>
              <w:t>USLUGA</w:t>
            </w:r>
          </w:p>
        </w:tc>
        <w:tc>
          <w:tcPr>
            <w:tcW w:w="941" w:type="pct"/>
            <w:shd w:val="clear" w:color="000000" w:fill="0C2749"/>
            <w:vAlign w:val="center"/>
            <w:hideMark/>
          </w:tcPr>
          <w:p w14:paraId="51385155" w14:textId="77777777" w:rsidR="007C4FBA" w:rsidRPr="00F33C74" w:rsidRDefault="007C4FBA" w:rsidP="007C4FBA">
            <w:pPr>
              <w:spacing w:after="0" w:line="240" w:lineRule="auto"/>
              <w:jc w:val="center"/>
              <w:rPr>
                <w:rFonts w:ascii="Verdana" w:eastAsia="Times New Roman" w:hAnsi="Verdana" w:cs="Calibri"/>
                <w:b/>
                <w:bCs/>
                <w:color w:val="FFFFFF"/>
                <w:sz w:val="16"/>
                <w:szCs w:val="16"/>
              </w:rPr>
            </w:pPr>
            <w:r w:rsidRPr="00F33C74">
              <w:rPr>
                <w:rFonts w:ascii="Verdana" w:eastAsia="Times New Roman" w:hAnsi="Verdana" w:cs="Calibri"/>
                <w:b/>
                <w:bCs/>
                <w:color w:val="FFFFFF"/>
                <w:sz w:val="16"/>
                <w:szCs w:val="16"/>
              </w:rPr>
              <w:t>Jedinica</w:t>
            </w:r>
          </w:p>
        </w:tc>
        <w:tc>
          <w:tcPr>
            <w:tcW w:w="390" w:type="pct"/>
            <w:shd w:val="clear" w:color="000000" w:fill="0C2749"/>
            <w:vAlign w:val="center"/>
            <w:hideMark/>
          </w:tcPr>
          <w:p w14:paraId="789514B9" w14:textId="77777777" w:rsidR="007C4FBA" w:rsidRPr="00F33C74" w:rsidRDefault="007C4FBA" w:rsidP="007C4FBA">
            <w:pPr>
              <w:spacing w:after="0" w:line="240" w:lineRule="auto"/>
              <w:jc w:val="center"/>
              <w:rPr>
                <w:rFonts w:ascii="Verdana" w:eastAsia="Times New Roman" w:hAnsi="Verdana" w:cs="Calibri"/>
                <w:b/>
                <w:bCs/>
                <w:color w:val="FFFFFF"/>
                <w:sz w:val="16"/>
                <w:szCs w:val="16"/>
              </w:rPr>
            </w:pPr>
            <w:r w:rsidRPr="00F33C74">
              <w:rPr>
                <w:rFonts w:ascii="Verdana" w:eastAsia="Times New Roman" w:hAnsi="Verdana" w:cs="Calibri"/>
                <w:b/>
                <w:bCs/>
                <w:color w:val="FFFFFF"/>
                <w:sz w:val="16"/>
                <w:szCs w:val="16"/>
              </w:rPr>
              <w:t>2021</w:t>
            </w:r>
          </w:p>
        </w:tc>
        <w:tc>
          <w:tcPr>
            <w:tcW w:w="391" w:type="pct"/>
            <w:shd w:val="clear" w:color="000000" w:fill="0C2749"/>
            <w:vAlign w:val="center"/>
            <w:hideMark/>
          </w:tcPr>
          <w:p w14:paraId="0A48FE2A" w14:textId="77777777" w:rsidR="007C4FBA" w:rsidRPr="00F33C74" w:rsidRDefault="007C4FBA" w:rsidP="007C4FBA">
            <w:pPr>
              <w:spacing w:after="0" w:line="240" w:lineRule="auto"/>
              <w:jc w:val="center"/>
              <w:rPr>
                <w:rFonts w:ascii="Verdana" w:eastAsia="Times New Roman" w:hAnsi="Verdana" w:cs="Calibri"/>
                <w:b/>
                <w:bCs/>
                <w:color w:val="FFFFFF"/>
                <w:sz w:val="16"/>
                <w:szCs w:val="16"/>
              </w:rPr>
            </w:pPr>
            <w:r w:rsidRPr="00F33C74">
              <w:rPr>
                <w:rFonts w:ascii="Verdana" w:eastAsia="Times New Roman" w:hAnsi="Verdana" w:cs="Calibri"/>
                <w:b/>
                <w:bCs/>
                <w:color w:val="FFFFFF"/>
                <w:sz w:val="16"/>
                <w:szCs w:val="16"/>
              </w:rPr>
              <w:t>2022</w:t>
            </w:r>
          </w:p>
        </w:tc>
        <w:tc>
          <w:tcPr>
            <w:tcW w:w="468" w:type="pct"/>
            <w:shd w:val="clear" w:color="000000" w:fill="0C2749"/>
            <w:vAlign w:val="center"/>
            <w:hideMark/>
          </w:tcPr>
          <w:p w14:paraId="2D4B3599" w14:textId="77777777" w:rsidR="007C4FBA" w:rsidRPr="00F33C74" w:rsidRDefault="007C4FBA" w:rsidP="007C4FBA">
            <w:pPr>
              <w:spacing w:after="0" w:line="240" w:lineRule="auto"/>
              <w:jc w:val="center"/>
              <w:rPr>
                <w:rFonts w:ascii="Verdana" w:eastAsia="Times New Roman" w:hAnsi="Verdana" w:cs="Calibri"/>
                <w:b/>
                <w:bCs/>
                <w:color w:val="FFFFFF"/>
                <w:sz w:val="16"/>
                <w:szCs w:val="16"/>
              </w:rPr>
            </w:pPr>
            <w:r w:rsidRPr="00F33C74">
              <w:rPr>
                <w:rFonts w:ascii="Verdana" w:eastAsia="Times New Roman" w:hAnsi="Verdana" w:cs="Calibri"/>
                <w:b/>
                <w:bCs/>
                <w:color w:val="FFFFFF"/>
                <w:sz w:val="16"/>
                <w:szCs w:val="16"/>
              </w:rPr>
              <w:t>2023</w:t>
            </w:r>
          </w:p>
        </w:tc>
        <w:tc>
          <w:tcPr>
            <w:tcW w:w="391" w:type="pct"/>
            <w:shd w:val="clear" w:color="000000" w:fill="0C2749"/>
            <w:vAlign w:val="center"/>
            <w:hideMark/>
          </w:tcPr>
          <w:p w14:paraId="39540C18" w14:textId="77777777" w:rsidR="007C4FBA" w:rsidRPr="00F33C74" w:rsidRDefault="007C4FBA" w:rsidP="007C4FBA">
            <w:pPr>
              <w:spacing w:after="0" w:line="240" w:lineRule="auto"/>
              <w:jc w:val="center"/>
              <w:rPr>
                <w:rFonts w:ascii="Verdana" w:eastAsia="Times New Roman" w:hAnsi="Verdana" w:cs="Calibri"/>
                <w:b/>
                <w:bCs/>
                <w:color w:val="FFFFFF"/>
                <w:sz w:val="16"/>
                <w:szCs w:val="16"/>
              </w:rPr>
            </w:pPr>
            <w:r w:rsidRPr="00F33C74">
              <w:rPr>
                <w:rFonts w:ascii="Verdana" w:eastAsia="Times New Roman" w:hAnsi="Verdana" w:cs="Calibri"/>
                <w:b/>
                <w:bCs/>
                <w:color w:val="FFFFFF"/>
                <w:sz w:val="16"/>
                <w:szCs w:val="16"/>
              </w:rPr>
              <w:t>2024</w:t>
            </w:r>
          </w:p>
        </w:tc>
        <w:tc>
          <w:tcPr>
            <w:tcW w:w="391" w:type="pct"/>
            <w:shd w:val="clear" w:color="000000" w:fill="0C2749"/>
            <w:vAlign w:val="center"/>
            <w:hideMark/>
          </w:tcPr>
          <w:p w14:paraId="6860C291" w14:textId="77777777" w:rsidR="007C4FBA" w:rsidRPr="00F33C74" w:rsidRDefault="007C4FBA" w:rsidP="007C4FBA">
            <w:pPr>
              <w:spacing w:after="0" w:line="240" w:lineRule="auto"/>
              <w:jc w:val="center"/>
              <w:rPr>
                <w:rFonts w:ascii="Verdana" w:eastAsia="Times New Roman" w:hAnsi="Verdana" w:cs="Calibri"/>
                <w:b/>
                <w:bCs/>
                <w:color w:val="FFFFFF"/>
                <w:sz w:val="16"/>
                <w:szCs w:val="16"/>
              </w:rPr>
            </w:pPr>
            <w:r w:rsidRPr="00F33C74">
              <w:rPr>
                <w:rFonts w:ascii="Verdana" w:eastAsia="Times New Roman" w:hAnsi="Verdana" w:cs="Calibri"/>
                <w:b/>
                <w:bCs/>
                <w:color w:val="FFFFFF"/>
                <w:sz w:val="16"/>
                <w:szCs w:val="16"/>
              </w:rPr>
              <w:t>2025</w:t>
            </w:r>
          </w:p>
        </w:tc>
        <w:tc>
          <w:tcPr>
            <w:tcW w:w="391" w:type="pct"/>
            <w:shd w:val="clear" w:color="000000" w:fill="0C2749"/>
            <w:vAlign w:val="center"/>
            <w:hideMark/>
          </w:tcPr>
          <w:p w14:paraId="63152A50" w14:textId="77777777" w:rsidR="007C4FBA" w:rsidRPr="00F33C74" w:rsidRDefault="007C4FBA" w:rsidP="007C4FBA">
            <w:pPr>
              <w:spacing w:after="0" w:line="240" w:lineRule="auto"/>
              <w:jc w:val="center"/>
              <w:rPr>
                <w:rFonts w:ascii="Verdana" w:eastAsia="Times New Roman" w:hAnsi="Verdana" w:cs="Calibri"/>
                <w:b/>
                <w:bCs/>
                <w:color w:val="FFFFFF"/>
                <w:sz w:val="16"/>
                <w:szCs w:val="16"/>
              </w:rPr>
            </w:pPr>
            <w:r w:rsidRPr="00F33C74">
              <w:rPr>
                <w:rFonts w:ascii="Verdana" w:eastAsia="Times New Roman" w:hAnsi="Verdana" w:cs="Calibri"/>
                <w:b/>
                <w:bCs/>
                <w:color w:val="FFFFFF"/>
                <w:sz w:val="16"/>
                <w:szCs w:val="16"/>
              </w:rPr>
              <w:t>2026</w:t>
            </w:r>
          </w:p>
        </w:tc>
        <w:tc>
          <w:tcPr>
            <w:tcW w:w="388" w:type="pct"/>
            <w:shd w:val="clear" w:color="000000" w:fill="0C2749"/>
            <w:vAlign w:val="center"/>
            <w:hideMark/>
          </w:tcPr>
          <w:p w14:paraId="3E051FA5" w14:textId="77777777" w:rsidR="007C4FBA" w:rsidRPr="00F33C74" w:rsidRDefault="007C4FBA" w:rsidP="007C4FBA">
            <w:pPr>
              <w:spacing w:after="0" w:line="240" w:lineRule="auto"/>
              <w:jc w:val="center"/>
              <w:rPr>
                <w:rFonts w:ascii="Verdana" w:eastAsia="Times New Roman" w:hAnsi="Verdana" w:cs="Calibri"/>
                <w:b/>
                <w:bCs/>
                <w:color w:val="FFFFFF"/>
                <w:sz w:val="16"/>
                <w:szCs w:val="16"/>
              </w:rPr>
            </w:pPr>
            <w:r w:rsidRPr="00F33C74">
              <w:rPr>
                <w:rFonts w:ascii="Verdana" w:eastAsia="Times New Roman" w:hAnsi="Verdana" w:cs="Calibri"/>
                <w:b/>
                <w:bCs/>
                <w:color w:val="FFFFFF"/>
                <w:sz w:val="16"/>
                <w:szCs w:val="16"/>
              </w:rPr>
              <w:t>2027</w:t>
            </w:r>
          </w:p>
        </w:tc>
      </w:tr>
      <w:tr w:rsidR="007C4FBA" w:rsidRPr="00F33C74" w14:paraId="0605384C" w14:textId="77777777" w:rsidTr="00250615">
        <w:trPr>
          <w:trHeight w:val="288"/>
          <w:jc w:val="center"/>
        </w:trPr>
        <w:tc>
          <w:tcPr>
            <w:tcW w:w="1249" w:type="pct"/>
            <w:shd w:val="clear" w:color="auto" w:fill="auto"/>
            <w:noWrap/>
            <w:vAlign w:val="center"/>
            <w:hideMark/>
          </w:tcPr>
          <w:p w14:paraId="2751DF68" w14:textId="77777777" w:rsidR="007C4FBA" w:rsidRPr="00F33C74" w:rsidRDefault="007C4FBA" w:rsidP="007C4FBA">
            <w:pPr>
              <w:spacing w:after="0" w:line="240" w:lineRule="auto"/>
              <w:rPr>
                <w:rFonts w:ascii="Calibri" w:eastAsia="Times New Roman" w:hAnsi="Calibri" w:cs="Calibri"/>
                <w:color w:val="000000"/>
                <w:sz w:val="16"/>
                <w:szCs w:val="16"/>
              </w:rPr>
            </w:pPr>
            <w:r w:rsidRPr="00F33C74">
              <w:rPr>
                <w:sz w:val="16"/>
                <w:szCs w:val="16"/>
              </w:rPr>
              <w:t>Dark Fibre – prijenosna mreža</w:t>
            </w:r>
          </w:p>
        </w:tc>
        <w:tc>
          <w:tcPr>
            <w:tcW w:w="941" w:type="pct"/>
            <w:shd w:val="clear" w:color="auto" w:fill="auto"/>
            <w:noWrap/>
            <w:vAlign w:val="center"/>
            <w:hideMark/>
          </w:tcPr>
          <w:p w14:paraId="0AF4625D" w14:textId="0C326CE2" w:rsidR="007C4FBA" w:rsidRPr="00F33C74" w:rsidRDefault="007C4FBA" w:rsidP="0046633A">
            <w:pPr>
              <w:spacing w:after="0" w:line="240" w:lineRule="auto"/>
              <w:jc w:val="center"/>
              <w:rPr>
                <w:rFonts w:ascii="Calibri" w:eastAsia="Times New Roman" w:hAnsi="Calibri" w:cs="Calibri"/>
                <w:color w:val="000000"/>
                <w:sz w:val="16"/>
                <w:szCs w:val="16"/>
              </w:rPr>
            </w:pPr>
            <w:r w:rsidRPr="00F33C74">
              <w:rPr>
                <w:rFonts w:ascii="Calibri" w:eastAsia="Times New Roman" w:hAnsi="Calibri" w:cs="Calibri"/>
                <w:color w:val="000000"/>
                <w:sz w:val="16"/>
                <w:szCs w:val="16"/>
              </w:rPr>
              <w:t>HRK/nit/m/mjesečno</w:t>
            </w:r>
          </w:p>
        </w:tc>
        <w:tc>
          <w:tcPr>
            <w:tcW w:w="390" w:type="pct"/>
            <w:shd w:val="clear" w:color="auto" w:fill="auto"/>
            <w:noWrap/>
            <w:vAlign w:val="center"/>
            <w:hideMark/>
          </w:tcPr>
          <w:p w14:paraId="5C6E4B7F" w14:textId="77777777" w:rsidR="007C4FBA" w:rsidRPr="00F33C74" w:rsidRDefault="007C4FBA" w:rsidP="007C4FBA">
            <w:pPr>
              <w:spacing w:after="0" w:line="240" w:lineRule="auto"/>
              <w:jc w:val="right"/>
              <w:rPr>
                <w:rFonts w:ascii="Calibri" w:eastAsia="Times New Roman" w:hAnsi="Calibri" w:cs="Calibri"/>
                <w:color w:val="000000"/>
                <w:sz w:val="16"/>
                <w:szCs w:val="16"/>
              </w:rPr>
            </w:pPr>
            <w:r w:rsidRPr="00F33C74">
              <w:rPr>
                <w:sz w:val="16"/>
                <w:szCs w:val="16"/>
              </w:rPr>
              <w:t>0,07</w:t>
            </w:r>
          </w:p>
        </w:tc>
        <w:tc>
          <w:tcPr>
            <w:tcW w:w="391" w:type="pct"/>
            <w:shd w:val="clear" w:color="auto" w:fill="auto"/>
            <w:noWrap/>
            <w:vAlign w:val="center"/>
            <w:hideMark/>
          </w:tcPr>
          <w:p w14:paraId="0E532C71" w14:textId="77777777" w:rsidR="007C4FBA" w:rsidRPr="00F33C74" w:rsidRDefault="007C4FBA" w:rsidP="007C4FBA">
            <w:pPr>
              <w:spacing w:after="0" w:line="240" w:lineRule="auto"/>
              <w:jc w:val="right"/>
              <w:rPr>
                <w:rFonts w:ascii="Calibri" w:eastAsia="Times New Roman" w:hAnsi="Calibri" w:cs="Calibri"/>
                <w:color w:val="000000"/>
                <w:sz w:val="16"/>
                <w:szCs w:val="16"/>
              </w:rPr>
            </w:pPr>
            <w:r w:rsidRPr="00F33C74">
              <w:rPr>
                <w:sz w:val="16"/>
                <w:szCs w:val="16"/>
              </w:rPr>
              <w:t>0,07</w:t>
            </w:r>
          </w:p>
        </w:tc>
        <w:tc>
          <w:tcPr>
            <w:tcW w:w="468" w:type="pct"/>
            <w:shd w:val="clear" w:color="auto" w:fill="auto"/>
            <w:noWrap/>
            <w:vAlign w:val="center"/>
            <w:hideMark/>
          </w:tcPr>
          <w:p w14:paraId="27DCB4B5" w14:textId="77777777" w:rsidR="007C4FBA" w:rsidRPr="00F33C74" w:rsidRDefault="007C4FBA" w:rsidP="007C4FBA">
            <w:pPr>
              <w:spacing w:after="0" w:line="240" w:lineRule="auto"/>
              <w:jc w:val="right"/>
              <w:rPr>
                <w:rFonts w:ascii="Calibri" w:eastAsia="Times New Roman" w:hAnsi="Calibri" w:cs="Calibri"/>
                <w:color w:val="000000"/>
                <w:sz w:val="16"/>
                <w:szCs w:val="16"/>
              </w:rPr>
            </w:pPr>
            <w:r w:rsidRPr="00F33C74">
              <w:rPr>
                <w:sz w:val="16"/>
                <w:szCs w:val="16"/>
              </w:rPr>
              <w:t>0,07</w:t>
            </w:r>
          </w:p>
        </w:tc>
        <w:tc>
          <w:tcPr>
            <w:tcW w:w="391" w:type="pct"/>
            <w:shd w:val="clear" w:color="auto" w:fill="auto"/>
            <w:noWrap/>
            <w:vAlign w:val="center"/>
            <w:hideMark/>
          </w:tcPr>
          <w:p w14:paraId="590D4C6F" w14:textId="77777777" w:rsidR="007C4FBA" w:rsidRPr="00F33C74" w:rsidRDefault="007C4FBA" w:rsidP="007C4FBA">
            <w:pPr>
              <w:spacing w:after="0" w:line="240" w:lineRule="auto"/>
              <w:jc w:val="right"/>
              <w:rPr>
                <w:rFonts w:ascii="Calibri" w:eastAsia="Times New Roman" w:hAnsi="Calibri" w:cs="Calibri"/>
                <w:color w:val="000000"/>
                <w:sz w:val="16"/>
                <w:szCs w:val="16"/>
              </w:rPr>
            </w:pPr>
            <w:r w:rsidRPr="00F33C74">
              <w:rPr>
                <w:sz w:val="16"/>
                <w:szCs w:val="16"/>
              </w:rPr>
              <w:t>0,07</w:t>
            </w:r>
          </w:p>
        </w:tc>
        <w:tc>
          <w:tcPr>
            <w:tcW w:w="391" w:type="pct"/>
            <w:shd w:val="clear" w:color="auto" w:fill="auto"/>
            <w:noWrap/>
            <w:vAlign w:val="center"/>
            <w:hideMark/>
          </w:tcPr>
          <w:p w14:paraId="6E3A1F81" w14:textId="77777777" w:rsidR="007C4FBA" w:rsidRPr="00F33C74" w:rsidRDefault="007C4FBA" w:rsidP="007C4FBA">
            <w:pPr>
              <w:spacing w:after="0" w:line="240" w:lineRule="auto"/>
              <w:jc w:val="right"/>
              <w:rPr>
                <w:rFonts w:ascii="Calibri" w:eastAsia="Times New Roman" w:hAnsi="Calibri" w:cs="Calibri"/>
                <w:color w:val="000000"/>
                <w:sz w:val="16"/>
                <w:szCs w:val="16"/>
              </w:rPr>
            </w:pPr>
            <w:r w:rsidRPr="00F33C74">
              <w:rPr>
                <w:sz w:val="16"/>
                <w:szCs w:val="16"/>
              </w:rPr>
              <w:t>0,07</w:t>
            </w:r>
          </w:p>
        </w:tc>
        <w:tc>
          <w:tcPr>
            <w:tcW w:w="391" w:type="pct"/>
            <w:shd w:val="clear" w:color="auto" w:fill="auto"/>
            <w:noWrap/>
            <w:vAlign w:val="center"/>
            <w:hideMark/>
          </w:tcPr>
          <w:p w14:paraId="46D78841" w14:textId="77777777" w:rsidR="007C4FBA" w:rsidRPr="00F33C74" w:rsidRDefault="007C4FBA" w:rsidP="007C4FBA">
            <w:pPr>
              <w:spacing w:after="0" w:line="240" w:lineRule="auto"/>
              <w:jc w:val="right"/>
              <w:rPr>
                <w:rFonts w:ascii="Calibri" w:eastAsia="Times New Roman" w:hAnsi="Calibri" w:cs="Calibri"/>
                <w:color w:val="000000"/>
                <w:sz w:val="16"/>
                <w:szCs w:val="16"/>
              </w:rPr>
            </w:pPr>
            <w:r w:rsidRPr="00F33C74">
              <w:rPr>
                <w:sz w:val="16"/>
                <w:szCs w:val="16"/>
              </w:rPr>
              <w:t>0,07</w:t>
            </w:r>
          </w:p>
        </w:tc>
        <w:tc>
          <w:tcPr>
            <w:tcW w:w="388" w:type="pct"/>
            <w:shd w:val="clear" w:color="auto" w:fill="auto"/>
            <w:noWrap/>
            <w:vAlign w:val="center"/>
            <w:hideMark/>
          </w:tcPr>
          <w:p w14:paraId="55931122" w14:textId="77777777" w:rsidR="007C4FBA" w:rsidRPr="00F33C74" w:rsidRDefault="007C4FBA" w:rsidP="007C4FBA">
            <w:pPr>
              <w:keepNext/>
              <w:spacing w:after="0" w:line="240" w:lineRule="auto"/>
              <w:jc w:val="right"/>
              <w:rPr>
                <w:rFonts w:ascii="Calibri" w:eastAsia="Times New Roman" w:hAnsi="Calibri" w:cs="Calibri"/>
                <w:color w:val="000000"/>
                <w:sz w:val="16"/>
                <w:szCs w:val="16"/>
              </w:rPr>
            </w:pPr>
            <w:r w:rsidRPr="00F33C74">
              <w:rPr>
                <w:sz w:val="16"/>
                <w:szCs w:val="16"/>
              </w:rPr>
              <w:t>0,08</w:t>
            </w:r>
          </w:p>
        </w:tc>
      </w:tr>
      <w:tr w:rsidR="007C4FBA" w:rsidRPr="00F33C74" w14:paraId="09A211FF" w14:textId="77777777" w:rsidTr="00250615">
        <w:trPr>
          <w:trHeight w:val="288"/>
          <w:jc w:val="center"/>
        </w:trPr>
        <w:tc>
          <w:tcPr>
            <w:tcW w:w="1249" w:type="pct"/>
            <w:shd w:val="clear" w:color="auto" w:fill="auto"/>
            <w:noWrap/>
            <w:vAlign w:val="center"/>
          </w:tcPr>
          <w:p w14:paraId="114D6127" w14:textId="77777777" w:rsidR="007C4FBA" w:rsidRPr="00F33C74" w:rsidRDefault="007C4FBA" w:rsidP="007C4FBA">
            <w:pPr>
              <w:spacing w:after="0" w:line="240" w:lineRule="auto"/>
              <w:rPr>
                <w:rFonts w:ascii="Calibri" w:eastAsia="Times New Roman" w:hAnsi="Calibri" w:cs="Calibri"/>
                <w:color w:val="000000"/>
                <w:sz w:val="16"/>
                <w:szCs w:val="16"/>
              </w:rPr>
            </w:pPr>
            <w:r w:rsidRPr="00F33C74">
              <w:rPr>
                <w:sz w:val="16"/>
                <w:szCs w:val="16"/>
              </w:rPr>
              <w:t>Dark Fibre – pristupna mreža</w:t>
            </w:r>
          </w:p>
        </w:tc>
        <w:tc>
          <w:tcPr>
            <w:tcW w:w="941" w:type="pct"/>
            <w:shd w:val="clear" w:color="auto" w:fill="auto"/>
            <w:noWrap/>
            <w:vAlign w:val="center"/>
          </w:tcPr>
          <w:p w14:paraId="6094C8B8" w14:textId="0587E063" w:rsidR="007C4FBA" w:rsidRPr="00F33C74" w:rsidRDefault="007C4FBA" w:rsidP="0046633A">
            <w:pPr>
              <w:spacing w:after="0" w:line="240" w:lineRule="auto"/>
              <w:jc w:val="center"/>
              <w:rPr>
                <w:rFonts w:ascii="Calibri" w:eastAsia="Times New Roman" w:hAnsi="Calibri" w:cs="Calibri"/>
                <w:color w:val="000000"/>
                <w:sz w:val="16"/>
                <w:szCs w:val="16"/>
              </w:rPr>
            </w:pPr>
            <w:r w:rsidRPr="00F33C74">
              <w:rPr>
                <w:rFonts w:ascii="Calibri" w:eastAsia="Times New Roman" w:hAnsi="Calibri" w:cs="Calibri"/>
                <w:color w:val="000000"/>
                <w:sz w:val="16"/>
                <w:szCs w:val="16"/>
              </w:rPr>
              <w:t>HRK/nit/m/mjesečno</w:t>
            </w:r>
          </w:p>
        </w:tc>
        <w:tc>
          <w:tcPr>
            <w:tcW w:w="390" w:type="pct"/>
            <w:shd w:val="clear" w:color="auto" w:fill="auto"/>
            <w:noWrap/>
            <w:vAlign w:val="center"/>
          </w:tcPr>
          <w:p w14:paraId="46E5137C" w14:textId="77777777" w:rsidR="007C4FBA" w:rsidRPr="00F33C74" w:rsidRDefault="007C4FBA" w:rsidP="007C4FBA">
            <w:pPr>
              <w:spacing w:after="0" w:line="240" w:lineRule="auto"/>
              <w:jc w:val="right"/>
              <w:rPr>
                <w:sz w:val="16"/>
                <w:szCs w:val="16"/>
              </w:rPr>
            </w:pPr>
            <w:r w:rsidRPr="00F33C74">
              <w:rPr>
                <w:sz w:val="16"/>
                <w:szCs w:val="16"/>
              </w:rPr>
              <w:t>0,11</w:t>
            </w:r>
          </w:p>
        </w:tc>
        <w:tc>
          <w:tcPr>
            <w:tcW w:w="391" w:type="pct"/>
            <w:shd w:val="clear" w:color="auto" w:fill="auto"/>
            <w:noWrap/>
            <w:vAlign w:val="center"/>
          </w:tcPr>
          <w:p w14:paraId="5D295150" w14:textId="77777777" w:rsidR="007C4FBA" w:rsidRPr="00F33C74" w:rsidRDefault="007C4FBA" w:rsidP="007C4FBA">
            <w:pPr>
              <w:spacing w:after="0" w:line="240" w:lineRule="auto"/>
              <w:jc w:val="right"/>
              <w:rPr>
                <w:sz w:val="16"/>
                <w:szCs w:val="16"/>
              </w:rPr>
            </w:pPr>
            <w:r w:rsidRPr="00F33C74">
              <w:rPr>
                <w:sz w:val="16"/>
                <w:szCs w:val="16"/>
              </w:rPr>
              <w:t>0,12</w:t>
            </w:r>
          </w:p>
        </w:tc>
        <w:tc>
          <w:tcPr>
            <w:tcW w:w="468" w:type="pct"/>
            <w:shd w:val="clear" w:color="auto" w:fill="auto"/>
            <w:noWrap/>
            <w:vAlign w:val="center"/>
          </w:tcPr>
          <w:p w14:paraId="15215F07" w14:textId="77777777" w:rsidR="007C4FBA" w:rsidRPr="00F33C74" w:rsidRDefault="007C4FBA" w:rsidP="007C4FBA">
            <w:pPr>
              <w:spacing w:after="0" w:line="240" w:lineRule="auto"/>
              <w:jc w:val="right"/>
              <w:rPr>
                <w:sz w:val="16"/>
                <w:szCs w:val="16"/>
              </w:rPr>
            </w:pPr>
            <w:r w:rsidRPr="00F33C74">
              <w:rPr>
                <w:sz w:val="16"/>
                <w:szCs w:val="16"/>
              </w:rPr>
              <w:t>0,12</w:t>
            </w:r>
          </w:p>
        </w:tc>
        <w:tc>
          <w:tcPr>
            <w:tcW w:w="391" w:type="pct"/>
            <w:shd w:val="clear" w:color="auto" w:fill="auto"/>
            <w:noWrap/>
            <w:vAlign w:val="center"/>
          </w:tcPr>
          <w:p w14:paraId="3C4757C6" w14:textId="77777777" w:rsidR="007C4FBA" w:rsidRPr="00F33C74" w:rsidRDefault="007C4FBA" w:rsidP="007C4FBA">
            <w:pPr>
              <w:spacing w:after="0" w:line="240" w:lineRule="auto"/>
              <w:jc w:val="right"/>
              <w:rPr>
                <w:sz w:val="16"/>
                <w:szCs w:val="16"/>
              </w:rPr>
            </w:pPr>
            <w:r w:rsidRPr="00F33C74">
              <w:rPr>
                <w:sz w:val="16"/>
                <w:szCs w:val="16"/>
              </w:rPr>
              <w:t>0,13</w:t>
            </w:r>
          </w:p>
        </w:tc>
        <w:tc>
          <w:tcPr>
            <w:tcW w:w="391" w:type="pct"/>
            <w:shd w:val="clear" w:color="auto" w:fill="auto"/>
            <w:noWrap/>
            <w:vAlign w:val="center"/>
          </w:tcPr>
          <w:p w14:paraId="17FF24AB" w14:textId="77777777" w:rsidR="007C4FBA" w:rsidRPr="00F33C74" w:rsidRDefault="007C4FBA" w:rsidP="007C4FBA">
            <w:pPr>
              <w:spacing w:after="0" w:line="240" w:lineRule="auto"/>
              <w:jc w:val="right"/>
              <w:rPr>
                <w:sz w:val="16"/>
                <w:szCs w:val="16"/>
              </w:rPr>
            </w:pPr>
            <w:r w:rsidRPr="00F33C74">
              <w:rPr>
                <w:sz w:val="16"/>
                <w:szCs w:val="16"/>
              </w:rPr>
              <w:t>0,13</w:t>
            </w:r>
          </w:p>
        </w:tc>
        <w:tc>
          <w:tcPr>
            <w:tcW w:w="391" w:type="pct"/>
            <w:shd w:val="clear" w:color="auto" w:fill="auto"/>
            <w:noWrap/>
            <w:vAlign w:val="center"/>
          </w:tcPr>
          <w:p w14:paraId="322E7084" w14:textId="77777777" w:rsidR="007C4FBA" w:rsidRPr="00F33C74" w:rsidRDefault="007C4FBA" w:rsidP="007C4FBA">
            <w:pPr>
              <w:spacing w:after="0" w:line="240" w:lineRule="auto"/>
              <w:jc w:val="right"/>
              <w:rPr>
                <w:sz w:val="16"/>
                <w:szCs w:val="16"/>
              </w:rPr>
            </w:pPr>
            <w:r w:rsidRPr="00F33C74">
              <w:rPr>
                <w:sz w:val="16"/>
                <w:szCs w:val="16"/>
              </w:rPr>
              <w:t>0,14</w:t>
            </w:r>
          </w:p>
        </w:tc>
        <w:tc>
          <w:tcPr>
            <w:tcW w:w="388" w:type="pct"/>
            <w:shd w:val="clear" w:color="auto" w:fill="auto"/>
            <w:noWrap/>
            <w:vAlign w:val="center"/>
          </w:tcPr>
          <w:p w14:paraId="3A9F3ADD" w14:textId="77777777" w:rsidR="007C4FBA" w:rsidRPr="00F33C74" w:rsidRDefault="007C4FBA" w:rsidP="00F93528">
            <w:pPr>
              <w:keepNext/>
              <w:spacing w:after="0" w:line="240" w:lineRule="auto"/>
              <w:jc w:val="right"/>
              <w:rPr>
                <w:sz w:val="16"/>
                <w:szCs w:val="16"/>
              </w:rPr>
            </w:pPr>
            <w:r w:rsidRPr="00F33C74">
              <w:rPr>
                <w:sz w:val="16"/>
                <w:szCs w:val="16"/>
              </w:rPr>
              <w:t>0,15</w:t>
            </w:r>
          </w:p>
        </w:tc>
      </w:tr>
    </w:tbl>
    <w:p w14:paraId="299911B8" w14:textId="500F1181" w:rsidR="007C4FBA" w:rsidRPr="00F33C74" w:rsidRDefault="00F93528" w:rsidP="00F93528">
      <w:pPr>
        <w:pStyle w:val="Caption"/>
      </w:pPr>
      <w:bookmarkStart w:id="649" w:name="_Ref53583274"/>
      <w:bookmarkStart w:id="650" w:name="_Ref53583273"/>
      <w:bookmarkStart w:id="651" w:name="_Toc52890332"/>
      <w:bookmarkStart w:id="652" w:name="_Toc52891270"/>
      <w:bookmarkStart w:id="653" w:name="_Toc53670701"/>
      <w:bookmarkStart w:id="654" w:name="_Toc53942344"/>
      <w:bookmarkStart w:id="655" w:name="_Toc54080665"/>
      <w:bookmarkStart w:id="656" w:name="_Toc54249983"/>
      <w:bookmarkStart w:id="657" w:name="_Toc54261974"/>
      <w:r w:rsidRPr="00F33C74">
        <w:t xml:space="preserve">Tablica </w:t>
      </w:r>
      <w:r w:rsidR="004366EB" w:rsidRPr="00F33C74">
        <w:rPr>
          <w:noProof/>
        </w:rPr>
        <w:fldChar w:fldCharType="begin"/>
      </w:r>
      <w:r w:rsidR="004366EB" w:rsidRPr="00F33C74">
        <w:rPr>
          <w:noProof/>
        </w:rPr>
        <w:instrText xml:space="preserve"> SEQ Tablica \* ARABIC </w:instrText>
      </w:r>
      <w:r w:rsidR="004366EB" w:rsidRPr="00F33C74">
        <w:rPr>
          <w:noProof/>
        </w:rPr>
        <w:fldChar w:fldCharType="separate"/>
      </w:r>
      <w:r w:rsidR="00CF68D4">
        <w:rPr>
          <w:noProof/>
        </w:rPr>
        <w:t>13</w:t>
      </w:r>
      <w:r w:rsidR="004366EB" w:rsidRPr="00F33C74">
        <w:rPr>
          <w:noProof/>
        </w:rPr>
        <w:fldChar w:fldCharType="end"/>
      </w:r>
      <w:bookmarkEnd w:id="649"/>
      <w:r w:rsidRPr="00F33C74">
        <w:t xml:space="preserve"> - Jedinični troškovi usluge Dark fibre (Izvor: Troškovni model)</w:t>
      </w:r>
      <w:bookmarkEnd w:id="650"/>
      <w:bookmarkEnd w:id="651"/>
      <w:bookmarkEnd w:id="652"/>
      <w:bookmarkEnd w:id="653"/>
      <w:bookmarkEnd w:id="654"/>
      <w:bookmarkEnd w:id="655"/>
      <w:bookmarkEnd w:id="656"/>
      <w:bookmarkEnd w:id="657"/>
    </w:p>
    <w:p w14:paraId="49030CB8" w14:textId="0305C513" w:rsidR="000E4ECF" w:rsidRPr="00F33C74" w:rsidRDefault="003F04A8" w:rsidP="00270D24">
      <w:pPr>
        <w:pStyle w:val="Heading1"/>
      </w:pPr>
      <w:bookmarkStart w:id="658" w:name="_Toc53856328"/>
      <w:bookmarkStart w:id="659" w:name="_Toc53856422"/>
      <w:bookmarkStart w:id="660" w:name="_Toc52887945"/>
      <w:bookmarkStart w:id="661" w:name="_Toc52888051"/>
      <w:bookmarkStart w:id="662" w:name="_Toc52888503"/>
      <w:bookmarkStart w:id="663" w:name="_Toc52889725"/>
      <w:bookmarkStart w:id="664" w:name="_Toc52889829"/>
      <w:bookmarkStart w:id="665" w:name="_Toc52890408"/>
      <w:bookmarkStart w:id="666" w:name="_Toc52891346"/>
      <w:bookmarkStart w:id="667" w:name="_Toc52893236"/>
      <w:bookmarkStart w:id="668" w:name="_Toc52887946"/>
      <w:bookmarkStart w:id="669" w:name="_Toc52888052"/>
      <w:bookmarkStart w:id="670" w:name="_Toc52888504"/>
      <w:bookmarkStart w:id="671" w:name="_Toc52889726"/>
      <w:bookmarkStart w:id="672" w:name="_Toc52889830"/>
      <w:bookmarkStart w:id="673" w:name="_Toc52890409"/>
      <w:bookmarkStart w:id="674" w:name="_Toc52891347"/>
      <w:bookmarkStart w:id="675" w:name="_Toc52893237"/>
      <w:bookmarkStart w:id="676" w:name="_Toc52887947"/>
      <w:bookmarkStart w:id="677" w:name="_Toc52888053"/>
      <w:bookmarkStart w:id="678" w:name="_Toc52888505"/>
      <w:bookmarkStart w:id="679" w:name="_Toc52889727"/>
      <w:bookmarkStart w:id="680" w:name="_Toc52889831"/>
      <w:bookmarkStart w:id="681" w:name="_Toc52890410"/>
      <w:bookmarkStart w:id="682" w:name="_Toc52891348"/>
      <w:bookmarkStart w:id="683" w:name="_Toc52893238"/>
      <w:bookmarkStart w:id="684" w:name="_Toc51252385"/>
      <w:bookmarkStart w:id="685" w:name="_Toc51666148"/>
      <w:bookmarkStart w:id="686" w:name="_Ref52883043"/>
      <w:bookmarkStart w:id="687" w:name="_Ref52883102"/>
      <w:bookmarkStart w:id="688" w:name="_Ref52885266"/>
      <w:bookmarkStart w:id="689" w:name="_Toc52890411"/>
      <w:bookmarkStart w:id="690" w:name="_Toc52891349"/>
      <w:bookmarkStart w:id="691" w:name="_Ref52962342"/>
      <w:bookmarkStart w:id="692" w:name="_Toc53662292"/>
      <w:bookmarkStart w:id="693" w:name="_Toc53670793"/>
      <w:bookmarkStart w:id="694" w:name="_Toc54261909"/>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r w:rsidRPr="00F33C74">
        <w:t>Određivanje veleprodajnih cijena na tržištu M3b</w:t>
      </w:r>
      <w:bookmarkEnd w:id="684"/>
      <w:bookmarkEnd w:id="685"/>
      <w:bookmarkEnd w:id="686"/>
      <w:bookmarkEnd w:id="687"/>
      <w:bookmarkEnd w:id="688"/>
      <w:bookmarkEnd w:id="689"/>
      <w:bookmarkEnd w:id="690"/>
      <w:bookmarkEnd w:id="691"/>
      <w:bookmarkEnd w:id="692"/>
      <w:bookmarkEnd w:id="693"/>
      <w:bookmarkEnd w:id="694"/>
    </w:p>
    <w:p w14:paraId="009E8B47" w14:textId="498246D7" w:rsidR="003B24C2" w:rsidRPr="00F33C74" w:rsidRDefault="003B24C2" w:rsidP="003B24C2">
      <w:pPr>
        <w:jc w:val="both"/>
        <w:rPr>
          <w:sz w:val="24"/>
          <w:szCs w:val="24"/>
        </w:rPr>
      </w:pPr>
      <w:r w:rsidRPr="00F33C74">
        <w:rPr>
          <w:sz w:val="24"/>
          <w:szCs w:val="24"/>
        </w:rPr>
        <w:t>HAKOM je zadnjom analizom tržišta M3b HT-u odredio, između ostalih regulatornih obveza, i regulatornu obvezu nadzora cijena i vođenja troškovnog računovodstva. Regulatorna obveza nadzora cijena i vođenja troškovnog računovodstva, između ostalog, uključuje i obvezu troškovne usmjerenosti cijena. Tri su glavna HAKOM-ova cilja kod uvođenja mjere troškovno-usmjerenog određivanja cijena:</w:t>
      </w:r>
    </w:p>
    <w:p w14:paraId="5D51DA8A" w14:textId="77777777" w:rsidR="003B24C2" w:rsidRPr="00F33C74" w:rsidRDefault="003B24C2" w:rsidP="00D81304">
      <w:pPr>
        <w:pStyle w:val="ListParagraph"/>
        <w:numPr>
          <w:ilvl w:val="0"/>
          <w:numId w:val="41"/>
        </w:numPr>
        <w:jc w:val="both"/>
        <w:rPr>
          <w:sz w:val="24"/>
          <w:szCs w:val="24"/>
        </w:rPr>
      </w:pPr>
      <w:r w:rsidRPr="00F33C74">
        <w:rPr>
          <w:sz w:val="24"/>
          <w:szCs w:val="24"/>
        </w:rPr>
        <w:t>promicanje učinkovitosti</w:t>
      </w:r>
    </w:p>
    <w:p w14:paraId="2839BF5F" w14:textId="77777777" w:rsidR="003B24C2" w:rsidRPr="00F33C74" w:rsidRDefault="003B24C2" w:rsidP="00D81304">
      <w:pPr>
        <w:pStyle w:val="ListParagraph"/>
        <w:numPr>
          <w:ilvl w:val="0"/>
          <w:numId w:val="41"/>
        </w:numPr>
        <w:jc w:val="both"/>
        <w:rPr>
          <w:sz w:val="24"/>
          <w:szCs w:val="24"/>
        </w:rPr>
      </w:pPr>
      <w:r w:rsidRPr="00F33C74">
        <w:rPr>
          <w:sz w:val="24"/>
          <w:szCs w:val="24"/>
        </w:rPr>
        <w:t>promicanje održivog tržišnog natjecanja</w:t>
      </w:r>
    </w:p>
    <w:p w14:paraId="4A6F5948" w14:textId="77777777" w:rsidR="003B24C2" w:rsidRPr="00F33C74" w:rsidRDefault="003B24C2" w:rsidP="00D81304">
      <w:pPr>
        <w:pStyle w:val="ListParagraph"/>
        <w:numPr>
          <w:ilvl w:val="0"/>
          <w:numId w:val="41"/>
        </w:numPr>
        <w:jc w:val="both"/>
      </w:pPr>
      <w:r w:rsidRPr="00F33C74">
        <w:rPr>
          <w:sz w:val="24"/>
          <w:szCs w:val="24"/>
        </w:rPr>
        <w:t>osiguravanje najvećih koristi za korisnike.</w:t>
      </w:r>
    </w:p>
    <w:p w14:paraId="2CC0FAB8" w14:textId="77777777" w:rsidR="003B24C2" w:rsidRPr="00F33C74" w:rsidRDefault="003B24C2" w:rsidP="003B24C2">
      <w:pPr>
        <w:jc w:val="both"/>
        <w:rPr>
          <w:sz w:val="24"/>
          <w:szCs w:val="24"/>
        </w:rPr>
      </w:pPr>
      <w:r w:rsidRPr="00F33C74">
        <w:rPr>
          <w:sz w:val="24"/>
          <w:szCs w:val="24"/>
        </w:rPr>
        <w:t>Dakle, uzimajući u obzir navedene ciljeve, HAKOM želi osigurati da svi načini povrata troškova i metodologije određivanja cijena, koje su određene operatorima budu usmjerene na promicanje djelotvornosti i održivog tržišnog natjecanja te na ostvarenje najvećih koristi za krajnje korisnike.</w:t>
      </w:r>
    </w:p>
    <w:p w14:paraId="025F3D57" w14:textId="5D979C14" w:rsidR="003B24C2" w:rsidRPr="00F33C74" w:rsidRDefault="003B24C2" w:rsidP="003B24C2">
      <w:pPr>
        <w:jc w:val="both"/>
        <w:rPr>
          <w:sz w:val="24"/>
          <w:szCs w:val="24"/>
        </w:rPr>
      </w:pPr>
      <w:r w:rsidRPr="00F33C74">
        <w:rPr>
          <w:sz w:val="24"/>
          <w:szCs w:val="24"/>
        </w:rPr>
        <w:t xml:space="preserve">Trenutne veleprodajne cijene na tržištu M3b određene su temeljem rezultata </w:t>
      </w:r>
      <w:r w:rsidR="000514B3" w:rsidRPr="00F33C74">
        <w:rPr>
          <w:sz w:val="24"/>
          <w:szCs w:val="24"/>
        </w:rPr>
        <w:t>starog</w:t>
      </w:r>
      <w:r w:rsidRPr="00F33C74">
        <w:rPr>
          <w:sz w:val="24"/>
          <w:szCs w:val="24"/>
        </w:rPr>
        <w:t xml:space="preserve"> troškovnog modela koji je ažuriran 2016. Međutim, kao što je u prethodnim poglavljima već objašnjeno, zbog velikih promjena u mreži HT-a bilo je potrebno </w:t>
      </w:r>
      <w:r w:rsidR="00BE33EA" w:rsidRPr="00F33C74">
        <w:rPr>
          <w:sz w:val="24"/>
          <w:szCs w:val="24"/>
        </w:rPr>
        <w:t>izraditi</w:t>
      </w:r>
      <w:r w:rsidRPr="00F33C74">
        <w:rPr>
          <w:sz w:val="24"/>
          <w:szCs w:val="24"/>
        </w:rPr>
        <w:t xml:space="preserve"> novi Troškovni model, kako bi se odredile nove veleprodajne cijene na tržištu M3b koje bolje odražavaju realnosti HT-ove nepokretne mreže.</w:t>
      </w:r>
    </w:p>
    <w:p w14:paraId="1AC0D394" w14:textId="02C1D9DA" w:rsidR="003B24C2" w:rsidRPr="00F33C74" w:rsidRDefault="003B24C2" w:rsidP="003B24C2">
      <w:pPr>
        <w:jc w:val="both"/>
        <w:rPr>
          <w:sz w:val="24"/>
          <w:szCs w:val="24"/>
        </w:rPr>
      </w:pPr>
      <w:r w:rsidRPr="00F33C74">
        <w:rPr>
          <w:sz w:val="24"/>
          <w:szCs w:val="24"/>
        </w:rPr>
        <w:t xml:space="preserve">U prethodnom poglavlju opisan je Troškovni model, metodološka načela </w:t>
      </w:r>
      <w:r w:rsidR="00225422" w:rsidRPr="00F33C74">
        <w:rPr>
          <w:sz w:val="24"/>
          <w:szCs w:val="24"/>
        </w:rPr>
        <w:t>primijenjen</w:t>
      </w:r>
      <w:r w:rsidRPr="00F33C74">
        <w:rPr>
          <w:sz w:val="24"/>
          <w:szCs w:val="24"/>
        </w:rPr>
        <w:t xml:space="preserve">a u njegovoj izradi te njegovi rezultati u smislu resursa u nepokretnoj mreži, ukupnih troškova nepokretne mreže te jediničnih troškova veleprodajnih usluga. </w:t>
      </w:r>
      <w:r w:rsidR="00FF7A0A" w:rsidRPr="00F33C74">
        <w:rPr>
          <w:sz w:val="24"/>
          <w:szCs w:val="24"/>
        </w:rPr>
        <w:t xml:space="preserve">U ovom </w:t>
      </w:r>
      <w:r w:rsidRPr="00F33C74">
        <w:rPr>
          <w:sz w:val="24"/>
          <w:szCs w:val="24"/>
        </w:rPr>
        <w:t>poglavlj</w:t>
      </w:r>
      <w:r w:rsidR="00FF7A0A" w:rsidRPr="00F33C74">
        <w:rPr>
          <w:sz w:val="24"/>
          <w:szCs w:val="24"/>
        </w:rPr>
        <w:t>u</w:t>
      </w:r>
      <w:r w:rsidRPr="00F33C74">
        <w:rPr>
          <w:sz w:val="24"/>
          <w:szCs w:val="24"/>
        </w:rPr>
        <w:t xml:space="preserve"> </w:t>
      </w:r>
      <w:r w:rsidR="00FF7A0A" w:rsidRPr="00F33C74">
        <w:rPr>
          <w:sz w:val="24"/>
          <w:szCs w:val="24"/>
        </w:rPr>
        <w:t>opisan je HAKOM-ov</w:t>
      </w:r>
      <w:r w:rsidRPr="00F33C74">
        <w:rPr>
          <w:sz w:val="24"/>
          <w:szCs w:val="24"/>
        </w:rPr>
        <w:t xml:space="preserve"> pristup u određivanju cijena reguliranih veleprodajnih usluga na tržištu M3b na temelju rezultata Troškovnog modela. Veleprodajne usluge na tržištu M3b čije se cijene određuju u ovom postupku su:</w:t>
      </w:r>
    </w:p>
    <w:p w14:paraId="7281853E" w14:textId="6082E039" w:rsidR="003B24C2" w:rsidRPr="00F33C74" w:rsidRDefault="003B24C2" w:rsidP="00D81304">
      <w:pPr>
        <w:pStyle w:val="ListParagraph"/>
        <w:numPr>
          <w:ilvl w:val="0"/>
          <w:numId w:val="42"/>
        </w:numPr>
        <w:jc w:val="both"/>
        <w:rPr>
          <w:sz w:val="24"/>
          <w:szCs w:val="24"/>
        </w:rPr>
      </w:pPr>
      <w:r w:rsidRPr="00F33C74">
        <w:rPr>
          <w:sz w:val="24"/>
          <w:szCs w:val="24"/>
        </w:rPr>
        <w:lastRenderedPageBreak/>
        <w:t xml:space="preserve">Usluga </w:t>
      </w:r>
      <w:r w:rsidR="00D1426F" w:rsidRPr="00F33C74">
        <w:rPr>
          <w:sz w:val="24"/>
          <w:szCs w:val="24"/>
        </w:rPr>
        <w:t>bitstream pristupa</w:t>
      </w:r>
      <w:r w:rsidRPr="00F33C74">
        <w:rPr>
          <w:sz w:val="24"/>
          <w:szCs w:val="24"/>
        </w:rPr>
        <w:t xml:space="preserve"> (BSA</w:t>
      </w:r>
      <w:r w:rsidR="00D1426F" w:rsidRPr="00F33C74">
        <w:rPr>
          <w:sz w:val="24"/>
          <w:szCs w:val="24"/>
        </w:rPr>
        <w:t xml:space="preserve"> i NBSA</w:t>
      </w:r>
      <w:r w:rsidRPr="00F33C74">
        <w:rPr>
          <w:sz w:val="24"/>
          <w:szCs w:val="24"/>
        </w:rPr>
        <w:t xml:space="preserve">) </w:t>
      </w:r>
      <w:r w:rsidR="0034559B" w:rsidRPr="00F33C74">
        <w:rPr>
          <w:sz w:val="24"/>
          <w:szCs w:val="24"/>
        </w:rPr>
        <w:t xml:space="preserve">koja se pruža putem bakrene pristupne mreže (temelji se </w:t>
      </w:r>
      <w:r w:rsidRPr="00F33C74">
        <w:rPr>
          <w:sz w:val="24"/>
          <w:szCs w:val="24"/>
        </w:rPr>
        <w:t>na ADSL/VDSL pristupnoj tehnologiji</w:t>
      </w:r>
      <w:r w:rsidR="0034559B" w:rsidRPr="00F33C74">
        <w:rPr>
          <w:sz w:val="24"/>
          <w:szCs w:val="24"/>
        </w:rPr>
        <w:t xml:space="preserve">, a </w:t>
      </w:r>
      <w:r w:rsidRPr="00F33C74">
        <w:rPr>
          <w:sz w:val="24"/>
          <w:szCs w:val="24"/>
        </w:rPr>
        <w:t>MSAN/DSLAM se na</w:t>
      </w:r>
      <w:r w:rsidR="00F5686E" w:rsidRPr="00F33C74">
        <w:rPr>
          <w:sz w:val="24"/>
          <w:szCs w:val="24"/>
        </w:rPr>
        <w:t xml:space="preserve">lazi na staroj </w:t>
      </w:r>
      <w:r w:rsidR="00D1426F" w:rsidRPr="00F33C74">
        <w:rPr>
          <w:sz w:val="24"/>
          <w:szCs w:val="24"/>
        </w:rPr>
        <w:t xml:space="preserve">CO (eng. </w:t>
      </w:r>
      <w:r w:rsidR="00D1426F" w:rsidRPr="00F33C74">
        <w:rPr>
          <w:i/>
          <w:sz w:val="24"/>
          <w:szCs w:val="24"/>
        </w:rPr>
        <w:t>CO, Central Office</w:t>
      </w:r>
      <w:r w:rsidR="00D1426F" w:rsidRPr="00F33C74">
        <w:rPr>
          <w:sz w:val="24"/>
          <w:szCs w:val="24"/>
        </w:rPr>
        <w:t>)</w:t>
      </w:r>
      <w:r w:rsidR="00F5686E" w:rsidRPr="00F33C74">
        <w:rPr>
          <w:sz w:val="24"/>
          <w:szCs w:val="24"/>
        </w:rPr>
        <w:t xml:space="preserve"> lokaciji</w:t>
      </w:r>
      <w:r w:rsidR="00D1426F" w:rsidRPr="00F33C74">
        <w:rPr>
          <w:sz w:val="24"/>
          <w:szCs w:val="24"/>
        </w:rPr>
        <w:t xml:space="preserve"> ili </w:t>
      </w:r>
      <w:r w:rsidR="00F5686E" w:rsidRPr="00F33C74">
        <w:rPr>
          <w:sz w:val="24"/>
          <w:szCs w:val="24"/>
        </w:rPr>
        <w:t xml:space="preserve">na </w:t>
      </w:r>
      <w:r w:rsidR="00D1426F" w:rsidRPr="00F33C74">
        <w:rPr>
          <w:sz w:val="24"/>
          <w:szCs w:val="24"/>
        </w:rPr>
        <w:t xml:space="preserve">lokaciji </w:t>
      </w:r>
      <w:r w:rsidRPr="00F33C74">
        <w:rPr>
          <w:sz w:val="24"/>
          <w:szCs w:val="24"/>
        </w:rPr>
        <w:t>FTTN</w:t>
      </w:r>
      <w:r w:rsidR="00D1426F" w:rsidRPr="00F33C74">
        <w:rPr>
          <w:sz w:val="24"/>
          <w:szCs w:val="24"/>
        </w:rPr>
        <w:t xml:space="preserve"> čvora</w:t>
      </w:r>
      <w:r w:rsidRPr="00F33C74">
        <w:rPr>
          <w:sz w:val="24"/>
          <w:szCs w:val="24"/>
        </w:rPr>
        <w:t>)</w:t>
      </w:r>
    </w:p>
    <w:p w14:paraId="7CEC972D" w14:textId="17E0C36D" w:rsidR="003B24C2" w:rsidRPr="00F33C74" w:rsidRDefault="003B24C2" w:rsidP="00D81304">
      <w:pPr>
        <w:pStyle w:val="ListParagraph"/>
        <w:numPr>
          <w:ilvl w:val="0"/>
          <w:numId w:val="42"/>
        </w:numPr>
        <w:jc w:val="both"/>
        <w:rPr>
          <w:sz w:val="24"/>
          <w:szCs w:val="24"/>
        </w:rPr>
      </w:pPr>
      <w:r w:rsidRPr="00F33C74">
        <w:rPr>
          <w:sz w:val="24"/>
          <w:szCs w:val="24"/>
        </w:rPr>
        <w:t xml:space="preserve">Usluga </w:t>
      </w:r>
      <w:r w:rsidR="00D1426F" w:rsidRPr="00F33C74">
        <w:rPr>
          <w:sz w:val="24"/>
          <w:szCs w:val="24"/>
        </w:rPr>
        <w:t>bitstream</w:t>
      </w:r>
      <w:r w:rsidRPr="00F33C74">
        <w:rPr>
          <w:sz w:val="24"/>
          <w:szCs w:val="24"/>
        </w:rPr>
        <w:t xml:space="preserve"> pristupa (BSA</w:t>
      </w:r>
      <w:r w:rsidR="00D1426F" w:rsidRPr="00F33C74">
        <w:rPr>
          <w:sz w:val="24"/>
          <w:szCs w:val="24"/>
        </w:rPr>
        <w:t xml:space="preserve"> i NBSA</w:t>
      </w:r>
      <w:r w:rsidRPr="00F33C74">
        <w:rPr>
          <w:sz w:val="24"/>
          <w:szCs w:val="24"/>
        </w:rPr>
        <w:t xml:space="preserve">) </w:t>
      </w:r>
      <w:r w:rsidR="00F67157" w:rsidRPr="00F33C74">
        <w:rPr>
          <w:sz w:val="24"/>
          <w:szCs w:val="24"/>
        </w:rPr>
        <w:t>koja se pruža p</w:t>
      </w:r>
      <w:r w:rsidR="00F51C6D" w:rsidRPr="00F33C74">
        <w:rPr>
          <w:sz w:val="24"/>
          <w:szCs w:val="24"/>
        </w:rPr>
        <w:t>u</w:t>
      </w:r>
      <w:r w:rsidR="00F67157" w:rsidRPr="00F33C74">
        <w:rPr>
          <w:sz w:val="24"/>
          <w:szCs w:val="24"/>
        </w:rPr>
        <w:t xml:space="preserve">tem bakrene pristupne mreže </w:t>
      </w:r>
      <w:r w:rsidR="0034559B" w:rsidRPr="00F33C74">
        <w:rPr>
          <w:sz w:val="24"/>
          <w:szCs w:val="24"/>
        </w:rPr>
        <w:t>(temelji se na VDSL pristupnoj tehnologiji, a MSAN/DSLAM nalazi na FTTC lokaciji)</w:t>
      </w:r>
    </w:p>
    <w:p w14:paraId="6DE1A05E" w14:textId="24B5E279" w:rsidR="003B24C2" w:rsidRPr="00F33C74" w:rsidRDefault="0034559B" w:rsidP="00D81304">
      <w:pPr>
        <w:pStyle w:val="ListParagraph"/>
        <w:numPr>
          <w:ilvl w:val="0"/>
          <w:numId w:val="42"/>
        </w:numPr>
        <w:jc w:val="both"/>
        <w:rPr>
          <w:sz w:val="24"/>
          <w:szCs w:val="24"/>
        </w:rPr>
      </w:pPr>
      <w:r w:rsidRPr="00F33C74">
        <w:rPr>
          <w:sz w:val="24"/>
          <w:szCs w:val="24"/>
        </w:rPr>
        <w:t xml:space="preserve">Usluga </w:t>
      </w:r>
      <w:r w:rsidR="00D1426F" w:rsidRPr="00F33C74">
        <w:rPr>
          <w:sz w:val="24"/>
          <w:szCs w:val="24"/>
        </w:rPr>
        <w:t>bitstream</w:t>
      </w:r>
      <w:r w:rsidRPr="00F33C74">
        <w:rPr>
          <w:sz w:val="24"/>
          <w:szCs w:val="24"/>
        </w:rPr>
        <w:t xml:space="preserve"> pristupa (BSA) koja se pruža putem svjetlovodne pristupne mreže (FTTH, FTTB i FTTD</w:t>
      </w:r>
      <w:r w:rsidR="00F67157" w:rsidRPr="00F33C74">
        <w:rPr>
          <w:sz w:val="24"/>
          <w:szCs w:val="24"/>
        </w:rPr>
        <w:t>P</w:t>
      </w:r>
      <w:r w:rsidRPr="00F33C74">
        <w:rPr>
          <w:sz w:val="24"/>
          <w:szCs w:val="24"/>
        </w:rPr>
        <w:t xml:space="preserve"> rješenja)</w:t>
      </w:r>
    </w:p>
    <w:p w14:paraId="56050BFA" w14:textId="095A6DBA" w:rsidR="001E6052" w:rsidRPr="00F33C74" w:rsidRDefault="001E6052" w:rsidP="00D81304">
      <w:pPr>
        <w:pStyle w:val="ListParagraph"/>
        <w:numPr>
          <w:ilvl w:val="0"/>
          <w:numId w:val="42"/>
        </w:numPr>
        <w:jc w:val="both"/>
        <w:rPr>
          <w:sz w:val="24"/>
          <w:szCs w:val="24"/>
        </w:rPr>
      </w:pPr>
      <w:r w:rsidRPr="00F33C74">
        <w:rPr>
          <w:sz w:val="24"/>
          <w:szCs w:val="24"/>
        </w:rPr>
        <w:t>Usluga virtualnih posebnih kanala za VoIP i IPTV uslugu te virtualnih kanala za nadzor korisničke opreme</w:t>
      </w:r>
    </w:p>
    <w:p w14:paraId="03D2384E" w14:textId="4509BF4B" w:rsidR="003B24C2" w:rsidRPr="00F33C74" w:rsidRDefault="003B24C2" w:rsidP="00D81304">
      <w:pPr>
        <w:pStyle w:val="ListParagraph"/>
        <w:numPr>
          <w:ilvl w:val="0"/>
          <w:numId w:val="42"/>
        </w:numPr>
        <w:jc w:val="both"/>
        <w:rPr>
          <w:sz w:val="24"/>
          <w:szCs w:val="24"/>
        </w:rPr>
      </w:pPr>
      <w:r w:rsidRPr="00F33C74">
        <w:rPr>
          <w:sz w:val="24"/>
          <w:szCs w:val="24"/>
        </w:rPr>
        <w:t>Usluga najma svjetlovodne niti bez prijenosne opreme (</w:t>
      </w:r>
      <w:r w:rsidR="00640CF6" w:rsidRPr="00F33C74">
        <w:rPr>
          <w:sz w:val="24"/>
          <w:szCs w:val="24"/>
        </w:rPr>
        <w:t xml:space="preserve">eng. </w:t>
      </w:r>
      <w:r w:rsidRPr="00F33C74">
        <w:rPr>
          <w:i/>
          <w:sz w:val="24"/>
          <w:szCs w:val="24"/>
        </w:rPr>
        <w:t>Dark fibre</w:t>
      </w:r>
      <w:r w:rsidRPr="00F33C74">
        <w:rPr>
          <w:sz w:val="24"/>
          <w:szCs w:val="24"/>
        </w:rPr>
        <w:t>)</w:t>
      </w:r>
      <w:r w:rsidR="0034559B" w:rsidRPr="00F33C74">
        <w:rPr>
          <w:sz w:val="24"/>
          <w:szCs w:val="24"/>
        </w:rPr>
        <w:t xml:space="preserve"> za povezivanje mreže operatora korisnika i pristupnog čvora na kojem se koristi </w:t>
      </w:r>
      <w:r w:rsidR="00640CF6" w:rsidRPr="00F33C74">
        <w:rPr>
          <w:sz w:val="24"/>
          <w:szCs w:val="24"/>
        </w:rPr>
        <w:t>usluga bitstream pristupa</w:t>
      </w:r>
    </w:p>
    <w:p w14:paraId="37AA87D6" w14:textId="77777777" w:rsidR="002A4BA1" w:rsidRPr="00F33C74" w:rsidRDefault="004F4DBA" w:rsidP="0034559B">
      <w:pPr>
        <w:jc w:val="both"/>
        <w:rPr>
          <w:sz w:val="24"/>
          <w:szCs w:val="24"/>
        </w:rPr>
      </w:pPr>
      <w:r w:rsidRPr="00F33C74">
        <w:rPr>
          <w:sz w:val="24"/>
          <w:szCs w:val="24"/>
        </w:rPr>
        <w:t xml:space="preserve">Gore navedene veleprodajne usluge se, ovisno o lokaciji pristupa i pristupnoj mreži na kojoj se temelje mogu pružati na </w:t>
      </w:r>
      <w:r w:rsidR="002A4BA1" w:rsidRPr="00F33C74">
        <w:rPr>
          <w:sz w:val="24"/>
          <w:szCs w:val="24"/>
        </w:rPr>
        <w:t>sljedećim točkama:</w:t>
      </w:r>
    </w:p>
    <w:p w14:paraId="6A192737" w14:textId="77777777" w:rsidR="002A4BA1" w:rsidRPr="00F33C74" w:rsidRDefault="004F4DBA" w:rsidP="00D81304">
      <w:pPr>
        <w:pStyle w:val="ListParagraph"/>
        <w:numPr>
          <w:ilvl w:val="0"/>
          <w:numId w:val="43"/>
        </w:numPr>
        <w:jc w:val="both"/>
        <w:rPr>
          <w:sz w:val="24"/>
          <w:szCs w:val="24"/>
        </w:rPr>
      </w:pPr>
      <w:r w:rsidRPr="00F33C74">
        <w:rPr>
          <w:sz w:val="24"/>
          <w:szCs w:val="24"/>
        </w:rPr>
        <w:t>DSLAM/OLT</w:t>
      </w:r>
      <w:r w:rsidR="002A4BA1" w:rsidRPr="00F33C74">
        <w:rPr>
          <w:sz w:val="24"/>
          <w:szCs w:val="24"/>
        </w:rPr>
        <w:t xml:space="preserve"> razina</w:t>
      </w:r>
      <w:r w:rsidRPr="00F33C74">
        <w:rPr>
          <w:sz w:val="24"/>
          <w:szCs w:val="24"/>
        </w:rPr>
        <w:t>,</w:t>
      </w:r>
    </w:p>
    <w:p w14:paraId="50DEFE65" w14:textId="6DCE890D" w:rsidR="002A4BA1" w:rsidRPr="00F33C74" w:rsidRDefault="004F4DBA" w:rsidP="00D81304">
      <w:pPr>
        <w:pStyle w:val="ListParagraph"/>
        <w:numPr>
          <w:ilvl w:val="0"/>
          <w:numId w:val="43"/>
        </w:numPr>
        <w:jc w:val="both"/>
        <w:rPr>
          <w:sz w:val="24"/>
          <w:szCs w:val="24"/>
        </w:rPr>
      </w:pPr>
      <w:r w:rsidRPr="00F33C74">
        <w:rPr>
          <w:sz w:val="24"/>
          <w:szCs w:val="24"/>
        </w:rPr>
        <w:t>E</w:t>
      </w:r>
      <w:r w:rsidR="002A4BA1" w:rsidRPr="00F33C74">
        <w:rPr>
          <w:sz w:val="24"/>
          <w:szCs w:val="24"/>
        </w:rPr>
        <w:t>thernet razina</w:t>
      </w:r>
      <w:r w:rsidRPr="00F33C74">
        <w:rPr>
          <w:sz w:val="24"/>
          <w:szCs w:val="24"/>
        </w:rPr>
        <w:t xml:space="preserve"> (na </w:t>
      </w:r>
      <w:r w:rsidR="00C41CDF" w:rsidRPr="00F33C74">
        <w:rPr>
          <w:sz w:val="24"/>
          <w:szCs w:val="24"/>
        </w:rPr>
        <w:t>glavnom Ethernet preklopniku (</w:t>
      </w:r>
      <w:r w:rsidRPr="00F33C74">
        <w:rPr>
          <w:sz w:val="24"/>
          <w:szCs w:val="24"/>
        </w:rPr>
        <w:t>HUB</w:t>
      </w:r>
      <w:r w:rsidR="00C41CDF" w:rsidRPr="00F33C74">
        <w:rPr>
          <w:sz w:val="24"/>
          <w:szCs w:val="24"/>
        </w:rPr>
        <w:t>)</w:t>
      </w:r>
      <w:r w:rsidRPr="00F33C74">
        <w:rPr>
          <w:rStyle w:val="FootnoteReference"/>
        </w:rPr>
        <w:footnoteReference w:id="35"/>
      </w:r>
      <w:r w:rsidRPr="00F33C74">
        <w:rPr>
          <w:sz w:val="24"/>
          <w:szCs w:val="24"/>
        </w:rPr>
        <w:t xml:space="preserve"> ili </w:t>
      </w:r>
      <w:r w:rsidR="00640CF6" w:rsidRPr="00F33C74">
        <w:rPr>
          <w:sz w:val="24"/>
          <w:szCs w:val="24"/>
        </w:rPr>
        <w:t xml:space="preserve">na </w:t>
      </w:r>
      <w:r w:rsidR="00C41CDF" w:rsidRPr="00F33C74">
        <w:rPr>
          <w:sz w:val="24"/>
          <w:szCs w:val="24"/>
        </w:rPr>
        <w:t>Ethernet preklopniku niže razine</w:t>
      </w:r>
      <w:r w:rsidRPr="00F33C74">
        <w:rPr>
          <w:sz w:val="24"/>
          <w:szCs w:val="24"/>
        </w:rPr>
        <w:t xml:space="preserve"> ), </w:t>
      </w:r>
    </w:p>
    <w:p w14:paraId="2D69CBF8" w14:textId="719227B6" w:rsidR="004F4DBA" w:rsidRPr="00F33C74" w:rsidRDefault="004F4DBA" w:rsidP="00D81304">
      <w:pPr>
        <w:pStyle w:val="ListParagraph"/>
        <w:numPr>
          <w:ilvl w:val="0"/>
          <w:numId w:val="43"/>
        </w:numPr>
        <w:jc w:val="both"/>
        <w:rPr>
          <w:sz w:val="24"/>
          <w:szCs w:val="24"/>
        </w:rPr>
      </w:pPr>
      <w:r w:rsidRPr="00F33C74">
        <w:rPr>
          <w:sz w:val="24"/>
          <w:szCs w:val="24"/>
        </w:rPr>
        <w:t xml:space="preserve">IP </w:t>
      </w:r>
      <w:r w:rsidR="002A4BA1" w:rsidRPr="00F33C74">
        <w:rPr>
          <w:sz w:val="24"/>
          <w:szCs w:val="24"/>
        </w:rPr>
        <w:t>razina</w:t>
      </w:r>
      <w:r w:rsidRPr="00F33C74">
        <w:rPr>
          <w:sz w:val="24"/>
          <w:szCs w:val="24"/>
        </w:rPr>
        <w:t xml:space="preserve"> (</w:t>
      </w:r>
      <w:r w:rsidR="002A4BA1" w:rsidRPr="00F33C74">
        <w:rPr>
          <w:sz w:val="24"/>
          <w:szCs w:val="24"/>
        </w:rPr>
        <w:t xml:space="preserve">regionalna </w:t>
      </w:r>
      <w:r w:rsidRPr="00F33C74">
        <w:rPr>
          <w:sz w:val="24"/>
          <w:szCs w:val="24"/>
        </w:rPr>
        <w:t xml:space="preserve">ili </w:t>
      </w:r>
      <w:r w:rsidR="002A4BA1" w:rsidRPr="00F33C74">
        <w:rPr>
          <w:sz w:val="24"/>
          <w:szCs w:val="24"/>
        </w:rPr>
        <w:t>nacionalna</w:t>
      </w:r>
      <w:r w:rsidRPr="00F33C74">
        <w:rPr>
          <w:sz w:val="24"/>
          <w:szCs w:val="24"/>
        </w:rPr>
        <w:t>).</w:t>
      </w:r>
    </w:p>
    <w:p w14:paraId="420D854F" w14:textId="0543217F" w:rsidR="007905EF" w:rsidRPr="00F33C74" w:rsidRDefault="00BE6368" w:rsidP="00F5686E">
      <w:pPr>
        <w:jc w:val="both"/>
        <w:rPr>
          <w:sz w:val="24"/>
          <w:szCs w:val="24"/>
        </w:rPr>
      </w:pPr>
      <w:r w:rsidRPr="00F33C74">
        <w:rPr>
          <w:sz w:val="24"/>
          <w:szCs w:val="24"/>
        </w:rPr>
        <w:t>U</w:t>
      </w:r>
      <w:r w:rsidR="00640CF6" w:rsidRPr="00F33C74">
        <w:rPr>
          <w:sz w:val="24"/>
          <w:szCs w:val="24"/>
        </w:rPr>
        <w:t>sluge</w:t>
      </w:r>
      <w:r w:rsidR="007905EF" w:rsidRPr="00F33C74">
        <w:rPr>
          <w:sz w:val="24"/>
          <w:szCs w:val="24"/>
        </w:rPr>
        <w:t xml:space="preserve"> </w:t>
      </w:r>
      <w:r w:rsidRPr="00F33C74">
        <w:rPr>
          <w:sz w:val="24"/>
          <w:szCs w:val="24"/>
        </w:rPr>
        <w:t xml:space="preserve">bitstream pristupa </w:t>
      </w:r>
      <w:r w:rsidR="007905EF" w:rsidRPr="00F33C74">
        <w:rPr>
          <w:sz w:val="24"/>
          <w:szCs w:val="24"/>
        </w:rPr>
        <w:t>uključuju korištenje pristupne mreže (bakrene ili svjetlovodne)</w:t>
      </w:r>
      <w:r w:rsidR="00B95AC5" w:rsidRPr="00F33C74">
        <w:rPr>
          <w:sz w:val="24"/>
          <w:szCs w:val="24"/>
        </w:rPr>
        <w:t xml:space="preserve"> uključujući i troškove širokopojasnog porta na DSLAM-u/OLT-u</w:t>
      </w:r>
      <w:r w:rsidR="007905EF" w:rsidRPr="00F33C74">
        <w:rPr>
          <w:sz w:val="24"/>
          <w:szCs w:val="24"/>
        </w:rPr>
        <w:t xml:space="preserve"> te ovisno o točci pristupa i kapacitet prijenosne, odnosno jezgrene mreže HT-a. Sukladno tome cijene tih veleprodajnih usluga moraju se temeljiti na troškovima pristupnih mreža te korištenih kapaciteta prijenosne, odnosno jezgrene mreže HT-a.</w:t>
      </w:r>
      <w:r w:rsidR="00E87C4E" w:rsidRPr="00F33C74">
        <w:rPr>
          <w:sz w:val="24"/>
          <w:szCs w:val="24"/>
        </w:rPr>
        <w:t xml:space="preserve"> U tom smislu, HAKOM će ovisno o odabranoj strukturi cijena usluga</w:t>
      </w:r>
      <w:r w:rsidR="00640CF6" w:rsidRPr="00F33C74">
        <w:rPr>
          <w:sz w:val="24"/>
          <w:szCs w:val="24"/>
        </w:rPr>
        <w:t xml:space="preserve"> bistream pristupa</w:t>
      </w:r>
      <w:r w:rsidR="00E87C4E" w:rsidRPr="00F33C74">
        <w:rPr>
          <w:sz w:val="24"/>
          <w:szCs w:val="24"/>
        </w:rPr>
        <w:t xml:space="preserve"> odrediti cijene veleprodajnih usluga na način da se nadoknade troškovi pristupne mreže (posebne cijene za svaku pristupnu mrežu) te troškovi korištenih kapaciteta prijenosne, odnosno jezgrene mreže, koji su neovisni o samoj pristupnoj mreži.</w:t>
      </w:r>
    </w:p>
    <w:p w14:paraId="23B410B6" w14:textId="38A3BEE3" w:rsidR="00E87C4E" w:rsidRPr="00F33C74" w:rsidRDefault="00E87C4E" w:rsidP="00975183">
      <w:pPr>
        <w:pStyle w:val="Heading2"/>
      </w:pPr>
      <w:bookmarkStart w:id="695" w:name="_Toc52890412"/>
      <w:bookmarkStart w:id="696" w:name="_Toc52891350"/>
      <w:bookmarkStart w:id="697" w:name="_Ref52981353"/>
      <w:bookmarkStart w:id="698" w:name="_Toc53662293"/>
      <w:bookmarkStart w:id="699" w:name="_Toc53670794"/>
      <w:bookmarkStart w:id="700" w:name="_Toc54261910"/>
      <w:r w:rsidRPr="00F33C74">
        <w:t>Struktura cijena veleprodajnih usluga na tržištu M3b</w:t>
      </w:r>
      <w:bookmarkEnd w:id="695"/>
      <w:bookmarkEnd w:id="696"/>
      <w:bookmarkEnd w:id="697"/>
      <w:bookmarkEnd w:id="698"/>
      <w:bookmarkEnd w:id="699"/>
      <w:bookmarkEnd w:id="700"/>
    </w:p>
    <w:p w14:paraId="008CDD8C" w14:textId="7B68AF51" w:rsidR="00F5686E" w:rsidRPr="00F33C74" w:rsidRDefault="00E87C4E" w:rsidP="00F5686E">
      <w:pPr>
        <w:jc w:val="both"/>
        <w:rPr>
          <w:sz w:val="24"/>
          <w:szCs w:val="24"/>
        </w:rPr>
      </w:pPr>
      <w:r w:rsidRPr="00F33C74">
        <w:rPr>
          <w:sz w:val="24"/>
          <w:szCs w:val="24"/>
        </w:rPr>
        <w:t xml:space="preserve">Prije samog postupka određivanja cijena veleprodajnih usluga potrebno je odrediti njihovu strukturu. </w:t>
      </w:r>
      <w:r w:rsidR="00F5686E" w:rsidRPr="00F33C74">
        <w:rPr>
          <w:sz w:val="24"/>
          <w:szCs w:val="24"/>
        </w:rPr>
        <w:t>Trenutne cijene usluga</w:t>
      </w:r>
      <w:r w:rsidR="00640CF6" w:rsidRPr="00F33C74">
        <w:rPr>
          <w:sz w:val="24"/>
          <w:szCs w:val="24"/>
        </w:rPr>
        <w:t xml:space="preserve"> bitstream pristupa</w:t>
      </w:r>
      <w:r w:rsidR="00F5686E" w:rsidRPr="00F33C74">
        <w:rPr>
          <w:sz w:val="24"/>
          <w:szCs w:val="24"/>
        </w:rPr>
        <w:t>,</w:t>
      </w:r>
      <w:r w:rsidR="00640CF6" w:rsidRPr="00F33C74">
        <w:rPr>
          <w:sz w:val="24"/>
          <w:szCs w:val="24"/>
        </w:rPr>
        <w:t xml:space="preserve"> kao što je već spomenuto u poglavlju </w:t>
      </w:r>
      <w:r w:rsidR="00640CF6" w:rsidRPr="00F33C74">
        <w:rPr>
          <w:sz w:val="24"/>
          <w:szCs w:val="24"/>
        </w:rPr>
        <w:fldChar w:fldCharType="begin"/>
      </w:r>
      <w:r w:rsidR="00640CF6" w:rsidRPr="00F33C74">
        <w:rPr>
          <w:sz w:val="24"/>
          <w:szCs w:val="24"/>
        </w:rPr>
        <w:instrText xml:space="preserve"> REF _Ref53762777 \r \h </w:instrText>
      </w:r>
      <w:r w:rsidR="00640CF6" w:rsidRPr="00F33C74">
        <w:rPr>
          <w:sz w:val="24"/>
          <w:szCs w:val="24"/>
        </w:rPr>
      </w:r>
      <w:r w:rsidR="00640CF6" w:rsidRPr="00F33C74">
        <w:rPr>
          <w:sz w:val="24"/>
          <w:szCs w:val="24"/>
        </w:rPr>
        <w:fldChar w:fldCharType="separate"/>
      </w:r>
      <w:r w:rsidR="00CF68D4">
        <w:rPr>
          <w:sz w:val="24"/>
          <w:szCs w:val="24"/>
        </w:rPr>
        <w:t>2.1</w:t>
      </w:r>
      <w:r w:rsidR="00640CF6" w:rsidRPr="00F33C74">
        <w:rPr>
          <w:sz w:val="24"/>
          <w:szCs w:val="24"/>
        </w:rPr>
        <w:fldChar w:fldCharType="end"/>
      </w:r>
      <w:r w:rsidR="00640CF6" w:rsidRPr="00F33C74">
        <w:rPr>
          <w:sz w:val="24"/>
          <w:szCs w:val="24"/>
        </w:rPr>
        <w:t>,</w:t>
      </w:r>
      <w:r w:rsidR="00F5686E" w:rsidRPr="00F33C74">
        <w:rPr>
          <w:sz w:val="24"/>
          <w:szCs w:val="24"/>
        </w:rPr>
        <w:t xml:space="preserve"> neovisno o pristupnoj tehnologiji, </w:t>
      </w:r>
      <w:r w:rsidR="004213A4" w:rsidRPr="00F33C74">
        <w:rPr>
          <w:sz w:val="24"/>
          <w:szCs w:val="24"/>
        </w:rPr>
        <w:t xml:space="preserve">imaju sljedeću strukturu, odnosno </w:t>
      </w:r>
      <w:r w:rsidR="00F5686E" w:rsidRPr="00F33C74">
        <w:rPr>
          <w:sz w:val="24"/>
          <w:szCs w:val="24"/>
        </w:rPr>
        <w:t>sastoje se od dva dijela:</w:t>
      </w:r>
    </w:p>
    <w:p w14:paraId="59F03D58" w14:textId="5FA7FE93" w:rsidR="00F5686E" w:rsidRPr="00F33C74" w:rsidRDefault="00F5686E" w:rsidP="00D81304">
      <w:pPr>
        <w:pStyle w:val="ListParagraph"/>
        <w:numPr>
          <w:ilvl w:val="0"/>
          <w:numId w:val="44"/>
        </w:numPr>
        <w:jc w:val="both"/>
        <w:rPr>
          <w:sz w:val="24"/>
          <w:szCs w:val="24"/>
        </w:rPr>
      </w:pPr>
      <w:r w:rsidRPr="00F33C74">
        <w:rPr>
          <w:b/>
          <w:sz w:val="24"/>
          <w:szCs w:val="24"/>
        </w:rPr>
        <w:lastRenderedPageBreak/>
        <w:t>nepromjenjivog dijela</w:t>
      </w:r>
      <w:r w:rsidR="00FF7A0A" w:rsidRPr="00F33C74">
        <w:rPr>
          <w:sz w:val="24"/>
          <w:szCs w:val="24"/>
        </w:rPr>
        <w:t>,</w:t>
      </w:r>
      <w:r w:rsidR="004213A4" w:rsidRPr="00F33C74">
        <w:rPr>
          <w:sz w:val="24"/>
          <w:szCs w:val="24"/>
        </w:rPr>
        <w:t xml:space="preserve"> tj. naknade po korisniku </w:t>
      </w:r>
      <w:r w:rsidRPr="00F33C74">
        <w:rPr>
          <w:sz w:val="24"/>
          <w:szCs w:val="24"/>
        </w:rPr>
        <w:t>(koji uključuje troškove pristupne mreže, trošak širokopojasnog porta na DSLAM/OLT uređaju te BRAS uređaja u slučaju pristupa na IP razini) koji se izražava u HRK/mjesečno/po korisniku (priključku ili liniji)</w:t>
      </w:r>
    </w:p>
    <w:p w14:paraId="6CBD1639" w14:textId="67D91834" w:rsidR="00F5686E" w:rsidRPr="00F33C74" w:rsidRDefault="00F5686E" w:rsidP="00D81304">
      <w:pPr>
        <w:pStyle w:val="ListParagraph"/>
        <w:numPr>
          <w:ilvl w:val="0"/>
          <w:numId w:val="44"/>
        </w:numPr>
        <w:jc w:val="both"/>
        <w:rPr>
          <w:sz w:val="24"/>
          <w:szCs w:val="24"/>
        </w:rPr>
      </w:pPr>
      <w:r w:rsidRPr="00F33C74">
        <w:rPr>
          <w:b/>
          <w:sz w:val="24"/>
          <w:szCs w:val="24"/>
        </w:rPr>
        <w:t>promjenjivog dijela</w:t>
      </w:r>
      <w:r w:rsidR="004213A4" w:rsidRPr="00F33C74">
        <w:rPr>
          <w:sz w:val="24"/>
          <w:szCs w:val="24"/>
        </w:rPr>
        <w:t>, odnosno naknade za korištenje kapaciteta</w:t>
      </w:r>
      <w:r w:rsidR="004213A4" w:rsidRPr="00F33C74">
        <w:rPr>
          <w:rStyle w:val="FootnoteReference"/>
        </w:rPr>
        <w:footnoteReference w:id="36"/>
      </w:r>
      <w:r w:rsidR="004213A4" w:rsidRPr="00F33C74">
        <w:rPr>
          <w:sz w:val="24"/>
          <w:szCs w:val="24"/>
        </w:rPr>
        <w:t xml:space="preserve"> </w:t>
      </w:r>
      <w:r w:rsidRPr="00F33C74">
        <w:rPr>
          <w:sz w:val="24"/>
          <w:szCs w:val="24"/>
        </w:rPr>
        <w:t>(koji uključuje troškove prijenosne mreže</w:t>
      </w:r>
      <w:r w:rsidR="004213A4" w:rsidRPr="00F33C74">
        <w:rPr>
          <w:sz w:val="24"/>
          <w:szCs w:val="24"/>
        </w:rPr>
        <w:t>, odnosno korištenja kapaciteta u prijenosnoj mreži</w:t>
      </w:r>
      <w:r w:rsidRPr="00F33C74">
        <w:rPr>
          <w:sz w:val="24"/>
          <w:szCs w:val="24"/>
        </w:rPr>
        <w:t>) i koji se izražava u HRK/Mbit/s</w:t>
      </w:r>
      <w:r w:rsidR="004213A4" w:rsidRPr="00F33C74">
        <w:rPr>
          <w:sz w:val="24"/>
          <w:szCs w:val="24"/>
        </w:rPr>
        <w:t>.</w:t>
      </w:r>
    </w:p>
    <w:p w14:paraId="7026E740" w14:textId="7A1AC0BD" w:rsidR="000959C0" w:rsidRPr="00F33C74" w:rsidRDefault="000959C0" w:rsidP="004213A4">
      <w:pPr>
        <w:jc w:val="both"/>
        <w:rPr>
          <w:sz w:val="24"/>
          <w:szCs w:val="24"/>
        </w:rPr>
      </w:pPr>
      <w:r w:rsidRPr="00F33C74">
        <w:rPr>
          <w:sz w:val="24"/>
          <w:szCs w:val="24"/>
        </w:rPr>
        <w:t xml:space="preserve">Kod usluga </w:t>
      </w:r>
      <w:r w:rsidR="00640CF6" w:rsidRPr="00F33C74">
        <w:rPr>
          <w:sz w:val="24"/>
          <w:szCs w:val="24"/>
        </w:rPr>
        <w:t xml:space="preserve">bitstream pristupa </w:t>
      </w:r>
      <w:r w:rsidRPr="00F33C74">
        <w:rPr>
          <w:sz w:val="24"/>
          <w:szCs w:val="24"/>
        </w:rPr>
        <w:t>temeljenih na bakrenoj pristupnoj mreži nepromjenjivi dio ovisi o pristupnoj brzini</w:t>
      </w:r>
      <w:r w:rsidR="00FE4336" w:rsidRPr="00F33C74">
        <w:rPr>
          <w:sz w:val="24"/>
          <w:szCs w:val="24"/>
        </w:rPr>
        <w:t xml:space="preserve"> te su određene različite </w:t>
      </w:r>
      <w:r w:rsidR="00423DAB" w:rsidRPr="00F33C74">
        <w:rPr>
          <w:sz w:val="24"/>
          <w:szCs w:val="24"/>
        </w:rPr>
        <w:t xml:space="preserve">mjesečne </w:t>
      </w:r>
      <w:r w:rsidR="00FE4336" w:rsidRPr="00F33C74">
        <w:rPr>
          <w:sz w:val="24"/>
          <w:szCs w:val="24"/>
        </w:rPr>
        <w:t xml:space="preserve">naknade po korisniku za brzine </w:t>
      </w:r>
      <w:r w:rsidR="00FE4336" w:rsidRPr="00F33C74">
        <w:rPr>
          <w:b/>
          <w:sz w:val="24"/>
          <w:szCs w:val="24"/>
        </w:rPr>
        <w:t>do 30 Mbit/s</w:t>
      </w:r>
      <w:r w:rsidR="00FE4336" w:rsidRPr="00F33C74">
        <w:rPr>
          <w:sz w:val="24"/>
          <w:szCs w:val="24"/>
        </w:rPr>
        <w:t xml:space="preserve"> i za brzine od </w:t>
      </w:r>
      <w:r w:rsidR="00FE4336" w:rsidRPr="00F33C74">
        <w:rPr>
          <w:b/>
          <w:sz w:val="24"/>
          <w:szCs w:val="24"/>
        </w:rPr>
        <w:t>30 Mbit/s i više</w:t>
      </w:r>
      <w:r w:rsidR="00FE4336" w:rsidRPr="00F33C74">
        <w:rPr>
          <w:sz w:val="24"/>
          <w:szCs w:val="24"/>
        </w:rPr>
        <w:t>.</w:t>
      </w:r>
    </w:p>
    <w:p w14:paraId="2C599F35" w14:textId="3FF1AC32" w:rsidR="00FE4336" w:rsidRPr="00F33C74" w:rsidRDefault="00FE4336" w:rsidP="004213A4">
      <w:pPr>
        <w:jc w:val="both"/>
        <w:rPr>
          <w:sz w:val="24"/>
          <w:szCs w:val="24"/>
        </w:rPr>
      </w:pPr>
      <w:r w:rsidRPr="00F33C74">
        <w:rPr>
          <w:sz w:val="24"/>
          <w:szCs w:val="24"/>
        </w:rPr>
        <w:t>Naknada za brzine do 30 Mbit/s određen</w:t>
      </w:r>
      <w:r w:rsidR="006C5D91" w:rsidRPr="00F33C74">
        <w:rPr>
          <w:sz w:val="24"/>
          <w:szCs w:val="24"/>
        </w:rPr>
        <w:t>a</w:t>
      </w:r>
      <w:r w:rsidRPr="00F33C74">
        <w:rPr>
          <w:sz w:val="24"/>
          <w:szCs w:val="24"/>
        </w:rPr>
        <w:t xml:space="preserve"> je zbrajanjem </w:t>
      </w:r>
      <w:r w:rsidR="00423DAB" w:rsidRPr="00F33C74">
        <w:rPr>
          <w:sz w:val="24"/>
          <w:szCs w:val="24"/>
        </w:rPr>
        <w:t>mjesečn</w:t>
      </w:r>
      <w:r w:rsidR="006C5D91" w:rsidRPr="00F33C74">
        <w:rPr>
          <w:sz w:val="24"/>
          <w:szCs w:val="24"/>
        </w:rPr>
        <w:t>e</w:t>
      </w:r>
      <w:r w:rsidR="00423DAB" w:rsidRPr="00F33C74">
        <w:rPr>
          <w:sz w:val="24"/>
          <w:szCs w:val="24"/>
        </w:rPr>
        <w:t xml:space="preserve"> naknade za uslugu potpunog izdvojenog pristupa lokalnoj petlji (</w:t>
      </w:r>
      <w:r w:rsidR="00E70B93" w:rsidRPr="00F33C74">
        <w:rPr>
          <w:sz w:val="24"/>
          <w:szCs w:val="24"/>
        </w:rPr>
        <w:t>LLU</w:t>
      </w:r>
      <w:r w:rsidR="00423DAB" w:rsidRPr="00F33C74">
        <w:rPr>
          <w:sz w:val="24"/>
          <w:szCs w:val="24"/>
        </w:rPr>
        <w:t xml:space="preserve"> usluga) umanjen</w:t>
      </w:r>
      <w:r w:rsidR="006C5D91" w:rsidRPr="00F33C74">
        <w:rPr>
          <w:sz w:val="24"/>
          <w:szCs w:val="24"/>
        </w:rPr>
        <w:t>oj</w:t>
      </w:r>
      <w:r w:rsidR="00423DAB" w:rsidRPr="00F33C74">
        <w:rPr>
          <w:sz w:val="24"/>
          <w:szCs w:val="24"/>
        </w:rPr>
        <w:t xml:space="preserve"> za specifične veleprodajne troškove vezane za pružanje isključivo </w:t>
      </w:r>
      <w:r w:rsidR="00E70B93" w:rsidRPr="00F33C74">
        <w:rPr>
          <w:sz w:val="24"/>
          <w:szCs w:val="24"/>
        </w:rPr>
        <w:t>LLU</w:t>
      </w:r>
      <w:r w:rsidRPr="00F33C74">
        <w:rPr>
          <w:sz w:val="24"/>
          <w:szCs w:val="24"/>
        </w:rPr>
        <w:t xml:space="preserve"> </w:t>
      </w:r>
      <w:r w:rsidR="00423DAB" w:rsidRPr="00F33C74">
        <w:rPr>
          <w:sz w:val="24"/>
          <w:szCs w:val="24"/>
        </w:rPr>
        <w:t>usluge</w:t>
      </w:r>
      <w:r w:rsidRPr="00F33C74">
        <w:rPr>
          <w:sz w:val="24"/>
          <w:szCs w:val="24"/>
        </w:rPr>
        <w:t xml:space="preserve">, troška porta na DSLAM-u te BRAS uređaja </w:t>
      </w:r>
      <w:r w:rsidR="00423DAB" w:rsidRPr="00F33C74">
        <w:rPr>
          <w:sz w:val="24"/>
          <w:szCs w:val="24"/>
        </w:rPr>
        <w:t>(</w:t>
      </w:r>
      <w:r w:rsidRPr="00F33C74">
        <w:rPr>
          <w:sz w:val="24"/>
          <w:szCs w:val="24"/>
        </w:rPr>
        <w:t>u slučaju pristupa na IP razini</w:t>
      </w:r>
      <w:r w:rsidR="00423DAB" w:rsidRPr="00F33C74">
        <w:rPr>
          <w:sz w:val="24"/>
          <w:szCs w:val="24"/>
        </w:rPr>
        <w:t>)</w:t>
      </w:r>
      <w:r w:rsidRPr="00F33C74">
        <w:rPr>
          <w:sz w:val="24"/>
          <w:szCs w:val="24"/>
        </w:rPr>
        <w:t>.</w:t>
      </w:r>
      <w:r w:rsidR="00423DAB" w:rsidRPr="00F33C74">
        <w:rPr>
          <w:sz w:val="24"/>
          <w:szCs w:val="24"/>
        </w:rPr>
        <w:t xml:space="preserve"> Pri tom je potrebno napomenuti da mjesečna naknada za </w:t>
      </w:r>
      <w:r w:rsidR="00E70B93" w:rsidRPr="00F33C74">
        <w:rPr>
          <w:sz w:val="24"/>
          <w:szCs w:val="24"/>
        </w:rPr>
        <w:t>LLU</w:t>
      </w:r>
      <w:r w:rsidR="00423DAB" w:rsidRPr="00F33C74">
        <w:rPr>
          <w:sz w:val="24"/>
          <w:szCs w:val="24"/>
        </w:rPr>
        <w:t xml:space="preserve"> uslugu ne uključuje troškove bakrene pristupne mreže na cijelom području Republike Hrvatske nego je ta naknada određena na način da 97,5% naknade čini trošak bakrene pristupne mreže u području pokrivanja MDF-ova na kojima se koristi </w:t>
      </w:r>
      <w:r w:rsidR="00E70B93" w:rsidRPr="00F33C74">
        <w:rPr>
          <w:sz w:val="24"/>
          <w:szCs w:val="24"/>
        </w:rPr>
        <w:t>LLU</w:t>
      </w:r>
      <w:r w:rsidR="00423DAB" w:rsidRPr="00F33C74">
        <w:rPr>
          <w:sz w:val="24"/>
          <w:szCs w:val="24"/>
        </w:rPr>
        <w:t xml:space="preserve"> usluga te s 2,5% troška bakrene mreže u području pokrivanja ostalih MDF-ova.</w:t>
      </w:r>
    </w:p>
    <w:p w14:paraId="0F65ED24" w14:textId="29E6C586" w:rsidR="00423DAB" w:rsidRPr="00F33C74" w:rsidRDefault="00423DAB" w:rsidP="004213A4">
      <w:pPr>
        <w:jc w:val="both"/>
        <w:rPr>
          <w:sz w:val="24"/>
          <w:szCs w:val="24"/>
        </w:rPr>
      </w:pPr>
      <w:r w:rsidRPr="00F33C74">
        <w:rPr>
          <w:sz w:val="24"/>
          <w:szCs w:val="24"/>
        </w:rPr>
        <w:t>S druge strane, nepromjenjivi dio naknade po korisniku za brzine od 30 Mbit/s i više, određen je zbrajanjem mjesečne naknad</w:t>
      </w:r>
      <w:r w:rsidR="006C5D91" w:rsidRPr="00F33C74">
        <w:rPr>
          <w:sz w:val="24"/>
          <w:szCs w:val="24"/>
        </w:rPr>
        <w:t>e</w:t>
      </w:r>
      <w:r w:rsidRPr="00F33C74">
        <w:rPr>
          <w:sz w:val="24"/>
          <w:szCs w:val="24"/>
        </w:rPr>
        <w:t xml:space="preserve"> za svjetlovodnu petlju na područjima na kojima postoji vjerojatnost izgradnje svjetlovodne mreže, a koja je umanjena za dodatnu premiju rizika, </w:t>
      </w:r>
      <w:r w:rsidR="00640CF6" w:rsidRPr="00F33C74">
        <w:rPr>
          <w:sz w:val="24"/>
          <w:szCs w:val="24"/>
        </w:rPr>
        <w:t xml:space="preserve">i </w:t>
      </w:r>
      <w:r w:rsidRPr="00F33C74">
        <w:rPr>
          <w:sz w:val="24"/>
          <w:szCs w:val="24"/>
        </w:rPr>
        <w:t>troška DSLAM porta te BRAS uređaja (u slučaju pristupa na IP razini).</w:t>
      </w:r>
    </w:p>
    <w:p w14:paraId="6BD3813F" w14:textId="3567D521" w:rsidR="004213A4" w:rsidRPr="00F33C74" w:rsidRDefault="004213A4" w:rsidP="004213A4">
      <w:pPr>
        <w:jc w:val="both"/>
        <w:rPr>
          <w:sz w:val="24"/>
          <w:szCs w:val="24"/>
        </w:rPr>
      </w:pPr>
      <w:r w:rsidRPr="00F33C74">
        <w:rPr>
          <w:sz w:val="24"/>
          <w:szCs w:val="24"/>
        </w:rPr>
        <w:t>Korišteni kapacitet (koji se mjeri na točki preuzimanja prometa) na osnovu kojeg se izračunava promjenjivi dio cijene usluge</w:t>
      </w:r>
      <w:r w:rsidR="00BC3522" w:rsidRPr="00F33C74">
        <w:rPr>
          <w:sz w:val="24"/>
          <w:szCs w:val="24"/>
        </w:rPr>
        <w:t xml:space="preserve"> bitstream pristupa</w:t>
      </w:r>
      <w:r w:rsidRPr="00F33C74">
        <w:rPr>
          <w:sz w:val="24"/>
          <w:szCs w:val="24"/>
        </w:rPr>
        <w:t>, mjeri se i obračunava na sljedeći način.</w:t>
      </w:r>
    </w:p>
    <w:p w14:paraId="175CD130" w14:textId="77777777" w:rsidR="004213A4" w:rsidRPr="00F33C74" w:rsidRDefault="004213A4" w:rsidP="00D81304">
      <w:pPr>
        <w:pStyle w:val="ListParagraph"/>
        <w:numPr>
          <w:ilvl w:val="0"/>
          <w:numId w:val="45"/>
        </w:numPr>
        <w:jc w:val="both"/>
        <w:rPr>
          <w:sz w:val="24"/>
          <w:szCs w:val="24"/>
        </w:rPr>
      </w:pPr>
      <w:r w:rsidRPr="00F33C74">
        <w:rPr>
          <w:sz w:val="24"/>
          <w:szCs w:val="24"/>
        </w:rPr>
        <w:t xml:space="preserve">Za vrijeme pružanja usluge tijekom obračunskog razdoblja mjeri se prosječno korišteni kapacitet u pet (5) minutnim intervalima, zasebno za odlazni i dolazni promet, te se zbraja za sve korištene linkove ukoliko je isporuka prometa na više fizičkih linkova, uključujući redundantne linkove. </w:t>
      </w:r>
    </w:p>
    <w:p w14:paraId="3326C767" w14:textId="23DF2238" w:rsidR="004213A4" w:rsidRPr="00F33C74" w:rsidRDefault="004213A4" w:rsidP="00D81304">
      <w:pPr>
        <w:pStyle w:val="ListParagraph"/>
        <w:numPr>
          <w:ilvl w:val="0"/>
          <w:numId w:val="45"/>
        </w:numPr>
        <w:jc w:val="both"/>
        <w:rPr>
          <w:sz w:val="24"/>
          <w:szCs w:val="24"/>
        </w:rPr>
      </w:pPr>
      <w:r w:rsidRPr="00F33C74">
        <w:rPr>
          <w:sz w:val="24"/>
          <w:szCs w:val="24"/>
        </w:rPr>
        <w:t xml:space="preserve">Na kraju svakog mjeseca odbacuje se 5% najvećih zbirno izmjerenih prosječnih vrijednosti (uzoraka) svih linkova mjerenih iz jednog zbirnog prikaza, nakon čega se sljedeća najveća prosječna vrijednost (uzorak), zaokružena na cijeli broj, izražena u Mbit/s, uzima kao stvarno korišteni kapacitet u obračunskom razdoblju. </w:t>
      </w:r>
    </w:p>
    <w:p w14:paraId="26EB611B" w14:textId="5761214C" w:rsidR="003B24C2" w:rsidRPr="00F33C74" w:rsidRDefault="003B24C2" w:rsidP="0034559B">
      <w:pPr>
        <w:jc w:val="both"/>
        <w:rPr>
          <w:sz w:val="24"/>
          <w:szCs w:val="24"/>
        </w:rPr>
      </w:pPr>
      <w:r w:rsidRPr="00F33C74">
        <w:rPr>
          <w:sz w:val="24"/>
          <w:szCs w:val="24"/>
        </w:rPr>
        <w:t>Na samom početku postupka određivanja veleprodajnih cijena, HAKOM je porukom elektroničke pošte od 4. rujna 2020. uputio poziv svim operatorima koji su do tada aktivno sudjelovali u aktivnostima vezan</w:t>
      </w:r>
      <w:r w:rsidR="006C5D91" w:rsidRPr="00F33C74">
        <w:rPr>
          <w:sz w:val="24"/>
          <w:szCs w:val="24"/>
        </w:rPr>
        <w:t>im</w:t>
      </w:r>
      <w:r w:rsidRPr="00F33C74">
        <w:rPr>
          <w:sz w:val="24"/>
          <w:szCs w:val="24"/>
        </w:rPr>
        <w:t xml:space="preserve"> uz projekt da dostave svoje mišljenje o strukturi veleprodajnih cijena na tržištima M3a, M3b i M4 &amp; exM14. Pozivom je od operatora zatraženo </w:t>
      </w:r>
      <w:r w:rsidRPr="00F33C74">
        <w:rPr>
          <w:sz w:val="24"/>
          <w:szCs w:val="24"/>
        </w:rPr>
        <w:lastRenderedPageBreak/>
        <w:t xml:space="preserve">da se izjasne </w:t>
      </w:r>
      <w:r w:rsidR="004C44BC" w:rsidRPr="00F33C74">
        <w:rPr>
          <w:sz w:val="24"/>
          <w:szCs w:val="24"/>
        </w:rPr>
        <w:t>je li</w:t>
      </w:r>
      <w:r w:rsidRPr="00F33C74">
        <w:rPr>
          <w:sz w:val="24"/>
          <w:szCs w:val="24"/>
        </w:rPr>
        <w:t xml:space="preserve"> postojeću strukturu veleprodajnih cijena potrebno mijenjati te ako smatraju da je potrebno, da svoj stav detaljno obrazlože i predlože drugačiju strukturu cijena.</w:t>
      </w:r>
    </w:p>
    <w:p w14:paraId="116E9A46" w14:textId="00A9358F" w:rsidR="0034559B" w:rsidRPr="00F33C74" w:rsidRDefault="0034559B" w:rsidP="0034559B">
      <w:pPr>
        <w:jc w:val="both"/>
        <w:rPr>
          <w:sz w:val="24"/>
          <w:szCs w:val="24"/>
        </w:rPr>
      </w:pPr>
      <w:r w:rsidRPr="00F33C74">
        <w:rPr>
          <w:sz w:val="24"/>
          <w:szCs w:val="24"/>
        </w:rPr>
        <w:t>Operatori su se u značajnom broju odazvali tom pozivu i dostavili su svoje komentare na postojeću strukturu cijena veleprodajnih usluga na tržištu M3b te svoje prijedloge promjene te strukture cijena.</w:t>
      </w:r>
      <w:r w:rsidR="00176CA0" w:rsidRPr="00F33C74">
        <w:rPr>
          <w:sz w:val="24"/>
          <w:szCs w:val="24"/>
        </w:rPr>
        <w:t xml:space="preserve"> Odgovore na poziv su dostavili A1, HT, Optima, Tele 2, Terrakom i Total TV.</w:t>
      </w:r>
    </w:p>
    <w:p w14:paraId="41C7CAA6" w14:textId="6B681A18" w:rsidR="009556DF" w:rsidRPr="00F33C74" w:rsidRDefault="00176CA0" w:rsidP="009556DF">
      <w:pPr>
        <w:jc w:val="both"/>
        <w:rPr>
          <w:sz w:val="24"/>
          <w:szCs w:val="24"/>
        </w:rPr>
      </w:pPr>
      <w:r w:rsidRPr="00F33C74">
        <w:rPr>
          <w:sz w:val="24"/>
          <w:szCs w:val="24"/>
        </w:rPr>
        <w:t>Alternativni o</w:t>
      </w:r>
      <w:r w:rsidR="009C4359" w:rsidRPr="00F33C74">
        <w:rPr>
          <w:sz w:val="24"/>
          <w:szCs w:val="24"/>
        </w:rPr>
        <w:t xml:space="preserve">peratori su </w:t>
      </w:r>
      <w:r w:rsidRPr="00F33C74">
        <w:rPr>
          <w:sz w:val="24"/>
          <w:szCs w:val="24"/>
        </w:rPr>
        <w:t xml:space="preserve">u svojim odgovorima na poziv </w:t>
      </w:r>
      <w:r w:rsidR="009C4359" w:rsidRPr="00F33C74">
        <w:rPr>
          <w:sz w:val="24"/>
          <w:szCs w:val="24"/>
        </w:rPr>
        <w:t>uglavnom ukazali na problem s promjenjivim dijelom cijene usluge</w:t>
      </w:r>
      <w:r w:rsidR="00BE6368" w:rsidRPr="00F33C74">
        <w:rPr>
          <w:sz w:val="24"/>
          <w:szCs w:val="24"/>
        </w:rPr>
        <w:t xml:space="preserve"> bistream pristupa</w:t>
      </w:r>
      <w:r w:rsidR="009C4359" w:rsidRPr="00F33C74">
        <w:rPr>
          <w:sz w:val="24"/>
          <w:szCs w:val="24"/>
        </w:rPr>
        <w:t xml:space="preserve">, koji ovisi isključivo o navikama krajnjih korisnika te je iznos koji operator na kraju plaća dosta nepredvidiv, posebice u kontekstu trenda stalnog povećanja korištenog kapaciteta uslijed </w:t>
      </w:r>
      <w:r w:rsidRPr="00F33C74">
        <w:rPr>
          <w:sz w:val="24"/>
          <w:szCs w:val="24"/>
        </w:rPr>
        <w:t xml:space="preserve">sve većeg </w:t>
      </w:r>
      <w:r w:rsidR="009C4359" w:rsidRPr="00F33C74">
        <w:rPr>
          <w:sz w:val="24"/>
          <w:szCs w:val="24"/>
        </w:rPr>
        <w:t xml:space="preserve">prijenosa video sadržaja </w:t>
      </w:r>
      <w:r w:rsidRPr="00F33C74">
        <w:rPr>
          <w:sz w:val="24"/>
          <w:szCs w:val="24"/>
        </w:rPr>
        <w:t>uslijed korištenja</w:t>
      </w:r>
      <w:r w:rsidR="009C4359" w:rsidRPr="00F33C74">
        <w:rPr>
          <w:sz w:val="24"/>
          <w:szCs w:val="24"/>
        </w:rPr>
        <w:t xml:space="preserve"> </w:t>
      </w:r>
      <w:r w:rsidR="009C4359" w:rsidRPr="00F33C74">
        <w:rPr>
          <w:i/>
          <w:sz w:val="24"/>
          <w:szCs w:val="24"/>
        </w:rPr>
        <w:t>OTT</w:t>
      </w:r>
      <w:r w:rsidR="009C4359" w:rsidRPr="00F33C74">
        <w:rPr>
          <w:sz w:val="24"/>
          <w:szCs w:val="24"/>
        </w:rPr>
        <w:t xml:space="preserve"> </w:t>
      </w:r>
      <w:r w:rsidR="009C4359" w:rsidRPr="00F33C74">
        <w:rPr>
          <w:i/>
          <w:sz w:val="24"/>
          <w:szCs w:val="24"/>
        </w:rPr>
        <w:t>usluga</w:t>
      </w:r>
      <w:r w:rsidR="009C4359" w:rsidRPr="00F33C74">
        <w:rPr>
          <w:sz w:val="24"/>
          <w:szCs w:val="24"/>
        </w:rPr>
        <w:t xml:space="preserve"> (eng. </w:t>
      </w:r>
      <w:r w:rsidR="009C4359" w:rsidRPr="00F33C74">
        <w:rPr>
          <w:i/>
          <w:sz w:val="24"/>
          <w:szCs w:val="24"/>
        </w:rPr>
        <w:t>Over The Top</w:t>
      </w:r>
      <w:r w:rsidR="00C86A68" w:rsidRPr="00F33C74">
        <w:rPr>
          <w:i/>
          <w:sz w:val="24"/>
          <w:szCs w:val="24"/>
        </w:rPr>
        <w:t>, OTT</w:t>
      </w:r>
      <w:r w:rsidR="009C4359" w:rsidRPr="00F33C74">
        <w:rPr>
          <w:sz w:val="24"/>
          <w:szCs w:val="24"/>
        </w:rPr>
        <w:t>)</w:t>
      </w:r>
      <w:r w:rsidR="00C86A68" w:rsidRPr="00F33C74">
        <w:rPr>
          <w:sz w:val="24"/>
          <w:szCs w:val="24"/>
        </w:rPr>
        <w:t xml:space="preserve"> </w:t>
      </w:r>
      <w:r w:rsidR="009C4359" w:rsidRPr="00F33C74">
        <w:rPr>
          <w:sz w:val="24"/>
          <w:szCs w:val="24"/>
        </w:rPr>
        <w:t>poput YouTube-a, Netflixa, Facebook-a itd</w:t>
      </w:r>
      <w:r w:rsidRPr="00F33C74">
        <w:rPr>
          <w:sz w:val="24"/>
          <w:szCs w:val="24"/>
        </w:rPr>
        <w:t xml:space="preserve">, odnosno igranja </w:t>
      </w:r>
      <w:r w:rsidRPr="00F33C74">
        <w:rPr>
          <w:i/>
          <w:sz w:val="24"/>
          <w:szCs w:val="24"/>
        </w:rPr>
        <w:t>online</w:t>
      </w:r>
      <w:r w:rsidRPr="00F33C74">
        <w:rPr>
          <w:sz w:val="24"/>
          <w:szCs w:val="24"/>
        </w:rPr>
        <w:t xml:space="preserve"> video ig</w:t>
      </w:r>
      <w:r w:rsidR="0096278E" w:rsidRPr="00F33C74">
        <w:rPr>
          <w:sz w:val="24"/>
          <w:szCs w:val="24"/>
        </w:rPr>
        <w:t>ara</w:t>
      </w:r>
      <w:r w:rsidRPr="00F33C74">
        <w:rPr>
          <w:sz w:val="24"/>
          <w:szCs w:val="24"/>
        </w:rPr>
        <w:t>.</w:t>
      </w:r>
      <w:r w:rsidR="009C4359" w:rsidRPr="00F33C74">
        <w:rPr>
          <w:sz w:val="24"/>
          <w:szCs w:val="24"/>
        </w:rPr>
        <w:t xml:space="preserve"> U tom smislu su uglavnom predlagali smanjenje udjela promjenjivog dijela cijene u ukupnoj veleprodajnoj cijeni, a neki su predlagali i potpuno ukidanje promjenjivog dijela naknade</w:t>
      </w:r>
      <w:r w:rsidR="009556DF" w:rsidRPr="00F33C74">
        <w:rPr>
          <w:sz w:val="24"/>
          <w:szCs w:val="24"/>
        </w:rPr>
        <w:t>, tj. da se i trošak prijenosne mreže izražava kao trošak po korisniku, a ne po Mbit/s</w:t>
      </w:r>
      <w:r w:rsidR="009C4359" w:rsidRPr="00F33C74">
        <w:rPr>
          <w:sz w:val="24"/>
          <w:szCs w:val="24"/>
        </w:rPr>
        <w:t>.</w:t>
      </w:r>
      <w:r w:rsidR="009556DF" w:rsidRPr="00F33C74">
        <w:rPr>
          <w:sz w:val="24"/>
          <w:szCs w:val="24"/>
        </w:rPr>
        <w:t xml:space="preserve"> </w:t>
      </w:r>
    </w:p>
    <w:p w14:paraId="6214F5CF" w14:textId="13BDF306" w:rsidR="009C4359" w:rsidRPr="00F33C74" w:rsidRDefault="009556DF" w:rsidP="009556DF">
      <w:pPr>
        <w:jc w:val="both"/>
        <w:rPr>
          <w:i/>
          <w:sz w:val="24"/>
          <w:szCs w:val="24"/>
        </w:rPr>
      </w:pPr>
      <w:r w:rsidRPr="00F33C74">
        <w:rPr>
          <w:sz w:val="24"/>
          <w:szCs w:val="24"/>
        </w:rPr>
        <w:t>Nadalje,</w:t>
      </w:r>
      <w:r w:rsidR="00176CA0" w:rsidRPr="00F33C74">
        <w:rPr>
          <w:sz w:val="24"/>
          <w:szCs w:val="24"/>
        </w:rPr>
        <w:t xml:space="preserve"> pojedini operatori </w:t>
      </w:r>
      <w:r w:rsidRPr="00F33C74">
        <w:rPr>
          <w:sz w:val="24"/>
          <w:szCs w:val="24"/>
        </w:rPr>
        <w:t>su predložili</w:t>
      </w:r>
      <w:r w:rsidR="00176CA0" w:rsidRPr="00F33C74">
        <w:rPr>
          <w:sz w:val="24"/>
          <w:szCs w:val="24"/>
        </w:rPr>
        <w:t xml:space="preserve"> ukidanje različitih naknada po korisniku za brzine do 30 Mbit/s i brzine od 30 Mbit/s i više kod usluga </w:t>
      </w:r>
      <w:r w:rsidR="00BC3522" w:rsidRPr="00F33C74">
        <w:rPr>
          <w:sz w:val="24"/>
          <w:szCs w:val="24"/>
        </w:rPr>
        <w:t xml:space="preserve">bitstream pristupa </w:t>
      </w:r>
      <w:r w:rsidR="00176CA0" w:rsidRPr="00F33C74">
        <w:rPr>
          <w:sz w:val="24"/>
          <w:szCs w:val="24"/>
        </w:rPr>
        <w:t>koje se pružaju putem bakrene pristupne mreže.</w:t>
      </w:r>
      <w:r w:rsidRPr="00F33C74">
        <w:rPr>
          <w:sz w:val="24"/>
          <w:szCs w:val="24"/>
        </w:rPr>
        <w:t xml:space="preserve"> Potreba ukidanja različitih cijena se obrazlaže time da „</w:t>
      </w:r>
      <w:r w:rsidRPr="00F33C74">
        <w:rPr>
          <w:i/>
          <w:sz w:val="24"/>
          <w:szCs w:val="24"/>
        </w:rPr>
        <w:t>kod određivanja maloprodajnih cijena usluga nije moguće predvidjeti koliki će postotak korisnika biti spojeni na brzine manje, veće i/ili jednake 30 Mbps</w:t>
      </w:r>
      <w:r w:rsidRPr="00F33C74">
        <w:rPr>
          <w:sz w:val="24"/>
          <w:szCs w:val="24"/>
        </w:rPr>
        <w:t>. Naime, prema navodima operatora, “</w:t>
      </w:r>
      <w:r w:rsidRPr="00F33C74">
        <w:rPr>
          <w:i/>
          <w:sz w:val="24"/>
          <w:szCs w:val="24"/>
        </w:rPr>
        <w:t>operator korisnik bi u postojećem modelu također trebao predviđati postotak korisnika koji će kroz trajanje ugovorne obaveze zatražiti povećanje brzine na 30 Mbps ili više. Kako bi operator korisnik bio konkurentan s cijenama na tržištu morao bi "pogoditi" predviđeni postotak korisnika koji će biti spojeni na brzine manje, veće i/ili jednake 30.</w:t>
      </w:r>
    </w:p>
    <w:p w14:paraId="347B1DD1" w14:textId="7920DAA8" w:rsidR="009556DF" w:rsidRPr="00F33C74" w:rsidRDefault="009556DF" w:rsidP="009556DF">
      <w:pPr>
        <w:jc w:val="both"/>
        <w:rPr>
          <w:sz w:val="24"/>
          <w:szCs w:val="24"/>
        </w:rPr>
      </w:pPr>
      <w:r w:rsidRPr="00F33C74">
        <w:rPr>
          <w:sz w:val="24"/>
          <w:szCs w:val="24"/>
        </w:rPr>
        <w:t xml:space="preserve">S druge strane, pojedini operatori su izričito zatražili zadržavanje različitih veleprodajnih cijena za usluge </w:t>
      </w:r>
      <w:r w:rsidR="00BE6368" w:rsidRPr="00F33C74">
        <w:rPr>
          <w:sz w:val="24"/>
          <w:szCs w:val="24"/>
        </w:rPr>
        <w:t xml:space="preserve">bistream pristupa </w:t>
      </w:r>
      <w:r w:rsidRPr="00F33C74">
        <w:rPr>
          <w:sz w:val="24"/>
          <w:szCs w:val="24"/>
        </w:rPr>
        <w:t>putem bakrene pristupne mreže za brzine do 30 Mbit/s i brzine od 30 Mbit/s i više.</w:t>
      </w:r>
    </w:p>
    <w:p w14:paraId="4EB44FF6" w14:textId="6C27AFD4" w:rsidR="009556DF" w:rsidRPr="00F33C74" w:rsidRDefault="009556DF" w:rsidP="009556DF">
      <w:pPr>
        <w:jc w:val="both"/>
        <w:rPr>
          <w:sz w:val="24"/>
          <w:szCs w:val="24"/>
        </w:rPr>
      </w:pPr>
      <w:r w:rsidRPr="00F33C74">
        <w:rPr>
          <w:sz w:val="24"/>
          <w:szCs w:val="24"/>
        </w:rPr>
        <w:t>Također, alternativni operatori u svojim odgovorima ističu kako su postojeće cijene previsoke te kako ih je potrebno sniziti.</w:t>
      </w:r>
    </w:p>
    <w:p w14:paraId="356EEDC9" w14:textId="65F98E79" w:rsidR="00452DB3" w:rsidRPr="00F33C74" w:rsidRDefault="00452DB3" w:rsidP="009556DF">
      <w:pPr>
        <w:jc w:val="both"/>
        <w:rPr>
          <w:sz w:val="24"/>
          <w:szCs w:val="24"/>
        </w:rPr>
      </w:pPr>
      <w:r w:rsidRPr="00F33C74">
        <w:rPr>
          <w:sz w:val="24"/>
          <w:szCs w:val="24"/>
        </w:rPr>
        <w:t>HT u svom odgovoru na poziv predlaže uvođenje različitih cijena nepromjenjivog dijela mjesečne naknade koja se naplaćuje po korisniku ovisno o brzini i za uslugu</w:t>
      </w:r>
      <w:r w:rsidR="00BE6368" w:rsidRPr="00F33C74">
        <w:rPr>
          <w:sz w:val="24"/>
          <w:szCs w:val="24"/>
        </w:rPr>
        <w:t xml:space="preserve"> bitstream pristupa </w:t>
      </w:r>
      <w:r w:rsidRPr="00F33C74">
        <w:rPr>
          <w:sz w:val="24"/>
          <w:szCs w:val="24"/>
        </w:rPr>
        <w:t>koja se pruža putem svjetlovodne pristupne mreže te uvođenje dodatnih kategorija brzina za usluge</w:t>
      </w:r>
      <w:r w:rsidR="00BE6368" w:rsidRPr="00F33C74">
        <w:rPr>
          <w:sz w:val="24"/>
          <w:szCs w:val="24"/>
        </w:rPr>
        <w:t xml:space="preserve"> bitstream pristupa</w:t>
      </w:r>
      <w:r w:rsidRPr="00F33C74">
        <w:rPr>
          <w:sz w:val="24"/>
          <w:szCs w:val="24"/>
        </w:rPr>
        <w:t xml:space="preserve"> koje se pružaju putem bakrene pristupne mreže (pored kategorija do 30 Mbit/s i 30 Mbit/s i više).</w:t>
      </w:r>
    </w:p>
    <w:p w14:paraId="36378D6E" w14:textId="67EB6B3C" w:rsidR="00452DB3" w:rsidRPr="00F33C74" w:rsidRDefault="00452DB3" w:rsidP="009556DF">
      <w:pPr>
        <w:jc w:val="both"/>
        <w:rPr>
          <w:sz w:val="24"/>
          <w:szCs w:val="24"/>
        </w:rPr>
      </w:pPr>
      <w:r w:rsidRPr="00F33C74">
        <w:rPr>
          <w:sz w:val="24"/>
          <w:szCs w:val="24"/>
        </w:rPr>
        <w:t>Dodatno, HT predlaže uvođenje paketa usluga</w:t>
      </w:r>
      <w:r w:rsidR="00F85266" w:rsidRPr="00F33C74">
        <w:rPr>
          <w:sz w:val="24"/>
          <w:szCs w:val="24"/>
        </w:rPr>
        <w:t xml:space="preserve"> bitstream pristupa</w:t>
      </w:r>
      <w:r w:rsidRPr="00F33C74">
        <w:rPr>
          <w:sz w:val="24"/>
          <w:szCs w:val="24"/>
        </w:rPr>
        <w:t xml:space="preserve"> (koje se pružaju i putem bakrene i putem svjetlovodne pristupne mreže). Prema HT-ovom prijedlogu, </w:t>
      </w:r>
      <w:r w:rsidR="00134FAF" w:rsidRPr="00F33C74">
        <w:rPr>
          <w:sz w:val="24"/>
          <w:szCs w:val="24"/>
        </w:rPr>
        <w:t>“</w:t>
      </w:r>
      <w:r w:rsidR="00134FAF" w:rsidRPr="00F33C74">
        <w:rPr>
          <w:i/>
          <w:sz w:val="24"/>
          <w:szCs w:val="24"/>
        </w:rPr>
        <w:t xml:space="preserve">operatorima korisnicima bi se trebalo </w:t>
      </w:r>
      <w:r w:rsidRPr="00F33C74">
        <w:rPr>
          <w:i/>
          <w:sz w:val="24"/>
          <w:szCs w:val="24"/>
        </w:rPr>
        <w:t>omogućiti</w:t>
      </w:r>
      <w:r w:rsidR="00134FAF" w:rsidRPr="00F33C74">
        <w:rPr>
          <w:i/>
          <w:sz w:val="24"/>
          <w:szCs w:val="24"/>
        </w:rPr>
        <w:t xml:space="preserve"> u Standardnoj ponudi, uz logiku naplate usluga koja se sastoji od nepromjenjive naknade po krajnjem korisniku i naplate korištenja kapaciteta (po </w:t>
      </w:r>
      <w:r w:rsidR="00134FAF" w:rsidRPr="00F33C74">
        <w:rPr>
          <w:i/>
          <w:sz w:val="24"/>
          <w:szCs w:val="24"/>
        </w:rPr>
        <w:lastRenderedPageBreak/>
        <w:t>Mbit/s),</w:t>
      </w:r>
      <w:r w:rsidRPr="00F33C74">
        <w:rPr>
          <w:i/>
          <w:sz w:val="24"/>
          <w:szCs w:val="24"/>
        </w:rPr>
        <w:t xml:space="preserve"> </w:t>
      </w:r>
      <w:r w:rsidR="00134FAF" w:rsidRPr="00F33C74">
        <w:rPr>
          <w:i/>
          <w:sz w:val="24"/>
          <w:szCs w:val="24"/>
        </w:rPr>
        <w:t xml:space="preserve">ograničena ponuda </w:t>
      </w:r>
      <w:r w:rsidRPr="00F33C74">
        <w:rPr>
          <w:i/>
          <w:sz w:val="24"/>
          <w:szCs w:val="24"/>
        </w:rPr>
        <w:t>BSA paketa za koje se operatoru  naplaćuje</w:t>
      </w:r>
      <w:r w:rsidR="00134FAF" w:rsidRPr="00F33C74">
        <w:rPr>
          <w:i/>
          <w:sz w:val="24"/>
          <w:szCs w:val="24"/>
        </w:rPr>
        <w:t xml:space="preserve"> jedna mjesečna naknada. </w:t>
      </w:r>
      <w:r w:rsidRPr="00F33C74">
        <w:rPr>
          <w:i/>
          <w:sz w:val="24"/>
          <w:szCs w:val="24"/>
        </w:rPr>
        <w:t>BSA paketi bi sadržavali pristup unaprijed definiranih brzina, uključenu količinu Internet prometa, te opcionalno jednu vrstu virtualnih kanala za VoIP ili IPTV</w:t>
      </w:r>
      <w:r w:rsidR="00134FAF" w:rsidRPr="00F33C74">
        <w:rPr>
          <w:i/>
          <w:sz w:val="24"/>
          <w:szCs w:val="24"/>
        </w:rPr>
        <w:t>“</w:t>
      </w:r>
      <w:r w:rsidRPr="00F33C74">
        <w:rPr>
          <w:sz w:val="24"/>
          <w:szCs w:val="24"/>
        </w:rPr>
        <w:t xml:space="preserve">. </w:t>
      </w:r>
      <w:r w:rsidR="001E6052" w:rsidRPr="00F33C74">
        <w:rPr>
          <w:sz w:val="24"/>
          <w:szCs w:val="24"/>
        </w:rPr>
        <w:t>HT smatra da ovaj njihov prijedlog odgovara na potrebe alternativnih operatora „</w:t>
      </w:r>
      <w:r w:rsidR="001E6052" w:rsidRPr="00F33C74">
        <w:rPr>
          <w:i/>
          <w:sz w:val="24"/>
          <w:szCs w:val="24"/>
        </w:rPr>
        <w:t>koji traže predvidivost troškova po priključku tijekom cijelog životnog ciklusa svojih maloprodajnih korisnika, a posljedično bi se aktivacijom paketa dio rizika rasta prometa po priključku (nepredvidivosti u trošku) podijelio između HT-a i operatora, što bi na kraju cijena i ponuda NBSA paketa pokrivala“</w:t>
      </w:r>
      <w:r w:rsidR="001E6052" w:rsidRPr="00F33C74">
        <w:rPr>
          <w:sz w:val="24"/>
          <w:szCs w:val="24"/>
        </w:rPr>
        <w:t>.</w:t>
      </w:r>
    </w:p>
    <w:p w14:paraId="12D12F73" w14:textId="7BD95C9A" w:rsidR="001E6052" w:rsidRPr="00F33C74" w:rsidRDefault="001E6052" w:rsidP="009556DF">
      <w:pPr>
        <w:jc w:val="both"/>
        <w:rPr>
          <w:sz w:val="24"/>
          <w:szCs w:val="24"/>
        </w:rPr>
      </w:pPr>
      <w:r w:rsidRPr="00F33C74">
        <w:rPr>
          <w:sz w:val="24"/>
          <w:szCs w:val="24"/>
        </w:rPr>
        <w:t xml:space="preserve">Osim gornjih prijedloga vezano uz strukturu cijena veleprodajnih usluga na tržištu M3b, HT također predlaže promjenu izračuna cijena najma kolokacije, međutim, s obzirom da određivanje cijene najma kolokacije nije dio projekta određivanja cijena veleprodajnih usluga na tržištu M3b te da se cijene </w:t>
      </w:r>
      <w:r w:rsidR="0096278E" w:rsidRPr="00F33C74">
        <w:rPr>
          <w:sz w:val="24"/>
          <w:szCs w:val="24"/>
        </w:rPr>
        <w:t xml:space="preserve">kolokacije </w:t>
      </w:r>
      <w:r w:rsidRPr="00F33C74">
        <w:rPr>
          <w:sz w:val="24"/>
          <w:szCs w:val="24"/>
        </w:rPr>
        <w:t>određuju u zasebnom postupku, HAKOM se nije detaljnije bavio analizom tog prijedloga kao dio ovoga postupka.</w:t>
      </w:r>
    </w:p>
    <w:p w14:paraId="6D65826D" w14:textId="4D7DC685" w:rsidR="00E87C4E" w:rsidRPr="00F33C74" w:rsidRDefault="00E87C4E" w:rsidP="009556DF">
      <w:pPr>
        <w:jc w:val="both"/>
        <w:rPr>
          <w:sz w:val="24"/>
          <w:szCs w:val="24"/>
        </w:rPr>
      </w:pPr>
      <w:r w:rsidRPr="00F33C74">
        <w:rPr>
          <w:sz w:val="24"/>
          <w:szCs w:val="24"/>
        </w:rPr>
        <w:t>Uzevši u obzir postojeću strukturu cijena te gore sažete prijedloge operatora, HAKOM je razmatrao sljedeće opcije u vezi definiranja strukture cijena usluga</w:t>
      </w:r>
      <w:r w:rsidR="00F85266" w:rsidRPr="00F33C74">
        <w:rPr>
          <w:sz w:val="24"/>
          <w:szCs w:val="24"/>
        </w:rPr>
        <w:t xml:space="preserve"> bitstream pristupa</w:t>
      </w:r>
      <w:r w:rsidRPr="00F33C74">
        <w:rPr>
          <w:sz w:val="24"/>
          <w:szCs w:val="24"/>
        </w:rPr>
        <w:t>:</w:t>
      </w:r>
    </w:p>
    <w:p w14:paraId="2B2A8173" w14:textId="1221E240" w:rsidR="00E87C4E" w:rsidRPr="00F33C74" w:rsidRDefault="00E87C4E" w:rsidP="00D81304">
      <w:pPr>
        <w:pStyle w:val="ListParagraph"/>
        <w:numPr>
          <w:ilvl w:val="0"/>
          <w:numId w:val="46"/>
        </w:numPr>
        <w:jc w:val="both"/>
        <w:rPr>
          <w:sz w:val="24"/>
          <w:szCs w:val="24"/>
        </w:rPr>
      </w:pPr>
      <w:r w:rsidRPr="00F33C74">
        <w:rPr>
          <w:b/>
          <w:sz w:val="24"/>
          <w:szCs w:val="24"/>
        </w:rPr>
        <w:t>Opcija 1</w:t>
      </w:r>
      <w:r w:rsidRPr="00F33C74">
        <w:rPr>
          <w:sz w:val="24"/>
          <w:szCs w:val="24"/>
        </w:rPr>
        <w:t xml:space="preserve"> – u potpunosti zadržati postojeću strukturu cijena</w:t>
      </w:r>
      <w:r w:rsidR="00814E38" w:rsidRPr="00F33C74">
        <w:rPr>
          <w:sz w:val="24"/>
          <w:szCs w:val="24"/>
        </w:rPr>
        <w:t>.</w:t>
      </w:r>
    </w:p>
    <w:p w14:paraId="0576C915" w14:textId="77777777" w:rsidR="00331248" w:rsidRPr="00F33C74" w:rsidRDefault="00331248" w:rsidP="00331248">
      <w:pPr>
        <w:pStyle w:val="ListParagraph"/>
        <w:jc w:val="both"/>
        <w:rPr>
          <w:sz w:val="24"/>
          <w:szCs w:val="24"/>
        </w:rPr>
      </w:pPr>
    </w:p>
    <w:p w14:paraId="1153F758" w14:textId="6D35C178" w:rsidR="00331248" w:rsidRPr="00F33C74" w:rsidRDefault="00E87C4E" w:rsidP="00D81304">
      <w:pPr>
        <w:pStyle w:val="ListParagraph"/>
        <w:numPr>
          <w:ilvl w:val="0"/>
          <w:numId w:val="46"/>
        </w:numPr>
        <w:jc w:val="both"/>
        <w:rPr>
          <w:sz w:val="24"/>
          <w:szCs w:val="24"/>
        </w:rPr>
      </w:pPr>
      <w:r w:rsidRPr="00F33C74">
        <w:rPr>
          <w:b/>
          <w:sz w:val="24"/>
          <w:szCs w:val="24"/>
        </w:rPr>
        <w:t xml:space="preserve">Opcija 2 </w:t>
      </w:r>
      <w:r w:rsidRPr="00F33C74">
        <w:t xml:space="preserve">– </w:t>
      </w:r>
      <w:r w:rsidR="00ED1889" w:rsidRPr="00F33C74">
        <w:rPr>
          <w:sz w:val="24"/>
          <w:szCs w:val="24"/>
        </w:rPr>
        <w:t xml:space="preserve">cijena </w:t>
      </w:r>
      <w:r w:rsidR="00F85266" w:rsidRPr="00F33C74">
        <w:rPr>
          <w:sz w:val="24"/>
          <w:szCs w:val="24"/>
        </w:rPr>
        <w:t xml:space="preserve">usluge bitstream pristupa </w:t>
      </w:r>
      <w:r w:rsidR="00ED1889" w:rsidRPr="00F33C74">
        <w:rPr>
          <w:sz w:val="24"/>
          <w:szCs w:val="24"/>
        </w:rPr>
        <w:t>ima postojeću strukturu cijena tj. cijena se sastoji od nepromjenjivog dijela (po korisniku) i promjenjivog dijela (po Mbit/s), međutim udio promjenjivog dijela se smanjuje na način da svi troškovi prijenosne i jezgrene mreže HT-a, a koji nisu izravno povezani s povećanjem korištenog kapaciteta (primjerice troškovi rovova, cijevi, zgrada u prijenosnoj odnosno jezgrenoj mreži HT-a) se dodjeljuju nepromjenjivom dijelu troškova, dok su u promjenjivi dio cijene uključeni samo troškovi izravno povezani s povećanjem kapaciteta u mreži (primjerice mrežna oprema, odnosno sučelja).</w:t>
      </w:r>
      <w:r w:rsidR="00331248" w:rsidRPr="00F33C74">
        <w:rPr>
          <w:sz w:val="24"/>
          <w:szCs w:val="24"/>
        </w:rPr>
        <w:t xml:space="preserve"> Kod </w:t>
      </w:r>
      <w:r w:rsidR="001A4111" w:rsidRPr="00F33C74">
        <w:rPr>
          <w:sz w:val="24"/>
          <w:szCs w:val="24"/>
        </w:rPr>
        <w:t xml:space="preserve">ove </w:t>
      </w:r>
      <w:r w:rsidR="00331248" w:rsidRPr="00F33C74">
        <w:rPr>
          <w:sz w:val="24"/>
          <w:szCs w:val="24"/>
        </w:rPr>
        <w:t>opcije nepromjenjivi dio</w:t>
      </w:r>
      <w:r w:rsidR="001A4111" w:rsidRPr="00F33C74">
        <w:rPr>
          <w:sz w:val="24"/>
          <w:szCs w:val="24"/>
        </w:rPr>
        <w:t xml:space="preserve"> cijene </w:t>
      </w:r>
      <w:r w:rsidR="00331248" w:rsidRPr="00F33C74">
        <w:rPr>
          <w:sz w:val="24"/>
          <w:szCs w:val="24"/>
        </w:rPr>
        <w:t>ne ovisi o brzini</w:t>
      </w:r>
      <w:r w:rsidR="001A4111" w:rsidRPr="00F33C74">
        <w:rPr>
          <w:sz w:val="24"/>
          <w:szCs w:val="24"/>
        </w:rPr>
        <w:t xml:space="preserve">, odnosno </w:t>
      </w:r>
      <w:r w:rsidR="00331248" w:rsidRPr="00F33C74">
        <w:rPr>
          <w:sz w:val="24"/>
          <w:szCs w:val="24"/>
        </w:rPr>
        <w:t>definira se jedinstveni nepromjenjivi dio bez obzira na brzinu pristupa.</w:t>
      </w:r>
    </w:p>
    <w:p w14:paraId="2C697276" w14:textId="2BE6F3F1" w:rsidR="00E87C4E" w:rsidRPr="00F33C74" w:rsidRDefault="00E87C4E" w:rsidP="00331248">
      <w:pPr>
        <w:pStyle w:val="ListParagraph"/>
        <w:jc w:val="both"/>
        <w:rPr>
          <w:sz w:val="24"/>
          <w:szCs w:val="24"/>
        </w:rPr>
      </w:pPr>
    </w:p>
    <w:p w14:paraId="7FB0D69A" w14:textId="77DC8FD8" w:rsidR="00B95AC5" w:rsidRPr="00F33C74" w:rsidRDefault="001A4111" w:rsidP="00D81304">
      <w:pPr>
        <w:pStyle w:val="ListParagraph"/>
        <w:numPr>
          <w:ilvl w:val="0"/>
          <w:numId w:val="46"/>
        </w:numPr>
        <w:jc w:val="both"/>
        <w:rPr>
          <w:sz w:val="24"/>
          <w:szCs w:val="24"/>
        </w:rPr>
      </w:pPr>
      <w:r w:rsidRPr="00F33C74">
        <w:rPr>
          <w:b/>
          <w:sz w:val="24"/>
          <w:szCs w:val="24"/>
        </w:rPr>
        <w:t>Opcija 3 –</w:t>
      </w:r>
      <w:r w:rsidRPr="00F33C74">
        <w:rPr>
          <w:sz w:val="24"/>
          <w:szCs w:val="24"/>
        </w:rPr>
        <w:t xml:space="preserve"> cijena</w:t>
      </w:r>
      <w:r w:rsidR="00F85266" w:rsidRPr="00F33C74">
        <w:rPr>
          <w:sz w:val="24"/>
          <w:szCs w:val="24"/>
        </w:rPr>
        <w:t xml:space="preserve"> usluge bitstream pristupa</w:t>
      </w:r>
      <w:r w:rsidRPr="00F33C74">
        <w:rPr>
          <w:sz w:val="24"/>
          <w:szCs w:val="24"/>
        </w:rPr>
        <w:t xml:space="preserve"> se sastoji samo od nepromjenjivog dijela (po korisniku). Ova opcija uključuje i gore opisani prijedlog HT-a omogućavanja paketa usluga</w:t>
      </w:r>
      <w:r w:rsidR="00F85266" w:rsidRPr="00F33C74">
        <w:rPr>
          <w:sz w:val="24"/>
          <w:szCs w:val="24"/>
        </w:rPr>
        <w:t xml:space="preserve"> bitstream pristupa</w:t>
      </w:r>
      <w:r w:rsidRPr="00F33C74">
        <w:rPr>
          <w:sz w:val="24"/>
          <w:szCs w:val="24"/>
        </w:rPr>
        <w:t>.</w:t>
      </w:r>
    </w:p>
    <w:p w14:paraId="107D4E33" w14:textId="77777777" w:rsidR="00F875BA" w:rsidRPr="00F33C74" w:rsidRDefault="00F875BA" w:rsidP="00F875BA">
      <w:pPr>
        <w:pStyle w:val="ListParagraph"/>
        <w:rPr>
          <w:sz w:val="24"/>
          <w:szCs w:val="24"/>
        </w:rPr>
      </w:pPr>
    </w:p>
    <w:p w14:paraId="0363927A" w14:textId="18A8BF1D" w:rsidR="004B0FC6" w:rsidRPr="00F33C74" w:rsidRDefault="004B0FC6" w:rsidP="00D81304">
      <w:pPr>
        <w:pStyle w:val="ListParagraph"/>
        <w:numPr>
          <w:ilvl w:val="0"/>
          <w:numId w:val="46"/>
        </w:numPr>
        <w:jc w:val="both"/>
        <w:rPr>
          <w:b/>
          <w:sz w:val="24"/>
          <w:szCs w:val="24"/>
        </w:rPr>
      </w:pPr>
      <w:r w:rsidRPr="00F33C74">
        <w:rPr>
          <w:b/>
          <w:sz w:val="24"/>
          <w:szCs w:val="24"/>
        </w:rPr>
        <w:t>Opcija 4</w:t>
      </w:r>
      <w:r w:rsidRPr="00F33C74">
        <w:rPr>
          <w:sz w:val="24"/>
          <w:szCs w:val="24"/>
        </w:rPr>
        <w:t xml:space="preserve"> – </w:t>
      </w:r>
      <w:r w:rsidR="00C9010E" w:rsidRPr="00F33C74">
        <w:rPr>
          <w:sz w:val="24"/>
          <w:szCs w:val="24"/>
        </w:rPr>
        <w:t>Različite visine nepromjenjivog dijela cijene usluge</w:t>
      </w:r>
      <w:r w:rsidR="00F85266" w:rsidRPr="00F33C74">
        <w:rPr>
          <w:sz w:val="24"/>
          <w:szCs w:val="24"/>
        </w:rPr>
        <w:t xml:space="preserve"> bitstream pristupa</w:t>
      </w:r>
      <w:r w:rsidR="00C9010E" w:rsidRPr="00F33C74">
        <w:rPr>
          <w:sz w:val="24"/>
          <w:szCs w:val="24"/>
        </w:rPr>
        <w:t xml:space="preserve"> koje ovise o brzini. </w:t>
      </w:r>
      <w:r w:rsidRPr="00F33C74">
        <w:rPr>
          <w:sz w:val="24"/>
          <w:szCs w:val="24"/>
        </w:rPr>
        <w:t>Ova opcija predstavlja u stvari HT-ov prijedlog uvođenja različitih cijena nepromijenjivog dijela cijene usluge</w:t>
      </w:r>
      <w:r w:rsidR="00F85266" w:rsidRPr="00F33C74">
        <w:rPr>
          <w:sz w:val="24"/>
          <w:szCs w:val="24"/>
        </w:rPr>
        <w:t xml:space="preserve"> bitstream pristupa</w:t>
      </w:r>
      <w:r w:rsidRPr="00F33C74">
        <w:rPr>
          <w:sz w:val="24"/>
          <w:szCs w:val="24"/>
        </w:rPr>
        <w:t xml:space="preserve"> koja se pruža putem svjetlovodne mreže</w:t>
      </w:r>
      <w:r w:rsidR="00C9010E" w:rsidRPr="00F33C74">
        <w:rPr>
          <w:sz w:val="24"/>
          <w:szCs w:val="24"/>
        </w:rPr>
        <w:t xml:space="preserve"> ovisno o brzinama</w:t>
      </w:r>
      <w:r w:rsidRPr="00F33C74">
        <w:rPr>
          <w:sz w:val="24"/>
          <w:szCs w:val="24"/>
        </w:rPr>
        <w:t xml:space="preserve"> te uvođenje dodatnih novih kategorija cijena ovisno o brzini i za usluge</w:t>
      </w:r>
      <w:r w:rsidR="00F85266" w:rsidRPr="00F33C74">
        <w:rPr>
          <w:sz w:val="24"/>
          <w:szCs w:val="24"/>
        </w:rPr>
        <w:t xml:space="preserve"> bitstream pristupa</w:t>
      </w:r>
      <w:r w:rsidRPr="00F33C74">
        <w:rPr>
          <w:sz w:val="24"/>
          <w:szCs w:val="24"/>
        </w:rPr>
        <w:t xml:space="preserve"> koje se pružaju putem bakrene mreže.</w:t>
      </w:r>
    </w:p>
    <w:p w14:paraId="64835A90" w14:textId="77777777" w:rsidR="00F85266" w:rsidRPr="00F33C74" w:rsidRDefault="00F85266" w:rsidP="00F85266">
      <w:pPr>
        <w:pStyle w:val="ListParagraph"/>
        <w:rPr>
          <w:b/>
          <w:sz w:val="24"/>
          <w:szCs w:val="24"/>
        </w:rPr>
      </w:pPr>
    </w:p>
    <w:p w14:paraId="6128B802" w14:textId="77777777" w:rsidR="00F85266" w:rsidRPr="00F33C74" w:rsidRDefault="00F85266" w:rsidP="00F85266">
      <w:pPr>
        <w:pStyle w:val="ListParagraph"/>
        <w:jc w:val="both"/>
        <w:rPr>
          <w:b/>
          <w:sz w:val="24"/>
          <w:szCs w:val="24"/>
        </w:rPr>
      </w:pPr>
    </w:p>
    <w:p w14:paraId="4014CB7E" w14:textId="3321ED9F" w:rsidR="001A4111" w:rsidRPr="00F33C74" w:rsidRDefault="00B95AC5" w:rsidP="00B95AC5">
      <w:pPr>
        <w:pStyle w:val="Subtitle"/>
      </w:pPr>
      <w:r w:rsidRPr="00F33C74">
        <w:lastRenderedPageBreak/>
        <w:t>Opcija 1</w:t>
      </w:r>
    </w:p>
    <w:p w14:paraId="5181E5A4" w14:textId="1C4B8602" w:rsidR="00331248" w:rsidRPr="00F33C74" w:rsidRDefault="00B95AC5" w:rsidP="00262302">
      <w:pPr>
        <w:jc w:val="both"/>
        <w:rPr>
          <w:sz w:val="24"/>
          <w:szCs w:val="24"/>
        </w:rPr>
      </w:pPr>
      <w:r w:rsidRPr="00F33C74">
        <w:rPr>
          <w:sz w:val="24"/>
          <w:szCs w:val="24"/>
        </w:rPr>
        <w:t xml:space="preserve">Ako bi se odabrala Opcija 1 to znači da bi se cijene </w:t>
      </w:r>
      <w:r w:rsidR="00F85266" w:rsidRPr="00F33C74">
        <w:rPr>
          <w:sz w:val="24"/>
          <w:szCs w:val="24"/>
        </w:rPr>
        <w:t xml:space="preserve">usluga bitstream pristupa </w:t>
      </w:r>
      <w:r w:rsidRPr="00F33C74">
        <w:rPr>
          <w:sz w:val="24"/>
          <w:szCs w:val="24"/>
        </w:rPr>
        <w:t xml:space="preserve">sastojale od </w:t>
      </w:r>
      <w:r w:rsidR="005C52B9" w:rsidRPr="00F33C74">
        <w:rPr>
          <w:sz w:val="24"/>
          <w:szCs w:val="24"/>
        </w:rPr>
        <w:t>nepromjenjivog</w:t>
      </w:r>
      <w:r w:rsidRPr="00F33C74">
        <w:rPr>
          <w:sz w:val="24"/>
          <w:szCs w:val="24"/>
        </w:rPr>
        <w:t xml:space="preserve"> dijela (po korisniku) koji uključuje troškove pristupne mreže i troškove </w:t>
      </w:r>
      <w:r w:rsidR="00996A22" w:rsidRPr="00F33C74">
        <w:rPr>
          <w:sz w:val="24"/>
          <w:szCs w:val="24"/>
        </w:rPr>
        <w:t xml:space="preserve">širokopojasnog porta na DSLAM-u/OLT-u te troškove korištenog kapaciteta prijenosne odnosno jezgrene mreže (u Mbit/s). </w:t>
      </w:r>
      <w:r w:rsidR="00331248" w:rsidRPr="00F33C74">
        <w:rPr>
          <w:sz w:val="24"/>
          <w:szCs w:val="24"/>
        </w:rPr>
        <w:t xml:space="preserve">Također, za usluge </w:t>
      </w:r>
      <w:r w:rsidR="00F85266" w:rsidRPr="00F33C74">
        <w:rPr>
          <w:sz w:val="24"/>
          <w:szCs w:val="24"/>
        </w:rPr>
        <w:t xml:space="preserve">bitstream pristupa </w:t>
      </w:r>
      <w:r w:rsidR="00331248" w:rsidRPr="00F33C74">
        <w:rPr>
          <w:sz w:val="24"/>
          <w:szCs w:val="24"/>
        </w:rPr>
        <w:t>koje se pružaju putem bakrene pristupne mreže postoje dvije kategorije cijena ovisno o brzini pristupa (do 30 Mbit/s i 30 Mbit/s i više). Kategorizacija cijena nepromjenjivog dijela po brzinama je uvedena kako bi se</w:t>
      </w:r>
      <w:r w:rsidR="00F875BA" w:rsidRPr="00F33C74">
        <w:rPr>
          <w:sz w:val="24"/>
          <w:szCs w:val="24"/>
        </w:rPr>
        <w:t xml:space="preserve"> poticala ulaganja u NGA mreže te</w:t>
      </w:r>
      <w:r w:rsidR="00331248" w:rsidRPr="00F33C74">
        <w:rPr>
          <w:sz w:val="24"/>
          <w:szCs w:val="24"/>
        </w:rPr>
        <w:t xml:space="preserve"> nadoknadio trošak </w:t>
      </w:r>
      <w:r w:rsidR="00F875BA" w:rsidRPr="00F33C74">
        <w:rPr>
          <w:sz w:val="24"/>
          <w:szCs w:val="24"/>
        </w:rPr>
        <w:t>koji proizlazi i tih ulaganja (</w:t>
      </w:r>
      <w:r w:rsidR="00331248" w:rsidRPr="00F33C74">
        <w:rPr>
          <w:sz w:val="24"/>
          <w:szCs w:val="24"/>
        </w:rPr>
        <w:t>skraćenje lokalne bakrene petlje</w:t>
      </w:r>
      <w:r w:rsidR="00F875BA" w:rsidRPr="00F33C74">
        <w:rPr>
          <w:sz w:val="24"/>
          <w:szCs w:val="24"/>
        </w:rPr>
        <w:t>)</w:t>
      </w:r>
      <w:r w:rsidR="00331248" w:rsidRPr="00F33C74">
        <w:rPr>
          <w:sz w:val="24"/>
          <w:szCs w:val="24"/>
        </w:rPr>
        <w:t>.</w:t>
      </w:r>
    </w:p>
    <w:p w14:paraId="587D2EBF" w14:textId="6E77594E" w:rsidR="004C7D9A" w:rsidRPr="00F33C74" w:rsidRDefault="00331248" w:rsidP="00262302">
      <w:pPr>
        <w:jc w:val="both"/>
        <w:rPr>
          <w:sz w:val="24"/>
          <w:szCs w:val="24"/>
        </w:rPr>
      </w:pPr>
      <w:r w:rsidRPr="00F33C74">
        <w:rPr>
          <w:sz w:val="24"/>
          <w:szCs w:val="24"/>
        </w:rPr>
        <w:t>Takva struktura cijena s promjenjivim dijelom (naknada za korišteni kapacitet)</w:t>
      </w:r>
      <w:r w:rsidR="00262302" w:rsidRPr="00F33C74">
        <w:rPr>
          <w:sz w:val="24"/>
          <w:szCs w:val="24"/>
        </w:rPr>
        <w:t xml:space="preserve"> omogućuje povrat troškova koji ovisi o korištenom kapacitetu prijenosne odnosno jezgrene mreže, što je pozitivno, budući da je jasno da količina potrebnih mrežnih resursa u tim d</w:t>
      </w:r>
      <w:r w:rsidR="00225422" w:rsidRPr="00F33C74">
        <w:rPr>
          <w:sz w:val="24"/>
          <w:szCs w:val="24"/>
        </w:rPr>
        <w:t>i</w:t>
      </w:r>
      <w:r w:rsidR="00262302" w:rsidRPr="00F33C74">
        <w:rPr>
          <w:sz w:val="24"/>
          <w:szCs w:val="24"/>
        </w:rPr>
        <w:t>jelovima mreže izravno ovisi o korištenom kapacitetu odnosno o prene</w:t>
      </w:r>
      <w:r w:rsidR="00B074BB" w:rsidRPr="00F33C74">
        <w:rPr>
          <w:sz w:val="24"/>
          <w:szCs w:val="24"/>
        </w:rPr>
        <w:t>s</w:t>
      </w:r>
      <w:r w:rsidR="00262302" w:rsidRPr="00F33C74">
        <w:rPr>
          <w:sz w:val="24"/>
          <w:szCs w:val="24"/>
        </w:rPr>
        <w:t xml:space="preserve">enom prometu, kao što je opisano u poglavljima </w:t>
      </w:r>
      <w:r w:rsidR="00262302" w:rsidRPr="00F33C74">
        <w:rPr>
          <w:sz w:val="24"/>
          <w:szCs w:val="24"/>
        </w:rPr>
        <w:fldChar w:fldCharType="begin"/>
      </w:r>
      <w:r w:rsidR="00262302" w:rsidRPr="00F33C74">
        <w:rPr>
          <w:sz w:val="24"/>
          <w:szCs w:val="24"/>
        </w:rPr>
        <w:instrText xml:space="preserve"> REF _Ref52883462 \r \h </w:instrText>
      </w:r>
      <w:r w:rsidR="00262302" w:rsidRPr="00F33C74">
        <w:rPr>
          <w:sz w:val="24"/>
          <w:szCs w:val="24"/>
        </w:rPr>
      </w:r>
      <w:r w:rsidR="00262302" w:rsidRPr="00F33C74">
        <w:rPr>
          <w:sz w:val="24"/>
          <w:szCs w:val="24"/>
        </w:rPr>
        <w:fldChar w:fldCharType="separate"/>
      </w:r>
      <w:r w:rsidR="00CF68D4">
        <w:rPr>
          <w:sz w:val="24"/>
          <w:szCs w:val="24"/>
        </w:rPr>
        <w:t>4.5.2</w:t>
      </w:r>
      <w:r w:rsidR="00262302" w:rsidRPr="00F33C74">
        <w:rPr>
          <w:sz w:val="24"/>
          <w:szCs w:val="24"/>
        </w:rPr>
        <w:fldChar w:fldCharType="end"/>
      </w:r>
      <w:r w:rsidR="00262302" w:rsidRPr="00F33C74">
        <w:rPr>
          <w:sz w:val="24"/>
          <w:szCs w:val="24"/>
        </w:rPr>
        <w:t xml:space="preserve"> i </w:t>
      </w:r>
      <w:r w:rsidR="00262302" w:rsidRPr="00F33C74">
        <w:rPr>
          <w:sz w:val="24"/>
          <w:szCs w:val="24"/>
        </w:rPr>
        <w:fldChar w:fldCharType="begin"/>
      </w:r>
      <w:r w:rsidR="00262302" w:rsidRPr="00F33C74">
        <w:rPr>
          <w:sz w:val="24"/>
          <w:szCs w:val="24"/>
        </w:rPr>
        <w:instrText xml:space="preserve"> REF _Ref52883466 \r \h </w:instrText>
      </w:r>
      <w:r w:rsidR="00262302" w:rsidRPr="00F33C74">
        <w:rPr>
          <w:sz w:val="24"/>
          <w:szCs w:val="24"/>
        </w:rPr>
      </w:r>
      <w:r w:rsidR="00262302" w:rsidRPr="00F33C74">
        <w:rPr>
          <w:sz w:val="24"/>
          <w:szCs w:val="24"/>
        </w:rPr>
        <w:fldChar w:fldCharType="separate"/>
      </w:r>
      <w:r w:rsidR="00CF68D4">
        <w:rPr>
          <w:sz w:val="24"/>
          <w:szCs w:val="24"/>
        </w:rPr>
        <w:t>4.5.3</w:t>
      </w:r>
      <w:r w:rsidR="00262302" w:rsidRPr="00F33C74">
        <w:rPr>
          <w:sz w:val="24"/>
          <w:szCs w:val="24"/>
        </w:rPr>
        <w:fldChar w:fldCharType="end"/>
      </w:r>
      <w:r w:rsidR="00262302" w:rsidRPr="00F33C74">
        <w:rPr>
          <w:sz w:val="24"/>
          <w:szCs w:val="24"/>
        </w:rPr>
        <w:t>, te da je taj povećani trošak uslijed povećanog kapaciteta potrebno nadoknaditi.</w:t>
      </w:r>
      <w:r w:rsidRPr="00F33C74">
        <w:rPr>
          <w:sz w:val="24"/>
          <w:szCs w:val="24"/>
        </w:rPr>
        <w:t xml:space="preserve"> </w:t>
      </w:r>
      <w:r w:rsidR="00262302" w:rsidRPr="00F33C74">
        <w:rPr>
          <w:sz w:val="24"/>
          <w:szCs w:val="24"/>
        </w:rPr>
        <w:t>Međutim,</w:t>
      </w:r>
      <w:r w:rsidR="00996A22" w:rsidRPr="00F33C74">
        <w:rPr>
          <w:sz w:val="24"/>
          <w:szCs w:val="24"/>
        </w:rPr>
        <w:t xml:space="preserve"> važno</w:t>
      </w:r>
      <w:r w:rsidR="00262302" w:rsidRPr="00F33C74">
        <w:rPr>
          <w:sz w:val="24"/>
          <w:szCs w:val="24"/>
        </w:rPr>
        <w:t xml:space="preserve"> je </w:t>
      </w:r>
      <w:r w:rsidR="00996A22" w:rsidRPr="00F33C74">
        <w:rPr>
          <w:sz w:val="24"/>
          <w:szCs w:val="24"/>
        </w:rPr>
        <w:t xml:space="preserve">napomenuti da u </w:t>
      </w:r>
      <w:r w:rsidR="00262302" w:rsidRPr="00F33C74">
        <w:rPr>
          <w:sz w:val="24"/>
          <w:szCs w:val="24"/>
        </w:rPr>
        <w:t xml:space="preserve">promjenjivi dio cijene kako je sada definiran </w:t>
      </w:r>
      <w:r w:rsidR="00996A22" w:rsidRPr="00F33C74">
        <w:rPr>
          <w:sz w:val="24"/>
          <w:szCs w:val="24"/>
        </w:rPr>
        <w:t>ulaze i troškovi poput troškova fizičke infrastrukture u prijenosnom</w:t>
      </w:r>
      <w:r w:rsidR="00262302" w:rsidRPr="00F33C74">
        <w:rPr>
          <w:sz w:val="24"/>
          <w:szCs w:val="24"/>
        </w:rPr>
        <w:t>,</w:t>
      </w:r>
      <w:r w:rsidR="00996A22" w:rsidRPr="00F33C74">
        <w:rPr>
          <w:sz w:val="24"/>
          <w:szCs w:val="24"/>
        </w:rPr>
        <w:t xml:space="preserve"> odnosno jezgrenom dijelu mreže koji nisu izravno ovisni o korištenom kapacitetu po Mbit/s. </w:t>
      </w:r>
      <w:r w:rsidR="00262302" w:rsidRPr="00F33C74">
        <w:rPr>
          <w:sz w:val="24"/>
          <w:szCs w:val="24"/>
        </w:rPr>
        <w:t xml:space="preserve">Naime, jasno je da će s porastom korištenog kapaciteta u mreži HT morati povećati potrebne mrežne resurse te na taj način imati povećane troškove, međutim to ne </w:t>
      </w:r>
      <w:r w:rsidR="004C7D9A" w:rsidRPr="00F33C74">
        <w:rPr>
          <w:sz w:val="24"/>
          <w:szCs w:val="24"/>
        </w:rPr>
        <w:t>znači da će povećavati trošak fizičke infrastrukture, nego samo aktivne mrežne opreme</w:t>
      </w:r>
      <w:r w:rsidR="00262302" w:rsidRPr="00F33C74">
        <w:rPr>
          <w:sz w:val="24"/>
          <w:szCs w:val="24"/>
        </w:rPr>
        <w:t xml:space="preserve">. Na taj način, </w:t>
      </w:r>
      <w:r w:rsidR="004C7D9A" w:rsidRPr="00F33C74">
        <w:rPr>
          <w:sz w:val="24"/>
          <w:szCs w:val="24"/>
        </w:rPr>
        <w:t xml:space="preserve">ako se </w:t>
      </w:r>
      <w:r w:rsidR="00262302" w:rsidRPr="00F33C74">
        <w:rPr>
          <w:sz w:val="24"/>
          <w:szCs w:val="24"/>
        </w:rPr>
        <w:t>s</w:t>
      </w:r>
      <w:r w:rsidR="00996A22" w:rsidRPr="00F33C74">
        <w:rPr>
          <w:sz w:val="24"/>
          <w:szCs w:val="24"/>
        </w:rPr>
        <w:t xml:space="preserve"> povećanjem korištenog kapaciteta u </w:t>
      </w:r>
      <w:r w:rsidR="004C7D9A" w:rsidRPr="00F33C74">
        <w:rPr>
          <w:sz w:val="24"/>
          <w:szCs w:val="24"/>
        </w:rPr>
        <w:t xml:space="preserve">mreži, a što je stalni trend </w:t>
      </w:r>
      <w:r w:rsidR="00996A22" w:rsidRPr="00F33C74">
        <w:rPr>
          <w:sz w:val="24"/>
          <w:szCs w:val="24"/>
        </w:rPr>
        <w:t>koji će u budućnosti biti sve izraženiji,</w:t>
      </w:r>
      <w:r w:rsidR="004C7D9A" w:rsidRPr="00F33C74">
        <w:rPr>
          <w:sz w:val="24"/>
          <w:szCs w:val="24"/>
        </w:rPr>
        <w:t xml:space="preserve"> povećava i trošak fizičke infrastrukture a ne samo aktivne mrežne opreme,</w:t>
      </w:r>
      <w:r w:rsidR="00996A22" w:rsidRPr="00F33C74">
        <w:rPr>
          <w:sz w:val="24"/>
          <w:szCs w:val="24"/>
        </w:rPr>
        <w:t xml:space="preserve"> dolazi do situacije prekomjernog povrata troškova, što nije u skladu s ciljevima koji su navedeni u prvom odjeljku poglavlja </w:t>
      </w:r>
      <w:r w:rsidR="00996A22" w:rsidRPr="00F33C74">
        <w:rPr>
          <w:sz w:val="24"/>
          <w:szCs w:val="24"/>
        </w:rPr>
        <w:fldChar w:fldCharType="begin"/>
      </w:r>
      <w:r w:rsidR="00996A22" w:rsidRPr="00F33C74">
        <w:rPr>
          <w:sz w:val="24"/>
          <w:szCs w:val="24"/>
        </w:rPr>
        <w:instrText xml:space="preserve"> REF _Ref52883102 \r \h  \* MERGEFORMAT </w:instrText>
      </w:r>
      <w:r w:rsidR="00996A22" w:rsidRPr="00F33C74">
        <w:rPr>
          <w:sz w:val="24"/>
          <w:szCs w:val="24"/>
        </w:rPr>
      </w:r>
      <w:r w:rsidR="00996A22" w:rsidRPr="00F33C74">
        <w:rPr>
          <w:sz w:val="24"/>
          <w:szCs w:val="24"/>
        </w:rPr>
        <w:fldChar w:fldCharType="separate"/>
      </w:r>
      <w:r w:rsidR="00CF68D4">
        <w:rPr>
          <w:sz w:val="24"/>
          <w:szCs w:val="24"/>
        </w:rPr>
        <w:t>5</w:t>
      </w:r>
      <w:r w:rsidR="00996A22" w:rsidRPr="00F33C74">
        <w:rPr>
          <w:sz w:val="24"/>
          <w:szCs w:val="24"/>
        </w:rPr>
        <w:fldChar w:fldCharType="end"/>
      </w:r>
      <w:r w:rsidR="00996A22" w:rsidRPr="00F33C74">
        <w:rPr>
          <w:sz w:val="24"/>
          <w:szCs w:val="24"/>
        </w:rPr>
        <w:t xml:space="preserve">. Također, svi operatori su, kako je prethodno opisano, iskazali </w:t>
      </w:r>
      <w:r w:rsidR="00262302" w:rsidRPr="00F33C74">
        <w:rPr>
          <w:sz w:val="24"/>
          <w:szCs w:val="24"/>
        </w:rPr>
        <w:t xml:space="preserve">su </w:t>
      </w:r>
      <w:r w:rsidR="00996A22" w:rsidRPr="00F33C74">
        <w:rPr>
          <w:sz w:val="24"/>
          <w:szCs w:val="24"/>
        </w:rPr>
        <w:t>potrebu što veće predvidivosti cijena, odnosno što manjeg udjela promjenjivog dijela cijene ili čak potpunog uklanjanja iz strukture cijena.</w:t>
      </w:r>
    </w:p>
    <w:p w14:paraId="7F7C0FA3" w14:textId="53D955CB" w:rsidR="004C7D9A" w:rsidRPr="00F33C74" w:rsidRDefault="004C7D9A" w:rsidP="004C7D9A">
      <w:pPr>
        <w:pStyle w:val="Subtitle"/>
      </w:pPr>
      <w:r w:rsidRPr="00F33C74">
        <w:t>Opcija 2</w:t>
      </w:r>
    </w:p>
    <w:p w14:paraId="542DB31B" w14:textId="30ED4EFE" w:rsidR="00F875BA" w:rsidRPr="00F33C74" w:rsidRDefault="004C7D9A" w:rsidP="004C7D9A">
      <w:pPr>
        <w:jc w:val="both"/>
        <w:rPr>
          <w:sz w:val="24"/>
          <w:szCs w:val="24"/>
        </w:rPr>
      </w:pPr>
      <w:r w:rsidRPr="00F33C74">
        <w:rPr>
          <w:sz w:val="24"/>
          <w:szCs w:val="24"/>
        </w:rPr>
        <w:t>Opcija 2 je opcija zadržavanja postojeće strukture cijena,</w:t>
      </w:r>
      <w:r w:rsidR="00331248" w:rsidRPr="00F33C74">
        <w:rPr>
          <w:sz w:val="24"/>
          <w:szCs w:val="24"/>
        </w:rPr>
        <w:t xml:space="preserve"> ali bez razlikovanja cijene nepromjenjivog dijela cijene usluge </w:t>
      </w:r>
      <w:r w:rsidR="00F85266" w:rsidRPr="00F33C74">
        <w:rPr>
          <w:sz w:val="24"/>
          <w:szCs w:val="24"/>
        </w:rPr>
        <w:t xml:space="preserve">bitstream pristupa </w:t>
      </w:r>
      <w:r w:rsidR="00331248" w:rsidRPr="00F33C74">
        <w:rPr>
          <w:sz w:val="24"/>
          <w:szCs w:val="24"/>
        </w:rPr>
        <w:t>po brzini te</w:t>
      </w:r>
      <w:r w:rsidRPr="00F33C74">
        <w:rPr>
          <w:sz w:val="24"/>
          <w:szCs w:val="24"/>
        </w:rPr>
        <w:t xml:space="preserve"> uz prebacivanje svih troškova koji su trenutno uključeni u promjenjivi dio naknade (koja ovisi o korištenom kapacitetu) u nepromjenjivi dio cijene koji se naplaćuje po korisniku. Na taj način se zadržava dobra strana postojeće strukture cijena, a to je da se nadoknađuju svi troškovi koji ovise o korištenom kapacitetu prijenosne, odnosno jezgrene mreže. Također, s druge strane se rizik prekomjernog povrata troškova uslijed povećanja korištenog kapaciteta svodi na najmanju moguću mjeru. Nadalje, operatori korisnici imaju veću predvidivost veleprodajnih troškova, budući da se udio promjenjivog dijela cijene na taj način smanjuje. </w:t>
      </w:r>
    </w:p>
    <w:p w14:paraId="5432AF45" w14:textId="63BDC3E3" w:rsidR="00F875BA" w:rsidRPr="00F33C74" w:rsidRDefault="00F875BA" w:rsidP="004C7D9A">
      <w:pPr>
        <w:jc w:val="both"/>
        <w:rPr>
          <w:sz w:val="24"/>
          <w:szCs w:val="24"/>
        </w:rPr>
      </w:pPr>
      <w:r w:rsidRPr="00F33C74">
        <w:rPr>
          <w:sz w:val="24"/>
          <w:szCs w:val="24"/>
        </w:rPr>
        <w:lastRenderedPageBreak/>
        <w:t>Osim toga definiranje jedinstvene naknade po korisniku, koja ne ovisi o pristupnoj brzini omogućuje fleksibilnost alternativnim operatorima kod definiranja njihovih maloprodajnih usluga, što ima pozitivan utjecaj na tržišno natjecanje.</w:t>
      </w:r>
    </w:p>
    <w:p w14:paraId="221375A9" w14:textId="1AFC3EEB" w:rsidR="00F875BA" w:rsidRPr="00F33C74" w:rsidRDefault="00F875BA" w:rsidP="004C7D9A">
      <w:pPr>
        <w:jc w:val="both"/>
        <w:rPr>
          <w:sz w:val="24"/>
          <w:szCs w:val="24"/>
        </w:rPr>
      </w:pPr>
      <w:r w:rsidRPr="00F33C74">
        <w:rPr>
          <w:sz w:val="24"/>
          <w:szCs w:val="24"/>
        </w:rPr>
        <w:t xml:space="preserve">Slijedom navedenog, </w:t>
      </w:r>
      <w:r w:rsidR="004C7D9A" w:rsidRPr="00F33C74">
        <w:rPr>
          <w:sz w:val="24"/>
          <w:szCs w:val="24"/>
        </w:rPr>
        <w:t xml:space="preserve">HAKOM je mišljenja da bi odabir ove opcije </w:t>
      </w:r>
      <w:r w:rsidR="00055251" w:rsidRPr="00F33C74">
        <w:rPr>
          <w:sz w:val="24"/>
          <w:szCs w:val="24"/>
        </w:rPr>
        <w:t>pridonio ispunjavanju svih ciljeva povezanih s određivanjem cijena usluga</w:t>
      </w:r>
      <w:r w:rsidR="00F85266" w:rsidRPr="00F33C74">
        <w:rPr>
          <w:sz w:val="24"/>
          <w:szCs w:val="24"/>
        </w:rPr>
        <w:t xml:space="preserve"> bitstream pristupa</w:t>
      </w:r>
      <w:r w:rsidR="00055251" w:rsidRPr="00F33C74">
        <w:rPr>
          <w:sz w:val="24"/>
          <w:szCs w:val="24"/>
        </w:rPr>
        <w:t>.</w:t>
      </w:r>
    </w:p>
    <w:p w14:paraId="52C9E3D3" w14:textId="4C859CE8" w:rsidR="00055251" w:rsidRPr="00F33C74" w:rsidRDefault="00055251" w:rsidP="00055251">
      <w:pPr>
        <w:pStyle w:val="Subtitle"/>
      </w:pPr>
      <w:r w:rsidRPr="00F33C74">
        <w:t>Opcija 3</w:t>
      </w:r>
    </w:p>
    <w:p w14:paraId="1D010E12" w14:textId="6E5320EB" w:rsidR="00055251" w:rsidRPr="00F33C74" w:rsidRDefault="00055251" w:rsidP="00712BEC">
      <w:pPr>
        <w:jc w:val="both"/>
        <w:rPr>
          <w:sz w:val="24"/>
          <w:szCs w:val="24"/>
        </w:rPr>
      </w:pPr>
      <w:r w:rsidRPr="00F33C74">
        <w:rPr>
          <w:sz w:val="24"/>
          <w:szCs w:val="24"/>
        </w:rPr>
        <w:t>Pod Opcijom 3 HAKOM podrazumijeva sve strukture cijena usluge</w:t>
      </w:r>
      <w:r w:rsidR="00F85266" w:rsidRPr="00F33C74">
        <w:rPr>
          <w:sz w:val="24"/>
          <w:szCs w:val="24"/>
        </w:rPr>
        <w:t xml:space="preserve"> bitstream pristupa</w:t>
      </w:r>
      <w:r w:rsidRPr="00F33C74">
        <w:rPr>
          <w:sz w:val="24"/>
          <w:szCs w:val="24"/>
        </w:rPr>
        <w:t xml:space="preserve"> koje ne bi uključivale promjenjivi dio kojim se nadoknađuju troškovi korištenih kapaciteta prijenosne, odnosno jezgrene mreže.</w:t>
      </w:r>
    </w:p>
    <w:p w14:paraId="19AEEBFC" w14:textId="465FBA24" w:rsidR="00055251" w:rsidRPr="00F33C74" w:rsidRDefault="00055251" w:rsidP="00712BEC">
      <w:pPr>
        <w:jc w:val="both"/>
        <w:rPr>
          <w:sz w:val="24"/>
          <w:szCs w:val="24"/>
        </w:rPr>
      </w:pPr>
      <w:r w:rsidRPr="00F33C74">
        <w:rPr>
          <w:sz w:val="24"/>
          <w:szCs w:val="24"/>
        </w:rPr>
        <w:t>Opcija 3 omogućuje potpunu predvidivost veleprodajnih troškova operatora korisnika, budući da plaća unaprijed poznati iznos po korisniku, i to je glavna prednost ove opcije.</w:t>
      </w:r>
    </w:p>
    <w:p w14:paraId="344E9966" w14:textId="124A44D3" w:rsidR="00055251" w:rsidRPr="00F33C74" w:rsidRDefault="00055251" w:rsidP="00712BEC">
      <w:pPr>
        <w:jc w:val="both"/>
        <w:rPr>
          <w:sz w:val="24"/>
          <w:szCs w:val="24"/>
        </w:rPr>
      </w:pPr>
      <w:r w:rsidRPr="00F33C74">
        <w:rPr>
          <w:sz w:val="24"/>
          <w:szCs w:val="24"/>
        </w:rPr>
        <w:t>Međutim, kod Opcije 3 postoje rizici povezani s prekomjernim povratom troškova ili nedovoljnim povratom troškova, što ovisi isključivo o navikama krajnjih korisnika. Potrebno je naglasiti da i prekomjerni i nedovoljni povrat troškova predstavlja nedovoljnu učinkovitost bilo HT-a bilo operatora korisnika, što može dovesti do negativnih utjecaja na tržišno natjecanje kao i na krajnje korisnike.</w:t>
      </w:r>
      <w:r w:rsidR="00712BEC" w:rsidRPr="00F33C74">
        <w:rPr>
          <w:sz w:val="24"/>
          <w:szCs w:val="24"/>
        </w:rPr>
        <w:t xml:space="preserve"> Naime, sve neučinkovitosti bilo tržišnog natjecanja bilo HT-a se na kraju mogu negativno odraziti na krajnja korisnike, bilo kroz više cijene ili nižu razinu kvalitete usluga. Nastavno na navedeno, HAKOM je mišljenja da Opcija 3 ne zadovoljava ciljeve navedene u prvom odjeljku poglavlja </w:t>
      </w:r>
      <w:r w:rsidR="00712BEC" w:rsidRPr="00F33C74">
        <w:rPr>
          <w:sz w:val="24"/>
          <w:szCs w:val="24"/>
        </w:rPr>
        <w:fldChar w:fldCharType="begin"/>
      </w:r>
      <w:r w:rsidR="00712BEC" w:rsidRPr="00F33C74">
        <w:rPr>
          <w:sz w:val="24"/>
          <w:szCs w:val="24"/>
        </w:rPr>
        <w:instrText xml:space="preserve"> REF _Ref52885266 \r \h </w:instrText>
      </w:r>
      <w:r w:rsidR="00712BEC" w:rsidRPr="00F33C74">
        <w:rPr>
          <w:sz w:val="24"/>
          <w:szCs w:val="24"/>
        </w:rPr>
      </w:r>
      <w:r w:rsidR="00712BEC" w:rsidRPr="00F33C74">
        <w:rPr>
          <w:sz w:val="24"/>
          <w:szCs w:val="24"/>
        </w:rPr>
        <w:fldChar w:fldCharType="separate"/>
      </w:r>
      <w:r w:rsidR="00CF68D4">
        <w:rPr>
          <w:sz w:val="24"/>
          <w:szCs w:val="24"/>
        </w:rPr>
        <w:t>5</w:t>
      </w:r>
      <w:r w:rsidR="00712BEC" w:rsidRPr="00F33C74">
        <w:rPr>
          <w:sz w:val="24"/>
          <w:szCs w:val="24"/>
        </w:rPr>
        <w:fldChar w:fldCharType="end"/>
      </w:r>
      <w:r w:rsidR="00712BEC" w:rsidRPr="00F33C74">
        <w:rPr>
          <w:sz w:val="24"/>
          <w:szCs w:val="24"/>
        </w:rPr>
        <w:t>.</w:t>
      </w:r>
    </w:p>
    <w:p w14:paraId="2647E89D" w14:textId="12771451" w:rsidR="00C9010E" w:rsidRPr="00F33C74" w:rsidRDefault="00C9010E" w:rsidP="00C9010E">
      <w:pPr>
        <w:pStyle w:val="Subtitle"/>
      </w:pPr>
      <w:r w:rsidRPr="00F33C74">
        <w:t>Opcija 4</w:t>
      </w:r>
    </w:p>
    <w:p w14:paraId="07448AF9" w14:textId="1860ACEE" w:rsidR="00C9010E" w:rsidRPr="00F33C74" w:rsidRDefault="00C9010E" w:rsidP="00C9010E">
      <w:pPr>
        <w:jc w:val="both"/>
        <w:rPr>
          <w:sz w:val="24"/>
          <w:szCs w:val="24"/>
        </w:rPr>
      </w:pPr>
      <w:r w:rsidRPr="00F33C74">
        <w:rPr>
          <w:sz w:val="24"/>
          <w:szCs w:val="24"/>
        </w:rPr>
        <w:t>Kad bi se mjesečne cijene usluge</w:t>
      </w:r>
      <w:r w:rsidR="00F85266" w:rsidRPr="00F33C74">
        <w:rPr>
          <w:sz w:val="24"/>
          <w:szCs w:val="24"/>
        </w:rPr>
        <w:t xml:space="preserve"> bitstream pristupa</w:t>
      </w:r>
      <w:r w:rsidRPr="00F33C74">
        <w:rPr>
          <w:sz w:val="24"/>
          <w:szCs w:val="24"/>
        </w:rPr>
        <w:t xml:space="preserve"> definirale na način da nepromjenjivi dio cijene mjesečne naknade koji se naplaćuje po brzini, kako HT predlaže, omogućilo bi se da na maloprodajnom tržištu operatori mogu više naplatiti veće brzine pristupa. Nadalje, kao još jednu prednost ove opcije HT navodi poticanje ulaganja u maksimalne moguće brzine, što omogućava koncept formiranja cijena prema pristupnim brzinama. </w:t>
      </w:r>
      <w:r w:rsidR="005C52B9" w:rsidRPr="00F33C74">
        <w:rPr>
          <w:sz w:val="24"/>
          <w:szCs w:val="24"/>
        </w:rPr>
        <w:t>Naime, prema</w:t>
      </w:r>
      <w:r w:rsidRPr="00F33C74">
        <w:rPr>
          <w:sz w:val="24"/>
          <w:szCs w:val="24"/>
        </w:rPr>
        <w:t xml:space="preserve"> HT-u, razdvajanjem cijena prema brzinama pristupa potiču se daljnja ulaganja u svjetlovodnu prist</w:t>
      </w:r>
      <w:r w:rsidR="004F2435" w:rsidRPr="00F33C74">
        <w:rPr>
          <w:sz w:val="24"/>
          <w:szCs w:val="24"/>
        </w:rPr>
        <w:t>upnu infra</w:t>
      </w:r>
      <w:r w:rsidRPr="00F33C74">
        <w:rPr>
          <w:sz w:val="24"/>
          <w:szCs w:val="24"/>
        </w:rPr>
        <w:t>s</w:t>
      </w:r>
      <w:r w:rsidR="004F2435" w:rsidRPr="00F33C74">
        <w:rPr>
          <w:sz w:val="24"/>
          <w:szCs w:val="24"/>
        </w:rPr>
        <w:t>t</w:t>
      </w:r>
      <w:r w:rsidRPr="00F33C74">
        <w:rPr>
          <w:sz w:val="24"/>
          <w:szCs w:val="24"/>
        </w:rPr>
        <w:t xml:space="preserve">rukturu </w:t>
      </w:r>
      <w:r w:rsidR="004F2435" w:rsidRPr="00F33C74">
        <w:rPr>
          <w:sz w:val="24"/>
          <w:szCs w:val="24"/>
        </w:rPr>
        <w:t>i time potiče</w:t>
      </w:r>
      <w:r w:rsidRPr="00F33C74">
        <w:rPr>
          <w:sz w:val="24"/>
          <w:szCs w:val="24"/>
        </w:rPr>
        <w:t xml:space="preserve"> ubrzani razvoj VHC mreža (eng</w:t>
      </w:r>
      <w:r w:rsidR="005C52B9">
        <w:rPr>
          <w:sz w:val="24"/>
          <w:szCs w:val="24"/>
        </w:rPr>
        <w:t>.</w:t>
      </w:r>
      <w:r w:rsidRPr="00F33C74">
        <w:rPr>
          <w:sz w:val="24"/>
          <w:szCs w:val="24"/>
        </w:rPr>
        <w:t xml:space="preserve"> </w:t>
      </w:r>
      <w:r w:rsidRPr="00F33C74">
        <w:rPr>
          <w:i/>
          <w:sz w:val="24"/>
          <w:szCs w:val="24"/>
        </w:rPr>
        <w:t>Very High Capacity Network)</w:t>
      </w:r>
      <w:r w:rsidRPr="00F33C74">
        <w:rPr>
          <w:sz w:val="24"/>
          <w:szCs w:val="24"/>
        </w:rPr>
        <w:t xml:space="preserve">. </w:t>
      </w:r>
    </w:p>
    <w:p w14:paraId="6B942A17" w14:textId="075A991B" w:rsidR="00C9010E" w:rsidRPr="00F33C74" w:rsidRDefault="00C9010E" w:rsidP="00C9010E">
      <w:pPr>
        <w:jc w:val="both"/>
        <w:rPr>
          <w:sz w:val="24"/>
          <w:szCs w:val="24"/>
        </w:rPr>
      </w:pPr>
      <w:r w:rsidRPr="00F33C74">
        <w:rPr>
          <w:sz w:val="24"/>
          <w:szCs w:val="24"/>
        </w:rPr>
        <w:t xml:space="preserve">Osim toga, </w:t>
      </w:r>
      <w:r w:rsidR="004F2435" w:rsidRPr="00F33C74">
        <w:rPr>
          <w:sz w:val="24"/>
          <w:szCs w:val="24"/>
        </w:rPr>
        <w:t xml:space="preserve">dalje u svom prijedlogu navodi HT, </w:t>
      </w:r>
      <w:r w:rsidRPr="00F33C74">
        <w:rPr>
          <w:sz w:val="24"/>
          <w:szCs w:val="24"/>
        </w:rPr>
        <w:t xml:space="preserve">veće brzine u pristupnom djelu mreže imaju drugačiju dinamiku potražnje te su usmjerene na drugačije korisničke skupine koje su spremne i na veći trošak usluge. U tom smislu, </w:t>
      </w:r>
      <w:r w:rsidR="004F2435" w:rsidRPr="00F33C74">
        <w:rPr>
          <w:sz w:val="24"/>
          <w:szCs w:val="24"/>
        </w:rPr>
        <w:t xml:space="preserve">HT smatra da se </w:t>
      </w:r>
      <w:r w:rsidRPr="00F33C74">
        <w:rPr>
          <w:sz w:val="24"/>
          <w:szCs w:val="24"/>
        </w:rPr>
        <w:t>zadržavanjem trenutnog koncepta cijena</w:t>
      </w:r>
      <w:r w:rsidR="004F2435" w:rsidRPr="00F33C74">
        <w:rPr>
          <w:sz w:val="24"/>
          <w:szCs w:val="24"/>
        </w:rPr>
        <w:t xml:space="preserve"> za usluge </w:t>
      </w:r>
      <w:r w:rsidRPr="00F33C74">
        <w:rPr>
          <w:sz w:val="24"/>
          <w:szCs w:val="24"/>
        </w:rPr>
        <w:t>koji u d</w:t>
      </w:r>
      <w:r w:rsidR="00BE6368" w:rsidRPr="00F33C74">
        <w:rPr>
          <w:sz w:val="24"/>
          <w:szCs w:val="24"/>
        </w:rPr>
        <w:t>i</w:t>
      </w:r>
      <w:r w:rsidRPr="00F33C74">
        <w:rPr>
          <w:sz w:val="24"/>
          <w:szCs w:val="24"/>
        </w:rPr>
        <w:t>jelu</w:t>
      </w:r>
      <w:r w:rsidR="00BE6368" w:rsidRPr="00F33C74">
        <w:rPr>
          <w:sz w:val="24"/>
          <w:szCs w:val="24"/>
        </w:rPr>
        <w:t xml:space="preserve"> </w:t>
      </w:r>
      <w:r w:rsidR="004F2435" w:rsidRPr="00F33C74">
        <w:rPr>
          <w:sz w:val="24"/>
          <w:szCs w:val="24"/>
        </w:rPr>
        <w:t>usluga</w:t>
      </w:r>
      <w:r w:rsidR="00BE6368" w:rsidRPr="00F33C74">
        <w:rPr>
          <w:sz w:val="24"/>
          <w:szCs w:val="24"/>
        </w:rPr>
        <w:t xml:space="preserve"> bitstream pristupa</w:t>
      </w:r>
      <w:r w:rsidR="004F2435" w:rsidRPr="00F33C74">
        <w:rPr>
          <w:sz w:val="24"/>
          <w:szCs w:val="24"/>
        </w:rPr>
        <w:t xml:space="preserve"> temeljenih na svjetlovodnoj tehnologiji </w:t>
      </w:r>
      <w:r w:rsidRPr="00F33C74">
        <w:rPr>
          <w:sz w:val="24"/>
          <w:szCs w:val="24"/>
        </w:rPr>
        <w:t>ne ovisi o brzini pristupa reme</w:t>
      </w:r>
      <w:r w:rsidR="004F2435" w:rsidRPr="00F33C74">
        <w:rPr>
          <w:sz w:val="24"/>
          <w:szCs w:val="24"/>
        </w:rPr>
        <w:t xml:space="preserve">ti </w:t>
      </w:r>
      <w:r w:rsidRPr="00F33C74">
        <w:rPr>
          <w:sz w:val="24"/>
          <w:szCs w:val="24"/>
        </w:rPr>
        <w:t>tržišna di</w:t>
      </w:r>
      <w:r w:rsidR="004F2435" w:rsidRPr="00F33C74">
        <w:rPr>
          <w:sz w:val="24"/>
          <w:szCs w:val="24"/>
        </w:rPr>
        <w:t xml:space="preserve">namika u dijelu pružanja većih </w:t>
      </w:r>
      <w:r w:rsidRPr="00F33C74">
        <w:rPr>
          <w:sz w:val="24"/>
          <w:szCs w:val="24"/>
        </w:rPr>
        <w:t>brzina jer iz tog koncepta proizlazi kako ulaganje u veće pristupne brzine ne jamči veću mogućnost zarade, što posebno investitorima u FTTH mreže može dati pogrešan „</w:t>
      </w:r>
      <w:r w:rsidRPr="00F33C74">
        <w:rPr>
          <w:i/>
          <w:sz w:val="24"/>
          <w:szCs w:val="24"/>
        </w:rPr>
        <w:t>build-or-buy</w:t>
      </w:r>
      <w:r w:rsidRPr="00F33C74">
        <w:rPr>
          <w:sz w:val="24"/>
          <w:szCs w:val="24"/>
        </w:rPr>
        <w:t xml:space="preserve">“ signal a time i usporiti ulaganja u optiku. Stoga </w:t>
      </w:r>
      <w:r w:rsidR="00D873DB" w:rsidRPr="00F33C74">
        <w:rPr>
          <w:sz w:val="24"/>
          <w:szCs w:val="24"/>
        </w:rPr>
        <w:t>H</w:t>
      </w:r>
      <w:r w:rsidR="00F85266" w:rsidRPr="00F33C74">
        <w:rPr>
          <w:sz w:val="24"/>
          <w:szCs w:val="24"/>
        </w:rPr>
        <w:t>T</w:t>
      </w:r>
      <w:r w:rsidR="00D873DB" w:rsidRPr="00F33C74">
        <w:rPr>
          <w:sz w:val="24"/>
          <w:szCs w:val="24"/>
        </w:rPr>
        <w:t xml:space="preserve"> </w:t>
      </w:r>
      <w:r w:rsidRPr="00F33C74">
        <w:rPr>
          <w:i/>
          <w:sz w:val="24"/>
          <w:szCs w:val="24"/>
        </w:rPr>
        <w:t xml:space="preserve">smatra da razliku u tržišnoj vrijednosti različitih pristupnih brzina na bakru </w:t>
      </w:r>
      <w:r w:rsidRPr="00F33C74">
        <w:rPr>
          <w:i/>
          <w:sz w:val="24"/>
          <w:szCs w:val="24"/>
        </w:rPr>
        <w:lastRenderedPageBreak/>
        <w:t>i optici treba odraziti na strukturu veleprodajne NBSA cijene, a sve s ciljem odašiljanja ispravnih tržišnih signala i poticanja daljnjih ulaganja u pristup</w:t>
      </w:r>
      <w:r w:rsidR="004F2435" w:rsidRPr="00F33C74">
        <w:rPr>
          <w:sz w:val="24"/>
          <w:szCs w:val="24"/>
        </w:rPr>
        <w:t>.</w:t>
      </w:r>
    </w:p>
    <w:p w14:paraId="4984498F" w14:textId="3D523E85" w:rsidR="004F2435" w:rsidRPr="00F33C74" w:rsidRDefault="004F2435" w:rsidP="00C9010E">
      <w:pPr>
        <w:jc w:val="both"/>
        <w:rPr>
          <w:sz w:val="24"/>
          <w:szCs w:val="24"/>
        </w:rPr>
      </w:pPr>
      <w:r w:rsidRPr="00F33C74">
        <w:rPr>
          <w:sz w:val="24"/>
          <w:szCs w:val="24"/>
        </w:rPr>
        <w:t xml:space="preserve">S druge strane, HT u svom prijedlogu, pored prednosti koje po njima ima ova opcija, nije naveo niti jednu njezinu negativnu stranu. Međutim, u analizi svih raspoloživih opcija HAKOM je dužan sagledati i potencijalne negativne efekte koje bi te opcije mogle imati na ciljeve određivanja troškovno usmjerenih cijena, a koji su definirani na početku poglavlja </w:t>
      </w:r>
      <w:r w:rsidRPr="00F33C74">
        <w:rPr>
          <w:sz w:val="24"/>
          <w:szCs w:val="24"/>
        </w:rPr>
        <w:fldChar w:fldCharType="begin"/>
      </w:r>
      <w:r w:rsidRPr="00F33C74">
        <w:rPr>
          <w:sz w:val="24"/>
          <w:szCs w:val="24"/>
        </w:rPr>
        <w:instrText xml:space="preserve"> REF _Ref52962342 \r \h </w:instrText>
      </w:r>
      <w:r w:rsidRPr="00F33C74">
        <w:rPr>
          <w:sz w:val="24"/>
          <w:szCs w:val="24"/>
        </w:rPr>
      </w:r>
      <w:r w:rsidRPr="00F33C74">
        <w:rPr>
          <w:sz w:val="24"/>
          <w:szCs w:val="24"/>
        </w:rPr>
        <w:fldChar w:fldCharType="separate"/>
      </w:r>
      <w:r w:rsidR="00CF68D4">
        <w:rPr>
          <w:sz w:val="24"/>
          <w:szCs w:val="24"/>
        </w:rPr>
        <w:t>5</w:t>
      </w:r>
      <w:r w:rsidRPr="00F33C74">
        <w:rPr>
          <w:sz w:val="24"/>
          <w:szCs w:val="24"/>
        </w:rPr>
        <w:fldChar w:fldCharType="end"/>
      </w:r>
      <w:r w:rsidRPr="00F33C74">
        <w:rPr>
          <w:sz w:val="24"/>
          <w:szCs w:val="24"/>
        </w:rPr>
        <w:t>. Opcija 4, dakle, pored svojih prednosti ima i nedostatke</w:t>
      </w:r>
      <w:r w:rsidR="00597198" w:rsidRPr="00F33C74">
        <w:rPr>
          <w:sz w:val="24"/>
          <w:szCs w:val="24"/>
        </w:rPr>
        <w:t>. Prvi nedostatak koji prema mišljenju HAKOM-a ima ta opcija je da ne omogućuje fleksibilnost alternativnim operatorima kod definiranja njihovih maloprodajnih usluga. Naime, u slučaju odabira ove opcije morale bi se unaprijed odrediti specifične nominalne brzine, što između ostalog ograničava fleksibilnost alternativnim operatorima. Drugi bitan nedostatak ove opcije je kompleksnost njezine primjene. Naime, za implementaciju ove opcije je potrebno definirati metodologiju</w:t>
      </w:r>
      <w:r w:rsidR="00FD1517" w:rsidRPr="00F33C74">
        <w:rPr>
          <w:sz w:val="24"/>
          <w:szCs w:val="24"/>
        </w:rPr>
        <w:t xml:space="preserve"> te je potrebno imati na raspolaganju i potrebne podatke</w:t>
      </w:r>
      <w:r w:rsidR="00597198" w:rsidRPr="00F33C74">
        <w:rPr>
          <w:sz w:val="24"/>
          <w:szCs w:val="24"/>
        </w:rPr>
        <w:t>.</w:t>
      </w:r>
      <w:r w:rsidR="00FD1517" w:rsidRPr="00F33C74">
        <w:rPr>
          <w:sz w:val="24"/>
          <w:szCs w:val="24"/>
        </w:rPr>
        <w:t xml:space="preserve"> Što se potrebnih podataka tiče, za uvođenje različitih cijena po brzini potrebno je imati ili podatke o maloprodajnim cijenama za različite brzine ili podatke o širokopojasnoj potrošnji (korišteni kapacitetu) po brzini. Nažalost, operatori, pa ni HT, podatak o korištenom kapacitetu po brzini nisu dostavili tijekom postupka prikupljanja podataka, dok kad govorimo o maloprodajnim cijenama na svjetlovodnoj infrastrukturi trenutno nije dostupno puno različitih opcija u maloprodaji.</w:t>
      </w:r>
    </w:p>
    <w:p w14:paraId="3311D07B" w14:textId="3ECECCF9" w:rsidR="006F24E0" w:rsidRPr="00F33C74" w:rsidRDefault="006F24E0" w:rsidP="00C9010E">
      <w:pPr>
        <w:jc w:val="both"/>
        <w:rPr>
          <w:sz w:val="24"/>
          <w:szCs w:val="24"/>
        </w:rPr>
      </w:pPr>
      <w:r w:rsidRPr="00F33C74">
        <w:rPr>
          <w:sz w:val="24"/>
          <w:szCs w:val="24"/>
        </w:rPr>
        <w:t xml:space="preserve">Nastavno na navedeno, HAKOM zaključuje da Opcija 4, prvenstveno zbog neomogućavanja fleksibilnosti alternativnim operatorima kod definiranja njihovih maloprodajnih usluga ima negativan utjecaj na tržišno natjecanje. S druge strane, iste pozitivne strane koje HT u svom prijedlogu navodi se omogućuju već samom činjenicom da će nepromjenjivi dio cijene usluga </w:t>
      </w:r>
      <w:r w:rsidR="00534AAC" w:rsidRPr="00F33C74">
        <w:rPr>
          <w:sz w:val="24"/>
          <w:szCs w:val="24"/>
        </w:rPr>
        <w:t xml:space="preserve">bitstream pristupa </w:t>
      </w:r>
      <w:r w:rsidRPr="00F33C74">
        <w:rPr>
          <w:sz w:val="24"/>
          <w:szCs w:val="24"/>
        </w:rPr>
        <w:t xml:space="preserve">koje se pružaju putem naprednijih tehnologija koje omogućuje više brzine (kao i više razine drugih parametara kvalitete) biti ionako viši što će biti poticajno za ulaganja u takve tehnologije. S obzirom na navedeno i uzimajući u obzir kompleksnost primjene, HAKOM Opciju 4 ne smatra prikladnom za primjenu kod određivanja promjenjivog dijela cijene </w:t>
      </w:r>
      <w:r w:rsidR="00534AAC" w:rsidRPr="00F33C74">
        <w:rPr>
          <w:sz w:val="24"/>
          <w:szCs w:val="24"/>
        </w:rPr>
        <w:t>usluga bitstream pristupa</w:t>
      </w:r>
      <w:r w:rsidRPr="00F33C74">
        <w:rPr>
          <w:sz w:val="24"/>
          <w:szCs w:val="24"/>
        </w:rPr>
        <w:t>.</w:t>
      </w:r>
    </w:p>
    <w:p w14:paraId="50D34915" w14:textId="493238B6" w:rsidR="006F24E0" w:rsidRPr="00F33C74" w:rsidRDefault="00331248" w:rsidP="006F24E0">
      <w:pPr>
        <w:jc w:val="both"/>
        <w:rPr>
          <w:sz w:val="24"/>
          <w:szCs w:val="24"/>
        </w:rPr>
      </w:pPr>
      <w:r w:rsidRPr="00F33C74">
        <w:rPr>
          <w:sz w:val="24"/>
          <w:szCs w:val="24"/>
        </w:rPr>
        <w:t>Nastavno na analizu četiri raspoložive identificirane opcije,</w:t>
      </w:r>
      <w:r w:rsidR="006F24E0" w:rsidRPr="00F33C74">
        <w:rPr>
          <w:sz w:val="24"/>
          <w:szCs w:val="24"/>
        </w:rPr>
        <w:t xml:space="preserve"> HAKOM je mišljenja da struktura cijena kako je definira Opcija 2</w:t>
      </w:r>
      <w:r w:rsidR="00BF0DC9" w:rsidRPr="00F33C74">
        <w:rPr>
          <w:sz w:val="24"/>
          <w:szCs w:val="24"/>
        </w:rPr>
        <w:t xml:space="preserve"> (</w:t>
      </w:r>
      <w:r w:rsidR="00BF0DC9" w:rsidRPr="00F33C74">
        <w:rPr>
          <w:sz w:val="24"/>
          <w:szCs w:val="24"/>
        </w:rPr>
        <w:fldChar w:fldCharType="begin"/>
      </w:r>
      <w:r w:rsidR="00BF0DC9" w:rsidRPr="00F33C74">
        <w:rPr>
          <w:sz w:val="24"/>
          <w:szCs w:val="24"/>
        </w:rPr>
        <w:instrText xml:space="preserve"> REF _Ref52968221 \h  \* MERGEFORMAT </w:instrText>
      </w:r>
      <w:r w:rsidR="00BF0DC9" w:rsidRPr="00F33C74">
        <w:rPr>
          <w:sz w:val="24"/>
          <w:szCs w:val="24"/>
        </w:rPr>
      </w:r>
      <w:r w:rsidR="00BF0DC9" w:rsidRPr="00F33C74">
        <w:rPr>
          <w:sz w:val="24"/>
          <w:szCs w:val="24"/>
        </w:rPr>
        <w:fldChar w:fldCharType="separate"/>
      </w:r>
      <w:r w:rsidR="00CF68D4" w:rsidRPr="00CF68D4">
        <w:rPr>
          <w:sz w:val="24"/>
          <w:szCs w:val="24"/>
        </w:rPr>
        <w:t>Tablica 14</w:t>
      </w:r>
      <w:r w:rsidR="00BF0DC9" w:rsidRPr="00F33C74">
        <w:rPr>
          <w:sz w:val="24"/>
          <w:szCs w:val="24"/>
        </w:rPr>
        <w:fldChar w:fldCharType="end"/>
      </w:r>
      <w:r w:rsidR="00BF0DC9" w:rsidRPr="00F33C74">
        <w:rPr>
          <w:sz w:val="24"/>
          <w:szCs w:val="24"/>
        </w:rPr>
        <w:t>)</w:t>
      </w:r>
      <w:r w:rsidR="006F24E0" w:rsidRPr="00F33C74">
        <w:rPr>
          <w:sz w:val="24"/>
          <w:szCs w:val="24"/>
        </w:rPr>
        <w:t xml:space="preserve"> najbolje doprinosi ciljevima HAKOM-a kod određivanja troškovno usmjerenih cijena usluga</w:t>
      </w:r>
      <w:r w:rsidR="00534AAC" w:rsidRPr="00F33C74">
        <w:rPr>
          <w:sz w:val="24"/>
          <w:szCs w:val="24"/>
        </w:rPr>
        <w:t xml:space="preserve"> bitstream pristupa</w:t>
      </w:r>
      <w:r w:rsidR="006F24E0" w:rsidRPr="00F33C74">
        <w:rPr>
          <w:sz w:val="24"/>
          <w:szCs w:val="24"/>
        </w:rPr>
        <w:t>. U nastavku, HAKOM opisuje postupak određivanja cijena uslug</w:t>
      </w:r>
      <w:r w:rsidR="00534AAC" w:rsidRPr="00F33C74">
        <w:rPr>
          <w:sz w:val="24"/>
          <w:szCs w:val="24"/>
        </w:rPr>
        <w:t>a bitstream pristupa</w:t>
      </w:r>
      <w:r w:rsidR="006F24E0" w:rsidRPr="00F33C74">
        <w:rPr>
          <w:sz w:val="24"/>
          <w:szCs w:val="24"/>
        </w:rPr>
        <w:t xml:space="preserve"> uz strukturu cijena iz odabrane Opcije 2.</w:t>
      </w:r>
    </w:p>
    <w:tbl>
      <w:tblPr>
        <w:tblStyle w:val="TableGrid"/>
        <w:tblW w:w="0" w:type="auto"/>
        <w:shd w:val="solid" w:color="548DD4" w:themeColor="text2" w:themeTint="99" w:fill="auto"/>
        <w:tblLook w:val="04A0" w:firstRow="1" w:lastRow="0" w:firstColumn="1" w:lastColumn="0" w:noHBand="0" w:noVBand="1"/>
      </w:tblPr>
      <w:tblGrid>
        <w:gridCol w:w="903"/>
        <w:gridCol w:w="2068"/>
        <w:gridCol w:w="2125"/>
        <w:gridCol w:w="1816"/>
        <w:gridCol w:w="2148"/>
      </w:tblGrid>
      <w:tr w:rsidR="00ED1370" w:rsidRPr="00F33C74" w14:paraId="2E955D12" w14:textId="77777777" w:rsidTr="00126585">
        <w:tc>
          <w:tcPr>
            <w:tcW w:w="903" w:type="dxa"/>
            <w:vMerge w:val="restart"/>
            <w:shd w:val="clear" w:color="548DD4" w:themeColor="text2" w:themeTint="99" w:fill="0C2749"/>
            <w:vAlign w:val="center"/>
          </w:tcPr>
          <w:p w14:paraId="3E39837E" w14:textId="00D9F19D" w:rsidR="00ED1370" w:rsidRPr="00F33C74" w:rsidRDefault="00ED1370" w:rsidP="00ED1370">
            <w:pPr>
              <w:jc w:val="both"/>
              <w:rPr>
                <w:b/>
                <w:color w:val="FFFFFF" w:themeColor="background1"/>
                <w:sz w:val="20"/>
                <w:szCs w:val="20"/>
              </w:rPr>
            </w:pPr>
            <w:r w:rsidRPr="00F33C74">
              <w:rPr>
                <w:b/>
                <w:color w:val="FFFFFF" w:themeColor="background1"/>
                <w:sz w:val="20"/>
                <w:szCs w:val="20"/>
              </w:rPr>
              <w:t>Dio cijene</w:t>
            </w:r>
          </w:p>
        </w:tc>
        <w:tc>
          <w:tcPr>
            <w:tcW w:w="6011" w:type="dxa"/>
            <w:gridSpan w:val="3"/>
            <w:shd w:val="clear" w:color="548DD4" w:themeColor="text2" w:themeTint="99" w:fill="0C2749"/>
          </w:tcPr>
          <w:p w14:paraId="7A6C6689" w14:textId="4FD6F4C3" w:rsidR="00ED1370" w:rsidRPr="00F33C74" w:rsidRDefault="005C52B9" w:rsidP="00ED1370">
            <w:pPr>
              <w:jc w:val="center"/>
              <w:rPr>
                <w:b/>
                <w:color w:val="FFFFFF" w:themeColor="background1"/>
                <w:sz w:val="20"/>
                <w:szCs w:val="20"/>
              </w:rPr>
            </w:pPr>
            <w:r w:rsidRPr="00F33C74">
              <w:rPr>
                <w:b/>
                <w:color w:val="FFFFFF" w:themeColor="background1"/>
                <w:sz w:val="20"/>
                <w:szCs w:val="20"/>
              </w:rPr>
              <w:t>Nepromjenjivi</w:t>
            </w:r>
            <w:r w:rsidR="00ED1370" w:rsidRPr="00F33C74">
              <w:rPr>
                <w:b/>
                <w:color w:val="FFFFFF" w:themeColor="background1"/>
                <w:sz w:val="20"/>
                <w:szCs w:val="20"/>
              </w:rPr>
              <w:t xml:space="preserve"> dio</w:t>
            </w:r>
          </w:p>
        </w:tc>
        <w:tc>
          <w:tcPr>
            <w:tcW w:w="2148" w:type="dxa"/>
            <w:shd w:val="clear" w:color="548DD4" w:themeColor="text2" w:themeTint="99" w:fill="0C2749"/>
          </w:tcPr>
          <w:p w14:paraId="2BA686FD" w14:textId="0ABD4ED7" w:rsidR="00ED1370" w:rsidRPr="00F33C74" w:rsidRDefault="00ED1370" w:rsidP="006F24E0">
            <w:pPr>
              <w:jc w:val="both"/>
              <w:rPr>
                <w:b/>
                <w:color w:val="FFFFFF" w:themeColor="background1"/>
                <w:sz w:val="20"/>
                <w:szCs w:val="20"/>
              </w:rPr>
            </w:pPr>
            <w:r w:rsidRPr="00F33C74">
              <w:rPr>
                <w:b/>
                <w:color w:val="FFFFFF" w:themeColor="background1"/>
                <w:sz w:val="20"/>
                <w:szCs w:val="20"/>
              </w:rPr>
              <w:t>Promjenjivi dio</w:t>
            </w:r>
          </w:p>
        </w:tc>
      </w:tr>
      <w:tr w:rsidR="00ED1370" w:rsidRPr="00F33C74" w14:paraId="2A1A92D2" w14:textId="77777777" w:rsidTr="002466BF">
        <w:tc>
          <w:tcPr>
            <w:tcW w:w="903" w:type="dxa"/>
            <w:vMerge/>
            <w:tcBorders>
              <w:bottom w:val="single" w:sz="4" w:space="0" w:color="auto"/>
            </w:tcBorders>
            <w:shd w:val="clear" w:color="548DD4" w:themeColor="text2" w:themeTint="99" w:fill="0C2749"/>
          </w:tcPr>
          <w:p w14:paraId="0CA72540" w14:textId="204B3917" w:rsidR="00ED1370" w:rsidRPr="00F33C74" w:rsidRDefault="00ED1370" w:rsidP="00ED1370">
            <w:pPr>
              <w:jc w:val="both"/>
              <w:rPr>
                <w:b/>
                <w:color w:val="FFFFFF" w:themeColor="background1"/>
                <w:sz w:val="20"/>
                <w:szCs w:val="20"/>
              </w:rPr>
            </w:pPr>
          </w:p>
        </w:tc>
        <w:tc>
          <w:tcPr>
            <w:tcW w:w="2069" w:type="dxa"/>
            <w:tcBorders>
              <w:bottom w:val="single" w:sz="4" w:space="0" w:color="auto"/>
            </w:tcBorders>
            <w:shd w:val="clear" w:color="548DD4" w:themeColor="text2" w:themeTint="99" w:fill="0C2749"/>
            <w:vAlign w:val="center"/>
          </w:tcPr>
          <w:p w14:paraId="034CBF2D" w14:textId="31368BEE" w:rsidR="00ED1370" w:rsidRPr="00F33C74" w:rsidRDefault="00ED1370" w:rsidP="00ED1370">
            <w:pPr>
              <w:jc w:val="both"/>
              <w:rPr>
                <w:b/>
                <w:color w:val="FFFFFF" w:themeColor="background1"/>
                <w:sz w:val="18"/>
                <w:szCs w:val="18"/>
              </w:rPr>
            </w:pPr>
            <w:r w:rsidRPr="00F33C74">
              <w:rPr>
                <w:b/>
                <w:color w:val="FFFFFF" w:themeColor="background1"/>
                <w:sz w:val="18"/>
                <w:szCs w:val="18"/>
              </w:rPr>
              <w:t>Naknada za korištenje pristupne mreže</w:t>
            </w:r>
          </w:p>
        </w:tc>
        <w:tc>
          <w:tcPr>
            <w:tcW w:w="2126" w:type="dxa"/>
            <w:tcBorders>
              <w:bottom w:val="single" w:sz="4" w:space="0" w:color="auto"/>
            </w:tcBorders>
            <w:shd w:val="clear" w:color="548DD4" w:themeColor="text2" w:themeTint="99" w:fill="0C2749"/>
            <w:vAlign w:val="center"/>
          </w:tcPr>
          <w:p w14:paraId="324EDA4B" w14:textId="14A2FE6F" w:rsidR="00ED1370" w:rsidRPr="00F33C74" w:rsidRDefault="00ED1370" w:rsidP="00ED1370">
            <w:pPr>
              <w:jc w:val="both"/>
              <w:rPr>
                <w:b/>
                <w:color w:val="FFFFFF" w:themeColor="background1"/>
                <w:sz w:val="18"/>
                <w:szCs w:val="18"/>
              </w:rPr>
            </w:pPr>
            <w:r w:rsidRPr="00F33C74">
              <w:rPr>
                <w:b/>
                <w:color w:val="FFFFFF" w:themeColor="background1"/>
                <w:sz w:val="18"/>
                <w:szCs w:val="18"/>
              </w:rPr>
              <w:t>Naknada za korištenje širokopojasnog porta</w:t>
            </w:r>
          </w:p>
        </w:tc>
        <w:tc>
          <w:tcPr>
            <w:tcW w:w="1816" w:type="dxa"/>
            <w:tcBorders>
              <w:bottom w:val="single" w:sz="4" w:space="0" w:color="auto"/>
            </w:tcBorders>
            <w:shd w:val="clear" w:color="548DD4" w:themeColor="text2" w:themeTint="99" w:fill="0C2749"/>
            <w:vAlign w:val="center"/>
          </w:tcPr>
          <w:p w14:paraId="16194AE3" w14:textId="6B54942B" w:rsidR="00ED1370" w:rsidRPr="00F33C74" w:rsidRDefault="00ED1370" w:rsidP="00ED1370">
            <w:pPr>
              <w:jc w:val="both"/>
              <w:rPr>
                <w:b/>
                <w:color w:val="FFFFFF" w:themeColor="background1"/>
                <w:sz w:val="18"/>
                <w:szCs w:val="18"/>
              </w:rPr>
            </w:pPr>
            <w:r w:rsidRPr="00F33C74">
              <w:rPr>
                <w:b/>
                <w:color w:val="FFFFFF" w:themeColor="background1"/>
                <w:sz w:val="18"/>
                <w:szCs w:val="18"/>
              </w:rPr>
              <w:t>Nepromjenjivi dio naknade za korištenje kapaciteta</w:t>
            </w:r>
          </w:p>
        </w:tc>
        <w:tc>
          <w:tcPr>
            <w:tcW w:w="2148" w:type="dxa"/>
            <w:tcBorders>
              <w:bottom w:val="single" w:sz="4" w:space="0" w:color="auto"/>
            </w:tcBorders>
            <w:shd w:val="clear" w:color="548DD4" w:themeColor="text2" w:themeTint="99" w:fill="0C2749"/>
            <w:vAlign w:val="center"/>
          </w:tcPr>
          <w:p w14:paraId="635AB690" w14:textId="5AD41A70" w:rsidR="00ED1370" w:rsidRPr="00F33C74" w:rsidRDefault="00ED1370" w:rsidP="00ED1370">
            <w:pPr>
              <w:jc w:val="both"/>
              <w:rPr>
                <w:b/>
                <w:color w:val="FFFFFF" w:themeColor="background1"/>
                <w:sz w:val="18"/>
                <w:szCs w:val="18"/>
              </w:rPr>
            </w:pPr>
            <w:r w:rsidRPr="00F33C74">
              <w:rPr>
                <w:b/>
                <w:color w:val="FFFFFF" w:themeColor="background1"/>
                <w:sz w:val="18"/>
                <w:szCs w:val="18"/>
              </w:rPr>
              <w:t>Promjenjivi dio naknade za korištenje kapaciteta</w:t>
            </w:r>
          </w:p>
        </w:tc>
      </w:tr>
      <w:tr w:rsidR="00BF0DC9" w:rsidRPr="00F33C74" w14:paraId="250A8536" w14:textId="77777777" w:rsidTr="002466BF">
        <w:tc>
          <w:tcPr>
            <w:tcW w:w="903" w:type="dxa"/>
            <w:shd w:val="clear" w:color="548DD4" w:themeColor="text2" w:themeTint="99" w:fill="auto"/>
            <w:vAlign w:val="center"/>
          </w:tcPr>
          <w:p w14:paraId="364125C1" w14:textId="6209C8A7" w:rsidR="00BF0DC9" w:rsidRPr="00F33C74" w:rsidRDefault="00BF0DC9" w:rsidP="00ED1370">
            <w:pPr>
              <w:jc w:val="both"/>
              <w:rPr>
                <w:sz w:val="18"/>
                <w:szCs w:val="18"/>
              </w:rPr>
            </w:pPr>
            <w:r w:rsidRPr="00F33C74">
              <w:rPr>
                <w:sz w:val="18"/>
                <w:szCs w:val="18"/>
              </w:rPr>
              <w:t>Jedinica</w:t>
            </w:r>
          </w:p>
        </w:tc>
        <w:tc>
          <w:tcPr>
            <w:tcW w:w="6011" w:type="dxa"/>
            <w:gridSpan w:val="3"/>
            <w:shd w:val="clear" w:color="548DD4" w:themeColor="text2" w:themeTint="99" w:fill="auto"/>
            <w:vAlign w:val="center"/>
          </w:tcPr>
          <w:p w14:paraId="3BA05B79" w14:textId="38A64F44" w:rsidR="00BF0DC9" w:rsidRPr="00F33C74" w:rsidRDefault="00BF0DC9" w:rsidP="00126585">
            <w:pPr>
              <w:jc w:val="center"/>
              <w:rPr>
                <w:sz w:val="18"/>
                <w:szCs w:val="18"/>
              </w:rPr>
            </w:pPr>
            <w:r w:rsidRPr="00F33C74">
              <w:rPr>
                <w:sz w:val="18"/>
                <w:szCs w:val="18"/>
              </w:rPr>
              <w:t>HRK/ mjesečno/ korisnik</w:t>
            </w:r>
          </w:p>
        </w:tc>
        <w:tc>
          <w:tcPr>
            <w:tcW w:w="2148" w:type="dxa"/>
            <w:shd w:val="clear" w:color="548DD4" w:themeColor="text2" w:themeTint="99" w:fill="auto"/>
            <w:vAlign w:val="center"/>
          </w:tcPr>
          <w:p w14:paraId="11E1F897" w14:textId="6226A189" w:rsidR="00BF0DC9" w:rsidRPr="00F33C74" w:rsidRDefault="00BF0DC9" w:rsidP="00126585">
            <w:pPr>
              <w:keepNext/>
              <w:jc w:val="both"/>
              <w:rPr>
                <w:sz w:val="18"/>
                <w:szCs w:val="18"/>
              </w:rPr>
            </w:pPr>
            <w:r w:rsidRPr="00F33C74">
              <w:rPr>
                <w:sz w:val="18"/>
                <w:szCs w:val="18"/>
              </w:rPr>
              <w:t>HRK/mjesečno/Mbit/s</w:t>
            </w:r>
          </w:p>
        </w:tc>
      </w:tr>
    </w:tbl>
    <w:p w14:paraId="06114D32" w14:textId="4941F17E" w:rsidR="00BF0DC9" w:rsidRPr="00F33C74" w:rsidRDefault="00BF0DC9">
      <w:pPr>
        <w:pStyle w:val="Caption"/>
      </w:pPr>
      <w:bookmarkStart w:id="701" w:name="_Ref52968221"/>
      <w:bookmarkStart w:id="702" w:name="_Toc53670702"/>
      <w:bookmarkStart w:id="703" w:name="_Toc53942345"/>
      <w:bookmarkStart w:id="704" w:name="_Toc54080666"/>
      <w:bookmarkStart w:id="705" w:name="_Toc54249984"/>
      <w:bookmarkStart w:id="706" w:name="_Toc54261975"/>
      <w:r w:rsidRPr="00F33C74">
        <w:t xml:space="preserve">Tablica </w:t>
      </w:r>
      <w:r w:rsidR="004366EB" w:rsidRPr="00F33C74">
        <w:rPr>
          <w:noProof/>
        </w:rPr>
        <w:fldChar w:fldCharType="begin"/>
      </w:r>
      <w:r w:rsidR="004366EB" w:rsidRPr="00F33C74">
        <w:rPr>
          <w:noProof/>
        </w:rPr>
        <w:instrText xml:space="preserve"> SEQ Tablica \* ARABIC </w:instrText>
      </w:r>
      <w:r w:rsidR="004366EB" w:rsidRPr="00F33C74">
        <w:rPr>
          <w:noProof/>
        </w:rPr>
        <w:fldChar w:fldCharType="separate"/>
      </w:r>
      <w:r w:rsidR="00CF68D4">
        <w:rPr>
          <w:noProof/>
        </w:rPr>
        <w:t>14</w:t>
      </w:r>
      <w:r w:rsidR="004366EB" w:rsidRPr="00F33C74">
        <w:rPr>
          <w:noProof/>
        </w:rPr>
        <w:fldChar w:fldCharType="end"/>
      </w:r>
      <w:bookmarkEnd w:id="701"/>
      <w:r w:rsidRPr="00F33C74">
        <w:t xml:space="preserve"> - Struktura cijena usluge </w:t>
      </w:r>
      <w:r w:rsidR="00534AAC" w:rsidRPr="00F33C74">
        <w:t xml:space="preserve">bitstream pristupa </w:t>
      </w:r>
      <w:r w:rsidRPr="00F33C74">
        <w:t>uz odabir Opcije 2</w:t>
      </w:r>
      <w:bookmarkEnd w:id="702"/>
      <w:bookmarkEnd w:id="703"/>
      <w:bookmarkEnd w:id="704"/>
      <w:bookmarkEnd w:id="705"/>
      <w:bookmarkEnd w:id="706"/>
    </w:p>
    <w:p w14:paraId="439D2297" w14:textId="79D220AA" w:rsidR="00F875BA" w:rsidRPr="00F33C74" w:rsidRDefault="002B1A61" w:rsidP="00975183">
      <w:pPr>
        <w:pStyle w:val="Heading2"/>
      </w:pPr>
      <w:bookmarkStart w:id="707" w:name="_Toc53662294"/>
      <w:bookmarkStart w:id="708" w:name="_Toc53670795"/>
      <w:bookmarkStart w:id="709" w:name="_Toc54261911"/>
      <w:r w:rsidRPr="00F33C74">
        <w:lastRenderedPageBreak/>
        <w:t>Razdoblje</w:t>
      </w:r>
      <w:r w:rsidR="004E1788" w:rsidRPr="00F33C74">
        <w:t xml:space="preserve"> </w:t>
      </w:r>
      <w:r w:rsidRPr="00F33C74">
        <w:t xml:space="preserve">primjene </w:t>
      </w:r>
      <w:r w:rsidR="00E60634" w:rsidRPr="00F33C74">
        <w:t>cijen</w:t>
      </w:r>
      <w:r w:rsidR="004E1788" w:rsidRPr="00F33C74">
        <w:t>a</w:t>
      </w:r>
      <w:r w:rsidR="00E60634" w:rsidRPr="00F33C74">
        <w:t xml:space="preserve"> </w:t>
      </w:r>
      <w:r w:rsidR="008E2AE0" w:rsidRPr="00F33C74">
        <w:t>veleprodajnih usluga na tržištu M3b</w:t>
      </w:r>
      <w:bookmarkEnd w:id="707"/>
      <w:bookmarkEnd w:id="708"/>
      <w:bookmarkEnd w:id="709"/>
    </w:p>
    <w:p w14:paraId="65335543" w14:textId="5F4EEB82" w:rsidR="00E60634" w:rsidRPr="00F33C74" w:rsidRDefault="00E60634" w:rsidP="00E60634">
      <w:pPr>
        <w:jc w:val="both"/>
        <w:rPr>
          <w:sz w:val="24"/>
          <w:szCs w:val="24"/>
        </w:rPr>
      </w:pPr>
      <w:r w:rsidRPr="00F33C74">
        <w:rPr>
          <w:sz w:val="24"/>
          <w:szCs w:val="24"/>
        </w:rPr>
        <w:t>Osim razmatranja različitih opcija strukture cijena HAKOM smatra da je potrebno razmotriti i različite opcije povezane s načinom određivanja cijene usluge</w:t>
      </w:r>
      <w:r w:rsidR="00534AAC" w:rsidRPr="00F33C74">
        <w:rPr>
          <w:sz w:val="24"/>
          <w:szCs w:val="24"/>
        </w:rPr>
        <w:t xml:space="preserve"> bitstream pristupa</w:t>
      </w:r>
      <w:r w:rsidR="00DB03FB" w:rsidRPr="00F33C74">
        <w:rPr>
          <w:sz w:val="24"/>
          <w:szCs w:val="24"/>
        </w:rPr>
        <w:t>,</w:t>
      </w:r>
      <w:r w:rsidRPr="00F33C74">
        <w:rPr>
          <w:sz w:val="24"/>
          <w:szCs w:val="24"/>
        </w:rPr>
        <w:t xml:space="preserve"> u smislu </w:t>
      </w:r>
      <w:r w:rsidR="00DB03FB" w:rsidRPr="00F33C74">
        <w:rPr>
          <w:sz w:val="24"/>
          <w:szCs w:val="24"/>
        </w:rPr>
        <w:t>hoće</w:t>
      </w:r>
      <w:r w:rsidR="00B20B5B" w:rsidRPr="00F33C74">
        <w:rPr>
          <w:sz w:val="24"/>
          <w:szCs w:val="24"/>
        </w:rPr>
        <w:t xml:space="preserve"> </w:t>
      </w:r>
      <w:r w:rsidRPr="00F33C74">
        <w:rPr>
          <w:sz w:val="24"/>
          <w:szCs w:val="24"/>
        </w:rPr>
        <w:t xml:space="preserve">li </w:t>
      </w:r>
      <w:r w:rsidR="00DB03FB" w:rsidRPr="00F33C74">
        <w:rPr>
          <w:sz w:val="24"/>
          <w:szCs w:val="24"/>
        </w:rPr>
        <w:t xml:space="preserve">se </w:t>
      </w:r>
      <w:r w:rsidRPr="00F33C74">
        <w:rPr>
          <w:sz w:val="24"/>
          <w:szCs w:val="24"/>
        </w:rPr>
        <w:t xml:space="preserve">odrediti </w:t>
      </w:r>
      <w:r w:rsidR="00DB03FB" w:rsidRPr="00F33C74">
        <w:rPr>
          <w:sz w:val="24"/>
          <w:szCs w:val="24"/>
        </w:rPr>
        <w:t xml:space="preserve">jedinstvena </w:t>
      </w:r>
      <w:r w:rsidRPr="00F33C74">
        <w:rPr>
          <w:sz w:val="24"/>
          <w:szCs w:val="24"/>
        </w:rPr>
        <w:t>cijen</w:t>
      </w:r>
      <w:r w:rsidR="00DB03FB" w:rsidRPr="00F33C74">
        <w:rPr>
          <w:sz w:val="24"/>
          <w:szCs w:val="24"/>
        </w:rPr>
        <w:t>a</w:t>
      </w:r>
      <w:r w:rsidRPr="00F33C74">
        <w:rPr>
          <w:sz w:val="24"/>
          <w:szCs w:val="24"/>
        </w:rPr>
        <w:t xml:space="preserve"> koja će vrijediti za </w:t>
      </w:r>
      <w:r w:rsidR="00B20B5B" w:rsidRPr="00F33C74">
        <w:rPr>
          <w:sz w:val="24"/>
          <w:szCs w:val="24"/>
        </w:rPr>
        <w:t>određeno razdoblje</w:t>
      </w:r>
      <w:r w:rsidRPr="00F33C74">
        <w:rPr>
          <w:sz w:val="24"/>
          <w:szCs w:val="24"/>
        </w:rPr>
        <w:t xml:space="preserve"> ili</w:t>
      </w:r>
      <w:r w:rsidR="00DB03FB" w:rsidRPr="00F33C74">
        <w:rPr>
          <w:sz w:val="24"/>
          <w:szCs w:val="24"/>
        </w:rPr>
        <w:t xml:space="preserve"> će se</w:t>
      </w:r>
      <w:r w:rsidRPr="00F33C74">
        <w:rPr>
          <w:sz w:val="24"/>
          <w:szCs w:val="24"/>
        </w:rPr>
        <w:t xml:space="preserve"> za svaku godinu unutar određenog </w:t>
      </w:r>
      <w:r w:rsidR="00B20B5B" w:rsidRPr="00F33C74">
        <w:rPr>
          <w:sz w:val="24"/>
          <w:szCs w:val="24"/>
        </w:rPr>
        <w:t xml:space="preserve">razdoblja </w:t>
      </w:r>
      <w:r w:rsidRPr="00F33C74">
        <w:rPr>
          <w:sz w:val="24"/>
          <w:szCs w:val="24"/>
        </w:rPr>
        <w:t xml:space="preserve">odrediti </w:t>
      </w:r>
      <w:r w:rsidR="00DB03FB" w:rsidRPr="00F33C74">
        <w:rPr>
          <w:sz w:val="24"/>
          <w:szCs w:val="24"/>
        </w:rPr>
        <w:t xml:space="preserve">posebna </w:t>
      </w:r>
      <w:r w:rsidRPr="00F33C74">
        <w:rPr>
          <w:sz w:val="24"/>
          <w:szCs w:val="24"/>
        </w:rPr>
        <w:t>cijen</w:t>
      </w:r>
      <w:r w:rsidR="00DB03FB" w:rsidRPr="00F33C74">
        <w:rPr>
          <w:sz w:val="24"/>
          <w:szCs w:val="24"/>
        </w:rPr>
        <w:t>a</w:t>
      </w:r>
      <w:r w:rsidRPr="00F33C74">
        <w:rPr>
          <w:sz w:val="24"/>
          <w:szCs w:val="24"/>
        </w:rPr>
        <w:t>. HAKOM je identificirao tri različite opcije:</w:t>
      </w:r>
    </w:p>
    <w:p w14:paraId="7D5AD476" w14:textId="7F84CE1E" w:rsidR="00E60634" w:rsidRPr="00F33C74" w:rsidRDefault="00E60634" w:rsidP="00D81304">
      <w:pPr>
        <w:pStyle w:val="ListParagraph"/>
        <w:numPr>
          <w:ilvl w:val="0"/>
          <w:numId w:val="48"/>
        </w:numPr>
        <w:jc w:val="both"/>
        <w:rPr>
          <w:b/>
          <w:sz w:val="24"/>
          <w:szCs w:val="24"/>
        </w:rPr>
      </w:pPr>
      <w:r w:rsidRPr="00F33C74">
        <w:rPr>
          <w:b/>
          <w:sz w:val="24"/>
          <w:szCs w:val="24"/>
        </w:rPr>
        <w:t xml:space="preserve">Opcija 1 – </w:t>
      </w:r>
      <w:r w:rsidRPr="00F33C74">
        <w:rPr>
          <w:sz w:val="24"/>
          <w:szCs w:val="24"/>
        </w:rPr>
        <w:t xml:space="preserve">Cijena usluge se određuje na temelju rezultata Troškovnog modela kao prosjek troška </w:t>
      </w:r>
      <w:r w:rsidR="008E2AE0" w:rsidRPr="00F33C74">
        <w:rPr>
          <w:sz w:val="24"/>
          <w:szCs w:val="24"/>
        </w:rPr>
        <w:t>usluge</w:t>
      </w:r>
      <w:r w:rsidRPr="00F33C74">
        <w:rPr>
          <w:sz w:val="24"/>
          <w:szCs w:val="24"/>
        </w:rPr>
        <w:t xml:space="preserve"> za godine 2021</w:t>
      </w:r>
      <w:r w:rsidR="00553D2F" w:rsidRPr="00F33C74">
        <w:rPr>
          <w:sz w:val="24"/>
          <w:szCs w:val="24"/>
        </w:rPr>
        <w:t>.</w:t>
      </w:r>
      <w:r w:rsidRPr="00F33C74">
        <w:rPr>
          <w:sz w:val="24"/>
          <w:szCs w:val="24"/>
        </w:rPr>
        <w:t>, 2022</w:t>
      </w:r>
      <w:r w:rsidR="00553D2F" w:rsidRPr="00F33C74">
        <w:rPr>
          <w:sz w:val="24"/>
          <w:szCs w:val="24"/>
        </w:rPr>
        <w:t>.</w:t>
      </w:r>
      <w:r w:rsidRPr="00F33C74">
        <w:rPr>
          <w:sz w:val="24"/>
          <w:szCs w:val="24"/>
        </w:rPr>
        <w:t xml:space="preserve"> i 2023. Tako određena cijena vrijedi tri godine.</w:t>
      </w:r>
    </w:p>
    <w:p w14:paraId="2095AD01" w14:textId="13669F26" w:rsidR="00E60634" w:rsidRPr="00F33C74" w:rsidRDefault="00E60634" w:rsidP="00D81304">
      <w:pPr>
        <w:pStyle w:val="ListParagraph"/>
        <w:numPr>
          <w:ilvl w:val="0"/>
          <w:numId w:val="48"/>
        </w:numPr>
        <w:jc w:val="both"/>
        <w:rPr>
          <w:b/>
          <w:sz w:val="24"/>
          <w:szCs w:val="24"/>
        </w:rPr>
      </w:pPr>
      <w:r w:rsidRPr="00F33C74">
        <w:rPr>
          <w:b/>
          <w:sz w:val="24"/>
          <w:szCs w:val="24"/>
        </w:rPr>
        <w:t xml:space="preserve">Opcija 2 – </w:t>
      </w:r>
      <w:r w:rsidRPr="00F33C74">
        <w:rPr>
          <w:sz w:val="24"/>
          <w:szCs w:val="24"/>
        </w:rPr>
        <w:t xml:space="preserve">Cijena usluge se određuje na temelju rezultata Troškovnog modela kao prosjek troška </w:t>
      </w:r>
      <w:r w:rsidR="008E2AE0" w:rsidRPr="00F33C74">
        <w:rPr>
          <w:sz w:val="24"/>
          <w:szCs w:val="24"/>
        </w:rPr>
        <w:t>usluge</w:t>
      </w:r>
      <w:r w:rsidRPr="00F33C74">
        <w:rPr>
          <w:sz w:val="24"/>
          <w:szCs w:val="24"/>
        </w:rPr>
        <w:t xml:space="preserve"> za godine 2021</w:t>
      </w:r>
      <w:r w:rsidR="00553D2F" w:rsidRPr="00F33C74">
        <w:rPr>
          <w:sz w:val="24"/>
          <w:szCs w:val="24"/>
        </w:rPr>
        <w:t>.</w:t>
      </w:r>
      <w:r w:rsidRPr="00F33C74">
        <w:rPr>
          <w:sz w:val="24"/>
          <w:szCs w:val="24"/>
        </w:rPr>
        <w:t>, 2022</w:t>
      </w:r>
      <w:r w:rsidR="00553D2F" w:rsidRPr="00F33C74">
        <w:rPr>
          <w:sz w:val="24"/>
          <w:szCs w:val="24"/>
        </w:rPr>
        <w:t>.</w:t>
      </w:r>
      <w:r w:rsidRPr="00F33C74">
        <w:rPr>
          <w:sz w:val="24"/>
          <w:szCs w:val="24"/>
        </w:rPr>
        <w:t>, 2023</w:t>
      </w:r>
      <w:r w:rsidR="00553D2F" w:rsidRPr="00F33C74">
        <w:rPr>
          <w:sz w:val="24"/>
          <w:szCs w:val="24"/>
        </w:rPr>
        <w:t>.</w:t>
      </w:r>
      <w:r w:rsidRPr="00F33C74">
        <w:rPr>
          <w:sz w:val="24"/>
          <w:szCs w:val="24"/>
        </w:rPr>
        <w:t>, 2024</w:t>
      </w:r>
      <w:r w:rsidR="00553D2F" w:rsidRPr="00F33C74">
        <w:rPr>
          <w:sz w:val="24"/>
          <w:szCs w:val="24"/>
        </w:rPr>
        <w:t>.</w:t>
      </w:r>
      <w:r w:rsidRPr="00F33C74">
        <w:rPr>
          <w:sz w:val="24"/>
          <w:szCs w:val="24"/>
        </w:rPr>
        <w:t xml:space="preserve"> i 2025. Tako određena cijena vrijedi pet godina.</w:t>
      </w:r>
    </w:p>
    <w:p w14:paraId="291AB5D6" w14:textId="67AFC580" w:rsidR="00E60634" w:rsidRPr="00F33C74" w:rsidRDefault="00E60634" w:rsidP="00D81304">
      <w:pPr>
        <w:pStyle w:val="ListParagraph"/>
        <w:numPr>
          <w:ilvl w:val="0"/>
          <w:numId w:val="48"/>
        </w:numPr>
        <w:jc w:val="both"/>
        <w:rPr>
          <w:b/>
          <w:sz w:val="24"/>
          <w:szCs w:val="24"/>
        </w:rPr>
      </w:pPr>
      <w:r w:rsidRPr="00F33C74">
        <w:rPr>
          <w:b/>
          <w:sz w:val="24"/>
          <w:szCs w:val="24"/>
        </w:rPr>
        <w:t xml:space="preserve">Opcija 3 – </w:t>
      </w:r>
      <w:r w:rsidR="008E2AE0" w:rsidRPr="00F33C74">
        <w:rPr>
          <w:sz w:val="24"/>
          <w:szCs w:val="24"/>
        </w:rPr>
        <w:t xml:space="preserve">Cijena </w:t>
      </w:r>
      <w:r w:rsidRPr="00F33C74">
        <w:rPr>
          <w:sz w:val="24"/>
          <w:szCs w:val="24"/>
        </w:rPr>
        <w:t xml:space="preserve">usluge se određuje na </w:t>
      </w:r>
      <w:r w:rsidR="008E2AE0" w:rsidRPr="00F33C74">
        <w:rPr>
          <w:sz w:val="24"/>
          <w:szCs w:val="24"/>
        </w:rPr>
        <w:t xml:space="preserve">način da se na </w:t>
      </w:r>
      <w:r w:rsidRPr="00F33C74">
        <w:rPr>
          <w:sz w:val="24"/>
          <w:szCs w:val="24"/>
        </w:rPr>
        <w:t>temelju T</w:t>
      </w:r>
      <w:r w:rsidR="008E2AE0" w:rsidRPr="00F33C74">
        <w:rPr>
          <w:sz w:val="24"/>
          <w:szCs w:val="24"/>
        </w:rPr>
        <w:t xml:space="preserve">roškovnog modela određuje </w:t>
      </w:r>
      <w:r w:rsidRPr="00F33C74">
        <w:rPr>
          <w:sz w:val="24"/>
          <w:szCs w:val="24"/>
        </w:rPr>
        <w:t>cijena za svaku godinu. Tako određene cijene vrijede iduće tri godine kada se obvezno provodi ažuriranje cijena.</w:t>
      </w:r>
    </w:p>
    <w:p w14:paraId="4832C978" w14:textId="41D6FBA8" w:rsidR="00E60634" w:rsidRPr="00F33C74" w:rsidRDefault="00E60634" w:rsidP="00E60634">
      <w:pPr>
        <w:jc w:val="both"/>
        <w:rPr>
          <w:sz w:val="24"/>
          <w:szCs w:val="24"/>
        </w:rPr>
      </w:pPr>
      <w:r w:rsidRPr="00F33C74">
        <w:rPr>
          <w:sz w:val="24"/>
          <w:szCs w:val="24"/>
        </w:rPr>
        <w:t xml:space="preserve">Ne razrađujući detaljno prednosti i nedostatke gornjih opcija, HAKOM, zbog jednostavnosti primjene daje prednost Opciji 1. Naime, sve tri opcije osiguravaju regulatornu predvidljivost, budući da su unaprijed određene. Glavni nedostatak Opcije 2, zbog koje HAKOM daje prednost odabiru Opcije 1 predstavlja ipak možda </w:t>
      </w:r>
      <w:r w:rsidR="004201EB" w:rsidRPr="00F33C74">
        <w:rPr>
          <w:sz w:val="24"/>
          <w:szCs w:val="24"/>
        </w:rPr>
        <w:t xml:space="preserve">predugačko razdoblje </w:t>
      </w:r>
      <w:r w:rsidRPr="00F33C74">
        <w:rPr>
          <w:sz w:val="24"/>
          <w:szCs w:val="24"/>
        </w:rPr>
        <w:t>njezinog važenja. S druge strane Opcija 3, koja najtočnije održava stvarni trošak usluge kroz godine, zbog kompleksnije primjene gubi prednost u odnosu na Opciju 1. Naime, ta opcija pretpostavlja određene radnje koje HT i ostali operatori trebaju poduzimati (poput izmjene Standardne ponude, izmjena maloprodajnih cijena i cjenika itd.), što bi stvaralo nerazmjerno visoke troškove primjene te opcije u odnosu na koristi.</w:t>
      </w:r>
    </w:p>
    <w:p w14:paraId="70CF337A" w14:textId="059516A3" w:rsidR="001225CE" w:rsidRPr="00F33C74" w:rsidRDefault="001225CE" w:rsidP="00E60634">
      <w:pPr>
        <w:jc w:val="both"/>
        <w:rPr>
          <w:sz w:val="24"/>
          <w:szCs w:val="24"/>
        </w:rPr>
      </w:pPr>
      <w:r w:rsidRPr="00F33C74">
        <w:rPr>
          <w:sz w:val="24"/>
          <w:szCs w:val="24"/>
        </w:rPr>
        <w:t>Slijedom navedenog, dalje u dokumentu cijene svih usluga će sukladno Opciji 1 biti određene na temelju rezultata Troškovnog modela kao prosjek troška usluge za godine 2021</w:t>
      </w:r>
      <w:r w:rsidR="00DB03FB" w:rsidRPr="00F33C74">
        <w:rPr>
          <w:sz w:val="24"/>
          <w:szCs w:val="24"/>
        </w:rPr>
        <w:t>.</w:t>
      </w:r>
      <w:r w:rsidRPr="00F33C74">
        <w:rPr>
          <w:sz w:val="24"/>
          <w:szCs w:val="24"/>
        </w:rPr>
        <w:t>, 2022</w:t>
      </w:r>
      <w:r w:rsidR="00DB03FB" w:rsidRPr="00F33C74">
        <w:rPr>
          <w:sz w:val="24"/>
          <w:szCs w:val="24"/>
        </w:rPr>
        <w:t>.</w:t>
      </w:r>
      <w:r w:rsidRPr="00F33C74">
        <w:rPr>
          <w:sz w:val="24"/>
          <w:szCs w:val="24"/>
        </w:rPr>
        <w:t xml:space="preserve"> i 2023</w:t>
      </w:r>
      <w:r w:rsidR="00DB03FB" w:rsidRPr="00F33C74">
        <w:rPr>
          <w:sz w:val="24"/>
          <w:szCs w:val="24"/>
        </w:rPr>
        <w:t>.</w:t>
      </w:r>
      <w:r w:rsidRPr="00F33C74">
        <w:rPr>
          <w:sz w:val="24"/>
          <w:szCs w:val="24"/>
        </w:rPr>
        <w:t xml:space="preserve"> te će vrijediti tri godine od stupanja na snagu.</w:t>
      </w:r>
    </w:p>
    <w:p w14:paraId="0E8D3268" w14:textId="79A37B04" w:rsidR="00E85312" w:rsidRPr="00F33C74" w:rsidRDefault="00BA412E" w:rsidP="00975183">
      <w:pPr>
        <w:pStyle w:val="Heading2"/>
      </w:pPr>
      <w:bookmarkStart w:id="710" w:name="_Toc53662295"/>
      <w:bookmarkStart w:id="711" w:name="_Toc53670796"/>
      <w:bookmarkStart w:id="712" w:name="_Toc54261912"/>
      <w:bookmarkStart w:id="713" w:name="_Toc51252386"/>
      <w:bookmarkStart w:id="714" w:name="_Toc51666149"/>
      <w:r w:rsidRPr="00F33C74">
        <w:t xml:space="preserve">Određivanje </w:t>
      </w:r>
      <w:r w:rsidR="00F27C70" w:rsidRPr="00F33C74">
        <w:t>naknada za korištenje pristupne mreže i širokopojasnog porta</w:t>
      </w:r>
      <w:bookmarkEnd w:id="710"/>
      <w:bookmarkEnd w:id="711"/>
      <w:bookmarkEnd w:id="712"/>
    </w:p>
    <w:p w14:paraId="2247450D" w14:textId="0478AF91" w:rsidR="00245C6A" w:rsidRPr="00F33C74" w:rsidRDefault="00245C6A" w:rsidP="00295B6D">
      <w:pPr>
        <w:jc w:val="both"/>
        <w:rPr>
          <w:sz w:val="24"/>
          <w:szCs w:val="24"/>
        </w:rPr>
      </w:pPr>
      <w:r w:rsidRPr="00F33C74">
        <w:rPr>
          <w:sz w:val="24"/>
          <w:szCs w:val="24"/>
        </w:rPr>
        <w:t xml:space="preserve">U ovom poglavlju ćemo opisati kako je određen </w:t>
      </w:r>
      <w:r w:rsidR="005C52B9" w:rsidRPr="00F33C74">
        <w:rPr>
          <w:sz w:val="24"/>
          <w:szCs w:val="24"/>
        </w:rPr>
        <w:t>nepromjenjivi</w:t>
      </w:r>
      <w:r w:rsidRPr="00F33C74">
        <w:rPr>
          <w:sz w:val="24"/>
          <w:szCs w:val="24"/>
        </w:rPr>
        <w:t xml:space="preserve"> dio cijene usluge bitstream pristupa koji je specifičan za svaku pristupnu mrežu (naknada za korištenje pristupne mreže od krajnjeg korisnika do širokopojasnog porta i naknada za korištenje širokopojasnog porta), dok će se nepromjenjivi dio naknade za korištenje kapaciteta definirati zasebno, budući da je ta naknada neovisna o pristupnoj mreži putem koje se usluga bitstream pristupa pruža. N</w:t>
      </w:r>
      <w:r w:rsidR="00F27C70" w:rsidRPr="00F33C74">
        <w:rPr>
          <w:sz w:val="24"/>
          <w:szCs w:val="24"/>
        </w:rPr>
        <w:t>aknad</w:t>
      </w:r>
      <w:r w:rsidRPr="00F33C74">
        <w:rPr>
          <w:sz w:val="24"/>
          <w:szCs w:val="24"/>
        </w:rPr>
        <w:t>e</w:t>
      </w:r>
      <w:r w:rsidR="00F27C70" w:rsidRPr="00F33C74">
        <w:rPr>
          <w:sz w:val="24"/>
          <w:szCs w:val="24"/>
        </w:rPr>
        <w:t xml:space="preserve"> za korištenje pristupne mreže i širokopojasnog porta</w:t>
      </w:r>
      <w:r w:rsidRPr="00F33C74">
        <w:rPr>
          <w:sz w:val="24"/>
          <w:szCs w:val="24"/>
        </w:rPr>
        <w:t xml:space="preserve"> </w:t>
      </w:r>
      <w:r w:rsidR="00F27C70" w:rsidRPr="00F33C74">
        <w:rPr>
          <w:sz w:val="24"/>
          <w:szCs w:val="24"/>
        </w:rPr>
        <w:t>su dio nepromjenjivog dijela</w:t>
      </w:r>
      <w:r w:rsidR="00543B6F" w:rsidRPr="00F33C74">
        <w:rPr>
          <w:sz w:val="24"/>
          <w:szCs w:val="24"/>
        </w:rPr>
        <w:t xml:space="preserve"> cijene</w:t>
      </w:r>
      <w:r w:rsidR="00073097" w:rsidRPr="00F33C74">
        <w:rPr>
          <w:sz w:val="24"/>
          <w:szCs w:val="24"/>
        </w:rPr>
        <w:t xml:space="preserve"> uslug</w:t>
      </w:r>
      <w:r w:rsidR="00534AAC" w:rsidRPr="00F33C74">
        <w:rPr>
          <w:sz w:val="24"/>
          <w:szCs w:val="24"/>
        </w:rPr>
        <w:t>e bitstream pristupa</w:t>
      </w:r>
      <w:r w:rsidR="00073097" w:rsidRPr="00F33C74">
        <w:rPr>
          <w:sz w:val="24"/>
          <w:szCs w:val="24"/>
        </w:rPr>
        <w:t xml:space="preserve"> sukladno definiranoj strukturi cijena kako je opisano u poglavlju </w:t>
      </w:r>
      <w:r w:rsidR="00073097" w:rsidRPr="00F33C74">
        <w:rPr>
          <w:sz w:val="24"/>
          <w:szCs w:val="24"/>
        </w:rPr>
        <w:fldChar w:fldCharType="begin"/>
      </w:r>
      <w:r w:rsidR="00073097" w:rsidRPr="00F33C74">
        <w:rPr>
          <w:sz w:val="24"/>
          <w:szCs w:val="24"/>
        </w:rPr>
        <w:instrText xml:space="preserve"> REF _Ref52981353 \r \h </w:instrText>
      </w:r>
      <w:r w:rsidR="00073097" w:rsidRPr="00F33C74">
        <w:rPr>
          <w:sz w:val="24"/>
          <w:szCs w:val="24"/>
        </w:rPr>
      </w:r>
      <w:r w:rsidR="00073097" w:rsidRPr="00F33C74">
        <w:rPr>
          <w:sz w:val="24"/>
          <w:szCs w:val="24"/>
        </w:rPr>
        <w:fldChar w:fldCharType="separate"/>
      </w:r>
      <w:r w:rsidR="00CF68D4">
        <w:rPr>
          <w:sz w:val="24"/>
          <w:szCs w:val="24"/>
        </w:rPr>
        <w:t>5.1</w:t>
      </w:r>
      <w:r w:rsidR="00073097" w:rsidRPr="00F33C74">
        <w:rPr>
          <w:sz w:val="24"/>
          <w:szCs w:val="24"/>
        </w:rPr>
        <w:fldChar w:fldCharType="end"/>
      </w:r>
      <w:r w:rsidR="00073097" w:rsidRPr="00F33C74">
        <w:rPr>
          <w:sz w:val="24"/>
          <w:szCs w:val="24"/>
        </w:rPr>
        <w:t xml:space="preserve">. </w:t>
      </w:r>
      <w:r w:rsidR="00F27C70" w:rsidRPr="00F33C74">
        <w:rPr>
          <w:sz w:val="24"/>
          <w:szCs w:val="24"/>
        </w:rPr>
        <w:t>Navedene naknade</w:t>
      </w:r>
      <w:r w:rsidR="00073097" w:rsidRPr="00F33C74">
        <w:rPr>
          <w:sz w:val="24"/>
          <w:szCs w:val="24"/>
        </w:rPr>
        <w:t xml:space="preserve"> će se definirati kao prosjek troško</w:t>
      </w:r>
      <w:r w:rsidRPr="00F33C74">
        <w:rPr>
          <w:sz w:val="24"/>
          <w:szCs w:val="24"/>
        </w:rPr>
        <w:t>va</w:t>
      </w:r>
      <w:r w:rsidR="00073097" w:rsidRPr="00F33C74">
        <w:rPr>
          <w:sz w:val="24"/>
          <w:szCs w:val="24"/>
        </w:rPr>
        <w:t xml:space="preserve"> </w:t>
      </w:r>
      <w:r w:rsidRPr="00F33C74">
        <w:rPr>
          <w:sz w:val="24"/>
          <w:szCs w:val="24"/>
        </w:rPr>
        <w:t>tih usluga</w:t>
      </w:r>
      <w:r w:rsidR="00073097" w:rsidRPr="00F33C74">
        <w:rPr>
          <w:sz w:val="24"/>
          <w:szCs w:val="24"/>
        </w:rPr>
        <w:t xml:space="preserve"> za godine </w:t>
      </w:r>
      <w:r w:rsidR="00073097" w:rsidRPr="00F33C74">
        <w:rPr>
          <w:sz w:val="24"/>
          <w:szCs w:val="24"/>
        </w:rPr>
        <w:lastRenderedPageBreak/>
        <w:t>2021</w:t>
      </w:r>
      <w:r w:rsidR="00EC3E8A" w:rsidRPr="00F33C74">
        <w:rPr>
          <w:sz w:val="24"/>
          <w:szCs w:val="24"/>
        </w:rPr>
        <w:t>.</w:t>
      </w:r>
      <w:r w:rsidR="00073097" w:rsidRPr="00F33C74">
        <w:rPr>
          <w:sz w:val="24"/>
          <w:szCs w:val="24"/>
        </w:rPr>
        <w:t>, 2022</w:t>
      </w:r>
      <w:r w:rsidR="00EC3E8A" w:rsidRPr="00F33C74">
        <w:rPr>
          <w:sz w:val="24"/>
          <w:szCs w:val="24"/>
        </w:rPr>
        <w:t>.</w:t>
      </w:r>
      <w:r w:rsidR="00073097" w:rsidRPr="00F33C74">
        <w:rPr>
          <w:sz w:val="24"/>
          <w:szCs w:val="24"/>
        </w:rPr>
        <w:t xml:space="preserve"> i 2023</w:t>
      </w:r>
      <w:r w:rsidR="00EC3E8A" w:rsidRPr="00F33C74">
        <w:rPr>
          <w:sz w:val="24"/>
          <w:szCs w:val="24"/>
        </w:rPr>
        <w:t>.</w:t>
      </w:r>
      <w:r w:rsidR="00073097" w:rsidRPr="00F33C74">
        <w:rPr>
          <w:sz w:val="24"/>
          <w:szCs w:val="24"/>
        </w:rPr>
        <w:t xml:space="preserve"> te će vrijediti tri godine od stupanja na snagu, kao što je definirano u prethodnom poglavlju. </w:t>
      </w:r>
    </w:p>
    <w:p w14:paraId="6F746B5C" w14:textId="19C84919" w:rsidR="00117306" w:rsidRPr="00F33C74" w:rsidRDefault="00117306" w:rsidP="00245C6A">
      <w:pPr>
        <w:pStyle w:val="Heading3"/>
      </w:pPr>
      <w:bookmarkStart w:id="715" w:name="_Toc52890414"/>
      <w:bookmarkStart w:id="716" w:name="_Toc52891352"/>
      <w:bookmarkStart w:id="717" w:name="_Toc53662296"/>
      <w:bookmarkStart w:id="718" w:name="_Toc53670797"/>
      <w:bookmarkStart w:id="719" w:name="_Toc54261913"/>
      <w:bookmarkEnd w:id="713"/>
      <w:bookmarkEnd w:id="714"/>
      <w:bookmarkEnd w:id="715"/>
      <w:bookmarkEnd w:id="716"/>
      <w:r w:rsidRPr="00F33C74">
        <w:t>Određivanje naknade za korištenje bakrene pristupne mreže</w:t>
      </w:r>
      <w:bookmarkEnd w:id="717"/>
      <w:bookmarkEnd w:id="718"/>
      <w:bookmarkEnd w:id="719"/>
    </w:p>
    <w:p w14:paraId="2A9002D4" w14:textId="24F3EF2C" w:rsidR="009763D2" w:rsidRPr="00F33C74" w:rsidRDefault="00117306" w:rsidP="009763D2">
      <w:pPr>
        <w:jc w:val="both"/>
        <w:rPr>
          <w:sz w:val="24"/>
          <w:szCs w:val="24"/>
        </w:rPr>
      </w:pPr>
      <w:r w:rsidRPr="00F33C74">
        <w:rPr>
          <w:sz w:val="24"/>
          <w:szCs w:val="24"/>
        </w:rPr>
        <w:t>O</w:t>
      </w:r>
      <w:r w:rsidR="00C27002" w:rsidRPr="00F33C74">
        <w:rPr>
          <w:sz w:val="24"/>
          <w:szCs w:val="24"/>
        </w:rPr>
        <w:t xml:space="preserve">dređivanje </w:t>
      </w:r>
      <w:r w:rsidR="005C52B9" w:rsidRPr="00F33C74">
        <w:rPr>
          <w:sz w:val="24"/>
          <w:szCs w:val="24"/>
        </w:rPr>
        <w:t>nepromjenjivog</w:t>
      </w:r>
      <w:r w:rsidR="00C27002" w:rsidRPr="00F33C74">
        <w:rPr>
          <w:sz w:val="24"/>
          <w:szCs w:val="24"/>
        </w:rPr>
        <w:t xml:space="preserve"> dijela cijene koji treba nadoknaditi troškove pristupne bakrene mreže</w:t>
      </w:r>
      <w:r w:rsidRPr="00F33C74">
        <w:rPr>
          <w:sz w:val="24"/>
          <w:szCs w:val="24"/>
        </w:rPr>
        <w:t>, odnosno naknade za korištenje bakrene pristupne mreže</w:t>
      </w:r>
      <w:r w:rsidR="008309AC" w:rsidRPr="00F33C74">
        <w:rPr>
          <w:sz w:val="24"/>
          <w:szCs w:val="24"/>
        </w:rPr>
        <w:t xml:space="preserve"> od zgrade u kojoj se nalazi krajnji korisnik do DSLAM-a (ne uključujući DSLAM)</w:t>
      </w:r>
      <w:r w:rsidRPr="00F33C74">
        <w:rPr>
          <w:sz w:val="24"/>
          <w:szCs w:val="24"/>
        </w:rPr>
        <w:t>,</w:t>
      </w:r>
      <w:r w:rsidR="00C27002" w:rsidRPr="00F33C74">
        <w:rPr>
          <w:sz w:val="24"/>
          <w:szCs w:val="24"/>
        </w:rPr>
        <w:t xml:space="preserve"> ovisi o </w:t>
      </w:r>
      <w:r w:rsidRPr="00F33C74">
        <w:rPr>
          <w:sz w:val="24"/>
          <w:szCs w:val="24"/>
        </w:rPr>
        <w:t xml:space="preserve">različitim </w:t>
      </w:r>
      <w:r w:rsidR="00C27002" w:rsidRPr="00F33C74">
        <w:rPr>
          <w:sz w:val="24"/>
          <w:szCs w:val="24"/>
        </w:rPr>
        <w:t xml:space="preserve">pretpostavkama, odnosno troškovima koji se pri tom uzimaju u obzir, a što ovisi o regulatornim ciljevima, nacionalnim specifičnostima te stanjem i trendovima na tržištu veleprodajnog širokopojasnog pristupa. U tom smislu HAKOM je razmatrao sljedeće </w:t>
      </w:r>
      <w:r w:rsidR="000E7AB2" w:rsidRPr="00F33C74">
        <w:rPr>
          <w:sz w:val="24"/>
          <w:szCs w:val="24"/>
        </w:rPr>
        <w:t xml:space="preserve">dvije </w:t>
      </w:r>
      <w:r w:rsidR="00C27002" w:rsidRPr="00F33C74">
        <w:rPr>
          <w:sz w:val="24"/>
          <w:szCs w:val="24"/>
        </w:rPr>
        <w:t>opcije:</w:t>
      </w:r>
    </w:p>
    <w:p w14:paraId="7CF88135" w14:textId="4FDBFD05" w:rsidR="00C27002" w:rsidRPr="00F33C74" w:rsidRDefault="00C27002" w:rsidP="00D81304">
      <w:pPr>
        <w:pStyle w:val="ListParagraph"/>
        <w:numPr>
          <w:ilvl w:val="0"/>
          <w:numId w:val="47"/>
        </w:numPr>
        <w:jc w:val="both"/>
        <w:rPr>
          <w:sz w:val="24"/>
          <w:szCs w:val="24"/>
        </w:rPr>
      </w:pPr>
      <w:r w:rsidRPr="00F33C74">
        <w:rPr>
          <w:b/>
          <w:sz w:val="24"/>
          <w:szCs w:val="24"/>
        </w:rPr>
        <w:t>Opcija 1</w:t>
      </w:r>
      <w:r w:rsidRPr="00F33C74">
        <w:rPr>
          <w:sz w:val="24"/>
          <w:szCs w:val="24"/>
        </w:rPr>
        <w:t xml:space="preserve"> – zadržavanje postojećeg pristupa kod određivanja troška pristupne bakrene mreže koji se uzima u obzir kod određivanja nepromjenjivog dijela cijene usluge </w:t>
      </w:r>
      <w:r w:rsidR="00534AAC" w:rsidRPr="00F33C74">
        <w:rPr>
          <w:sz w:val="24"/>
          <w:szCs w:val="24"/>
        </w:rPr>
        <w:t xml:space="preserve">bitstream pristupa </w:t>
      </w:r>
      <w:r w:rsidRPr="00F33C74">
        <w:rPr>
          <w:sz w:val="24"/>
          <w:szCs w:val="24"/>
        </w:rPr>
        <w:t xml:space="preserve">koja se pruža putem bakrene mreže. </w:t>
      </w:r>
    </w:p>
    <w:p w14:paraId="0ACB4DF6" w14:textId="77777777" w:rsidR="00BF0DC9" w:rsidRPr="00F33C74" w:rsidRDefault="00BF0DC9" w:rsidP="00BF0DC9">
      <w:pPr>
        <w:pStyle w:val="ListParagraph"/>
        <w:jc w:val="both"/>
        <w:rPr>
          <w:sz w:val="24"/>
          <w:szCs w:val="24"/>
        </w:rPr>
      </w:pPr>
    </w:p>
    <w:p w14:paraId="53B1ABFE" w14:textId="393E029C" w:rsidR="00E4756A" w:rsidRPr="00F33C74" w:rsidRDefault="00C27002" w:rsidP="00D81304">
      <w:pPr>
        <w:pStyle w:val="ListParagraph"/>
        <w:numPr>
          <w:ilvl w:val="0"/>
          <w:numId w:val="47"/>
        </w:numPr>
        <w:jc w:val="both"/>
        <w:rPr>
          <w:sz w:val="24"/>
          <w:szCs w:val="24"/>
        </w:rPr>
      </w:pPr>
      <w:r w:rsidRPr="00F33C74">
        <w:rPr>
          <w:b/>
          <w:sz w:val="24"/>
          <w:szCs w:val="24"/>
        </w:rPr>
        <w:t xml:space="preserve">Opcija 2 </w:t>
      </w:r>
      <w:r w:rsidRPr="00F33C74">
        <w:rPr>
          <w:sz w:val="24"/>
          <w:szCs w:val="24"/>
        </w:rPr>
        <w:t xml:space="preserve">– </w:t>
      </w:r>
      <w:r w:rsidR="001B012F" w:rsidRPr="00F33C74">
        <w:rPr>
          <w:sz w:val="24"/>
          <w:szCs w:val="24"/>
        </w:rPr>
        <w:t xml:space="preserve">Određuje se jedinstvena cijena </w:t>
      </w:r>
      <w:r w:rsidR="00E70B93" w:rsidRPr="00F33C74">
        <w:rPr>
          <w:sz w:val="24"/>
          <w:szCs w:val="24"/>
        </w:rPr>
        <w:t>LLU</w:t>
      </w:r>
      <w:r w:rsidR="001B012F" w:rsidRPr="00F33C74">
        <w:rPr>
          <w:sz w:val="24"/>
          <w:szCs w:val="24"/>
        </w:rPr>
        <w:t xml:space="preserve"> usluge i naknade </w:t>
      </w:r>
      <w:r w:rsidR="00A433D7" w:rsidRPr="00F33C74">
        <w:rPr>
          <w:sz w:val="24"/>
          <w:szCs w:val="24"/>
        </w:rPr>
        <w:t xml:space="preserve">za korištenje </w:t>
      </w:r>
      <w:r w:rsidR="001B012F" w:rsidRPr="00F33C74">
        <w:rPr>
          <w:sz w:val="24"/>
          <w:szCs w:val="24"/>
        </w:rPr>
        <w:t>bakrene pristupne mreže kao dio cijene usluge</w:t>
      </w:r>
      <w:r w:rsidR="00534AAC" w:rsidRPr="00F33C74">
        <w:rPr>
          <w:sz w:val="24"/>
          <w:szCs w:val="24"/>
        </w:rPr>
        <w:t xml:space="preserve"> bitstream pristupa</w:t>
      </w:r>
      <w:r w:rsidR="001B012F" w:rsidRPr="00F33C74">
        <w:rPr>
          <w:sz w:val="24"/>
          <w:szCs w:val="24"/>
        </w:rPr>
        <w:t xml:space="preserve"> putem bakrene pristupne mreže kada se DSLAM nalazi na staroj CO lokaciji ili FTTN lokaciji. Zasebno se određuje naknada za</w:t>
      </w:r>
      <w:r w:rsidR="00A433D7" w:rsidRPr="00F33C74">
        <w:rPr>
          <w:sz w:val="24"/>
          <w:szCs w:val="24"/>
        </w:rPr>
        <w:t xml:space="preserve"> korištenje bakrene</w:t>
      </w:r>
      <w:r w:rsidR="001B012F" w:rsidRPr="00F33C74">
        <w:rPr>
          <w:sz w:val="24"/>
          <w:szCs w:val="24"/>
        </w:rPr>
        <w:t xml:space="preserve"> pristup</w:t>
      </w:r>
      <w:r w:rsidR="00A433D7" w:rsidRPr="00F33C74">
        <w:rPr>
          <w:sz w:val="24"/>
          <w:szCs w:val="24"/>
        </w:rPr>
        <w:t xml:space="preserve">ne </w:t>
      </w:r>
      <w:r w:rsidR="001B012F" w:rsidRPr="00F33C74">
        <w:rPr>
          <w:sz w:val="24"/>
          <w:szCs w:val="24"/>
        </w:rPr>
        <w:t>mrež</w:t>
      </w:r>
      <w:r w:rsidR="00A433D7" w:rsidRPr="00F33C74">
        <w:rPr>
          <w:sz w:val="24"/>
          <w:szCs w:val="24"/>
        </w:rPr>
        <w:t xml:space="preserve">e </w:t>
      </w:r>
      <w:r w:rsidR="001B012F" w:rsidRPr="00F33C74">
        <w:rPr>
          <w:sz w:val="24"/>
          <w:szCs w:val="24"/>
        </w:rPr>
        <w:t>kada se</w:t>
      </w:r>
      <w:r w:rsidR="00F23EFD" w:rsidRPr="00F33C74">
        <w:rPr>
          <w:sz w:val="24"/>
          <w:szCs w:val="24"/>
        </w:rPr>
        <w:t xml:space="preserve"> </w:t>
      </w:r>
      <w:r w:rsidR="001B012F" w:rsidRPr="00F33C74">
        <w:rPr>
          <w:sz w:val="24"/>
          <w:szCs w:val="24"/>
        </w:rPr>
        <w:t>DSLAM nalazi na FTTC lokaciji</w:t>
      </w:r>
      <w:r w:rsidR="00E4756A" w:rsidRPr="00F33C74">
        <w:rPr>
          <w:sz w:val="24"/>
          <w:szCs w:val="24"/>
        </w:rPr>
        <w:t xml:space="preserve"> i dio je zasebno određene cijene usluge</w:t>
      </w:r>
      <w:r w:rsidR="00534AAC" w:rsidRPr="00F33C74">
        <w:rPr>
          <w:sz w:val="24"/>
          <w:szCs w:val="24"/>
        </w:rPr>
        <w:t xml:space="preserve"> bitstream pristupa</w:t>
      </w:r>
      <w:r w:rsidR="00E4756A" w:rsidRPr="00F33C74">
        <w:rPr>
          <w:sz w:val="24"/>
          <w:szCs w:val="24"/>
        </w:rPr>
        <w:t xml:space="preserve"> koja se pruža putem bakrene mreže za slučaj kada se DSLAM nalazi na FTTC lokaciji. </w:t>
      </w:r>
    </w:p>
    <w:p w14:paraId="68277997" w14:textId="77777777" w:rsidR="009F1FE3" w:rsidRPr="00F33C74" w:rsidRDefault="009F1FE3" w:rsidP="009F1FE3">
      <w:pPr>
        <w:pStyle w:val="ListParagraph"/>
        <w:rPr>
          <w:sz w:val="24"/>
          <w:szCs w:val="24"/>
        </w:rPr>
      </w:pPr>
    </w:p>
    <w:p w14:paraId="5D30C43A" w14:textId="1AF6DBDD" w:rsidR="009F1FE3" w:rsidRPr="00F33C74" w:rsidRDefault="009F1FE3" w:rsidP="009F1FE3">
      <w:pPr>
        <w:pStyle w:val="ListParagraph"/>
        <w:jc w:val="both"/>
        <w:rPr>
          <w:sz w:val="24"/>
          <w:szCs w:val="24"/>
        </w:rPr>
      </w:pPr>
      <w:r w:rsidRPr="00F33C74">
        <w:rPr>
          <w:sz w:val="24"/>
          <w:szCs w:val="24"/>
        </w:rPr>
        <w:t xml:space="preserve">Trošak </w:t>
      </w:r>
      <w:r w:rsidR="00E70B93" w:rsidRPr="00F33C74">
        <w:rPr>
          <w:sz w:val="24"/>
          <w:szCs w:val="24"/>
        </w:rPr>
        <w:t>LLU</w:t>
      </w:r>
      <w:r w:rsidRPr="00F33C74">
        <w:rPr>
          <w:sz w:val="24"/>
          <w:szCs w:val="24"/>
        </w:rPr>
        <w:t xml:space="preserve"> usluge se računa na način da se uzimaju u obzir troškovi bakrenih parica duljine do 2300 m, tj. koje omogućavaju silaznu brzinu (brzinu u smjeru prema korisniku, eng</w:t>
      </w:r>
      <w:r w:rsidRPr="00F33C74">
        <w:rPr>
          <w:i/>
          <w:sz w:val="24"/>
          <w:szCs w:val="24"/>
        </w:rPr>
        <w:t>. download</w:t>
      </w:r>
      <w:r w:rsidRPr="00F33C74">
        <w:rPr>
          <w:sz w:val="24"/>
          <w:szCs w:val="24"/>
        </w:rPr>
        <w:t xml:space="preserve">) od barem 8 Mbit/s, u područjima pokrivanja MDF-ova na kojima se koristi </w:t>
      </w:r>
      <w:r w:rsidR="00E70B93" w:rsidRPr="00F33C74">
        <w:rPr>
          <w:sz w:val="24"/>
          <w:szCs w:val="24"/>
        </w:rPr>
        <w:t>LLU</w:t>
      </w:r>
      <w:r w:rsidRPr="00F33C74">
        <w:rPr>
          <w:sz w:val="24"/>
          <w:szCs w:val="24"/>
        </w:rPr>
        <w:t xml:space="preserve"> usluga.</w:t>
      </w:r>
    </w:p>
    <w:p w14:paraId="00B73E79" w14:textId="77777777" w:rsidR="00E4756A" w:rsidRPr="00F33C74" w:rsidRDefault="00E4756A" w:rsidP="0048127F">
      <w:pPr>
        <w:pStyle w:val="ListParagraph"/>
        <w:jc w:val="both"/>
        <w:rPr>
          <w:sz w:val="24"/>
          <w:szCs w:val="24"/>
        </w:rPr>
      </w:pPr>
    </w:p>
    <w:p w14:paraId="221471E3" w14:textId="218A86D1" w:rsidR="00A433D7" w:rsidRPr="00F33C74" w:rsidRDefault="00A433D7" w:rsidP="0048127F">
      <w:pPr>
        <w:pStyle w:val="ListParagraph"/>
        <w:jc w:val="both"/>
        <w:rPr>
          <w:sz w:val="24"/>
          <w:szCs w:val="24"/>
        </w:rPr>
      </w:pPr>
      <w:r w:rsidRPr="00F33C74">
        <w:rPr>
          <w:sz w:val="24"/>
          <w:szCs w:val="24"/>
        </w:rPr>
        <w:t xml:space="preserve">Trošak bakrene pristupne mreže koji se uzima u obzir kod određivanja naknade za korištenje bakrene pristupne mreže kao dijela </w:t>
      </w:r>
      <w:r w:rsidR="006C12DC" w:rsidRPr="00F33C74">
        <w:rPr>
          <w:sz w:val="24"/>
          <w:szCs w:val="24"/>
        </w:rPr>
        <w:t xml:space="preserve">cijene </w:t>
      </w:r>
      <w:r w:rsidRPr="00F33C74">
        <w:rPr>
          <w:sz w:val="24"/>
          <w:szCs w:val="24"/>
        </w:rPr>
        <w:t xml:space="preserve">usluge bitstream pristupa koja se pruža putem bakrene mreže za slučaj kada je DSLAM smješten na staroj CO lokaciji ili FTTN lokaciji određuje se na način da se uzme ponderirani prosječni trošak (eng. </w:t>
      </w:r>
      <w:r w:rsidRPr="00F33C74">
        <w:rPr>
          <w:i/>
          <w:sz w:val="24"/>
          <w:szCs w:val="24"/>
        </w:rPr>
        <w:t>weighted average</w:t>
      </w:r>
      <w:r w:rsidRPr="00F33C74">
        <w:rPr>
          <w:sz w:val="24"/>
          <w:szCs w:val="24"/>
        </w:rPr>
        <w:t>) bakrene pristupne mreže u područjima pokrivanja MDF-ova na kojima se koristi LLU usluga i bakrene pristupne mreže u područjima pokrivanja MDF-ova na kojima se ne koristi LLU usluga uz sljedeće uvjete:</w:t>
      </w:r>
    </w:p>
    <w:p w14:paraId="6F937B3B" w14:textId="77777777" w:rsidR="00543B6F" w:rsidRPr="00F33C74" w:rsidRDefault="00543B6F" w:rsidP="00543B6F">
      <w:pPr>
        <w:pStyle w:val="ListParagraph"/>
        <w:rPr>
          <w:sz w:val="24"/>
          <w:szCs w:val="24"/>
        </w:rPr>
      </w:pPr>
    </w:p>
    <w:p w14:paraId="34005222" w14:textId="5C14548B" w:rsidR="00DE2773" w:rsidRPr="00F33C74" w:rsidRDefault="00DE2773" w:rsidP="00D81304">
      <w:pPr>
        <w:pStyle w:val="ListParagraph"/>
        <w:numPr>
          <w:ilvl w:val="1"/>
          <w:numId w:val="47"/>
        </w:numPr>
        <w:jc w:val="both"/>
        <w:rPr>
          <w:sz w:val="24"/>
          <w:szCs w:val="24"/>
        </w:rPr>
      </w:pPr>
      <w:r w:rsidRPr="00F33C74">
        <w:rPr>
          <w:sz w:val="24"/>
          <w:szCs w:val="24"/>
        </w:rPr>
        <w:t>u obzir</w:t>
      </w:r>
      <w:r w:rsidR="00F23EFD" w:rsidRPr="00F33C74">
        <w:rPr>
          <w:sz w:val="24"/>
          <w:szCs w:val="24"/>
        </w:rPr>
        <w:t xml:space="preserve"> se uzima</w:t>
      </w:r>
      <w:r w:rsidRPr="00F33C74">
        <w:rPr>
          <w:sz w:val="24"/>
          <w:szCs w:val="24"/>
        </w:rPr>
        <w:t xml:space="preserve"> trošak bakrenih parica </w:t>
      </w:r>
      <w:r w:rsidR="009F1FE3" w:rsidRPr="00F33C74">
        <w:rPr>
          <w:sz w:val="24"/>
          <w:szCs w:val="24"/>
        </w:rPr>
        <w:t>duljine do</w:t>
      </w:r>
      <w:r w:rsidRPr="00F33C74">
        <w:rPr>
          <w:sz w:val="24"/>
          <w:szCs w:val="24"/>
        </w:rPr>
        <w:t xml:space="preserve"> 2</w:t>
      </w:r>
      <w:r w:rsidR="009F1FE3" w:rsidRPr="00F33C74">
        <w:rPr>
          <w:sz w:val="24"/>
          <w:szCs w:val="24"/>
        </w:rPr>
        <w:t>3</w:t>
      </w:r>
      <w:r w:rsidRPr="00F33C74">
        <w:rPr>
          <w:sz w:val="24"/>
          <w:szCs w:val="24"/>
        </w:rPr>
        <w:t>00 m koje omogućuju prijenosne brzine</w:t>
      </w:r>
      <w:r w:rsidR="009F1FE3" w:rsidRPr="00F33C74">
        <w:rPr>
          <w:sz w:val="24"/>
          <w:szCs w:val="24"/>
        </w:rPr>
        <w:t xml:space="preserve"> u silaznom smjeru</w:t>
      </w:r>
      <w:r w:rsidRPr="00F33C74">
        <w:rPr>
          <w:sz w:val="24"/>
          <w:szCs w:val="24"/>
        </w:rPr>
        <w:t xml:space="preserve"> </w:t>
      </w:r>
      <w:r w:rsidR="009F1FE3" w:rsidRPr="00F33C74">
        <w:rPr>
          <w:sz w:val="24"/>
          <w:szCs w:val="24"/>
        </w:rPr>
        <w:t>barem od</w:t>
      </w:r>
      <w:r w:rsidRPr="00F33C74">
        <w:rPr>
          <w:sz w:val="24"/>
          <w:szCs w:val="24"/>
        </w:rPr>
        <w:t xml:space="preserve"> </w:t>
      </w:r>
      <w:r w:rsidR="009F1FE3" w:rsidRPr="00F33C74">
        <w:rPr>
          <w:sz w:val="24"/>
          <w:szCs w:val="24"/>
        </w:rPr>
        <w:t>8</w:t>
      </w:r>
      <w:r w:rsidRPr="00F33C74">
        <w:rPr>
          <w:sz w:val="24"/>
          <w:szCs w:val="24"/>
        </w:rPr>
        <w:t xml:space="preserve"> Mbit/s</w:t>
      </w:r>
    </w:p>
    <w:p w14:paraId="4016C82B" w14:textId="65D9D037" w:rsidR="00DE2773" w:rsidRPr="00F33C74" w:rsidRDefault="009F1FE3" w:rsidP="00D81304">
      <w:pPr>
        <w:pStyle w:val="ListParagraph"/>
        <w:numPr>
          <w:ilvl w:val="1"/>
          <w:numId w:val="47"/>
        </w:numPr>
        <w:jc w:val="both"/>
        <w:rPr>
          <w:sz w:val="24"/>
          <w:szCs w:val="24"/>
        </w:rPr>
      </w:pPr>
      <w:r w:rsidRPr="00F33C74">
        <w:rPr>
          <w:sz w:val="24"/>
          <w:szCs w:val="24"/>
        </w:rPr>
        <w:t xml:space="preserve">težinski faktori (ponderi) </w:t>
      </w:r>
      <w:r w:rsidR="00D962E0" w:rsidRPr="00F33C74">
        <w:rPr>
          <w:sz w:val="24"/>
          <w:szCs w:val="24"/>
        </w:rPr>
        <w:t>jedna</w:t>
      </w:r>
      <w:r w:rsidR="002F1008" w:rsidRPr="00F33C74">
        <w:rPr>
          <w:sz w:val="24"/>
          <w:szCs w:val="24"/>
        </w:rPr>
        <w:t>k</w:t>
      </w:r>
      <w:r w:rsidR="00D962E0" w:rsidRPr="00F33C74">
        <w:rPr>
          <w:sz w:val="24"/>
          <w:szCs w:val="24"/>
        </w:rPr>
        <w:t xml:space="preserve">i </w:t>
      </w:r>
      <w:r w:rsidR="00F23EFD" w:rsidRPr="00F33C74">
        <w:rPr>
          <w:sz w:val="24"/>
          <w:szCs w:val="24"/>
        </w:rPr>
        <w:t>su</w:t>
      </w:r>
      <w:r w:rsidRPr="00F33C74">
        <w:rPr>
          <w:sz w:val="24"/>
          <w:szCs w:val="24"/>
        </w:rPr>
        <w:t xml:space="preserve"> postotku </w:t>
      </w:r>
      <w:r w:rsidR="00534AAC" w:rsidRPr="00F33C74">
        <w:rPr>
          <w:sz w:val="24"/>
          <w:szCs w:val="24"/>
        </w:rPr>
        <w:t xml:space="preserve">bitstream </w:t>
      </w:r>
      <w:r w:rsidRPr="00F33C74">
        <w:rPr>
          <w:sz w:val="24"/>
          <w:szCs w:val="24"/>
        </w:rPr>
        <w:t xml:space="preserve">linija u području pokrivanja MDF-ova na kojima se koristi </w:t>
      </w:r>
      <w:r w:rsidR="00E70B93" w:rsidRPr="00F33C74">
        <w:rPr>
          <w:sz w:val="24"/>
          <w:szCs w:val="24"/>
        </w:rPr>
        <w:t>LLU</w:t>
      </w:r>
      <w:r w:rsidRPr="00F33C74">
        <w:rPr>
          <w:sz w:val="24"/>
          <w:szCs w:val="24"/>
        </w:rPr>
        <w:t xml:space="preserve"> usluga, odnosno u području pokrivanja MDF-ova na kojima se ne koristi </w:t>
      </w:r>
      <w:r w:rsidR="00E70B93" w:rsidRPr="00F33C74">
        <w:rPr>
          <w:sz w:val="24"/>
          <w:szCs w:val="24"/>
        </w:rPr>
        <w:t>LLU</w:t>
      </w:r>
      <w:r w:rsidRPr="00F33C74">
        <w:rPr>
          <w:sz w:val="24"/>
          <w:szCs w:val="24"/>
        </w:rPr>
        <w:t xml:space="preserve"> usluga</w:t>
      </w:r>
    </w:p>
    <w:p w14:paraId="348FBBE7" w14:textId="77777777" w:rsidR="000514B3" w:rsidRPr="00F33C74" w:rsidRDefault="000514B3" w:rsidP="000514B3">
      <w:pPr>
        <w:pStyle w:val="ListParagraph"/>
        <w:jc w:val="both"/>
        <w:rPr>
          <w:sz w:val="24"/>
          <w:szCs w:val="24"/>
        </w:rPr>
      </w:pPr>
    </w:p>
    <w:p w14:paraId="47BE25E2" w14:textId="35B8D856" w:rsidR="009F1FE3" w:rsidRPr="00F33C74" w:rsidRDefault="009F1FE3" w:rsidP="000514B3">
      <w:pPr>
        <w:pStyle w:val="ListParagraph"/>
        <w:jc w:val="both"/>
        <w:rPr>
          <w:sz w:val="24"/>
          <w:szCs w:val="24"/>
        </w:rPr>
      </w:pPr>
      <w:r w:rsidRPr="00F33C74">
        <w:rPr>
          <w:sz w:val="24"/>
          <w:szCs w:val="24"/>
        </w:rPr>
        <w:lastRenderedPageBreak/>
        <w:t xml:space="preserve">Na </w:t>
      </w:r>
      <w:r w:rsidR="00D962E0" w:rsidRPr="00F33C74">
        <w:rPr>
          <w:sz w:val="24"/>
          <w:szCs w:val="24"/>
        </w:rPr>
        <w:t>temelju</w:t>
      </w:r>
      <w:r w:rsidRPr="00F33C74">
        <w:rPr>
          <w:sz w:val="24"/>
          <w:szCs w:val="24"/>
        </w:rPr>
        <w:t xml:space="preserve"> tako dobivenih troškova</w:t>
      </w:r>
      <w:r w:rsidR="00BE5A06" w:rsidRPr="00F33C74">
        <w:rPr>
          <w:sz w:val="24"/>
          <w:szCs w:val="24"/>
        </w:rPr>
        <w:t xml:space="preserve">, određuje se jedinstvena veleprodajna cijena </w:t>
      </w:r>
      <w:r w:rsidR="00E70B93" w:rsidRPr="00F33C74">
        <w:rPr>
          <w:sz w:val="24"/>
          <w:szCs w:val="24"/>
        </w:rPr>
        <w:t>LLU</w:t>
      </w:r>
      <w:r w:rsidRPr="00F33C74">
        <w:rPr>
          <w:sz w:val="24"/>
          <w:szCs w:val="24"/>
        </w:rPr>
        <w:t xml:space="preserve"> usluge i naknade za </w:t>
      </w:r>
      <w:r w:rsidR="00A433D7" w:rsidRPr="00F33C74">
        <w:rPr>
          <w:sz w:val="24"/>
          <w:szCs w:val="24"/>
        </w:rPr>
        <w:t>korištenje bakrene pristupne mreže</w:t>
      </w:r>
      <w:r w:rsidR="00BE5A06" w:rsidRPr="00F33C74">
        <w:rPr>
          <w:sz w:val="24"/>
          <w:szCs w:val="24"/>
        </w:rPr>
        <w:t xml:space="preserve"> kao dijela</w:t>
      </w:r>
      <w:r w:rsidR="006C12DC" w:rsidRPr="00F33C74">
        <w:rPr>
          <w:sz w:val="24"/>
          <w:szCs w:val="24"/>
        </w:rPr>
        <w:t xml:space="preserve"> cijene</w:t>
      </w:r>
      <w:r w:rsidR="00BE5A06" w:rsidRPr="00F33C74">
        <w:rPr>
          <w:sz w:val="24"/>
          <w:szCs w:val="24"/>
        </w:rPr>
        <w:t xml:space="preserve"> usluge</w:t>
      </w:r>
      <w:r w:rsidR="00534AAC" w:rsidRPr="00F33C74">
        <w:rPr>
          <w:sz w:val="24"/>
          <w:szCs w:val="24"/>
        </w:rPr>
        <w:t xml:space="preserve"> bitstream pristupa</w:t>
      </w:r>
      <w:r w:rsidR="00BE5A06" w:rsidRPr="00F33C74">
        <w:rPr>
          <w:sz w:val="24"/>
          <w:szCs w:val="24"/>
        </w:rPr>
        <w:t xml:space="preserve"> putem bakrene mreže u slučaju kada se DSLAM nalazi na staroj CO ili FTTN lokaciji i to kao ponderirani prosjek ta dva troška gdje su težinski faktori (ponderi) jedna</w:t>
      </w:r>
      <w:r w:rsidR="002F1008" w:rsidRPr="00F33C74">
        <w:rPr>
          <w:sz w:val="24"/>
          <w:szCs w:val="24"/>
        </w:rPr>
        <w:t>k</w:t>
      </w:r>
      <w:r w:rsidR="00BE5A06" w:rsidRPr="00F33C74">
        <w:rPr>
          <w:sz w:val="24"/>
          <w:szCs w:val="24"/>
        </w:rPr>
        <w:t xml:space="preserve">i postotcima </w:t>
      </w:r>
      <w:r w:rsidR="00E70B93" w:rsidRPr="00F33C74">
        <w:rPr>
          <w:sz w:val="24"/>
          <w:szCs w:val="24"/>
        </w:rPr>
        <w:t>LLU</w:t>
      </w:r>
      <w:r w:rsidR="00BE5A06" w:rsidRPr="00F33C74">
        <w:rPr>
          <w:sz w:val="24"/>
          <w:szCs w:val="24"/>
        </w:rPr>
        <w:t xml:space="preserve">, odnosno </w:t>
      </w:r>
      <w:r w:rsidR="00534AAC" w:rsidRPr="00F33C74">
        <w:rPr>
          <w:sz w:val="24"/>
          <w:szCs w:val="24"/>
        </w:rPr>
        <w:t xml:space="preserve">bitstream </w:t>
      </w:r>
      <w:r w:rsidR="00BE5A06" w:rsidRPr="00F33C74">
        <w:rPr>
          <w:sz w:val="24"/>
          <w:szCs w:val="24"/>
        </w:rPr>
        <w:t>veleprodajnih linija u ukupnom broj veleprodajnih linija (</w:t>
      </w:r>
      <w:r w:rsidR="00D962E0" w:rsidRPr="00F33C74">
        <w:rPr>
          <w:sz w:val="24"/>
          <w:szCs w:val="24"/>
        </w:rPr>
        <w:t>bitstream</w:t>
      </w:r>
      <w:r w:rsidR="00A433D7" w:rsidRPr="00F33C74">
        <w:rPr>
          <w:sz w:val="24"/>
          <w:szCs w:val="24"/>
        </w:rPr>
        <w:t xml:space="preserve"> pristup</w:t>
      </w:r>
      <w:r w:rsidR="00BE5A06" w:rsidRPr="00F33C74">
        <w:rPr>
          <w:sz w:val="24"/>
          <w:szCs w:val="24"/>
        </w:rPr>
        <w:t>+</w:t>
      </w:r>
      <w:r w:rsidR="00E70B93" w:rsidRPr="00F33C74">
        <w:rPr>
          <w:sz w:val="24"/>
          <w:szCs w:val="24"/>
        </w:rPr>
        <w:t>LLU</w:t>
      </w:r>
      <w:r w:rsidR="00BE5A06" w:rsidRPr="00F33C74">
        <w:rPr>
          <w:sz w:val="24"/>
          <w:szCs w:val="24"/>
        </w:rPr>
        <w:t>).</w:t>
      </w:r>
    </w:p>
    <w:p w14:paraId="1CD3B1CD" w14:textId="77777777" w:rsidR="00BE5A06" w:rsidRPr="00F33C74" w:rsidRDefault="00BE5A06" w:rsidP="000514B3">
      <w:pPr>
        <w:pStyle w:val="ListParagraph"/>
        <w:jc w:val="both"/>
        <w:rPr>
          <w:sz w:val="24"/>
          <w:szCs w:val="24"/>
        </w:rPr>
      </w:pPr>
    </w:p>
    <w:p w14:paraId="3EE15ADF" w14:textId="6546DCC1" w:rsidR="000514B3" w:rsidRPr="00F33C74" w:rsidRDefault="000514B3" w:rsidP="000514B3">
      <w:pPr>
        <w:pStyle w:val="ListParagraph"/>
        <w:jc w:val="both"/>
        <w:rPr>
          <w:sz w:val="24"/>
          <w:szCs w:val="24"/>
        </w:rPr>
      </w:pPr>
      <w:r w:rsidRPr="00F33C74">
        <w:rPr>
          <w:sz w:val="24"/>
          <w:szCs w:val="24"/>
        </w:rPr>
        <w:t>Na</w:t>
      </w:r>
      <w:r w:rsidR="00BE5A06" w:rsidRPr="00F33C74">
        <w:rPr>
          <w:sz w:val="24"/>
          <w:szCs w:val="24"/>
        </w:rPr>
        <w:t xml:space="preserve">knada za </w:t>
      </w:r>
      <w:r w:rsidR="00A433D7" w:rsidRPr="00F33C74">
        <w:rPr>
          <w:sz w:val="24"/>
          <w:szCs w:val="24"/>
        </w:rPr>
        <w:t>korištenje bakrene pristupne mreže</w:t>
      </w:r>
      <w:r w:rsidR="002F1008" w:rsidRPr="00F33C74">
        <w:rPr>
          <w:sz w:val="24"/>
          <w:szCs w:val="24"/>
        </w:rPr>
        <w:t xml:space="preserve"> kao dijela</w:t>
      </w:r>
      <w:r w:rsidRPr="00F33C74">
        <w:rPr>
          <w:sz w:val="24"/>
          <w:szCs w:val="24"/>
        </w:rPr>
        <w:t xml:space="preserve"> </w:t>
      </w:r>
      <w:r w:rsidR="006C12DC" w:rsidRPr="00F33C74">
        <w:rPr>
          <w:sz w:val="24"/>
          <w:szCs w:val="24"/>
        </w:rPr>
        <w:t xml:space="preserve">cijene </w:t>
      </w:r>
      <w:r w:rsidRPr="00F33C74">
        <w:rPr>
          <w:sz w:val="24"/>
          <w:szCs w:val="24"/>
        </w:rPr>
        <w:t>uslug</w:t>
      </w:r>
      <w:r w:rsidR="00BE5A06" w:rsidRPr="00F33C74">
        <w:rPr>
          <w:sz w:val="24"/>
          <w:szCs w:val="24"/>
        </w:rPr>
        <w:t>e</w:t>
      </w:r>
      <w:r w:rsidR="00534AAC" w:rsidRPr="00F33C74">
        <w:rPr>
          <w:sz w:val="24"/>
          <w:szCs w:val="24"/>
        </w:rPr>
        <w:t xml:space="preserve"> bitstream pristupa</w:t>
      </w:r>
      <w:r w:rsidRPr="00F33C74">
        <w:rPr>
          <w:sz w:val="24"/>
          <w:szCs w:val="24"/>
        </w:rPr>
        <w:t xml:space="preserve"> koj</w:t>
      </w:r>
      <w:r w:rsidR="002F1008" w:rsidRPr="00F33C74">
        <w:rPr>
          <w:sz w:val="24"/>
          <w:szCs w:val="24"/>
        </w:rPr>
        <w:t>a</w:t>
      </w:r>
      <w:r w:rsidRPr="00F33C74">
        <w:rPr>
          <w:sz w:val="24"/>
          <w:szCs w:val="24"/>
        </w:rPr>
        <w:t xml:space="preserve"> se pruža putem bakrene pristupne mreže za slučaj kada se</w:t>
      </w:r>
      <w:r w:rsidR="00F23EFD" w:rsidRPr="00F33C74">
        <w:rPr>
          <w:sz w:val="24"/>
          <w:szCs w:val="24"/>
        </w:rPr>
        <w:t xml:space="preserve"> </w:t>
      </w:r>
      <w:r w:rsidRPr="00F33C74">
        <w:rPr>
          <w:sz w:val="24"/>
          <w:szCs w:val="24"/>
        </w:rPr>
        <w:t>DSLAM uređaj nalazi na FTTC lokaciji</w:t>
      </w:r>
      <w:r w:rsidR="00BE5A06" w:rsidRPr="00F33C74">
        <w:rPr>
          <w:sz w:val="24"/>
          <w:szCs w:val="24"/>
        </w:rPr>
        <w:t xml:space="preserve"> jednaka je trošku odgovarajuće usluge iz Troškovnog modela</w:t>
      </w:r>
      <w:r w:rsidRPr="00F33C74">
        <w:rPr>
          <w:sz w:val="24"/>
          <w:szCs w:val="24"/>
        </w:rPr>
        <w:t>.</w:t>
      </w:r>
    </w:p>
    <w:p w14:paraId="40160CDF" w14:textId="0E9D2DE2" w:rsidR="009763D2" w:rsidRPr="00F33C74" w:rsidRDefault="000E7AB2" w:rsidP="000E7AB2">
      <w:pPr>
        <w:pStyle w:val="Subtitle"/>
      </w:pPr>
      <w:r w:rsidRPr="00F33C74">
        <w:t>Opcija 1</w:t>
      </w:r>
    </w:p>
    <w:p w14:paraId="53269DE6" w14:textId="50A98C74" w:rsidR="00F44117" w:rsidRPr="00F33C74" w:rsidRDefault="000E7AB2" w:rsidP="00F44117">
      <w:pPr>
        <w:jc w:val="both"/>
        <w:rPr>
          <w:sz w:val="24"/>
          <w:szCs w:val="24"/>
        </w:rPr>
      </w:pPr>
      <w:r w:rsidRPr="00F33C74">
        <w:rPr>
          <w:sz w:val="24"/>
          <w:szCs w:val="24"/>
        </w:rPr>
        <w:t>Trenutno postoje određene dvije kategorije nepromjenjivog dijela cijene usluge</w:t>
      </w:r>
      <w:r w:rsidR="00534AAC" w:rsidRPr="00F33C74">
        <w:rPr>
          <w:sz w:val="24"/>
          <w:szCs w:val="24"/>
        </w:rPr>
        <w:t xml:space="preserve"> bitstream pristupa</w:t>
      </w:r>
      <w:r w:rsidRPr="00F33C74">
        <w:rPr>
          <w:sz w:val="24"/>
          <w:szCs w:val="24"/>
        </w:rPr>
        <w:t xml:space="preserve"> koja se pruža putem bakrene pristupne mreže, ovisno o brzini pristupa. </w:t>
      </w:r>
      <w:r w:rsidR="00F44117" w:rsidRPr="00F33C74">
        <w:rPr>
          <w:sz w:val="24"/>
          <w:szCs w:val="24"/>
        </w:rPr>
        <w:t>S obzirom da je dio naknade za korištenje širokopojasnog porta jednak za obje kategorije brzina, razlika u visini naknade proizlazi iz razlike u naknadi za korištenje bakrene petlje. Pri tom je za brzine do 30 Mbit/s ta naknada određena na način da je jednaka naknadi za uslugu potpunog izdvojenog pristupa lokalnoj petlji (</w:t>
      </w:r>
      <w:r w:rsidR="00E70B93" w:rsidRPr="00F33C74">
        <w:rPr>
          <w:sz w:val="24"/>
          <w:szCs w:val="24"/>
        </w:rPr>
        <w:t>LLU</w:t>
      </w:r>
      <w:r w:rsidR="00F44117" w:rsidRPr="00F33C74">
        <w:rPr>
          <w:sz w:val="24"/>
          <w:szCs w:val="24"/>
        </w:rPr>
        <w:t xml:space="preserve">) umanjena za specifične veleprodajne troškove vezane za pružanje isključivo </w:t>
      </w:r>
      <w:r w:rsidR="00E70B93" w:rsidRPr="00F33C74">
        <w:rPr>
          <w:sz w:val="24"/>
          <w:szCs w:val="24"/>
        </w:rPr>
        <w:t>LLU</w:t>
      </w:r>
      <w:r w:rsidR="00F44117" w:rsidRPr="00F33C74">
        <w:rPr>
          <w:sz w:val="24"/>
          <w:szCs w:val="24"/>
        </w:rPr>
        <w:t xml:space="preserve"> usluge. Pri tom je potrebno istaknuti da se </w:t>
      </w:r>
      <w:r w:rsidR="00E70B93" w:rsidRPr="00F33C74">
        <w:rPr>
          <w:sz w:val="24"/>
          <w:szCs w:val="24"/>
        </w:rPr>
        <w:t>LLU</w:t>
      </w:r>
      <w:r w:rsidR="00F44117" w:rsidRPr="00F33C74">
        <w:rPr>
          <w:sz w:val="24"/>
          <w:szCs w:val="24"/>
        </w:rPr>
        <w:t xml:space="preserve"> naknada izračunala na način da su 97,5% dijela naknade proizlazi iz troškova bakrene petlje na područjima pokrivanja MDF-ova gdje se koristi </w:t>
      </w:r>
      <w:r w:rsidR="00E70B93" w:rsidRPr="00F33C74">
        <w:rPr>
          <w:sz w:val="24"/>
          <w:szCs w:val="24"/>
        </w:rPr>
        <w:t>LLU</w:t>
      </w:r>
      <w:r w:rsidR="00F44117" w:rsidRPr="00F33C74">
        <w:rPr>
          <w:sz w:val="24"/>
          <w:szCs w:val="24"/>
        </w:rPr>
        <w:t xml:space="preserve"> usluga, dok samo 2,5% dijela naknade proizlazi iz troškova bakrenih petlji s ostalih područja. </w:t>
      </w:r>
    </w:p>
    <w:p w14:paraId="17074CE7" w14:textId="3B7FFDF7" w:rsidR="00F44117" w:rsidRPr="00F33C74" w:rsidRDefault="00F44117" w:rsidP="00F44117">
      <w:pPr>
        <w:jc w:val="both"/>
        <w:rPr>
          <w:sz w:val="24"/>
          <w:szCs w:val="24"/>
        </w:rPr>
      </w:pPr>
      <w:r w:rsidRPr="00F33C74">
        <w:rPr>
          <w:sz w:val="24"/>
          <w:szCs w:val="24"/>
        </w:rPr>
        <w:t>Naknada za brzine 30 Mbit/</w:t>
      </w:r>
      <w:r w:rsidR="00084401" w:rsidRPr="00F33C74">
        <w:rPr>
          <w:sz w:val="24"/>
          <w:szCs w:val="24"/>
        </w:rPr>
        <w:t>s i više je određena na način da je jednaka naknadi za svjetlovodnu petlju na područjima na kojima postoji vjerojatnost izgradnje svjetlovodne mreže, a koja je umanjena za dodatnu premiju rizika. Kao što je već u prethodnom poglavlju kod analize opcija u vezi strukture cijena rečeno, naknadom za brzine iznad 30 Mbit/s i više se htjelo poticati ulaganja u NGA mreže, odnosno u skraćivanje bakrene petlje, kako bi se omogućile NGA brzine pristupa.</w:t>
      </w:r>
    </w:p>
    <w:p w14:paraId="28BF0D67" w14:textId="6930F56B" w:rsidR="000E7AB2" w:rsidRPr="00F33C74" w:rsidRDefault="00084401" w:rsidP="00F44117">
      <w:pPr>
        <w:jc w:val="both"/>
        <w:rPr>
          <w:sz w:val="24"/>
          <w:szCs w:val="24"/>
        </w:rPr>
      </w:pPr>
      <w:r w:rsidRPr="00F33C74">
        <w:rPr>
          <w:sz w:val="24"/>
          <w:szCs w:val="24"/>
        </w:rPr>
        <w:t>Naknade za obje kategorije brzina na način kako su trenutno određene ne odražavaju u potpunosti stvarni trošak, budući da se kod određivanja naknade za brzine do 30 Mbit/s ne uzimaju u obzir troškovi svih područja na kojima se mogu pružati usluge</w:t>
      </w:r>
      <w:r w:rsidR="00534AAC" w:rsidRPr="00F33C74">
        <w:rPr>
          <w:sz w:val="24"/>
          <w:szCs w:val="24"/>
        </w:rPr>
        <w:t xml:space="preserve"> bistream pristupa</w:t>
      </w:r>
      <w:r w:rsidRPr="00F33C74">
        <w:rPr>
          <w:sz w:val="24"/>
          <w:szCs w:val="24"/>
        </w:rPr>
        <w:t>, a s druge strane naknada za brzine 30 Mbit/s ili više se određuje na temelju naknade za svjetlovodnu petlju</w:t>
      </w:r>
      <w:r w:rsidR="000514B3" w:rsidRPr="00F33C74">
        <w:rPr>
          <w:sz w:val="24"/>
          <w:szCs w:val="24"/>
        </w:rPr>
        <w:t xml:space="preserve">, iako se naknada određuje za usluge </w:t>
      </w:r>
      <w:r w:rsidR="00534AAC" w:rsidRPr="00F33C74">
        <w:rPr>
          <w:sz w:val="24"/>
          <w:szCs w:val="24"/>
        </w:rPr>
        <w:t xml:space="preserve">bitstream pristupa </w:t>
      </w:r>
      <w:r w:rsidR="000514B3" w:rsidRPr="00F33C74">
        <w:rPr>
          <w:sz w:val="24"/>
          <w:szCs w:val="24"/>
        </w:rPr>
        <w:t>koje se pružaju putem bakrene mreže, koja u slučajevima kada je petlja dovoljno kratka omogućuje brzine iznad 30 Mbit/s bez ikakvih dodatnih ulaganja.</w:t>
      </w:r>
    </w:p>
    <w:p w14:paraId="2D4BAB9E" w14:textId="1634BD69" w:rsidR="000514B3" w:rsidRPr="00F33C74" w:rsidRDefault="00D962E0" w:rsidP="00F44117">
      <w:pPr>
        <w:jc w:val="both"/>
        <w:rPr>
          <w:sz w:val="24"/>
          <w:szCs w:val="24"/>
        </w:rPr>
      </w:pPr>
      <w:r w:rsidRPr="00F33C74">
        <w:rPr>
          <w:sz w:val="24"/>
          <w:szCs w:val="24"/>
        </w:rPr>
        <w:t>Slijedom navedenog,</w:t>
      </w:r>
      <w:r w:rsidR="000514B3" w:rsidRPr="00F33C74">
        <w:rPr>
          <w:sz w:val="24"/>
          <w:szCs w:val="24"/>
        </w:rPr>
        <w:t xml:space="preserve"> </w:t>
      </w:r>
      <w:r w:rsidRPr="00F33C74">
        <w:rPr>
          <w:sz w:val="24"/>
          <w:szCs w:val="24"/>
        </w:rPr>
        <w:t xml:space="preserve">HAKOM ne smatra Opciju </w:t>
      </w:r>
      <w:r w:rsidR="000514B3" w:rsidRPr="00F33C74">
        <w:rPr>
          <w:sz w:val="24"/>
          <w:szCs w:val="24"/>
        </w:rPr>
        <w:t xml:space="preserve">1 </w:t>
      </w:r>
      <w:r w:rsidRPr="00F33C74">
        <w:rPr>
          <w:sz w:val="24"/>
          <w:szCs w:val="24"/>
        </w:rPr>
        <w:t>prikladnom za određivanje cijena usluga bitstream pristupa u ovom postupku, s obzirom da ista</w:t>
      </w:r>
      <w:r w:rsidR="000514B3" w:rsidRPr="00F33C74">
        <w:rPr>
          <w:sz w:val="24"/>
          <w:szCs w:val="24"/>
        </w:rPr>
        <w:t xml:space="preserve"> ne osigurava da su tako određene cijene u potpunosti troškovno usmjerene</w:t>
      </w:r>
      <w:r w:rsidRPr="00F33C74">
        <w:rPr>
          <w:sz w:val="24"/>
          <w:szCs w:val="24"/>
        </w:rPr>
        <w:t>, radi čega je HAKOM i pristupio izradi novog Troškovnog modela</w:t>
      </w:r>
      <w:r w:rsidR="000514B3" w:rsidRPr="00F33C74">
        <w:rPr>
          <w:sz w:val="24"/>
          <w:szCs w:val="24"/>
        </w:rPr>
        <w:t>.</w:t>
      </w:r>
    </w:p>
    <w:p w14:paraId="0B917DF4" w14:textId="29282E13" w:rsidR="000E7AB2" w:rsidRPr="00F33C74" w:rsidRDefault="000514B3" w:rsidP="000514B3">
      <w:pPr>
        <w:pStyle w:val="Subtitle"/>
      </w:pPr>
      <w:r w:rsidRPr="00F33C74">
        <w:lastRenderedPageBreak/>
        <w:t>Opcija 2</w:t>
      </w:r>
    </w:p>
    <w:p w14:paraId="68206586" w14:textId="166E8947" w:rsidR="00F23EFD" w:rsidRPr="00F33C74" w:rsidRDefault="001F229A" w:rsidP="001F229A">
      <w:pPr>
        <w:jc w:val="both"/>
        <w:rPr>
          <w:sz w:val="24"/>
          <w:szCs w:val="24"/>
        </w:rPr>
      </w:pPr>
      <w:r w:rsidRPr="00F33C74">
        <w:rPr>
          <w:sz w:val="24"/>
          <w:szCs w:val="24"/>
        </w:rPr>
        <w:t>Opcija 2 predstavlja opciju određivanja naknade</w:t>
      </w:r>
      <w:r w:rsidR="00F23EFD" w:rsidRPr="00F33C74">
        <w:rPr>
          <w:sz w:val="24"/>
          <w:szCs w:val="24"/>
        </w:rPr>
        <w:t xml:space="preserve"> za</w:t>
      </w:r>
      <w:r w:rsidR="002F1008" w:rsidRPr="00F33C74">
        <w:rPr>
          <w:sz w:val="24"/>
          <w:szCs w:val="24"/>
        </w:rPr>
        <w:t xml:space="preserve"> korištenje bakrene</w:t>
      </w:r>
      <w:r w:rsidR="00F23EFD" w:rsidRPr="00F33C74">
        <w:rPr>
          <w:sz w:val="24"/>
          <w:szCs w:val="24"/>
        </w:rPr>
        <w:t xml:space="preserve"> pristup</w:t>
      </w:r>
      <w:r w:rsidR="002F1008" w:rsidRPr="00F33C74">
        <w:rPr>
          <w:sz w:val="24"/>
          <w:szCs w:val="24"/>
        </w:rPr>
        <w:t>ne mreže</w:t>
      </w:r>
      <w:r w:rsidR="00F23EFD" w:rsidRPr="00F33C74">
        <w:rPr>
          <w:sz w:val="24"/>
          <w:szCs w:val="24"/>
        </w:rPr>
        <w:t xml:space="preserve"> kao dijela</w:t>
      </w:r>
      <w:r w:rsidR="006C12DC" w:rsidRPr="00F33C74">
        <w:rPr>
          <w:sz w:val="24"/>
          <w:szCs w:val="24"/>
        </w:rPr>
        <w:t xml:space="preserve"> cijene</w:t>
      </w:r>
      <w:r w:rsidRPr="00F33C74">
        <w:rPr>
          <w:sz w:val="24"/>
          <w:szCs w:val="24"/>
        </w:rPr>
        <w:t xml:space="preserve"> usluge </w:t>
      </w:r>
      <w:r w:rsidR="00116361" w:rsidRPr="00F33C74">
        <w:rPr>
          <w:sz w:val="24"/>
          <w:szCs w:val="24"/>
        </w:rPr>
        <w:t xml:space="preserve">bitstream pristupa </w:t>
      </w:r>
      <w:r w:rsidRPr="00F33C74">
        <w:rPr>
          <w:sz w:val="24"/>
          <w:szCs w:val="24"/>
        </w:rPr>
        <w:t xml:space="preserve">koja se pruža putem bakrene pristupne mreže i to posebno za slučaj kada se DSLAM nalazi na staroj CO lokaciji ili FTTN lokaciji, a posebno za slučaj FTTC rješenja kada se DSLAM nalazi u novom FTTC čvoru. </w:t>
      </w:r>
    </w:p>
    <w:p w14:paraId="284ED451" w14:textId="3007619A" w:rsidR="00BD7200" w:rsidRPr="00F33C74" w:rsidRDefault="001F229A" w:rsidP="001F229A">
      <w:pPr>
        <w:jc w:val="both"/>
        <w:rPr>
          <w:sz w:val="24"/>
          <w:szCs w:val="24"/>
        </w:rPr>
      </w:pPr>
      <w:r w:rsidRPr="00F33C74">
        <w:rPr>
          <w:sz w:val="24"/>
          <w:szCs w:val="24"/>
        </w:rPr>
        <w:t>Pri tom se uzima u obzir trošak bakrene pristupne mreže na svim područjima na kojima se može pružati usluga</w:t>
      </w:r>
      <w:r w:rsidR="00116361" w:rsidRPr="00F33C74">
        <w:rPr>
          <w:sz w:val="24"/>
          <w:szCs w:val="24"/>
        </w:rPr>
        <w:t xml:space="preserve"> bitstream pristupa</w:t>
      </w:r>
      <w:r w:rsidRPr="00F33C74">
        <w:rPr>
          <w:sz w:val="24"/>
          <w:szCs w:val="24"/>
        </w:rPr>
        <w:t xml:space="preserve">, međutim ne uzimajući u obzir troškove bakrenih parica koje ne omogućuju pristupne brzine od barem </w:t>
      </w:r>
      <w:r w:rsidR="00F23EFD" w:rsidRPr="00F33C74">
        <w:rPr>
          <w:sz w:val="24"/>
          <w:szCs w:val="24"/>
        </w:rPr>
        <w:t>8</w:t>
      </w:r>
      <w:r w:rsidRPr="00F33C74">
        <w:rPr>
          <w:sz w:val="24"/>
          <w:szCs w:val="24"/>
        </w:rPr>
        <w:t xml:space="preserve"> Mbit/s</w:t>
      </w:r>
      <w:r w:rsidR="00BD7200" w:rsidRPr="00F33C74">
        <w:rPr>
          <w:sz w:val="24"/>
          <w:szCs w:val="24"/>
        </w:rPr>
        <w:t xml:space="preserve"> u silazu (eng. </w:t>
      </w:r>
      <w:r w:rsidR="00BD7200" w:rsidRPr="00F33C74">
        <w:rPr>
          <w:i/>
          <w:sz w:val="24"/>
          <w:szCs w:val="24"/>
        </w:rPr>
        <w:t>download</w:t>
      </w:r>
      <w:r w:rsidR="00BD7200" w:rsidRPr="00F33C74">
        <w:rPr>
          <w:sz w:val="24"/>
          <w:szCs w:val="24"/>
        </w:rPr>
        <w:t>, tj. u smjeru prema korisniku)</w:t>
      </w:r>
      <w:r w:rsidRPr="00F33C74">
        <w:rPr>
          <w:sz w:val="24"/>
          <w:szCs w:val="24"/>
        </w:rPr>
        <w:t>, što odgovara duljini parice od 2</w:t>
      </w:r>
      <w:r w:rsidR="00F23EFD" w:rsidRPr="00F33C74">
        <w:rPr>
          <w:sz w:val="24"/>
          <w:szCs w:val="24"/>
        </w:rPr>
        <w:t>3</w:t>
      </w:r>
      <w:r w:rsidRPr="00F33C74">
        <w:rPr>
          <w:sz w:val="24"/>
          <w:szCs w:val="24"/>
        </w:rPr>
        <w:t>00 m</w:t>
      </w:r>
      <w:r w:rsidRPr="00F33C74">
        <w:rPr>
          <w:rStyle w:val="FootnoteReference"/>
        </w:rPr>
        <w:footnoteReference w:id="37"/>
      </w:r>
      <w:r w:rsidRPr="00F33C74">
        <w:rPr>
          <w:sz w:val="24"/>
          <w:szCs w:val="24"/>
        </w:rPr>
        <w:t xml:space="preserve">. </w:t>
      </w:r>
      <w:r w:rsidR="00BD7200" w:rsidRPr="00F33C74">
        <w:rPr>
          <w:sz w:val="24"/>
          <w:szCs w:val="24"/>
        </w:rPr>
        <w:t>HAKOM smatra da je troškove bakrenih parica koje ne omogućuju istovremeno pružanje usluge pristupa internetu i IPTV usluge</w:t>
      </w:r>
      <w:r w:rsidR="00F23EFD" w:rsidRPr="00F33C74">
        <w:rPr>
          <w:sz w:val="24"/>
          <w:szCs w:val="24"/>
        </w:rPr>
        <w:t xml:space="preserve"> SD/HD kvalitete</w:t>
      </w:r>
      <w:r w:rsidR="00BD7200" w:rsidRPr="00F33C74">
        <w:rPr>
          <w:sz w:val="24"/>
          <w:szCs w:val="24"/>
        </w:rPr>
        <w:t xml:space="preserve"> potrebno isključiti iz izračuna troška pristupne bakrene mreže na temelju kojeg se određuje nepromjenjivi dio naknade za korištenje pristupne mreže u strukturi cijene usluge </w:t>
      </w:r>
      <w:r w:rsidR="00116361" w:rsidRPr="00F33C74">
        <w:rPr>
          <w:sz w:val="24"/>
          <w:szCs w:val="24"/>
        </w:rPr>
        <w:t xml:space="preserve">bitstream pristupa </w:t>
      </w:r>
      <w:r w:rsidR="00BD7200" w:rsidRPr="00F33C74">
        <w:rPr>
          <w:sz w:val="24"/>
          <w:szCs w:val="24"/>
        </w:rPr>
        <w:t>koja se pruža putem bakrene pristupne mreže. Mišljenje HAKOM-a temelji se na trendovima da se širokopojasne usluge u Republici Hrvatskoj u velikoj mjeri pružaju kao paketi usluga koji se u najvećoj mjeri sastoje od usluge pristupa internetu i usluge IPTV-a.</w:t>
      </w:r>
      <w:r w:rsidR="00117306" w:rsidRPr="00F33C74">
        <w:rPr>
          <w:sz w:val="24"/>
          <w:szCs w:val="24"/>
        </w:rPr>
        <w:t xml:space="preserve"> Nadalje, U Republici Hrvatskoj je usluga pristupa internetu brzine u silazu od 4 Mbit/s određena kao univerzalna usluga, a za pružanje IPTV usluge SD</w:t>
      </w:r>
      <w:r w:rsidR="00F23EFD" w:rsidRPr="00F33C74">
        <w:rPr>
          <w:sz w:val="24"/>
          <w:szCs w:val="24"/>
        </w:rPr>
        <w:t>/HD</w:t>
      </w:r>
      <w:r w:rsidR="00117306" w:rsidRPr="00F33C74">
        <w:rPr>
          <w:sz w:val="24"/>
          <w:szCs w:val="24"/>
        </w:rPr>
        <w:t xml:space="preserve"> kvalitete (eng. </w:t>
      </w:r>
      <w:r w:rsidR="00117306" w:rsidRPr="00F33C74">
        <w:rPr>
          <w:i/>
          <w:sz w:val="24"/>
          <w:szCs w:val="24"/>
        </w:rPr>
        <w:t>Standard Definition</w:t>
      </w:r>
      <w:r w:rsidR="00117306" w:rsidRPr="00F33C74">
        <w:rPr>
          <w:sz w:val="24"/>
          <w:szCs w:val="24"/>
        </w:rPr>
        <w:t xml:space="preserve">) je potrebna pojasna širina od barem </w:t>
      </w:r>
      <w:r w:rsidR="00F23EFD" w:rsidRPr="00F33C74">
        <w:rPr>
          <w:sz w:val="24"/>
          <w:szCs w:val="24"/>
        </w:rPr>
        <w:t>4</w:t>
      </w:r>
      <w:r w:rsidR="00117306" w:rsidRPr="00F33C74">
        <w:rPr>
          <w:sz w:val="24"/>
          <w:szCs w:val="24"/>
        </w:rPr>
        <w:t xml:space="preserve"> Mbit/s</w:t>
      </w:r>
      <w:r w:rsidR="002F1008" w:rsidRPr="00F33C74">
        <w:rPr>
          <w:rStyle w:val="FootnoteReference"/>
        </w:rPr>
        <w:footnoteReference w:id="38"/>
      </w:r>
      <w:r w:rsidR="00117306" w:rsidRPr="00F33C74">
        <w:rPr>
          <w:sz w:val="24"/>
          <w:szCs w:val="24"/>
        </w:rPr>
        <w:t>. Iz toga proizlazi da je za istovremeno pružanje usluge pristupa internetu od barem 4 Mbit/s te IPTV usluge SD</w:t>
      </w:r>
      <w:r w:rsidR="00F23EFD" w:rsidRPr="00F33C74">
        <w:rPr>
          <w:sz w:val="24"/>
          <w:szCs w:val="24"/>
        </w:rPr>
        <w:t>/HD</w:t>
      </w:r>
      <w:r w:rsidR="00117306" w:rsidRPr="00F33C74">
        <w:rPr>
          <w:sz w:val="24"/>
          <w:szCs w:val="24"/>
        </w:rPr>
        <w:t xml:space="preserve"> kvalitete potrebna bakrena parica čija je duljina 2</w:t>
      </w:r>
      <w:r w:rsidR="00F23EFD" w:rsidRPr="00F33C74">
        <w:rPr>
          <w:sz w:val="24"/>
          <w:szCs w:val="24"/>
        </w:rPr>
        <w:t>3</w:t>
      </w:r>
      <w:r w:rsidR="00117306" w:rsidRPr="00F33C74">
        <w:rPr>
          <w:sz w:val="24"/>
          <w:szCs w:val="24"/>
        </w:rPr>
        <w:t>00 m ili kraća.</w:t>
      </w:r>
    </w:p>
    <w:p w14:paraId="1A1EC2E9" w14:textId="0D50FEBD" w:rsidR="000514B3" w:rsidRPr="00F33C74" w:rsidRDefault="00EF3E06" w:rsidP="001F229A">
      <w:pPr>
        <w:jc w:val="both"/>
        <w:rPr>
          <w:sz w:val="24"/>
          <w:szCs w:val="24"/>
        </w:rPr>
      </w:pPr>
      <w:r w:rsidRPr="00F33C74">
        <w:rPr>
          <w:sz w:val="24"/>
          <w:szCs w:val="24"/>
        </w:rPr>
        <w:t>Nakon izračuna troškova bakrenih pristupnih petlji (uzimajući u obzir petlje dulj</w:t>
      </w:r>
      <w:r w:rsidR="0070085F" w:rsidRPr="00F33C74">
        <w:rPr>
          <w:sz w:val="24"/>
          <w:szCs w:val="24"/>
        </w:rPr>
        <w:t>ine do</w:t>
      </w:r>
      <w:r w:rsidRPr="00F33C74">
        <w:rPr>
          <w:sz w:val="24"/>
          <w:szCs w:val="24"/>
        </w:rPr>
        <w:t xml:space="preserve"> 2</w:t>
      </w:r>
      <w:r w:rsidR="00F23EFD" w:rsidRPr="00F33C74">
        <w:rPr>
          <w:sz w:val="24"/>
          <w:szCs w:val="24"/>
        </w:rPr>
        <w:t>3</w:t>
      </w:r>
      <w:r w:rsidRPr="00F33C74">
        <w:rPr>
          <w:sz w:val="24"/>
          <w:szCs w:val="24"/>
        </w:rPr>
        <w:t xml:space="preserve">00 m) iznos </w:t>
      </w:r>
      <w:r w:rsidR="001F229A" w:rsidRPr="00F33C74">
        <w:rPr>
          <w:sz w:val="24"/>
          <w:szCs w:val="24"/>
        </w:rPr>
        <w:t>n</w:t>
      </w:r>
      <w:r w:rsidR="00F23EFD" w:rsidRPr="00F33C74">
        <w:rPr>
          <w:sz w:val="24"/>
          <w:szCs w:val="24"/>
        </w:rPr>
        <w:t>aknade za pristup bakrenoj mreži kao dijela</w:t>
      </w:r>
      <w:r w:rsidR="006C12DC" w:rsidRPr="00F33C74">
        <w:rPr>
          <w:sz w:val="24"/>
          <w:szCs w:val="24"/>
        </w:rPr>
        <w:t xml:space="preserve"> cijene</w:t>
      </w:r>
      <w:r w:rsidR="00F23EFD" w:rsidRPr="00F33C74">
        <w:rPr>
          <w:sz w:val="24"/>
          <w:szCs w:val="24"/>
        </w:rPr>
        <w:t xml:space="preserve"> </w:t>
      </w:r>
      <w:r w:rsidR="001F229A" w:rsidRPr="00F33C74">
        <w:rPr>
          <w:sz w:val="24"/>
          <w:szCs w:val="24"/>
        </w:rPr>
        <w:t>usluge</w:t>
      </w:r>
      <w:r w:rsidR="00116361" w:rsidRPr="00F33C74">
        <w:rPr>
          <w:sz w:val="24"/>
          <w:szCs w:val="24"/>
        </w:rPr>
        <w:t xml:space="preserve"> bitstream pristupa</w:t>
      </w:r>
      <w:r w:rsidR="001F229A" w:rsidRPr="00F33C74">
        <w:rPr>
          <w:sz w:val="24"/>
          <w:szCs w:val="24"/>
        </w:rPr>
        <w:t xml:space="preserve"> koja se pruža putem bakrene mreže</w:t>
      </w:r>
      <w:r w:rsidR="00F23EFD" w:rsidRPr="00F33C74">
        <w:rPr>
          <w:sz w:val="24"/>
          <w:szCs w:val="24"/>
        </w:rPr>
        <w:t xml:space="preserve"> (za slučaj kada se DSLAM nalazi na staroj CO ili FTTN lokaciji)</w:t>
      </w:r>
      <w:r w:rsidR="001F229A" w:rsidRPr="00F33C74">
        <w:rPr>
          <w:sz w:val="24"/>
          <w:szCs w:val="24"/>
        </w:rPr>
        <w:t xml:space="preserve"> određuje se na način da se uzme ponderirani prosječni trošak (eng. </w:t>
      </w:r>
      <w:r w:rsidR="001F229A" w:rsidRPr="00F33C74">
        <w:rPr>
          <w:i/>
          <w:sz w:val="24"/>
          <w:szCs w:val="24"/>
        </w:rPr>
        <w:t>weighted average</w:t>
      </w:r>
      <w:r w:rsidR="001F229A" w:rsidRPr="00F33C74">
        <w:rPr>
          <w:sz w:val="24"/>
          <w:szCs w:val="24"/>
        </w:rPr>
        <w:t xml:space="preserve">) bakrene pristupne mreže u područjima pokrivanja MDF-ova na kojima se koristi </w:t>
      </w:r>
      <w:r w:rsidR="00E70B93" w:rsidRPr="00F33C74">
        <w:rPr>
          <w:sz w:val="24"/>
          <w:szCs w:val="24"/>
        </w:rPr>
        <w:t>LLU</w:t>
      </w:r>
      <w:r w:rsidR="001F229A" w:rsidRPr="00F33C74">
        <w:rPr>
          <w:sz w:val="24"/>
          <w:szCs w:val="24"/>
        </w:rPr>
        <w:t xml:space="preserve"> usluga i bakrene pristupne mreže u područjima pokrivanja MDF-ova na kojima se ne koristi</w:t>
      </w:r>
      <w:r w:rsidRPr="00F33C74">
        <w:rPr>
          <w:sz w:val="24"/>
          <w:szCs w:val="24"/>
        </w:rPr>
        <w:t xml:space="preserve"> </w:t>
      </w:r>
      <w:r w:rsidR="00E70B93" w:rsidRPr="00F33C74">
        <w:rPr>
          <w:sz w:val="24"/>
          <w:szCs w:val="24"/>
        </w:rPr>
        <w:t>LLU</w:t>
      </w:r>
      <w:r w:rsidRPr="00F33C74">
        <w:rPr>
          <w:sz w:val="24"/>
          <w:szCs w:val="24"/>
        </w:rPr>
        <w:t xml:space="preserve"> usluga. </w:t>
      </w:r>
      <w:r w:rsidR="00F23EFD" w:rsidRPr="00F33C74">
        <w:rPr>
          <w:sz w:val="24"/>
          <w:szCs w:val="24"/>
        </w:rPr>
        <w:t>Težinski faktori (p</w:t>
      </w:r>
      <w:r w:rsidR="001F229A" w:rsidRPr="00F33C74">
        <w:rPr>
          <w:sz w:val="24"/>
          <w:szCs w:val="24"/>
        </w:rPr>
        <w:t>onderi</w:t>
      </w:r>
      <w:r w:rsidR="00F23EFD" w:rsidRPr="00F33C74">
        <w:rPr>
          <w:sz w:val="24"/>
          <w:szCs w:val="24"/>
        </w:rPr>
        <w:t xml:space="preserve">) jednaki su </w:t>
      </w:r>
      <w:r w:rsidRPr="00F33C74">
        <w:rPr>
          <w:sz w:val="24"/>
          <w:szCs w:val="24"/>
        </w:rPr>
        <w:t>postotku</w:t>
      </w:r>
      <w:r w:rsidR="001F229A" w:rsidRPr="00F33C74">
        <w:rPr>
          <w:sz w:val="24"/>
          <w:szCs w:val="24"/>
        </w:rPr>
        <w:t xml:space="preserve"> veleprodajnih linija (</w:t>
      </w:r>
      <w:r w:rsidRPr="00F33C74">
        <w:rPr>
          <w:sz w:val="24"/>
          <w:szCs w:val="24"/>
        </w:rPr>
        <w:t xml:space="preserve">zbrojeno </w:t>
      </w:r>
      <w:r w:rsidR="00E70B93" w:rsidRPr="00F33C74">
        <w:rPr>
          <w:sz w:val="24"/>
          <w:szCs w:val="24"/>
        </w:rPr>
        <w:t>LLU</w:t>
      </w:r>
      <w:r w:rsidR="001F229A" w:rsidRPr="00F33C74">
        <w:rPr>
          <w:sz w:val="24"/>
          <w:szCs w:val="24"/>
        </w:rPr>
        <w:t xml:space="preserve"> i </w:t>
      </w:r>
      <w:r w:rsidR="00116361" w:rsidRPr="00F33C74">
        <w:rPr>
          <w:sz w:val="24"/>
          <w:szCs w:val="24"/>
        </w:rPr>
        <w:t>bitstream</w:t>
      </w:r>
      <w:r w:rsidR="001F229A" w:rsidRPr="00F33C74">
        <w:rPr>
          <w:sz w:val="24"/>
          <w:szCs w:val="24"/>
        </w:rPr>
        <w:t>) koje pripadaju pojedinom tipu MDF-ova</w:t>
      </w:r>
      <w:r w:rsidRPr="00F33C74">
        <w:rPr>
          <w:sz w:val="24"/>
          <w:szCs w:val="24"/>
        </w:rPr>
        <w:t xml:space="preserve">. </w:t>
      </w:r>
    </w:p>
    <w:p w14:paraId="47725F38" w14:textId="31A3F9BF" w:rsidR="00C53DB6" w:rsidRPr="00F33C74" w:rsidRDefault="0070085F" w:rsidP="001F229A">
      <w:pPr>
        <w:jc w:val="both"/>
        <w:rPr>
          <w:sz w:val="24"/>
          <w:szCs w:val="24"/>
        </w:rPr>
      </w:pPr>
      <w:r w:rsidRPr="00F33C74">
        <w:rPr>
          <w:sz w:val="24"/>
          <w:szCs w:val="24"/>
        </w:rPr>
        <w:t xml:space="preserve">Isti kriterij duljine, uz isto obrazloženje se koristi za izračun jediničnog troška </w:t>
      </w:r>
      <w:r w:rsidR="00E70B93" w:rsidRPr="00F33C74">
        <w:rPr>
          <w:sz w:val="24"/>
          <w:szCs w:val="24"/>
        </w:rPr>
        <w:t>LLU</w:t>
      </w:r>
      <w:r w:rsidRPr="00F33C74">
        <w:rPr>
          <w:sz w:val="24"/>
          <w:szCs w:val="24"/>
        </w:rPr>
        <w:t xml:space="preserve"> usluge, ali uzimajući u obzir troškove bakrenih parica samo u područjima pokrivanja MDF-ova na kojima se koristi </w:t>
      </w:r>
      <w:r w:rsidR="00E70B93" w:rsidRPr="00F33C74">
        <w:rPr>
          <w:sz w:val="24"/>
          <w:szCs w:val="24"/>
        </w:rPr>
        <w:t>LLU</w:t>
      </w:r>
      <w:r w:rsidRPr="00F33C74">
        <w:rPr>
          <w:sz w:val="24"/>
          <w:szCs w:val="24"/>
        </w:rPr>
        <w:t xml:space="preserve"> usluga.</w:t>
      </w:r>
    </w:p>
    <w:p w14:paraId="11FAD731" w14:textId="3AAE59D1" w:rsidR="00F23EFD" w:rsidRPr="00F33C74" w:rsidRDefault="00F23EFD" w:rsidP="001F229A">
      <w:pPr>
        <w:jc w:val="both"/>
        <w:rPr>
          <w:sz w:val="24"/>
          <w:szCs w:val="24"/>
        </w:rPr>
      </w:pPr>
      <w:r w:rsidRPr="00F33C74">
        <w:rPr>
          <w:sz w:val="24"/>
          <w:szCs w:val="24"/>
        </w:rPr>
        <w:lastRenderedPageBreak/>
        <w:t xml:space="preserve">Konačno, određuje se jedinstvena naknada za </w:t>
      </w:r>
      <w:r w:rsidR="00E70B93" w:rsidRPr="00F33C74">
        <w:rPr>
          <w:sz w:val="24"/>
          <w:szCs w:val="24"/>
        </w:rPr>
        <w:t>LLU</w:t>
      </w:r>
      <w:r w:rsidRPr="00F33C74">
        <w:rPr>
          <w:sz w:val="24"/>
          <w:szCs w:val="24"/>
        </w:rPr>
        <w:t xml:space="preserve"> uslugu i </w:t>
      </w:r>
      <w:r w:rsidR="00D92184" w:rsidRPr="00F33C74">
        <w:rPr>
          <w:sz w:val="24"/>
          <w:szCs w:val="24"/>
        </w:rPr>
        <w:t>z</w:t>
      </w:r>
      <w:r w:rsidR="002F1008" w:rsidRPr="00F33C74">
        <w:rPr>
          <w:sz w:val="24"/>
          <w:szCs w:val="24"/>
        </w:rPr>
        <w:t xml:space="preserve">a korištenje bakrene </w:t>
      </w:r>
      <w:r w:rsidR="00D92184" w:rsidRPr="00F33C74">
        <w:rPr>
          <w:sz w:val="24"/>
          <w:szCs w:val="24"/>
        </w:rPr>
        <w:t>pristup</w:t>
      </w:r>
      <w:r w:rsidR="002F1008" w:rsidRPr="00F33C74">
        <w:rPr>
          <w:sz w:val="24"/>
          <w:szCs w:val="24"/>
        </w:rPr>
        <w:t xml:space="preserve">ne </w:t>
      </w:r>
      <w:r w:rsidR="00D92184" w:rsidRPr="00F33C74">
        <w:rPr>
          <w:sz w:val="24"/>
          <w:szCs w:val="24"/>
        </w:rPr>
        <w:t>mrež</w:t>
      </w:r>
      <w:r w:rsidR="002F1008" w:rsidRPr="00F33C74">
        <w:rPr>
          <w:sz w:val="24"/>
          <w:szCs w:val="24"/>
        </w:rPr>
        <w:t>e</w:t>
      </w:r>
      <w:r w:rsidR="00D92184" w:rsidRPr="00F33C74">
        <w:rPr>
          <w:sz w:val="24"/>
          <w:szCs w:val="24"/>
        </w:rPr>
        <w:t xml:space="preserve"> kao dijela </w:t>
      </w:r>
      <w:r w:rsidR="006C12DC" w:rsidRPr="00F33C74">
        <w:rPr>
          <w:sz w:val="24"/>
          <w:szCs w:val="24"/>
        </w:rPr>
        <w:t xml:space="preserve">cijene </w:t>
      </w:r>
      <w:r w:rsidR="00D92184" w:rsidRPr="00F33C74">
        <w:rPr>
          <w:sz w:val="24"/>
          <w:szCs w:val="24"/>
        </w:rPr>
        <w:t>usluge</w:t>
      </w:r>
      <w:r w:rsidRPr="00F33C74">
        <w:rPr>
          <w:sz w:val="24"/>
          <w:szCs w:val="24"/>
        </w:rPr>
        <w:t xml:space="preserve"> </w:t>
      </w:r>
      <w:r w:rsidR="00116361" w:rsidRPr="00F33C74">
        <w:rPr>
          <w:sz w:val="24"/>
          <w:szCs w:val="24"/>
        </w:rPr>
        <w:t xml:space="preserve">bitstream pristupa </w:t>
      </w:r>
      <w:r w:rsidRPr="00F33C74">
        <w:rPr>
          <w:sz w:val="24"/>
          <w:szCs w:val="24"/>
        </w:rPr>
        <w:t xml:space="preserve">putem bakrene mreže kada </w:t>
      </w:r>
      <w:r w:rsidR="00D92184" w:rsidRPr="00F33C74">
        <w:rPr>
          <w:sz w:val="24"/>
          <w:szCs w:val="24"/>
        </w:rPr>
        <w:t xml:space="preserve">se DSLAM nalazi na staroj CO ili FTTN lokaciji kao ponderirani prosjek tako dobivenog troška i troška </w:t>
      </w:r>
      <w:r w:rsidR="00E70B93" w:rsidRPr="00F33C74">
        <w:rPr>
          <w:sz w:val="24"/>
          <w:szCs w:val="24"/>
        </w:rPr>
        <w:t>LLU</w:t>
      </w:r>
      <w:r w:rsidR="00D92184" w:rsidRPr="00F33C74">
        <w:rPr>
          <w:sz w:val="24"/>
          <w:szCs w:val="24"/>
        </w:rPr>
        <w:t xml:space="preserve"> usluge. </w:t>
      </w:r>
    </w:p>
    <w:p w14:paraId="0C2B1283" w14:textId="67031000" w:rsidR="00551A79" w:rsidRPr="00F33C74" w:rsidRDefault="00551A79" w:rsidP="00551A79">
      <w:pPr>
        <w:jc w:val="both"/>
        <w:rPr>
          <w:sz w:val="24"/>
          <w:szCs w:val="24"/>
        </w:rPr>
      </w:pPr>
      <w:r w:rsidRPr="00F33C74">
        <w:rPr>
          <w:sz w:val="24"/>
          <w:szCs w:val="24"/>
        </w:rPr>
        <w:t xml:space="preserve">Opcija 2 podrazumijeva izračun jedinstvene cijene </w:t>
      </w:r>
      <w:r w:rsidR="00E70B93" w:rsidRPr="00F33C74">
        <w:rPr>
          <w:sz w:val="24"/>
          <w:szCs w:val="24"/>
        </w:rPr>
        <w:t>LLU</w:t>
      </w:r>
      <w:r w:rsidRPr="00F33C74">
        <w:rPr>
          <w:sz w:val="24"/>
          <w:szCs w:val="24"/>
        </w:rPr>
        <w:t xml:space="preserve"> usluge, odnosno naknade za korištenje </w:t>
      </w:r>
      <w:r w:rsidR="002F1008" w:rsidRPr="00F33C74">
        <w:rPr>
          <w:sz w:val="24"/>
          <w:szCs w:val="24"/>
        </w:rPr>
        <w:t xml:space="preserve">bakrene mreže kao dijela </w:t>
      </w:r>
      <w:r w:rsidR="006C12DC" w:rsidRPr="00F33C74">
        <w:rPr>
          <w:sz w:val="24"/>
          <w:szCs w:val="24"/>
        </w:rPr>
        <w:t xml:space="preserve">cijene </w:t>
      </w:r>
      <w:r w:rsidRPr="00F33C74">
        <w:rPr>
          <w:sz w:val="24"/>
          <w:szCs w:val="24"/>
        </w:rPr>
        <w:t>usluge</w:t>
      </w:r>
      <w:r w:rsidR="00116361" w:rsidRPr="00F33C74">
        <w:rPr>
          <w:sz w:val="24"/>
          <w:szCs w:val="24"/>
        </w:rPr>
        <w:t xml:space="preserve"> bistream pristupa</w:t>
      </w:r>
      <w:r w:rsidRPr="00F33C74">
        <w:rPr>
          <w:sz w:val="24"/>
          <w:szCs w:val="24"/>
        </w:rPr>
        <w:t xml:space="preserve">, koja se računa kao prosječni ponderirani trošak </w:t>
      </w:r>
      <w:r w:rsidR="00E70B93" w:rsidRPr="00F33C74">
        <w:rPr>
          <w:sz w:val="24"/>
          <w:szCs w:val="24"/>
        </w:rPr>
        <w:t>LLU</w:t>
      </w:r>
      <w:r w:rsidRPr="00F33C74">
        <w:rPr>
          <w:sz w:val="24"/>
          <w:szCs w:val="24"/>
        </w:rPr>
        <w:t xml:space="preserve"> usluge</w:t>
      </w:r>
      <w:r w:rsidR="002F1008" w:rsidRPr="00F33C74">
        <w:rPr>
          <w:sz w:val="24"/>
          <w:szCs w:val="24"/>
        </w:rPr>
        <w:t xml:space="preserve"> i troška </w:t>
      </w:r>
      <w:r w:rsidRPr="00F33C74">
        <w:rPr>
          <w:sz w:val="24"/>
          <w:szCs w:val="24"/>
        </w:rPr>
        <w:t>korištenj</w:t>
      </w:r>
      <w:r w:rsidR="002F1008" w:rsidRPr="00F33C74">
        <w:rPr>
          <w:sz w:val="24"/>
          <w:szCs w:val="24"/>
        </w:rPr>
        <w:t>a</w:t>
      </w:r>
      <w:r w:rsidRPr="00F33C74">
        <w:rPr>
          <w:sz w:val="24"/>
          <w:szCs w:val="24"/>
        </w:rPr>
        <w:t xml:space="preserve"> bakrene pristupne mreže</w:t>
      </w:r>
      <w:r w:rsidR="00116361" w:rsidRPr="00F33C74">
        <w:rPr>
          <w:sz w:val="24"/>
          <w:szCs w:val="24"/>
        </w:rPr>
        <w:t xml:space="preserve"> </w:t>
      </w:r>
      <w:r w:rsidR="002F1008" w:rsidRPr="00F33C74">
        <w:rPr>
          <w:sz w:val="24"/>
          <w:szCs w:val="24"/>
        </w:rPr>
        <w:t>kao dijela</w:t>
      </w:r>
      <w:r w:rsidR="006C12DC" w:rsidRPr="00F33C74">
        <w:rPr>
          <w:sz w:val="24"/>
          <w:szCs w:val="24"/>
        </w:rPr>
        <w:t xml:space="preserve"> cijene</w:t>
      </w:r>
      <w:r w:rsidR="002F1008" w:rsidRPr="00F33C74">
        <w:rPr>
          <w:sz w:val="24"/>
          <w:szCs w:val="24"/>
        </w:rPr>
        <w:t xml:space="preserve"> </w:t>
      </w:r>
      <w:r w:rsidRPr="00F33C74">
        <w:rPr>
          <w:sz w:val="24"/>
          <w:szCs w:val="24"/>
        </w:rPr>
        <w:t>usluge</w:t>
      </w:r>
      <w:r w:rsidR="00116361" w:rsidRPr="00F33C74">
        <w:rPr>
          <w:sz w:val="24"/>
          <w:szCs w:val="24"/>
        </w:rPr>
        <w:t xml:space="preserve"> bitstream pristupa</w:t>
      </w:r>
      <w:r w:rsidRPr="00F33C74">
        <w:rPr>
          <w:sz w:val="24"/>
          <w:szCs w:val="24"/>
        </w:rPr>
        <w:t>, kako je prethodno opisano. Pri tom su težinski faktori (ponderi) jedna</w:t>
      </w:r>
      <w:r w:rsidR="002F1008" w:rsidRPr="00F33C74">
        <w:rPr>
          <w:sz w:val="24"/>
          <w:szCs w:val="24"/>
        </w:rPr>
        <w:t>k</w:t>
      </w:r>
      <w:r w:rsidR="00D45E41" w:rsidRPr="00F33C74">
        <w:rPr>
          <w:sz w:val="24"/>
          <w:szCs w:val="24"/>
        </w:rPr>
        <w:t>i</w:t>
      </w:r>
      <w:r w:rsidRPr="00F33C74">
        <w:rPr>
          <w:sz w:val="24"/>
          <w:szCs w:val="24"/>
        </w:rPr>
        <w:t xml:space="preserve"> udjelu </w:t>
      </w:r>
      <w:r w:rsidR="00E70B93" w:rsidRPr="00F33C74">
        <w:rPr>
          <w:sz w:val="24"/>
          <w:szCs w:val="24"/>
        </w:rPr>
        <w:t>LLU</w:t>
      </w:r>
      <w:r w:rsidRPr="00F33C74">
        <w:rPr>
          <w:sz w:val="24"/>
          <w:szCs w:val="24"/>
        </w:rPr>
        <w:t xml:space="preserve">, odnosno usluga </w:t>
      </w:r>
      <w:r w:rsidR="00116361" w:rsidRPr="00F33C74">
        <w:rPr>
          <w:sz w:val="24"/>
          <w:szCs w:val="24"/>
        </w:rPr>
        <w:t xml:space="preserve">bitstream pristupa </w:t>
      </w:r>
      <w:r w:rsidRPr="00F33C74">
        <w:rPr>
          <w:sz w:val="24"/>
          <w:szCs w:val="24"/>
        </w:rPr>
        <w:t>u veleprodajnim uslugama (</w:t>
      </w:r>
      <w:r w:rsidR="00E70B93" w:rsidRPr="00F33C74">
        <w:rPr>
          <w:sz w:val="24"/>
          <w:szCs w:val="24"/>
        </w:rPr>
        <w:t>LLU</w:t>
      </w:r>
      <w:r w:rsidRPr="00F33C74">
        <w:rPr>
          <w:sz w:val="24"/>
          <w:szCs w:val="24"/>
        </w:rPr>
        <w:t xml:space="preserve"> + </w:t>
      </w:r>
      <w:r w:rsidR="00792834" w:rsidRPr="00F33C74">
        <w:rPr>
          <w:sz w:val="24"/>
          <w:szCs w:val="24"/>
        </w:rPr>
        <w:t>bitstream pristup</w:t>
      </w:r>
      <w:r w:rsidRPr="00F33C74">
        <w:rPr>
          <w:sz w:val="24"/>
          <w:szCs w:val="24"/>
        </w:rPr>
        <w:t xml:space="preserve">) putem kojih se pruža usluga širokopojasnog pristupa krajnjim korisnicima. Jedinstvena cijena za </w:t>
      </w:r>
      <w:r w:rsidR="00E70B93" w:rsidRPr="00F33C74">
        <w:rPr>
          <w:sz w:val="24"/>
          <w:szCs w:val="24"/>
        </w:rPr>
        <w:t>LLU</w:t>
      </w:r>
      <w:r w:rsidRPr="00F33C74">
        <w:rPr>
          <w:sz w:val="24"/>
          <w:szCs w:val="24"/>
        </w:rPr>
        <w:t xml:space="preserve"> uslugu i </w:t>
      </w:r>
      <w:r w:rsidR="00792834" w:rsidRPr="00F33C74">
        <w:rPr>
          <w:sz w:val="24"/>
          <w:szCs w:val="24"/>
        </w:rPr>
        <w:t>naknadu za korištenje bakrene mreže kao dijela</w:t>
      </w:r>
      <w:r w:rsidR="006C12DC" w:rsidRPr="00F33C74">
        <w:rPr>
          <w:sz w:val="24"/>
          <w:szCs w:val="24"/>
        </w:rPr>
        <w:t xml:space="preserve"> cijene</w:t>
      </w:r>
      <w:r w:rsidR="00792834" w:rsidRPr="00F33C74">
        <w:rPr>
          <w:sz w:val="24"/>
          <w:szCs w:val="24"/>
        </w:rPr>
        <w:t xml:space="preserve"> </w:t>
      </w:r>
      <w:r w:rsidRPr="00F33C74">
        <w:rPr>
          <w:sz w:val="24"/>
          <w:szCs w:val="24"/>
        </w:rPr>
        <w:t xml:space="preserve">usluge </w:t>
      </w:r>
      <w:r w:rsidR="00116361" w:rsidRPr="00F33C74">
        <w:rPr>
          <w:sz w:val="24"/>
          <w:szCs w:val="24"/>
        </w:rPr>
        <w:t xml:space="preserve">bitstream pristupa </w:t>
      </w:r>
      <w:r w:rsidRPr="00F33C74">
        <w:rPr>
          <w:sz w:val="24"/>
          <w:szCs w:val="24"/>
        </w:rPr>
        <w:t xml:space="preserve">je opravdana budući da obje usluge koriste iste mrežne elemente te se na taj način izjednačavaju troškovi pružanja usluga širokopojasnog pristupa na cijelom području Republike Hrvatske. </w:t>
      </w:r>
      <w:r w:rsidR="00792834" w:rsidRPr="00F33C74">
        <w:rPr>
          <w:sz w:val="24"/>
          <w:szCs w:val="24"/>
        </w:rPr>
        <w:t>Naime, ako bi imali različite cijene za LLU uslugu i naknade za korištenje bakrene pristupne mreže kao dijela</w:t>
      </w:r>
      <w:r w:rsidR="006C12DC" w:rsidRPr="00F33C74">
        <w:rPr>
          <w:sz w:val="24"/>
          <w:szCs w:val="24"/>
        </w:rPr>
        <w:t xml:space="preserve"> cijene</w:t>
      </w:r>
      <w:r w:rsidR="00792834" w:rsidRPr="00F33C74">
        <w:rPr>
          <w:sz w:val="24"/>
          <w:szCs w:val="24"/>
        </w:rPr>
        <w:t xml:space="preserve"> usluge bitstream pristupa, a s obzirom da razlika u jediničnim troškovima tih usluga proizlazi prvenstveno iz demografskih razlika (manja gustoća naseljenosti), troškovi pružanja maloprodajnih usluga korisnicima koji žive u takvim područjima bi bili veći, što bi u konačnici imalo negativan utjecaj na tržišno natjecanje i razvoj širokopojasnog pristupa u tim područjima.</w:t>
      </w:r>
    </w:p>
    <w:p w14:paraId="6D35B8D3" w14:textId="3C0A7A9F" w:rsidR="00DA0A6F" w:rsidRPr="00F33C74" w:rsidRDefault="0070085F" w:rsidP="001F229A">
      <w:pPr>
        <w:jc w:val="both"/>
        <w:rPr>
          <w:sz w:val="24"/>
          <w:szCs w:val="24"/>
        </w:rPr>
      </w:pPr>
      <w:r w:rsidRPr="00F33C74">
        <w:rPr>
          <w:sz w:val="24"/>
          <w:szCs w:val="24"/>
        </w:rPr>
        <w:t xml:space="preserve">Nadalje, </w:t>
      </w:r>
      <w:r w:rsidR="00DA0A6F" w:rsidRPr="00F33C74">
        <w:rPr>
          <w:sz w:val="24"/>
          <w:szCs w:val="24"/>
        </w:rPr>
        <w:t xml:space="preserve">Opcija 2 omogućuje određivanje troškovno usmjerene naknade za korištenje bakrene pristupne mreže koja je dio cijene usluge </w:t>
      </w:r>
      <w:r w:rsidR="00116361" w:rsidRPr="00F33C74">
        <w:rPr>
          <w:sz w:val="24"/>
          <w:szCs w:val="24"/>
        </w:rPr>
        <w:t xml:space="preserve">bitstream pristupa </w:t>
      </w:r>
      <w:r w:rsidR="00DA0A6F" w:rsidRPr="00F33C74">
        <w:rPr>
          <w:sz w:val="24"/>
          <w:szCs w:val="24"/>
        </w:rPr>
        <w:t>koja se pruža putem bakrene pristupne mreže, budući da uzima u obzir troškove bakrenih parica koje su prikladne za pružanje širokopojasnih usluga barem minimalne razine kvalitete na svim MDF-ovima. Na taj način se potiče tržišno natjecanje i učinkovitost, uz istovremeno osiguranje povrata troškova pristupne mreže koja se stv</w:t>
      </w:r>
      <w:r w:rsidR="00551A79" w:rsidRPr="00F33C74">
        <w:rPr>
          <w:sz w:val="24"/>
          <w:szCs w:val="24"/>
        </w:rPr>
        <w:t>a</w:t>
      </w:r>
      <w:r w:rsidR="00DA0A6F" w:rsidRPr="00F33C74">
        <w:rPr>
          <w:sz w:val="24"/>
          <w:szCs w:val="24"/>
        </w:rPr>
        <w:t>rno koristi. Također, diferencijacija cijena između usluge</w:t>
      </w:r>
      <w:r w:rsidR="00116361" w:rsidRPr="00F33C74">
        <w:rPr>
          <w:sz w:val="24"/>
          <w:szCs w:val="24"/>
        </w:rPr>
        <w:t xml:space="preserve"> bitstream pristupa</w:t>
      </w:r>
      <w:r w:rsidR="00DA0A6F" w:rsidRPr="00F33C74">
        <w:rPr>
          <w:sz w:val="24"/>
          <w:szCs w:val="24"/>
        </w:rPr>
        <w:t xml:space="preserve"> koja se pruža putem </w:t>
      </w:r>
      <w:r w:rsidR="002D4914" w:rsidRPr="00F33C74">
        <w:rPr>
          <w:sz w:val="24"/>
          <w:szCs w:val="24"/>
        </w:rPr>
        <w:t>DS</w:t>
      </w:r>
      <w:r w:rsidR="00DA0A6F" w:rsidRPr="00F33C74">
        <w:rPr>
          <w:sz w:val="24"/>
          <w:szCs w:val="24"/>
        </w:rPr>
        <w:t>L</w:t>
      </w:r>
      <w:r w:rsidR="002D4914" w:rsidRPr="00F33C74">
        <w:rPr>
          <w:sz w:val="24"/>
          <w:szCs w:val="24"/>
        </w:rPr>
        <w:t>A</w:t>
      </w:r>
      <w:r w:rsidR="00DA0A6F" w:rsidRPr="00F33C74">
        <w:rPr>
          <w:sz w:val="24"/>
          <w:szCs w:val="24"/>
        </w:rPr>
        <w:t xml:space="preserve">M uređaja koji se nalaze na starim CO lokacijama i FTTN čvorovima i usluga </w:t>
      </w:r>
      <w:r w:rsidR="00116361" w:rsidRPr="00F33C74">
        <w:rPr>
          <w:sz w:val="24"/>
          <w:szCs w:val="24"/>
        </w:rPr>
        <w:t xml:space="preserve">bitstream pristupa </w:t>
      </w:r>
      <w:r w:rsidR="00DA0A6F" w:rsidRPr="00F33C74">
        <w:rPr>
          <w:sz w:val="24"/>
          <w:szCs w:val="24"/>
        </w:rPr>
        <w:t>koje se pružaju putem DSLAM-ova koji se nalaze u FTTC čvorovima</w:t>
      </w:r>
      <w:r w:rsidR="002D4914" w:rsidRPr="00F33C74">
        <w:rPr>
          <w:sz w:val="24"/>
          <w:szCs w:val="24"/>
        </w:rPr>
        <w:t xml:space="preserve"> je poticajna za daljnja ulaganja u skraćivanja bakrene petlje i omogućavanje barem NGA brzina pristupa.</w:t>
      </w:r>
    </w:p>
    <w:p w14:paraId="7CFC7557" w14:textId="790EFC73" w:rsidR="00117306" w:rsidRPr="00F33C74" w:rsidRDefault="002D4914" w:rsidP="001F229A">
      <w:pPr>
        <w:jc w:val="both"/>
        <w:rPr>
          <w:sz w:val="24"/>
          <w:szCs w:val="24"/>
        </w:rPr>
      </w:pPr>
      <w:r w:rsidRPr="00F33C74">
        <w:rPr>
          <w:sz w:val="24"/>
          <w:szCs w:val="24"/>
        </w:rPr>
        <w:t>Slijedom navedenog, s</w:t>
      </w:r>
      <w:r w:rsidR="00DA0A6F" w:rsidRPr="00F33C74">
        <w:rPr>
          <w:sz w:val="24"/>
          <w:szCs w:val="24"/>
        </w:rPr>
        <w:t xml:space="preserve"> obzirom da, prema mišljenju HAKOM-a, primjena </w:t>
      </w:r>
      <w:r w:rsidR="00117306" w:rsidRPr="00F33C74">
        <w:rPr>
          <w:sz w:val="24"/>
          <w:szCs w:val="24"/>
        </w:rPr>
        <w:t xml:space="preserve">Opcije 2 kod određivanja naknade za korištenje </w:t>
      </w:r>
      <w:r w:rsidR="00DA0A6F" w:rsidRPr="00F33C74">
        <w:rPr>
          <w:sz w:val="24"/>
          <w:szCs w:val="24"/>
        </w:rPr>
        <w:t xml:space="preserve">bakrene pristupne mreže najbolje odražava realnosti HT-ove bakrene pristupne mreže i trendove na tržištu širokopojasnog pristupa te na taj način </w:t>
      </w:r>
      <w:r w:rsidRPr="00F33C74">
        <w:rPr>
          <w:sz w:val="24"/>
          <w:szCs w:val="24"/>
        </w:rPr>
        <w:t>ima pozitivan doprinos ostvarenju ciljeva</w:t>
      </w:r>
      <w:r w:rsidR="00DA0A6F" w:rsidRPr="00F33C74">
        <w:rPr>
          <w:sz w:val="24"/>
          <w:szCs w:val="24"/>
        </w:rPr>
        <w:t xml:space="preserve"> HAKOM-a kod određivanja cijena usluga</w:t>
      </w:r>
      <w:r w:rsidR="00116361" w:rsidRPr="00F33C74">
        <w:rPr>
          <w:sz w:val="24"/>
          <w:szCs w:val="24"/>
        </w:rPr>
        <w:t xml:space="preserve"> bitstream pristupa</w:t>
      </w:r>
      <w:r w:rsidR="00DA0A6F" w:rsidRPr="00F33C74">
        <w:rPr>
          <w:sz w:val="24"/>
          <w:szCs w:val="24"/>
        </w:rPr>
        <w:t>, HAKOM</w:t>
      </w:r>
      <w:r w:rsidRPr="00F33C74">
        <w:rPr>
          <w:sz w:val="24"/>
          <w:szCs w:val="24"/>
        </w:rPr>
        <w:t xml:space="preserve"> odabire Opciju 2 za određivanje naknade za korištenje bakrene pristupne mreže.</w:t>
      </w:r>
      <w:r w:rsidR="006F144A" w:rsidRPr="00F33C74">
        <w:rPr>
          <w:sz w:val="24"/>
          <w:szCs w:val="24"/>
        </w:rPr>
        <w:t xml:space="preserve"> Izračunate naknade za korištenje bakrene pristupne mreže primjenom Opcije 2 dane su u donjoj tablici.</w:t>
      </w:r>
    </w:p>
    <w:p w14:paraId="09BBCCE0" w14:textId="4CBA2CA2" w:rsidR="00C53DB6" w:rsidRPr="00F33C74" w:rsidRDefault="00C53DB6" w:rsidP="001F229A">
      <w:pPr>
        <w:jc w:val="both"/>
        <w:rPr>
          <w:sz w:val="24"/>
          <w:szCs w:val="24"/>
        </w:rPr>
      </w:pPr>
    </w:p>
    <w:p w14:paraId="26029927" w14:textId="77777777" w:rsidR="00C53DB6" w:rsidRPr="00F33C74" w:rsidRDefault="00C53DB6" w:rsidP="001F229A">
      <w:pPr>
        <w:jc w:val="both"/>
        <w:rPr>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391"/>
        <w:gridCol w:w="1417"/>
        <w:gridCol w:w="708"/>
        <w:gridCol w:w="708"/>
        <w:gridCol w:w="707"/>
        <w:gridCol w:w="1129"/>
      </w:tblGrid>
      <w:tr w:rsidR="006F5A26" w:rsidRPr="00F33C74" w14:paraId="03BD9D5E" w14:textId="65A84F8F" w:rsidTr="00997DB0">
        <w:trPr>
          <w:trHeight w:val="300"/>
        </w:trPr>
        <w:tc>
          <w:tcPr>
            <w:tcW w:w="2423" w:type="pct"/>
            <w:shd w:val="clear" w:color="000000" w:fill="0C2749"/>
            <w:vAlign w:val="center"/>
            <w:hideMark/>
          </w:tcPr>
          <w:p w14:paraId="0EC3A66C" w14:textId="14360869" w:rsidR="006F5A26" w:rsidRPr="00F33C74" w:rsidRDefault="006F5A26" w:rsidP="006F5A26">
            <w:pPr>
              <w:spacing w:after="0" w:line="240" w:lineRule="auto"/>
              <w:jc w:val="center"/>
              <w:rPr>
                <w:rFonts w:eastAsia="Times New Roman" w:cstheme="minorHAnsi"/>
                <w:b/>
                <w:color w:val="FFFFFF"/>
                <w:sz w:val="20"/>
                <w:szCs w:val="20"/>
              </w:rPr>
            </w:pPr>
            <w:r w:rsidRPr="00F33C74">
              <w:rPr>
                <w:rFonts w:eastAsia="Times New Roman" w:cstheme="minorHAnsi"/>
                <w:b/>
                <w:color w:val="FFFFFF"/>
                <w:sz w:val="20"/>
                <w:szCs w:val="20"/>
              </w:rPr>
              <w:lastRenderedPageBreak/>
              <w:t>Naknada za korištenje bakrene pristupne mreže</w:t>
            </w:r>
          </w:p>
        </w:tc>
        <w:tc>
          <w:tcPr>
            <w:tcW w:w="782" w:type="pct"/>
            <w:shd w:val="clear" w:color="000000" w:fill="0C2749"/>
            <w:vAlign w:val="center"/>
            <w:hideMark/>
          </w:tcPr>
          <w:p w14:paraId="02D442C6" w14:textId="77777777" w:rsidR="006F5A26" w:rsidRPr="00F33C74" w:rsidRDefault="006F5A26" w:rsidP="006F5A26">
            <w:pPr>
              <w:spacing w:after="0" w:line="240" w:lineRule="auto"/>
              <w:jc w:val="center"/>
              <w:rPr>
                <w:rFonts w:eastAsia="Times New Roman" w:cstheme="minorHAnsi"/>
                <w:b/>
                <w:bCs/>
                <w:color w:val="FFFFFF"/>
                <w:sz w:val="20"/>
                <w:szCs w:val="20"/>
              </w:rPr>
            </w:pPr>
            <w:r w:rsidRPr="00F33C74">
              <w:rPr>
                <w:rFonts w:eastAsia="Times New Roman" w:cstheme="minorHAnsi"/>
                <w:b/>
                <w:bCs/>
                <w:color w:val="FFFFFF"/>
                <w:sz w:val="20"/>
                <w:szCs w:val="20"/>
              </w:rPr>
              <w:t>Jedinica</w:t>
            </w:r>
          </w:p>
        </w:tc>
        <w:tc>
          <w:tcPr>
            <w:tcW w:w="391" w:type="pct"/>
            <w:shd w:val="clear" w:color="000000" w:fill="0C2749"/>
            <w:vAlign w:val="center"/>
            <w:hideMark/>
          </w:tcPr>
          <w:p w14:paraId="241248A0" w14:textId="77777777" w:rsidR="006F5A26" w:rsidRPr="00F33C74" w:rsidRDefault="006F5A26" w:rsidP="006F5A26">
            <w:pPr>
              <w:spacing w:after="0" w:line="240" w:lineRule="auto"/>
              <w:jc w:val="center"/>
              <w:rPr>
                <w:rFonts w:eastAsia="Times New Roman" w:cstheme="minorHAnsi"/>
                <w:b/>
                <w:bCs/>
                <w:color w:val="FFFFFF"/>
                <w:sz w:val="20"/>
                <w:szCs w:val="20"/>
              </w:rPr>
            </w:pPr>
            <w:r w:rsidRPr="00F33C74">
              <w:rPr>
                <w:rFonts w:eastAsia="Times New Roman" w:cstheme="minorHAnsi"/>
                <w:b/>
                <w:bCs/>
                <w:color w:val="FFFFFF"/>
                <w:sz w:val="20"/>
                <w:szCs w:val="20"/>
              </w:rPr>
              <w:t>2021</w:t>
            </w:r>
          </w:p>
        </w:tc>
        <w:tc>
          <w:tcPr>
            <w:tcW w:w="391" w:type="pct"/>
            <w:shd w:val="clear" w:color="000000" w:fill="0C2749"/>
            <w:vAlign w:val="center"/>
            <w:hideMark/>
          </w:tcPr>
          <w:p w14:paraId="6C78D96C" w14:textId="77777777" w:rsidR="006F5A26" w:rsidRPr="00F33C74" w:rsidRDefault="006F5A26" w:rsidP="006F5A26">
            <w:pPr>
              <w:spacing w:after="0" w:line="240" w:lineRule="auto"/>
              <w:jc w:val="center"/>
              <w:rPr>
                <w:rFonts w:eastAsia="Times New Roman" w:cstheme="minorHAnsi"/>
                <w:b/>
                <w:bCs/>
                <w:color w:val="FFFFFF"/>
                <w:sz w:val="20"/>
                <w:szCs w:val="20"/>
              </w:rPr>
            </w:pPr>
            <w:r w:rsidRPr="00F33C74">
              <w:rPr>
                <w:rFonts w:eastAsia="Times New Roman" w:cstheme="minorHAnsi"/>
                <w:b/>
                <w:bCs/>
                <w:color w:val="FFFFFF"/>
                <w:sz w:val="20"/>
                <w:szCs w:val="20"/>
              </w:rPr>
              <w:t>2022</w:t>
            </w:r>
          </w:p>
        </w:tc>
        <w:tc>
          <w:tcPr>
            <w:tcW w:w="390" w:type="pct"/>
            <w:shd w:val="clear" w:color="000000" w:fill="0C2749"/>
            <w:vAlign w:val="center"/>
            <w:hideMark/>
          </w:tcPr>
          <w:p w14:paraId="7339F706" w14:textId="77777777" w:rsidR="006F5A26" w:rsidRPr="00F33C74" w:rsidRDefault="006F5A26" w:rsidP="006F5A26">
            <w:pPr>
              <w:spacing w:after="0" w:line="240" w:lineRule="auto"/>
              <w:jc w:val="center"/>
              <w:rPr>
                <w:rFonts w:eastAsia="Times New Roman" w:cstheme="minorHAnsi"/>
                <w:b/>
                <w:bCs/>
                <w:color w:val="FFFFFF"/>
                <w:sz w:val="20"/>
                <w:szCs w:val="20"/>
              </w:rPr>
            </w:pPr>
            <w:r w:rsidRPr="00F33C74">
              <w:rPr>
                <w:rFonts w:eastAsia="Times New Roman" w:cstheme="minorHAnsi"/>
                <w:b/>
                <w:bCs/>
                <w:color w:val="FFFFFF"/>
                <w:sz w:val="20"/>
                <w:szCs w:val="20"/>
              </w:rPr>
              <w:t>2023</w:t>
            </w:r>
          </w:p>
        </w:tc>
        <w:tc>
          <w:tcPr>
            <w:tcW w:w="623"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0C2749"/>
            <w:vAlign w:val="center"/>
          </w:tcPr>
          <w:p w14:paraId="05010116" w14:textId="4EF7CE0C" w:rsidR="006F5A26" w:rsidRPr="00F33C74" w:rsidRDefault="006F5A26" w:rsidP="006F5A26">
            <w:pPr>
              <w:spacing w:after="0" w:line="240" w:lineRule="auto"/>
              <w:jc w:val="center"/>
              <w:rPr>
                <w:rFonts w:eastAsia="Times New Roman" w:cstheme="minorHAnsi"/>
                <w:b/>
                <w:bCs/>
                <w:color w:val="FFFFFF"/>
                <w:sz w:val="20"/>
                <w:szCs w:val="20"/>
              </w:rPr>
            </w:pPr>
            <w:r w:rsidRPr="00F33C74">
              <w:rPr>
                <w:b/>
                <w:color w:val="FFFFFF" w:themeColor="background1"/>
                <w:sz w:val="20"/>
                <w:szCs w:val="20"/>
              </w:rPr>
              <w:t>Prosjek 2021-2023</w:t>
            </w:r>
          </w:p>
        </w:tc>
      </w:tr>
      <w:tr w:rsidR="00B0673A" w:rsidRPr="00F33C74" w14:paraId="7F8B1D13" w14:textId="74A84293" w:rsidTr="00B0673A">
        <w:trPr>
          <w:trHeight w:val="288"/>
        </w:trPr>
        <w:tc>
          <w:tcPr>
            <w:tcW w:w="2423" w:type="pct"/>
            <w:shd w:val="clear" w:color="auto" w:fill="auto"/>
            <w:noWrap/>
            <w:vAlign w:val="center"/>
          </w:tcPr>
          <w:p w14:paraId="1C4AD0FA" w14:textId="577101C1" w:rsidR="00B0673A" w:rsidRPr="00F33C74" w:rsidRDefault="00B0673A" w:rsidP="00B0673A">
            <w:pPr>
              <w:spacing w:after="0" w:line="240" w:lineRule="auto"/>
              <w:rPr>
                <w:rFonts w:cstheme="minorHAnsi"/>
                <w:b/>
                <w:sz w:val="20"/>
                <w:szCs w:val="20"/>
              </w:rPr>
            </w:pPr>
            <w:r w:rsidRPr="00F33C74">
              <w:rPr>
                <w:rFonts w:cstheme="minorHAnsi"/>
                <w:b/>
                <w:sz w:val="20"/>
                <w:szCs w:val="20"/>
              </w:rPr>
              <w:t>DSLAM na CO/FTTN lokaciji</w:t>
            </w:r>
          </w:p>
        </w:tc>
        <w:tc>
          <w:tcPr>
            <w:tcW w:w="782" w:type="pct"/>
            <w:vMerge w:val="restart"/>
            <w:shd w:val="clear" w:color="auto" w:fill="auto"/>
            <w:noWrap/>
            <w:vAlign w:val="center"/>
          </w:tcPr>
          <w:p w14:paraId="7D3FD8A3" w14:textId="5E8E2419" w:rsidR="00B0673A" w:rsidRPr="00F33C74" w:rsidRDefault="00B0673A" w:rsidP="00B0673A">
            <w:pPr>
              <w:spacing w:after="0" w:line="240" w:lineRule="auto"/>
              <w:jc w:val="center"/>
              <w:rPr>
                <w:rFonts w:cstheme="minorHAnsi"/>
                <w:sz w:val="18"/>
                <w:szCs w:val="18"/>
              </w:rPr>
            </w:pPr>
            <w:r w:rsidRPr="00F33C74">
              <w:rPr>
                <w:rFonts w:cstheme="minorHAnsi"/>
                <w:sz w:val="18"/>
                <w:szCs w:val="18"/>
              </w:rPr>
              <w:t>HRK / mjesečno / korisnik</w:t>
            </w:r>
          </w:p>
        </w:tc>
        <w:tc>
          <w:tcPr>
            <w:tcW w:w="391" w:type="pct"/>
            <w:shd w:val="clear" w:color="auto" w:fill="auto"/>
            <w:noWrap/>
            <w:vAlign w:val="center"/>
          </w:tcPr>
          <w:p w14:paraId="6C78B171" w14:textId="03887B8F" w:rsidR="00B0673A" w:rsidRPr="00F33C74" w:rsidRDefault="00B0673A" w:rsidP="00B0673A">
            <w:pPr>
              <w:spacing w:after="0" w:line="240" w:lineRule="auto"/>
              <w:jc w:val="center"/>
              <w:rPr>
                <w:rFonts w:cstheme="minorHAnsi"/>
                <w:sz w:val="20"/>
                <w:szCs w:val="20"/>
              </w:rPr>
            </w:pPr>
            <w:r w:rsidRPr="00F33C74">
              <w:rPr>
                <w:sz w:val="20"/>
                <w:szCs w:val="20"/>
              </w:rPr>
              <w:t>41,66</w:t>
            </w:r>
          </w:p>
        </w:tc>
        <w:tc>
          <w:tcPr>
            <w:tcW w:w="391" w:type="pct"/>
            <w:shd w:val="clear" w:color="auto" w:fill="auto"/>
            <w:vAlign w:val="center"/>
          </w:tcPr>
          <w:p w14:paraId="6D3C3043" w14:textId="25F8CF14" w:rsidR="00B0673A" w:rsidRPr="00F33C74" w:rsidRDefault="00B0673A" w:rsidP="00B0673A">
            <w:pPr>
              <w:spacing w:after="0" w:line="240" w:lineRule="auto"/>
              <w:jc w:val="center"/>
              <w:rPr>
                <w:rFonts w:cstheme="minorHAnsi"/>
                <w:sz w:val="20"/>
                <w:szCs w:val="20"/>
              </w:rPr>
            </w:pPr>
            <w:r w:rsidRPr="00F33C74">
              <w:rPr>
                <w:sz w:val="20"/>
                <w:szCs w:val="20"/>
              </w:rPr>
              <w:t>41,87</w:t>
            </w:r>
          </w:p>
        </w:tc>
        <w:tc>
          <w:tcPr>
            <w:tcW w:w="390" w:type="pct"/>
            <w:shd w:val="clear" w:color="auto" w:fill="auto"/>
            <w:vAlign w:val="center"/>
          </w:tcPr>
          <w:p w14:paraId="1566F2E8" w14:textId="552CF999" w:rsidR="00B0673A" w:rsidRPr="00F33C74" w:rsidRDefault="00B0673A" w:rsidP="00B0673A">
            <w:pPr>
              <w:spacing w:after="0" w:line="240" w:lineRule="auto"/>
              <w:jc w:val="center"/>
              <w:rPr>
                <w:rFonts w:cstheme="minorHAnsi"/>
                <w:sz w:val="20"/>
                <w:szCs w:val="20"/>
              </w:rPr>
            </w:pPr>
            <w:r w:rsidRPr="00F33C74">
              <w:rPr>
                <w:sz w:val="20"/>
                <w:szCs w:val="20"/>
              </w:rPr>
              <w:t>41,94</w:t>
            </w:r>
          </w:p>
        </w:tc>
        <w:tc>
          <w:tcPr>
            <w:tcW w:w="623" w:type="pct"/>
            <w:vAlign w:val="center"/>
          </w:tcPr>
          <w:p w14:paraId="760EFE9B" w14:textId="59BE1E4D" w:rsidR="00B0673A" w:rsidRPr="00F33C74" w:rsidRDefault="00B0673A" w:rsidP="00B0673A">
            <w:pPr>
              <w:spacing w:after="0" w:line="240" w:lineRule="auto"/>
              <w:jc w:val="center"/>
              <w:rPr>
                <w:rFonts w:cstheme="minorHAnsi"/>
                <w:b/>
                <w:sz w:val="20"/>
                <w:szCs w:val="20"/>
              </w:rPr>
            </w:pPr>
            <w:r w:rsidRPr="00F33C74">
              <w:rPr>
                <w:rFonts w:cstheme="minorHAnsi"/>
                <w:b/>
                <w:sz w:val="20"/>
                <w:szCs w:val="20"/>
              </w:rPr>
              <w:t>41,82</w:t>
            </w:r>
          </w:p>
        </w:tc>
      </w:tr>
      <w:tr w:rsidR="00B0673A" w:rsidRPr="00F33C74" w14:paraId="3591B21C" w14:textId="5ED71D47" w:rsidTr="00B0673A">
        <w:trPr>
          <w:trHeight w:val="288"/>
        </w:trPr>
        <w:tc>
          <w:tcPr>
            <w:tcW w:w="2423" w:type="pct"/>
            <w:shd w:val="clear" w:color="auto" w:fill="auto"/>
            <w:noWrap/>
            <w:vAlign w:val="center"/>
          </w:tcPr>
          <w:p w14:paraId="6F572945" w14:textId="06AD48CE" w:rsidR="00B0673A" w:rsidRPr="00F33C74" w:rsidRDefault="00B0673A" w:rsidP="00B0673A">
            <w:pPr>
              <w:spacing w:after="0" w:line="240" w:lineRule="auto"/>
              <w:rPr>
                <w:rFonts w:cstheme="minorHAnsi"/>
                <w:b/>
                <w:sz w:val="20"/>
                <w:szCs w:val="20"/>
              </w:rPr>
            </w:pPr>
            <w:r w:rsidRPr="00F33C74">
              <w:rPr>
                <w:rFonts w:cstheme="minorHAnsi"/>
                <w:b/>
                <w:sz w:val="20"/>
                <w:szCs w:val="20"/>
              </w:rPr>
              <w:t>DSLAM na FTTC lokaciji</w:t>
            </w:r>
          </w:p>
        </w:tc>
        <w:tc>
          <w:tcPr>
            <w:tcW w:w="782" w:type="pct"/>
            <w:vMerge/>
            <w:shd w:val="clear" w:color="auto" w:fill="auto"/>
            <w:noWrap/>
            <w:vAlign w:val="center"/>
          </w:tcPr>
          <w:p w14:paraId="7DD72CD4" w14:textId="77777777" w:rsidR="00B0673A" w:rsidRPr="00F33C74" w:rsidRDefault="00B0673A" w:rsidP="00B0673A">
            <w:pPr>
              <w:spacing w:after="0" w:line="240" w:lineRule="auto"/>
              <w:jc w:val="center"/>
              <w:rPr>
                <w:rFonts w:cstheme="minorHAnsi"/>
                <w:sz w:val="20"/>
                <w:szCs w:val="20"/>
              </w:rPr>
            </w:pPr>
          </w:p>
        </w:tc>
        <w:tc>
          <w:tcPr>
            <w:tcW w:w="391" w:type="pct"/>
            <w:shd w:val="clear" w:color="auto" w:fill="auto"/>
            <w:noWrap/>
            <w:vAlign w:val="center"/>
          </w:tcPr>
          <w:p w14:paraId="1C6A85FB" w14:textId="5E8635D0" w:rsidR="00B0673A" w:rsidRPr="00F33C74" w:rsidRDefault="00B0673A" w:rsidP="00B0673A">
            <w:pPr>
              <w:keepNext/>
              <w:spacing w:after="0" w:line="240" w:lineRule="auto"/>
              <w:jc w:val="center"/>
              <w:rPr>
                <w:rFonts w:cstheme="minorHAnsi"/>
                <w:sz w:val="20"/>
                <w:szCs w:val="20"/>
              </w:rPr>
            </w:pPr>
            <w:r w:rsidRPr="00F33C74">
              <w:rPr>
                <w:sz w:val="20"/>
                <w:szCs w:val="20"/>
              </w:rPr>
              <w:t>52,55</w:t>
            </w:r>
          </w:p>
        </w:tc>
        <w:tc>
          <w:tcPr>
            <w:tcW w:w="391" w:type="pct"/>
            <w:shd w:val="clear" w:color="auto" w:fill="auto"/>
            <w:vAlign w:val="center"/>
          </w:tcPr>
          <w:p w14:paraId="3DA2ABB3" w14:textId="51E1287B" w:rsidR="00B0673A" w:rsidRPr="00F33C74" w:rsidRDefault="00B0673A" w:rsidP="00B0673A">
            <w:pPr>
              <w:keepNext/>
              <w:spacing w:after="0" w:line="240" w:lineRule="auto"/>
              <w:jc w:val="center"/>
              <w:rPr>
                <w:rFonts w:cstheme="minorHAnsi"/>
                <w:sz w:val="20"/>
                <w:szCs w:val="20"/>
              </w:rPr>
            </w:pPr>
            <w:r w:rsidRPr="00F33C74">
              <w:rPr>
                <w:sz w:val="20"/>
                <w:szCs w:val="20"/>
              </w:rPr>
              <w:t>52,49</w:t>
            </w:r>
          </w:p>
        </w:tc>
        <w:tc>
          <w:tcPr>
            <w:tcW w:w="390" w:type="pct"/>
            <w:shd w:val="clear" w:color="auto" w:fill="auto"/>
            <w:vAlign w:val="center"/>
          </w:tcPr>
          <w:p w14:paraId="42DFCF74" w14:textId="45DACCC7" w:rsidR="00B0673A" w:rsidRPr="00F33C74" w:rsidRDefault="00B0673A" w:rsidP="00B0673A">
            <w:pPr>
              <w:keepNext/>
              <w:spacing w:after="0" w:line="240" w:lineRule="auto"/>
              <w:jc w:val="center"/>
              <w:rPr>
                <w:rFonts w:cstheme="minorHAnsi"/>
                <w:sz w:val="20"/>
                <w:szCs w:val="20"/>
              </w:rPr>
            </w:pPr>
            <w:r w:rsidRPr="00F33C74">
              <w:rPr>
                <w:sz w:val="20"/>
                <w:szCs w:val="20"/>
              </w:rPr>
              <w:t>52,24</w:t>
            </w:r>
          </w:p>
        </w:tc>
        <w:tc>
          <w:tcPr>
            <w:tcW w:w="623" w:type="pct"/>
            <w:vAlign w:val="center"/>
          </w:tcPr>
          <w:p w14:paraId="7D8B0E92" w14:textId="66CF92AF" w:rsidR="00B0673A" w:rsidRPr="00F33C74" w:rsidRDefault="00B0673A" w:rsidP="004366EB">
            <w:pPr>
              <w:keepNext/>
              <w:spacing w:after="0" w:line="240" w:lineRule="auto"/>
              <w:jc w:val="center"/>
              <w:rPr>
                <w:rFonts w:cstheme="minorHAnsi"/>
                <w:b/>
                <w:sz w:val="20"/>
                <w:szCs w:val="20"/>
              </w:rPr>
            </w:pPr>
            <w:r w:rsidRPr="00F33C74">
              <w:rPr>
                <w:rFonts w:cstheme="minorHAnsi"/>
                <w:b/>
                <w:sz w:val="20"/>
                <w:szCs w:val="20"/>
              </w:rPr>
              <w:t>52,</w:t>
            </w:r>
            <w:r w:rsidR="004366EB" w:rsidRPr="00F33C74">
              <w:rPr>
                <w:rFonts w:cstheme="minorHAnsi"/>
                <w:b/>
                <w:sz w:val="20"/>
                <w:szCs w:val="20"/>
              </w:rPr>
              <w:t>19</w:t>
            </w:r>
          </w:p>
        </w:tc>
      </w:tr>
    </w:tbl>
    <w:p w14:paraId="551924A3" w14:textId="13A88F62" w:rsidR="006F144A" w:rsidRPr="00F33C74" w:rsidRDefault="00FE3237" w:rsidP="00FE3237">
      <w:pPr>
        <w:pStyle w:val="Caption"/>
      </w:pPr>
      <w:bookmarkStart w:id="720" w:name="_Toc53670703"/>
      <w:bookmarkStart w:id="721" w:name="_Toc53942346"/>
      <w:bookmarkStart w:id="722" w:name="_Toc54080667"/>
      <w:bookmarkStart w:id="723" w:name="_Toc54249985"/>
      <w:bookmarkStart w:id="724" w:name="_Toc54261976"/>
      <w:r w:rsidRPr="00F33C74">
        <w:t xml:space="preserve">Tablica </w:t>
      </w:r>
      <w:r w:rsidR="004366EB" w:rsidRPr="00F33C74">
        <w:rPr>
          <w:noProof/>
        </w:rPr>
        <w:fldChar w:fldCharType="begin"/>
      </w:r>
      <w:r w:rsidR="004366EB" w:rsidRPr="00F33C74">
        <w:rPr>
          <w:noProof/>
        </w:rPr>
        <w:instrText xml:space="preserve"> SEQ Tablica \* ARABIC </w:instrText>
      </w:r>
      <w:r w:rsidR="004366EB" w:rsidRPr="00F33C74">
        <w:rPr>
          <w:noProof/>
        </w:rPr>
        <w:fldChar w:fldCharType="separate"/>
      </w:r>
      <w:r w:rsidR="00CF68D4">
        <w:rPr>
          <w:noProof/>
        </w:rPr>
        <w:t>15</w:t>
      </w:r>
      <w:r w:rsidR="004366EB" w:rsidRPr="00F33C74">
        <w:rPr>
          <w:noProof/>
        </w:rPr>
        <w:fldChar w:fldCharType="end"/>
      </w:r>
      <w:r w:rsidRPr="00F33C74">
        <w:t xml:space="preserve"> </w:t>
      </w:r>
      <w:r w:rsidR="00543B6F" w:rsidRPr="00F33C74">
        <w:t>–</w:t>
      </w:r>
      <w:r w:rsidRPr="00F33C74">
        <w:t xml:space="preserve"> Naknade za korištenje bakrene pristupne mreže kod primjene Opcije 2</w:t>
      </w:r>
      <w:bookmarkEnd w:id="720"/>
      <w:bookmarkEnd w:id="721"/>
      <w:bookmarkEnd w:id="722"/>
      <w:bookmarkEnd w:id="723"/>
      <w:bookmarkEnd w:id="724"/>
    </w:p>
    <w:p w14:paraId="32662BF0" w14:textId="77777777" w:rsidR="00703D07" w:rsidRPr="00F33C74" w:rsidRDefault="00703D07" w:rsidP="00703D07"/>
    <w:p w14:paraId="3C3562AC" w14:textId="5530F261" w:rsidR="00142980" w:rsidRPr="00F33C74" w:rsidRDefault="00126585" w:rsidP="00D97A7C">
      <w:pPr>
        <w:pStyle w:val="Heading3"/>
      </w:pPr>
      <w:bookmarkStart w:id="725" w:name="_Toc52887952"/>
      <w:bookmarkStart w:id="726" w:name="_Toc52888058"/>
      <w:bookmarkStart w:id="727" w:name="_Toc52888510"/>
      <w:bookmarkStart w:id="728" w:name="_Toc52889732"/>
      <w:bookmarkStart w:id="729" w:name="_Toc52889836"/>
      <w:bookmarkStart w:id="730" w:name="_Toc52890415"/>
      <w:bookmarkStart w:id="731" w:name="_Toc52891353"/>
      <w:bookmarkStart w:id="732" w:name="_Toc52893243"/>
      <w:bookmarkStart w:id="733" w:name="_Toc53662297"/>
      <w:bookmarkStart w:id="734" w:name="_Toc53670798"/>
      <w:bookmarkStart w:id="735" w:name="_Toc54261914"/>
      <w:bookmarkStart w:id="736" w:name="_Toc52890416"/>
      <w:bookmarkStart w:id="737" w:name="_Toc52891354"/>
      <w:bookmarkEnd w:id="725"/>
      <w:bookmarkEnd w:id="726"/>
      <w:bookmarkEnd w:id="727"/>
      <w:bookmarkEnd w:id="728"/>
      <w:bookmarkEnd w:id="729"/>
      <w:bookmarkEnd w:id="730"/>
      <w:bookmarkEnd w:id="731"/>
      <w:bookmarkEnd w:id="732"/>
      <w:r w:rsidRPr="00F33C74">
        <w:t xml:space="preserve">Određivanje naknade za korištenje širokopojasnog porta </w:t>
      </w:r>
      <w:r w:rsidR="008022EE" w:rsidRPr="00F33C74">
        <w:t>na DSLAM-u</w:t>
      </w:r>
      <w:bookmarkEnd w:id="733"/>
      <w:bookmarkEnd w:id="734"/>
      <w:bookmarkEnd w:id="735"/>
    </w:p>
    <w:p w14:paraId="7DB43A9F" w14:textId="7F9FC41C" w:rsidR="009E30DE" w:rsidRPr="00F33C74" w:rsidRDefault="003D5FB5" w:rsidP="003D5FB5">
      <w:pPr>
        <w:jc w:val="both"/>
        <w:rPr>
          <w:sz w:val="24"/>
          <w:szCs w:val="24"/>
        </w:rPr>
      </w:pPr>
      <w:r w:rsidRPr="00F33C74">
        <w:rPr>
          <w:sz w:val="24"/>
          <w:szCs w:val="24"/>
        </w:rPr>
        <w:t xml:space="preserve">Naknada za korištenje širokopojasnog porta na DSLAM-u u slučaju kada je DSLAM smješten na staroj CO lokaciji ili na lokaciji FTTN čvora jednaka je ponderiranom prosječnom trošku jediničnih troškova </w:t>
      </w:r>
      <w:r w:rsidRPr="00F33C74">
        <w:rPr>
          <w:i/>
          <w:sz w:val="24"/>
          <w:szCs w:val="24"/>
        </w:rPr>
        <w:t xml:space="preserve">Broadband.Copper </w:t>
      </w:r>
      <w:r w:rsidR="00543B6F" w:rsidRPr="00F33C74">
        <w:rPr>
          <w:i/>
          <w:sz w:val="24"/>
          <w:szCs w:val="24"/>
        </w:rPr>
        <w:t>–</w:t>
      </w:r>
      <w:r w:rsidRPr="00F33C74">
        <w:rPr>
          <w:i/>
          <w:sz w:val="24"/>
          <w:szCs w:val="24"/>
        </w:rPr>
        <w:t xml:space="preserve"> ADSL.Wholesale.Broadband</w:t>
      </w:r>
      <w:r w:rsidRPr="00F33C74">
        <w:rPr>
          <w:sz w:val="24"/>
          <w:szCs w:val="24"/>
        </w:rPr>
        <w:t xml:space="preserve"> i </w:t>
      </w:r>
      <w:r w:rsidRPr="00F33C74">
        <w:rPr>
          <w:i/>
          <w:sz w:val="24"/>
          <w:szCs w:val="24"/>
        </w:rPr>
        <w:t xml:space="preserve">Broadband.Copper </w:t>
      </w:r>
      <w:r w:rsidR="00543B6F" w:rsidRPr="00F33C74">
        <w:rPr>
          <w:i/>
          <w:sz w:val="24"/>
          <w:szCs w:val="24"/>
        </w:rPr>
        <w:t>–</w:t>
      </w:r>
      <w:r w:rsidRPr="00F33C74">
        <w:rPr>
          <w:i/>
          <w:sz w:val="24"/>
          <w:szCs w:val="24"/>
        </w:rPr>
        <w:t xml:space="preserve"> VDSL.Wholesale.Broadband </w:t>
      </w:r>
      <w:r w:rsidRPr="00F33C74">
        <w:rPr>
          <w:sz w:val="24"/>
          <w:szCs w:val="24"/>
        </w:rPr>
        <w:t xml:space="preserve">usluga koje su definirane i čiji jedinični troškovi su dani u poglavlju </w:t>
      </w:r>
      <w:r w:rsidRPr="00F33C74">
        <w:rPr>
          <w:sz w:val="24"/>
          <w:szCs w:val="24"/>
        </w:rPr>
        <w:fldChar w:fldCharType="begin"/>
      </w:r>
      <w:r w:rsidRPr="00F33C74">
        <w:rPr>
          <w:sz w:val="24"/>
          <w:szCs w:val="24"/>
        </w:rPr>
        <w:instrText xml:space="preserve"> REF _Ref52889199 \r \h </w:instrText>
      </w:r>
      <w:r w:rsidRPr="00F33C74">
        <w:rPr>
          <w:sz w:val="24"/>
          <w:szCs w:val="24"/>
        </w:rPr>
      </w:r>
      <w:r w:rsidRPr="00F33C74">
        <w:rPr>
          <w:sz w:val="24"/>
          <w:szCs w:val="24"/>
        </w:rPr>
        <w:fldChar w:fldCharType="separate"/>
      </w:r>
      <w:r w:rsidR="00CF68D4">
        <w:rPr>
          <w:sz w:val="24"/>
          <w:szCs w:val="24"/>
        </w:rPr>
        <w:t>4.9.3.2</w:t>
      </w:r>
      <w:r w:rsidRPr="00F33C74">
        <w:rPr>
          <w:sz w:val="24"/>
          <w:szCs w:val="24"/>
        </w:rPr>
        <w:fldChar w:fldCharType="end"/>
      </w:r>
      <w:r w:rsidRPr="00F33C74">
        <w:rPr>
          <w:sz w:val="24"/>
          <w:szCs w:val="24"/>
        </w:rPr>
        <w:t>.</w:t>
      </w:r>
      <w:r w:rsidR="00FF3E88" w:rsidRPr="00F33C74">
        <w:rPr>
          <w:sz w:val="24"/>
          <w:szCs w:val="24"/>
        </w:rPr>
        <w:t xml:space="preserve"> </w:t>
      </w:r>
      <w:r w:rsidR="009E30DE" w:rsidRPr="00F33C74">
        <w:rPr>
          <w:sz w:val="24"/>
          <w:szCs w:val="24"/>
        </w:rPr>
        <w:t xml:space="preserve">U slučaju kada se DSLAM nalazi na lokaciji FTTC čvora, naknada za korištenje širokopojasnog porta na DSLAM-u jednaka je jedničnom trošku </w:t>
      </w:r>
      <w:r w:rsidR="009E30DE" w:rsidRPr="00F33C74">
        <w:rPr>
          <w:i/>
          <w:sz w:val="24"/>
          <w:szCs w:val="24"/>
        </w:rPr>
        <w:t>Broadband.Copper- VDSL.Wholesale.Broadband</w:t>
      </w:r>
      <w:r w:rsidR="009E30DE" w:rsidRPr="00F33C74">
        <w:rPr>
          <w:sz w:val="24"/>
          <w:szCs w:val="24"/>
        </w:rPr>
        <w:t xml:space="preserve"> usluge koja je definirana i čiji rezultati su dani u poglavlju </w:t>
      </w:r>
      <w:r w:rsidR="009E30DE" w:rsidRPr="00F33C74">
        <w:rPr>
          <w:sz w:val="24"/>
          <w:szCs w:val="24"/>
        </w:rPr>
        <w:fldChar w:fldCharType="begin"/>
      </w:r>
      <w:r w:rsidR="009E30DE" w:rsidRPr="00F33C74">
        <w:rPr>
          <w:sz w:val="24"/>
          <w:szCs w:val="24"/>
        </w:rPr>
        <w:instrText xml:space="preserve"> REF _Ref52889199 \r \h  \* MERGEFORMAT </w:instrText>
      </w:r>
      <w:r w:rsidR="009E30DE" w:rsidRPr="00F33C74">
        <w:rPr>
          <w:sz w:val="24"/>
          <w:szCs w:val="24"/>
        </w:rPr>
      </w:r>
      <w:r w:rsidR="009E30DE" w:rsidRPr="00F33C74">
        <w:rPr>
          <w:sz w:val="24"/>
          <w:szCs w:val="24"/>
        </w:rPr>
        <w:fldChar w:fldCharType="separate"/>
      </w:r>
      <w:r w:rsidR="00CF68D4">
        <w:rPr>
          <w:sz w:val="24"/>
          <w:szCs w:val="24"/>
        </w:rPr>
        <w:t>4.9.3.2</w:t>
      </w:r>
      <w:r w:rsidR="009E30DE" w:rsidRPr="00F33C74">
        <w:rPr>
          <w:sz w:val="24"/>
          <w:szCs w:val="24"/>
        </w:rPr>
        <w:fldChar w:fldCharType="end"/>
      </w:r>
      <w:r w:rsidR="009E30DE" w:rsidRPr="00F33C74">
        <w:rPr>
          <w:sz w:val="24"/>
          <w:szCs w:val="24"/>
        </w:rPr>
        <w:t>.</w:t>
      </w:r>
    </w:p>
    <w:p w14:paraId="2DEC1503" w14:textId="0CAB51A7" w:rsidR="00FF3E88" w:rsidRPr="00F33C74" w:rsidRDefault="00FF3E88" w:rsidP="003D5FB5">
      <w:pPr>
        <w:jc w:val="both"/>
        <w:rPr>
          <w:sz w:val="24"/>
          <w:szCs w:val="24"/>
        </w:rPr>
      </w:pPr>
      <w:r w:rsidRPr="00F33C74">
        <w:rPr>
          <w:sz w:val="24"/>
          <w:szCs w:val="24"/>
        </w:rPr>
        <w:t>Tako izračunate naknade dane su u donjoj tablici.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58"/>
        <w:gridCol w:w="1841"/>
        <w:gridCol w:w="991"/>
        <w:gridCol w:w="708"/>
        <w:gridCol w:w="850"/>
        <w:gridCol w:w="1412"/>
      </w:tblGrid>
      <w:tr w:rsidR="006F5A26" w:rsidRPr="00F33C74" w14:paraId="7B520694" w14:textId="13360936" w:rsidTr="00997DB0">
        <w:trPr>
          <w:trHeight w:val="300"/>
        </w:trPr>
        <w:tc>
          <w:tcPr>
            <w:tcW w:w="1798" w:type="pct"/>
            <w:shd w:val="clear" w:color="000000" w:fill="0C2749"/>
            <w:vAlign w:val="center"/>
            <w:hideMark/>
          </w:tcPr>
          <w:p w14:paraId="5E44F6B1" w14:textId="77777777" w:rsidR="006F5A26" w:rsidRPr="00F33C74" w:rsidRDefault="006F5A26" w:rsidP="006F5A26">
            <w:pPr>
              <w:spacing w:after="0" w:line="240" w:lineRule="auto"/>
              <w:jc w:val="center"/>
              <w:rPr>
                <w:rFonts w:eastAsia="Times New Roman" w:cstheme="minorHAnsi"/>
                <w:b/>
                <w:bCs/>
                <w:color w:val="FFFFFF"/>
                <w:sz w:val="20"/>
                <w:szCs w:val="20"/>
              </w:rPr>
            </w:pPr>
            <w:r w:rsidRPr="00F33C74">
              <w:rPr>
                <w:rFonts w:eastAsia="Times New Roman" w:cstheme="minorHAnsi"/>
                <w:b/>
                <w:bCs/>
                <w:color w:val="FFFFFF"/>
                <w:sz w:val="20"/>
                <w:szCs w:val="20"/>
              </w:rPr>
              <w:t>Naknada za korištenja širokopojasnog porta na DSLAM-u</w:t>
            </w:r>
          </w:p>
        </w:tc>
        <w:tc>
          <w:tcPr>
            <w:tcW w:w="1016" w:type="pct"/>
            <w:shd w:val="clear" w:color="000000" w:fill="0C2749"/>
            <w:vAlign w:val="center"/>
            <w:hideMark/>
          </w:tcPr>
          <w:p w14:paraId="16B8C795" w14:textId="77777777" w:rsidR="006F5A26" w:rsidRPr="00F33C74" w:rsidRDefault="006F5A26" w:rsidP="006F5A26">
            <w:pPr>
              <w:spacing w:after="0" w:line="240" w:lineRule="auto"/>
              <w:jc w:val="center"/>
              <w:rPr>
                <w:rFonts w:eastAsia="Times New Roman" w:cstheme="minorHAnsi"/>
                <w:b/>
                <w:bCs/>
                <w:color w:val="FFFFFF"/>
                <w:sz w:val="20"/>
                <w:szCs w:val="20"/>
              </w:rPr>
            </w:pPr>
            <w:r w:rsidRPr="00F33C74">
              <w:rPr>
                <w:rFonts w:eastAsia="Times New Roman" w:cstheme="minorHAnsi"/>
                <w:b/>
                <w:bCs/>
                <w:color w:val="FFFFFF"/>
                <w:sz w:val="20"/>
                <w:szCs w:val="20"/>
              </w:rPr>
              <w:t>Jedinica</w:t>
            </w:r>
          </w:p>
        </w:tc>
        <w:tc>
          <w:tcPr>
            <w:tcW w:w="547" w:type="pct"/>
            <w:shd w:val="clear" w:color="000000" w:fill="0C2749"/>
            <w:vAlign w:val="center"/>
            <w:hideMark/>
          </w:tcPr>
          <w:p w14:paraId="49CD6C74" w14:textId="77777777" w:rsidR="006F5A26" w:rsidRPr="00F33C74" w:rsidRDefault="006F5A26" w:rsidP="006F5A26">
            <w:pPr>
              <w:spacing w:after="0" w:line="240" w:lineRule="auto"/>
              <w:jc w:val="center"/>
              <w:rPr>
                <w:rFonts w:eastAsia="Times New Roman" w:cstheme="minorHAnsi"/>
                <w:b/>
                <w:bCs/>
                <w:color w:val="FFFFFF"/>
                <w:sz w:val="20"/>
                <w:szCs w:val="20"/>
              </w:rPr>
            </w:pPr>
            <w:r w:rsidRPr="00F33C74">
              <w:rPr>
                <w:rFonts w:eastAsia="Times New Roman" w:cstheme="minorHAnsi"/>
                <w:b/>
                <w:bCs/>
                <w:color w:val="FFFFFF"/>
                <w:sz w:val="20"/>
                <w:szCs w:val="20"/>
              </w:rPr>
              <w:t>2021</w:t>
            </w:r>
          </w:p>
        </w:tc>
        <w:tc>
          <w:tcPr>
            <w:tcW w:w="391" w:type="pct"/>
            <w:shd w:val="clear" w:color="000000" w:fill="0C2749"/>
            <w:vAlign w:val="center"/>
            <w:hideMark/>
          </w:tcPr>
          <w:p w14:paraId="68C6895C" w14:textId="77777777" w:rsidR="006F5A26" w:rsidRPr="00F33C74" w:rsidRDefault="006F5A26" w:rsidP="006F5A26">
            <w:pPr>
              <w:spacing w:after="0" w:line="240" w:lineRule="auto"/>
              <w:jc w:val="center"/>
              <w:rPr>
                <w:rFonts w:eastAsia="Times New Roman" w:cstheme="minorHAnsi"/>
                <w:b/>
                <w:bCs/>
                <w:color w:val="FFFFFF"/>
                <w:sz w:val="20"/>
                <w:szCs w:val="20"/>
              </w:rPr>
            </w:pPr>
            <w:r w:rsidRPr="00F33C74">
              <w:rPr>
                <w:rFonts w:eastAsia="Times New Roman" w:cstheme="minorHAnsi"/>
                <w:b/>
                <w:bCs/>
                <w:color w:val="FFFFFF"/>
                <w:sz w:val="20"/>
                <w:szCs w:val="20"/>
              </w:rPr>
              <w:t>2022</w:t>
            </w:r>
          </w:p>
        </w:tc>
        <w:tc>
          <w:tcPr>
            <w:tcW w:w="469" w:type="pct"/>
            <w:shd w:val="clear" w:color="000000" w:fill="0C2749"/>
            <w:vAlign w:val="center"/>
            <w:hideMark/>
          </w:tcPr>
          <w:p w14:paraId="23908BDB" w14:textId="77777777" w:rsidR="006F5A26" w:rsidRPr="00F33C74" w:rsidRDefault="006F5A26" w:rsidP="006F5A26">
            <w:pPr>
              <w:spacing w:after="0" w:line="240" w:lineRule="auto"/>
              <w:jc w:val="center"/>
              <w:rPr>
                <w:rFonts w:eastAsia="Times New Roman" w:cstheme="minorHAnsi"/>
                <w:b/>
                <w:bCs/>
                <w:color w:val="FFFFFF"/>
                <w:sz w:val="20"/>
                <w:szCs w:val="20"/>
              </w:rPr>
            </w:pPr>
            <w:r w:rsidRPr="00F33C74">
              <w:rPr>
                <w:rFonts w:eastAsia="Times New Roman" w:cstheme="minorHAnsi"/>
                <w:b/>
                <w:bCs/>
                <w:color w:val="FFFFFF"/>
                <w:sz w:val="20"/>
                <w:szCs w:val="20"/>
              </w:rPr>
              <w:t>2023</w:t>
            </w:r>
          </w:p>
        </w:tc>
        <w:tc>
          <w:tcPr>
            <w:tcW w:w="779"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0C2749"/>
            <w:vAlign w:val="center"/>
          </w:tcPr>
          <w:p w14:paraId="1B0C25E6" w14:textId="3DDD7014" w:rsidR="006F5A26" w:rsidRPr="00F33C74" w:rsidRDefault="006F5A26" w:rsidP="006F5A26">
            <w:pPr>
              <w:spacing w:after="0" w:line="240" w:lineRule="auto"/>
              <w:jc w:val="center"/>
              <w:rPr>
                <w:rFonts w:eastAsia="Times New Roman" w:cstheme="minorHAnsi"/>
                <w:b/>
                <w:bCs/>
                <w:color w:val="FFFFFF"/>
                <w:sz w:val="20"/>
                <w:szCs w:val="20"/>
              </w:rPr>
            </w:pPr>
            <w:r w:rsidRPr="00F33C74">
              <w:rPr>
                <w:b/>
                <w:color w:val="FFFFFF" w:themeColor="background1"/>
                <w:sz w:val="20"/>
                <w:szCs w:val="20"/>
              </w:rPr>
              <w:t>Prosjek 2021-2023</w:t>
            </w:r>
          </w:p>
        </w:tc>
      </w:tr>
      <w:tr w:rsidR="00B0673A" w:rsidRPr="00F33C74" w14:paraId="0CE5D398" w14:textId="6D837712" w:rsidTr="0018618C">
        <w:trPr>
          <w:trHeight w:val="288"/>
        </w:trPr>
        <w:tc>
          <w:tcPr>
            <w:tcW w:w="1798" w:type="pct"/>
            <w:shd w:val="clear" w:color="auto" w:fill="auto"/>
            <w:noWrap/>
            <w:vAlign w:val="center"/>
          </w:tcPr>
          <w:p w14:paraId="14D35A8C" w14:textId="77777777" w:rsidR="00B0673A" w:rsidRPr="00F33C74" w:rsidRDefault="00B0673A" w:rsidP="00B0673A">
            <w:pPr>
              <w:spacing w:after="0" w:line="240" w:lineRule="auto"/>
              <w:rPr>
                <w:rFonts w:cstheme="minorHAnsi"/>
                <w:b/>
                <w:sz w:val="20"/>
                <w:szCs w:val="20"/>
              </w:rPr>
            </w:pPr>
            <w:r w:rsidRPr="00F33C74">
              <w:rPr>
                <w:rFonts w:cstheme="minorHAnsi"/>
                <w:b/>
                <w:sz w:val="20"/>
                <w:szCs w:val="20"/>
              </w:rPr>
              <w:t>DSLAM na CO/FTTN lokaciji</w:t>
            </w:r>
          </w:p>
        </w:tc>
        <w:tc>
          <w:tcPr>
            <w:tcW w:w="1016" w:type="pct"/>
            <w:vMerge w:val="restart"/>
            <w:shd w:val="clear" w:color="auto" w:fill="auto"/>
            <w:noWrap/>
            <w:vAlign w:val="center"/>
          </w:tcPr>
          <w:p w14:paraId="0B456D3A" w14:textId="77777777" w:rsidR="00B0673A" w:rsidRPr="00F33C74" w:rsidRDefault="00B0673A" w:rsidP="00B0673A">
            <w:pPr>
              <w:spacing w:after="0" w:line="240" w:lineRule="auto"/>
              <w:jc w:val="center"/>
              <w:rPr>
                <w:rFonts w:cstheme="minorHAnsi"/>
                <w:sz w:val="18"/>
                <w:szCs w:val="18"/>
              </w:rPr>
            </w:pPr>
            <w:r w:rsidRPr="00F33C74">
              <w:rPr>
                <w:rFonts w:cstheme="minorHAnsi"/>
                <w:sz w:val="18"/>
                <w:szCs w:val="18"/>
              </w:rPr>
              <w:t>HRK / mjesečno / korisnik</w:t>
            </w:r>
          </w:p>
        </w:tc>
        <w:tc>
          <w:tcPr>
            <w:tcW w:w="547" w:type="pct"/>
            <w:shd w:val="clear" w:color="auto" w:fill="auto"/>
            <w:noWrap/>
            <w:vAlign w:val="center"/>
          </w:tcPr>
          <w:p w14:paraId="0A6E94A5" w14:textId="46124CD4" w:rsidR="00B0673A" w:rsidRPr="00F33C74" w:rsidRDefault="00B0673A" w:rsidP="00B0673A">
            <w:pPr>
              <w:spacing w:after="0" w:line="240" w:lineRule="auto"/>
              <w:jc w:val="center"/>
              <w:rPr>
                <w:rFonts w:cstheme="minorHAnsi"/>
                <w:sz w:val="20"/>
                <w:szCs w:val="20"/>
              </w:rPr>
            </w:pPr>
            <w:r w:rsidRPr="00F33C74">
              <w:rPr>
                <w:sz w:val="20"/>
                <w:szCs w:val="20"/>
              </w:rPr>
              <w:t>15,81</w:t>
            </w:r>
          </w:p>
        </w:tc>
        <w:tc>
          <w:tcPr>
            <w:tcW w:w="391" w:type="pct"/>
            <w:shd w:val="clear" w:color="auto" w:fill="auto"/>
            <w:vAlign w:val="center"/>
          </w:tcPr>
          <w:p w14:paraId="4F494559" w14:textId="5564A8D0" w:rsidR="00B0673A" w:rsidRPr="00F33C74" w:rsidRDefault="00B0673A" w:rsidP="00B0673A">
            <w:pPr>
              <w:spacing w:after="0" w:line="240" w:lineRule="auto"/>
              <w:jc w:val="center"/>
              <w:rPr>
                <w:rFonts w:cstheme="minorHAnsi"/>
                <w:sz w:val="20"/>
                <w:szCs w:val="20"/>
              </w:rPr>
            </w:pPr>
            <w:r w:rsidRPr="00F33C74">
              <w:rPr>
                <w:sz w:val="20"/>
                <w:szCs w:val="20"/>
              </w:rPr>
              <w:t>15,94</w:t>
            </w:r>
          </w:p>
        </w:tc>
        <w:tc>
          <w:tcPr>
            <w:tcW w:w="469" w:type="pct"/>
            <w:shd w:val="clear" w:color="auto" w:fill="auto"/>
            <w:vAlign w:val="center"/>
          </w:tcPr>
          <w:p w14:paraId="017BFEAD" w14:textId="3ACA8D58" w:rsidR="00B0673A" w:rsidRPr="00F33C74" w:rsidRDefault="00B0673A" w:rsidP="00B0673A">
            <w:pPr>
              <w:spacing w:after="0" w:line="240" w:lineRule="auto"/>
              <w:jc w:val="center"/>
              <w:rPr>
                <w:rFonts w:cstheme="minorHAnsi"/>
                <w:sz w:val="20"/>
                <w:szCs w:val="20"/>
              </w:rPr>
            </w:pPr>
            <w:r w:rsidRPr="00F33C74">
              <w:rPr>
                <w:sz w:val="20"/>
                <w:szCs w:val="20"/>
              </w:rPr>
              <w:t>15,93</w:t>
            </w:r>
          </w:p>
        </w:tc>
        <w:tc>
          <w:tcPr>
            <w:tcW w:w="779" w:type="pct"/>
            <w:vAlign w:val="center"/>
          </w:tcPr>
          <w:p w14:paraId="677BEAAB" w14:textId="72F37C0C" w:rsidR="00B0673A" w:rsidRPr="00F33C74" w:rsidRDefault="00B0673A" w:rsidP="00B0673A">
            <w:pPr>
              <w:spacing w:after="0" w:line="240" w:lineRule="auto"/>
              <w:jc w:val="center"/>
              <w:rPr>
                <w:rFonts w:cstheme="minorHAnsi"/>
                <w:b/>
                <w:sz w:val="20"/>
                <w:szCs w:val="20"/>
              </w:rPr>
            </w:pPr>
            <w:r w:rsidRPr="00F33C74">
              <w:rPr>
                <w:b/>
                <w:sz w:val="20"/>
                <w:szCs w:val="20"/>
              </w:rPr>
              <w:t>15,89</w:t>
            </w:r>
          </w:p>
        </w:tc>
      </w:tr>
      <w:tr w:rsidR="00B0673A" w:rsidRPr="00F33C74" w14:paraId="09B85984" w14:textId="5E434BC7" w:rsidTr="0018618C">
        <w:trPr>
          <w:trHeight w:val="288"/>
        </w:trPr>
        <w:tc>
          <w:tcPr>
            <w:tcW w:w="1798" w:type="pct"/>
            <w:shd w:val="clear" w:color="auto" w:fill="auto"/>
            <w:noWrap/>
            <w:vAlign w:val="center"/>
          </w:tcPr>
          <w:p w14:paraId="67F33028" w14:textId="77777777" w:rsidR="00B0673A" w:rsidRPr="00F33C74" w:rsidRDefault="00B0673A" w:rsidP="00B0673A">
            <w:pPr>
              <w:spacing w:after="0" w:line="240" w:lineRule="auto"/>
              <w:rPr>
                <w:rFonts w:cstheme="minorHAnsi"/>
                <w:b/>
                <w:sz w:val="20"/>
                <w:szCs w:val="20"/>
              </w:rPr>
            </w:pPr>
            <w:r w:rsidRPr="00F33C74">
              <w:rPr>
                <w:rFonts w:cstheme="minorHAnsi"/>
                <w:b/>
                <w:sz w:val="20"/>
                <w:szCs w:val="20"/>
              </w:rPr>
              <w:t>DSLAM na FTTC lokaciji</w:t>
            </w:r>
          </w:p>
        </w:tc>
        <w:tc>
          <w:tcPr>
            <w:tcW w:w="1016" w:type="pct"/>
            <w:vMerge/>
            <w:shd w:val="clear" w:color="auto" w:fill="auto"/>
            <w:noWrap/>
            <w:vAlign w:val="center"/>
          </w:tcPr>
          <w:p w14:paraId="778B4DE0" w14:textId="77777777" w:rsidR="00B0673A" w:rsidRPr="00F33C74" w:rsidRDefault="00B0673A" w:rsidP="00B0673A">
            <w:pPr>
              <w:spacing w:after="0" w:line="240" w:lineRule="auto"/>
              <w:jc w:val="center"/>
              <w:rPr>
                <w:rFonts w:cstheme="minorHAnsi"/>
                <w:sz w:val="20"/>
                <w:szCs w:val="20"/>
              </w:rPr>
            </w:pPr>
          </w:p>
        </w:tc>
        <w:tc>
          <w:tcPr>
            <w:tcW w:w="547" w:type="pct"/>
            <w:shd w:val="clear" w:color="auto" w:fill="auto"/>
            <w:noWrap/>
            <w:vAlign w:val="center"/>
          </w:tcPr>
          <w:p w14:paraId="30FD0A2A" w14:textId="0F788A65" w:rsidR="00B0673A" w:rsidRPr="00F33C74" w:rsidRDefault="00B0673A" w:rsidP="00B0673A">
            <w:pPr>
              <w:keepNext/>
              <w:spacing w:after="0" w:line="240" w:lineRule="auto"/>
              <w:jc w:val="center"/>
              <w:rPr>
                <w:rFonts w:cstheme="minorHAnsi"/>
                <w:sz w:val="20"/>
                <w:szCs w:val="20"/>
              </w:rPr>
            </w:pPr>
            <w:r w:rsidRPr="00F33C74">
              <w:rPr>
                <w:sz w:val="20"/>
                <w:szCs w:val="20"/>
              </w:rPr>
              <w:t>16,16</w:t>
            </w:r>
          </w:p>
        </w:tc>
        <w:tc>
          <w:tcPr>
            <w:tcW w:w="391" w:type="pct"/>
            <w:shd w:val="clear" w:color="auto" w:fill="auto"/>
            <w:vAlign w:val="center"/>
          </w:tcPr>
          <w:p w14:paraId="767BB868" w14:textId="0986831D" w:rsidR="00B0673A" w:rsidRPr="00F33C74" w:rsidRDefault="00B0673A" w:rsidP="00B0673A">
            <w:pPr>
              <w:keepNext/>
              <w:spacing w:after="0" w:line="240" w:lineRule="auto"/>
              <w:jc w:val="center"/>
              <w:rPr>
                <w:rFonts w:cstheme="minorHAnsi"/>
                <w:sz w:val="20"/>
                <w:szCs w:val="20"/>
              </w:rPr>
            </w:pPr>
            <w:r w:rsidRPr="00F33C74">
              <w:rPr>
                <w:sz w:val="20"/>
                <w:szCs w:val="20"/>
              </w:rPr>
              <w:t>16,14</w:t>
            </w:r>
          </w:p>
        </w:tc>
        <w:tc>
          <w:tcPr>
            <w:tcW w:w="469" w:type="pct"/>
            <w:shd w:val="clear" w:color="auto" w:fill="auto"/>
            <w:vAlign w:val="center"/>
          </w:tcPr>
          <w:p w14:paraId="36377CB7" w14:textId="0145DA24" w:rsidR="00B0673A" w:rsidRPr="00F33C74" w:rsidRDefault="00B0673A" w:rsidP="00B0673A">
            <w:pPr>
              <w:keepNext/>
              <w:spacing w:after="0" w:line="240" w:lineRule="auto"/>
              <w:jc w:val="center"/>
              <w:rPr>
                <w:rFonts w:cstheme="minorHAnsi"/>
                <w:sz w:val="20"/>
                <w:szCs w:val="20"/>
              </w:rPr>
            </w:pPr>
            <w:r w:rsidRPr="00F33C74">
              <w:rPr>
                <w:sz w:val="20"/>
                <w:szCs w:val="20"/>
              </w:rPr>
              <w:t>16,13</w:t>
            </w:r>
          </w:p>
        </w:tc>
        <w:tc>
          <w:tcPr>
            <w:tcW w:w="779" w:type="pct"/>
            <w:vAlign w:val="center"/>
          </w:tcPr>
          <w:p w14:paraId="56BEFB18" w14:textId="443B2C19" w:rsidR="00B0673A" w:rsidRPr="00F33C74" w:rsidRDefault="00B0673A" w:rsidP="00B0673A">
            <w:pPr>
              <w:keepNext/>
              <w:spacing w:after="0" w:line="240" w:lineRule="auto"/>
              <w:jc w:val="center"/>
              <w:rPr>
                <w:rFonts w:cstheme="minorHAnsi"/>
                <w:b/>
                <w:sz w:val="20"/>
                <w:szCs w:val="20"/>
              </w:rPr>
            </w:pPr>
            <w:r w:rsidRPr="00F33C74">
              <w:rPr>
                <w:b/>
                <w:sz w:val="20"/>
                <w:szCs w:val="20"/>
              </w:rPr>
              <w:t>16,1</w:t>
            </w:r>
            <w:r w:rsidR="004366EB" w:rsidRPr="00F33C74">
              <w:rPr>
                <w:b/>
                <w:sz w:val="20"/>
                <w:szCs w:val="20"/>
              </w:rPr>
              <w:t>5</w:t>
            </w:r>
          </w:p>
        </w:tc>
      </w:tr>
    </w:tbl>
    <w:p w14:paraId="4B4509EA" w14:textId="73218608" w:rsidR="00FF3E88" w:rsidRPr="00F33C74" w:rsidRDefault="00FF3E88" w:rsidP="00FF3E88">
      <w:pPr>
        <w:pStyle w:val="Caption"/>
      </w:pPr>
      <w:bookmarkStart w:id="738" w:name="_Toc53670704"/>
      <w:bookmarkStart w:id="739" w:name="_Toc53942347"/>
      <w:bookmarkStart w:id="740" w:name="_Toc54080668"/>
      <w:bookmarkStart w:id="741" w:name="_Toc54249986"/>
      <w:bookmarkStart w:id="742" w:name="_Toc54261977"/>
      <w:r w:rsidRPr="00F33C74">
        <w:t xml:space="preserve">Tablica </w:t>
      </w:r>
      <w:r w:rsidR="004366EB" w:rsidRPr="00F33C74">
        <w:rPr>
          <w:noProof/>
        </w:rPr>
        <w:fldChar w:fldCharType="begin"/>
      </w:r>
      <w:r w:rsidR="004366EB" w:rsidRPr="00F33C74">
        <w:rPr>
          <w:noProof/>
        </w:rPr>
        <w:instrText xml:space="preserve"> SEQ Tablica \* ARABIC </w:instrText>
      </w:r>
      <w:r w:rsidR="004366EB" w:rsidRPr="00F33C74">
        <w:rPr>
          <w:noProof/>
        </w:rPr>
        <w:fldChar w:fldCharType="separate"/>
      </w:r>
      <w:r w:rsidR="00CF68D4">
        <w:rPr>
          <w:noProof/>
        </w:rPr>
        <w:t>16</w:t>
      </w:r>
      <w:r w:rsidR="004366EB" w:rsidRPr="00F33C74">
        <w:rPr>
          <w:noProof/>
        </w:rPr>
        <w:fldChar w:fldCharType="end"/>
      </w:r>
      <w:r w:rsidRPr="00F33C74">
        <w:t xml:space="preserve"> </w:t>
      </w:r>
      <w:r w:rsidR="00543B6F" w:rsidRPr="00F33C74">
        <w:t>–</w:t>
      </w:r>
      <w:r w:rsidRPr="00F33C74">
        <w:t xml:space="preserve"> Naknade za korištenje širokopojasnog porta na DSLAM-u</w:t>
      </w:r>
      <w:bookmarkEnd w:id="738"/>
      <w:bookmarkEnd w:id="739"/>
      <w:bookmarkEnd w:id="740"/>
      <w:bookmarkEnd w:id="741"/>
      <w:bookmarkEnd w:id="742"/>
    </w:p>
    <w:p w14:paraId="31CFA551" w14:textId="5C2748C9" w:rsidR="00DA1350" w:rsidRPr="00F33C74" w:rsidRDefault="00BA412E" w:rsidP="00D97A7C">
      <w:pPr>
        <w:pStyle w:val="Heading3"/>
      </w:pPr>
      <w:bookmarkStart w:id="743" w:name="_Toc53662298"/>
      <w:bookmarkStart w:id="744" w:name="_Toc53670799"/>
      <w:bookmarkStart w:id="745" w:name="_Toc54261915"/>
      <w:bookmarkEnd w:id="736"/>
      <w:bookmarkEnd w:id="737"/>
      <w:r w:rsidRPr="00F33C74">
        <w:t xml:space="preserve">Određivanje </w:t>
      </w:r>
      <w:r w:rsidR="00DA1350" w:rsidRPr="00F33C74">
        <w:t>naknade za korištenje svjetlovodne pristupne mreže</w:t>
      </w:r>
      <w:bookmarkEnd w:id="743"/>
      <w:bookmarkEnd w:id="744"/>
      <w:bookmarkEnd w:id="745"/>
    </w:p>
    <w:p w14:paraId="33E43E36" w14:textId="4F877089" w:rsidR="00DA1350" w:rsidRPr="00F33C74" w:rsidRDefault="00CB6B31" w:rsidP="00DA1350">
      <w:pPr>
        <w:jc w:val="both"/>
        <w:rPr>
          <w:sz w:val="24"/>
          <w:szCs w:val="24"/>
        </w:rPr>
      </w:pPr>
      <w:r w:rsidRPr="00F33C74">
        <w:rPr>
          <w:sz w:val="24"/>
          <w:szCs w:val="24"/>
        </w:rPr>
        <w:t xml:space="preserve">Naknada za korištenje svjetlovodne mreže obuhvaća troškove svjetlovodne pristupne mreže od krajnjeg korisnika do OLT-a (ne uključujući OLT). </w:t>
      </w:r>
      <w:r w:rsidR="00DA1350" w:rsidRPr="00F33C74">
        <w:rPr>
          <w:sz w:val="24"/>
          <w:szCs w:val="24"/>
        </w:rPr>
        <w:t>S obzirom na različite arhitekture koje postoje u HT-ovoj svjetlovodnoj pristupnoj mreži u smislu do koje točke u mreži doseže svjetlovodna nit, HAKOM je u ovom postupku odredio tri različite naknade za korištenje svjetlovodne pristupne mreže:</w:t>
      </w:r>
    </w:p>
    <w:p w14:paraId="15D5921C" w14:textId="2232FC5C" w:rsidR="00C03D67" w:rsidRPr="00F33C74" w:rsidRDefault="00DA1350" w:rsidP="00D81304">
      <w:pPr>
        <w:pStyle w:val="ListParagraph"/>
        <w:numPr>
          <w:ilvl w:val="0"/>
          <w:numId w:val="49"/>
        </w:numPr>
        <w:jc w:val="both"/>
        <w:rPr>
          <w:sz w:val="24"/>
          <w:szCs w:val="24"/>
        </w:rPr>
      </w:pPr>
      <w:r w:rsidRPr="00F33C74">
        <w:rPr>
          <w:sz w:val="24"/>
          <w:szCs w:val="24"/>
        </w:rPr>
        <w:t xml:space="preserve">naknada </w:t>
      </w:r>
      <w:r w:rsidR="00C03D67" w:rsidRPr="00F33C74">
        <w:rPr>
          <w:sz w:val="24"/>
          <w:szCs w:val="24"/>
        </w:rPr>
        <w:t>za korištenje svjetlovodne pristupne mreže za slučaj FTTH rješenja (kada se na cijelom putu između OLT-a i opreme u vlasništvu HT-a koja se nalazi u prostoru krajnjeg korisnika signal prenosi svjetlovodnom niti). U slučaju FTTH rješenja određuju se dvije naknade ovisno o tome je</w:t>
      </w:r>
      <w:r w:rsidR="006B0163" w:rsidRPr="00F33C74">
        <w:rPr>
          <w:sz w:val="24"/>
          <w:szCs w:val="24"/>
        </w:rPr>
        <w:t xml:space="preserve"> li</w:t>
      </w:r>
      <w:r w:rsidR="00C03D67" w:rsidRPr="00F33C74">
        <w:rPr>
          <w:sz w:val="24"/>
          <w:szCs w:val="24"/>
        </w:rPr>
        <w:t xml:space="preserve"> u naknadu uključeno korištenje svjetlovodne instalacije unutar višestambene zgrade, koja je u pravilu u vlasništvu HT-a, ali ne mora biti.</w:t>
      </w:r>
      <w:r w:rsidR="00D7345B" w:rsidRPr="00F33C74">
        <w:rPr>
          <w:sz w:val="24"/>
          <w:szCs w:val="24"/>
        </w:rPr>
        <w:t xml:space="preserve"> Također, određuju se naknade za korištenje svjetlovodne instalacije u stanu krajnjeg korisnika te ONT-a, koje se plaćaju ovisno o tome </w:t>
      </w:r>
      <w:r w:rsidR="00AD1F79" w:rsidRPr="00F33C74">
        <w:rPr>
          <w:sz w:val="24"/>
          <w:szCs w:val="24"/>
        </w:rPr>
        <w:t>jesu li</w:t>
      </w:r>
      <w:r w:rsidR="00D7345B" w:rsidRPr="00F33C74">
        <w:rPr>
          <w:sz w:val="24"/>
          <w:szCs w:val="24"/>
        </w:rPr>
        <w:t xml:space="preserve"> ti resursi dio </w:t>
      </w:r>
      <w:r w:rsidR="00BE6368" w:rsidRPr="00F33C74">
        <w:rPr>
          <w:sz w:val="24"/>
          <w:szCs w:val="24"/>
        </w:rPr>
        <w:t>usluge bitstream pristupa</w:t>
      </w:r>
      <w:r w:rsidR="001D4CD9" w:rsidRPr="00F33C74">
        <w:rPr>
          <w:sz w:val="24"/>
          <w:szCs w:val="24"/>
        </w:rPr>
        <w:t>, odnosno koristi li ih operator korisnik od HT-a ili ih osigurava sam</w:t>
      </w:r>
      <w:r w:rsidR="00D7345B" w:rsidRPr="00F33C74">
        <w:rPr>
          <w:sz w:val="24"/>
          <w:szCs w:val="24"/>
        </w:rPr>
        <w:t>.</w:t>
      </w:r>
    </w:p>
    <w:p w14:paraId="2A1CF4B3" w14:textId="3D2B25E1" w:rsidR="00DA1350" w:rsidRPr="00F33C74" w:rsidRDefault="00C03D67" w:rsidP="00D81304">
      <w:pPr>
        <w:pStyle w:val="ListParagraph"/>
        <w:numPr>
          <w:ilvl w:val="0"/>
          <w:numId w:val="49"/>
        </w:numPr>
        <w:jc w:val="both"/>
        <w:rPr>
          <w:sz w:val="24"/>
          <w:szCs w:val="24"/>
        </w:rPr>
      </w:pPr>
      <w:r w:rsidRPr="00F33C74">
        <w:rPr>
          <w:sz w:val="24"/>
          <w:szCs w:val="24"/>
        </w:rPr>
        <w:t xml:space="preserve">naknada za korištenje svjetlovodne pristupne mreže za slučaj FTTB rješenja (svjetlovodna nit se proteže od OLT-a do DSLAM-a koji se nalazi u prostoru zgrade u kojoj se nalazi </w:t>
      </w:r>
      <w:r w:rsidR="005C52B9" w:rsidRPr="00F33C74">
        <w:rPr>
          <w:sz w:val="24"/>
          <w:szCs w:val="24"/>
        </w:rPr>
        <w:t>krajnji</w:t>
      </w:r>
      <w:r w:rsidRPr="00F33C74">
        <w:rPr>
          <w:sz w:val="24"/>
          <w:szCs w:val="24"/>
        </w:rPr>
        <w:t xml:space="preserve"> korisnik</w:t>
      </w:r>
      <w:r w:rsidR="001D4CD9" w:rsidRPr="00F33C74">
        <w:rPr>
          <w:sz w:val="24"/>
          <w:szCs w:val="24"/>
        </w:rPr>
        <w:t>, a signal</w:t>
      </w:r>
      <w:r w:rsidRPr="00F33C74">
        <w:rPr>
          <w:sz w:val="24"/>
          <w:szCs w:val="24"/>
        </w:rPr>
        <w:t xml:space="preserve"> se od DSLAM-a do krajnjeg korisnika prenosi </w:t>
      </w:r>
      <w:r w:rsidRPr="00F33C74">
        <w:rPr>
          <w:sz w:val="24"/>
          <w:szCs w:val="24"/>
        </w:rPr>
        <w:lastRenderedPageBreak/>
        <w:t>putem VDSL odnosno G.fast tehnologije)</w:t>
      </w:r>
      <w:r w:rsidR="00027960" w:rsidRPr="00F33C74">
        <w:rPr>
          <w:sz w:val="24"/>
          <w:szCs w:val="24"/>
        </w:rPr>
        <w:t>.</w:t>
      </w:r>
      <w:r w:rsidR="00703D07" w:rsidRPr="00F33C74">
        <w:rPr>
          <w:sz w:val="24"/>
          <w:szCs w:val="24"/>
        </w:rPr>
        <w:t xml:space="preserve"> Određuje se i naknada za najam G.Fast NT uređaja.</w:t>
      </w:r>
    </w:p>
    <w:p w14:paraId="6F473905" w14:textId="3B58F9BD" w:rsidR="00C03D67" w:rsidRPr="00F33C74" w:rsidRDefault="00C03D67" w:rsidP="00703D07">
      <w:pPr>
        <w:pStyle w:val="ListParagraph"/>
        <w:numPr>
          <w:ilvl w:val="0"/>
          <w:numId w:val="49"/>
        </w:numPr>
        <w:jc w:val="both"/>
        <w:rPr>
          <w:sz w:val="24"/>
          <w:szCs w:val="24"/>
        </w:rPr>
      </w:pPr>
      <w:r w:rsidRPr="00F33C74">
        <w:rPr>
          <w:sz w:val="24"/>
          <w:szCs w:val="24"/>
        </w:rPr>
        <w:t>naknada za korištenje svjetlovodne pristupne mreže za slučaj FTTD</w:t>
      </w:r>
      <w:r w:rsidR="00224F27" w:rsidRPr="00F33C74">
        <w:rPr>
          <w:sz w:val="24"/>
          <w:szCs w:val="24"/>
        </w:rPr>
        <w:t>P</w:t>
      </w:r>
      <w:r w:rsidRPr="00F33C74">
        <w:rPr>
          <w:sz w:val="24"/>
          <w:szCs w:val="24"/>
        </w:rPr>
        <w:t xml:space="preserve"> rješenja (svjetlovodna nit se proteže od OLT-a do DSLAM-a koji se nalazi u DP-u na koji je spojen </w:t>
      </w:r>
      <w:r w:rsidR="005C52B9" w:rsidRPr="00F33C74">
        <w:rPr>
          <w:sz w:val="24"/>
          <w:szCs w:val="24"/>
        </w:rPr>
        <w:t>krajnji</w:t>
      </w:r>
      <w:r w:rsidRPr="00F33C74">
        <w:rPr>
          <w:sz w:val="24"/>
          <w:szCs w:val="24"/>
        </w:rPr>
        <w:t xml:space="preserve"> korisnik putem bakrene parice</w:t>
      </w:r>
      <w:r w:rsidR="001D4CD9" w:rsidRPr="00F33C74">
        <w:rPr>
          <w:sz w:val="24"/>
          <w:szCs w:val="24"/>
        </w:rPr>
        <w:t>, a signal</w:t>
      </w:r>
      <w:r w:rsidRPr="00F33C74">
        <w:rPr>
          <w:sz w:val="24"/>
          <w:szCs w:val="24"/>
        </w:rPr>
        <w:t xml:space="preserve"> se od DSLAM-a do krajnjeg korisnika prenosi putem VDSL odnosno G.fast tehnologije)</w:t>
      </w:r>
      <w:r w:rsidR="00027960" w:rsidRPr="00F33C74">
        <w:rPr>
          <w:sz w:val="24"/>
          <w:szCs w:val="24"/>
        </w:rPr>
        <w:t>.</w:t>
      </w:r>
      <w:r w:rsidR="00703D07" w:rsidRPr="00F33C74">
        <w:rPr>
          <w:sz w:val="24"/>
          <w:szCs w:val="24"/>
        </w:rPr>
        <w:t xml:space="preserve"> Određuje se i naknada za najam G.Fast NT uređaja.</w:t>
      </w:r>
    </w:p>
    <w:p w14:paraId="2402695B" w14:textId="5519D749" w:rsidR="00C03D67" w:rsidRPr="00F33C74" w:rsidRDefault="00C03D67" w:rsidP="00AF57B6">
      <w:pPr>
        <w:jc w:val="both"/>
        <w:rPr>
          <w:sz w:val="24"/>
          <w:szCs w:val="24"/>
        </w:rPr>
      </w:pPr>
      <w:r w:rsidRPr="00F33C74">
        <w:rPr>
          <w:sz w:val="24"/>
          <w:szCs w:val="24"/>
        </w:rPr>
        <w:t>Naknade su određene temeljem jediničnih troškova odgovarajućih usluga iz Troškovnog modela</w:t>
      </w:r>
      <w:r w:rsidR="00702FBF" w:rsidRPr="00F33C74">
        <w:rPr>
          <w:sz w:val="24"/>
          <w:szCs w:val="24"/>
        </w:rPr>
        <w:t xml:space="preserve"> i dane su u tablici</w:t>
      </w:r>
      <w:r w:rsidR="00AF57B6" w:rsidRPr="00F33C74">
        <w:rPr>
          <w:sz w:val="24"/>
          <w:szCs w:val="24"/>
        </w:rPr>
        <w:t xml:space="preserve"> niže.</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95"/>
        <w:gridCol w:w="1843"/>
        <w:gridCol w:w="993"/>
        <w:gridCol w:w="852"/>
        <w:gridCol w:w="850"/>
        <w:gridCol w:w="1127"/>
      </w:tblGrid>
      <w:tr w:rsidR="006F5A26" w:rsidRPr="00F33C74" w14:paraId="7BDB287A" w14:textId="560CA53E" w:rsidTr="00997DB0">
        <w:trPr>
          <w:trHeight w:val="300"/>
        </w:trPr>
        <w:tc>
          <w:tcPr>
            <w:tcW w:w="1874" w:type="pct"/>
            <w:shd w:val="clear" w:color="000000" w:fill="0C2749"/>
            <w:vAlign w:val="center"/>
            <w:hideMark/>
          </w:tcPr>
          <w:p w14:paraId="674B0C21" w14:textId="38451EBF" w:rsidR="006F5A26" w:rsidRPr="00F33C74" w:rsidRDefault="006F5A26" w:rsidP="006F5A26">
            <w:pPr>
              <w:spacing w:after="0" w:line="240" w:lineRule="auto"/>
              <w:jc w:val="center"/>
              <w:rPr>
                <w:rFonts w:eastAsia="Times New Roman" w:cstheme="minorHAnsi"/>
                <w:b/>
                <w:color w:val="FFFFFF"/>
                <w:sz w:val="20"/>
                <w:szCs w:val="20"/>
              </w:rPr>
            </w:pPr>
            <w:r w:rsidRPr="00F33C74">
              <w:rPr>
                <w:rFonts w:eastAsia="Times New Roman" w:cstheme="minorHAnsi"/>
                <w:b/>
                <w:color w:val="FFFFFF"/>
                <w:sz w:val="20"/>
                <w:szCs w:val="20"/>
              </w:rPr>
              <w:t>Naknada za korištenje svjetlovodne pristupne mreže</w:t>
            </w:r>
          </w:p>
        </w:tc>
        <w:tc>
          <w:tcPr>
            <w:tcW w:w="1017" w:type="pct"/>
            <w:shd w:val="clear" w:color="000000" w:fill="0C2749"/>
            <w:vAlign w:val="center"/>
            <w:hideMark/>
          </w:tcPr>
          <w:p w14:paraId="451D4606" w14:textId="77777777" w:rsidR="006F5A26" w:rsidRPr="00F33C74" w:rsidRDefault="006F5A26" w:rsidP="006F5A26">
            <w:pPr>
              <w:spacing w:after="0" w:line="240" w:lineRule="auto"/>
              <w:jc w:val="center"/>
              <w:rPr>
                <w:rFonts w:eastAsia="Times New Roman" w:cstheme="minorHAnsi"/>
                <w:b/>
                <w:bCs/>
                <w:color w:val="FFFFFF"/>
                <w:sz w:val="20"/>
                <w:szCs w:val="20"/>
              </w:rPr>
            </w:pPr>
            <w:r w:rsidRPr="00F33C74">
              <w:rPr>
                <w:rFonts w:eastAsia="Times New Roman" w:cstheme="minorHAnsi"/>
                <w:b/>
                <w:bCs/>
                <w:color w:val="FFFFFF"/>
                <w:sz w:val="20"/>
                <w:szCs w:val="20"/>
              </w:rPr>
              <w:t>Jedinica</w:t>
            </w:r>
          </w:p>
        </w:tc>
        <w:tc>
          <w:tcPr>
            <w:tcW w:w="548" w:type="pct"/>
            <w:shd w:val="clear" w:color="000000" w:fill="0C2749"/>
            <w:vAlign w:val="center"/>
            <w:hideMark/>
          </w:tcPr>
          <w:p w14:paraId="0F142D93" w14:textId="77777777" w:rsidR="006F5A26" w:rsidRPr="00F33C74" w:rsidRDefault="006F5A26" w:rsidP="006F5A26">
            <w:pPr>
              <w:spacing w:after="0" w:line="240" w:lineRule="auto"/>
              <w:jc w:val="center"/>
              <w:rPr>
                <w:rFonts w:eastAsia="Times New Roman" w:cstheme="minorHAnsi"/>
                <w:b/>
                <w:bCs/>
                <w:color w:val="FFFFFF"/>
                <w:sz w:val="20"/>
                <w:szCs w:val="20"/>
              </w:rPr>
            </w:pPr>
            <w:r w:rsidRPr="00F33C74">
              <w:rPr>
                <w:rFonts w:eastAsia="Times New Roman" w:cstheme="minorHAnsi"/>
                <w:b/>
                <w:bCs/>
                <w:color w:val="FFFFFF"/>
                <w:sz w:val="20"/>
                <w:szCs w:val="20"/>
              </w:rPr>
              <w:t>2021</w:t>
            </w:r>
          </w:p>
        </w:tc>
        <w:tc>
          <w:tcPr>
            <w:tcW w:w="470" w:type="pct"/>
            <w:shd w:val="clear" w:color="000000" w:fill="0C2749"/>
            <w:vAlign w:val="center"/>
            <w:hideMark/>
          </w:tcPr>
          <w:p w14:paraId="14250844" w14:textId="77777777" w:rsidR="006F5A26" w:rsidRPr="00F33C74" w:rsidRDefault="006F5A26" w:rsidP="006F5A26">
            <w:pPr>
              <w:spacing w:after="0" w:line="240" w:lineRule="auto"/>
              <w:jc w:val="center"/>
              <w:rPr>
                <w:rFonts w:eastAsia="Times New Roman" w:cstheme="minorHAnsi"/>
                <w:b/>
                <w:bCs/>
                <w:color w:val="FFFFFF"/>
                <w:sz w:val="20"/>
                <w:szCs w:val="20"/>
              </w:rPr>
            </w:pPr>
            <w:r w:rsidRPr="00F33C74">
              <w:rPr>
                <w:rFonts w:eastAsia="Times New Roman" w:cstheme="minorHAnsi"/>
                <w:b/>
                <w:bCs/>
                <w:color w:val="FFFFFF"/>
                <w:sz w:val="20"/>
                <w:szCs w:val="20"/>
              </w:rPr>
              <w:t>2022</w:t>
            </w:r>
          </w:p>
        </w:tc>
        <w:tc>
          <w:tcPr>
            <w:tcW w:w="469" w:type="pct"/>
            <w:shd w:val="clear" w:color="000000" w:fill="0C2749"/>
            <w:vAlign w:val="center"/>
            <w:hideMark/>
          </w:tcPr>
          <w:p w14:paraId="6BBAE474" w14:textId="77777777" w:rsidR="006F5A26" w:rsidRPr="00F33C74" w:rsidRDefault="006F5A26" w:rsidP="006F5A26">
            <w:pPr>
              <w:spacing w:after="0" w:line="240" w:lineRule="auto"/>
              <w:jc w:val="center"/>
              <w:rPr>
                <w:rFonts w:eastAsia="Times New Roman" w:cstheme="minorHAnsi"/>
                <w:b/>
                <w:bCs/>
                <w:color w:val="FFFFFF"/>
                <w:sz w:val="20"/>
                <w:szCs w:val="20"/>
              </w:rPr>
            </w:pPr>
            <w:r w:rsidRPr="00F33C74">
              <w:rPr>
                <w:rFonts w:eastAsia="Times New Roman" w:cstheme="minorHAnsi"/>
                <w:b/>
                <w:bCs/>
                <w:color w:val="FFFFFF"/>
                <w:sz w:val="20"/>
                <w:szCs w:val="20"/>
              </w:rPr>
              <w:t>2023</w:t>
            </w:r>
          </w:p>
        </w:tc>
        <w:tc>
          <w:tcPr>
            <w:tcW w:w="622"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0C2749"/>
            <w:vAlign w:val="center"/>
          </w:tcPr>
          <w:p w14:paraId="3E2C1F8E" w14:textId="5B64F29F" w:rsidR="006F5A26" w:rsidRPr="00F33C74" w:rsidRDefault="006F5A26" w:rsidP="006F5A26">
            <w:pPr>
              <w:spacing w:after="0" w:line="240" w:lineRule="auto"/>
              <w:jc w:val="center"/>
              <w:rPr>
                <w:rFonts w:eastAsia="Times New Roman" w:cstheme="minorHAnsi"/>
                <w:b/>
                <w:bCs/>
                <w:color w:val="FFFFFF"/>
                <w:sz w:val="20"/>
                <w:szCs w:val="20"/>
              </w:rPr>
            </w:pPr>
            <w:r w:rsidRPr="00F33C74">
              <w:rPr>
                <w:b/>
                <w:color w:val="FFFFFF" w:themeColor="background1"/>
                <w:sz w:val="20"/>
                <w:szCs w:val="20"/>
              </w:rPr>
              <w:t>Prosjek 2021-2023</w:t>
            </w:r>
          </w:p>
        </w:tc>
      </w:tr>
      <w:tr w:rsidR="00B0673A" w:rsidRPr="00F33C74" w14:paraId="52CC7BB9" w14:textId="35EBE9FE" w:rsidTr="0018618C">
        <w:trPr>
          <w:trHeight w:val="288"/>
        </w:trPr>
        <w:tc>
          <w:tcPr>
            <w:tcW w:w="1874" w:type="pct"/>
            <w:shd w:val="clear" w:color="auto" w:fill="auto"/>
            <w:noWrap/>
            <w:vAlign w:val="center"/>
          </w:tcPr>
          <w:p w14:paraId="21ACD7B8" w14:textId="42D64CA5" w:rsidR="00B0673A" w:rsidRPr="00F33C74" w:rsidRDefault="00B0673A" w:rsidP="00B0673A">
            <w:pPr>
              <w:spacing w:after="0" w:line="240" w:lineRule="auto"/>
              <w:rPr>
                <w:rFonts w:cstheme="minorHAnsi"/>
                <w:b/>
                <w:sz w:val="20"/>
                <w:szCs w:val="20"/>
              </w:rPr>
            </w:pPr>
            <w:r w:rsidRPr="00F33C74">
              <w:rPr>
                <w:rFonts w:cstheme="minorHAnsi"/>
                <w:b/>
                <w:sz w:val="20"/>
                <w:szCs w:val="20"/>
              </w:rPr>
              <w:t>FTTH sa svjetlovodnom instalacijom unutar zgrade</w:t>
            </w:r>
          </w:p>
        </w:tc>
        <w:tc>
          <w:tcPr>
            <w:tcW w:w="1017" w:type="pct"/>
            <w:shd w:val="clear" w:color="auto" w:fill="auto"/>
            <w:noWrap/>
            <w:vAlign w:val="center"/>
          </w:tcPr>
          <w:p w14:paraId="7EDC6A02" w14:textId="77777777" w:rsidR="00B0673A" w:rsidRPr="00F33C74" w:rsidRDefault="00B0673A" w:rsidP="00B0673A">
            <w:pPr>
              <w:spacing w:after="0" w:line="240" w:lineRule="auto"/>
              <w:jc w:val="center"/>
              <w:rPr>
                <w:rFonts w:cstheme="minorHAnsi"/>
                <w:sz w:val="20"/>
                <w:szCs w:val="20"/>
              </w:rPr>
            </w:pPr>
            <w:r w:rsidRPr="00F33C74">
              <w:rPr>
                <w:rFonts w:cstheme="minorHAnsi"/>
                <w:sz w:val="20"/>
                <w:szCs w:val="20"/>
              </w:rPr>
              <w:t>HRK / mjesečno / korisnik</w:t>
            </w:r>
          </w:p>
        </w:tc>
        <w:tc>
          <w:tcPr>
            <w:tcW w:w="548" w:type="pct"/>
            <w:shd w:val="clear" w:color="auto" w:fill="auto"/>
            <w:noWrap/>
            <w:vAlign w:val="center"/>
          </w:tcPr>
          <w:p w14:paraId="0B74BE71" w14:textId="5D311086" w:rsidR="00B0673A" w:rsidRPr="00F33C74" w:rsidRDefault="00B0673A" w:rsidP="00B0673A">
            <w:pPr>
              <w:spacing w:after="0" w:line="240" w:lineRule="auto"/>
              <w:jc w:val="center"/>
              <w:rPr>
                <w:rFonts w:cstheme="minorHAnsi"/>
                <w:sz w:val="20"/>
                <w:szCs w:val="20"/>
              </w:rPr>
            </w:pPr>
            <w:r w:rsidRPr="00F33C74">
              <w:rPr>
                <w:sz w:val="20"/>
                <w:szCs w:val="20"/>
              </w:rPr>
              <w:t>66,57</w:t>
            </w:r>
          </w:p>
        </w:tc>
        <w:tc>
          <w:tcPr>
            <w:tcW w:w="470" w:type="pct"/>
            <w:shd w:val="clear" w:color="auto" w:fill="auto"/>
            <w:vAlign w:val="center"/>
          </w:tcPr>
          <w:p w14:paraId="18BAABFA" w14:textId="2DE6244F" w:rsidR="00B0673A" w:rsidRPr="00F33C74" w:rsidRDefault="00B0673A" w:rsidP="00B0673A">
            <w:pPr>
              <w:spacing w:after="0" w:line="240" w:lineRule="auto"/>
              <w:jc w:val="center"/>
              <w:rPr>
                <w:rFonts w:cstheme="minorHAnsi"/>
                <w:sz w:val="20"/>
                <w:szCs w:val="20"/>
              </w:rPr>
            </w:pPr>
            <w:r w:rsidRPr="00F33C74">
              <w:rPr>
                <w:sz w:val="20"/>
                <w:szCs w:val="20"/>
              </w:rPr>
              <w:t>67,54</w:t>
            </w:r>
          </w:p>
        </w:tc>
        <w:tc>
          <w:tcPr>
            <w:tcW w:w="469" w:type="pct"/>
            <w:shd w:val="clear" w:color="auto" w:fill="auto"/>
            <w:vAlign w:val="center"/>
          </w:tcPr>
          <w:p w14:paraId="68DBC975" w14:textId="6926EED5" w:rsidR="00B0673A" w:rsidRPr="00F33C74" w:rsidRDefault="00B0673A" w:rsidP="00B0673A">
            <w:pPr>
              <w:spacing w:after="0" w:line="240" w:lineRule="auto"/>
              <w:jc w:val="center"/>
              <w:rPr>
                <w:rFonts w:cstheme="minorHAnsi"/>
                <w:sz w:val="20"/>
                <w:szCs w:val="20"/>
              </w:rPr>
            </w:pPr>
            <w:r w:rsidRPr="00F33C74">
              <w:rPr>
                <w:sz w:val="20"/>
                <w:szCs w:val="20"/>
              </w:rPr>
              <w:t>68,55</w:t>
            </w:r>
          </w:p>
        </w:tc>
        <w:tc>
          <w:tcPr>
            <w:tcW w:w="622" w:type="pct"/>
            <w:vAlign w:val="center"/>
          </w:tcPr>
          <w:p w14:paraId="367C94CF" w14:textId="4ABC9534" w:rsidR="00B0673A" w:rsidRPr="00F33C74" w:rsidRDefault="00B0673A" w:rsidP="00ED6F83">
            <w:pPr>
              <w:spacing w:after="0" w:line="240" w:lineRule="auto"/>
              <w:jc w:val="center"/>
              <w:rPr>
                <w:rFonts w:cstheme="minorHAnsi"/>
                <w:b/>
                <w:sz w:val="20"/>
                <w:szCs w:val="20"/>
              </w:rPr>
            </w:pPr>
            <w:r w:rsidRPr="00F33C74">
              <w:rPr>
                <w:b/>
                <w:sz w:val="20"/>
                <w:szCs w:val="20"/>
              </w:rPr>
              <w:t>67,</w:t>
            </w:r>
            <w:r w:rsidR="00ED6F83" w:rsidRPr="00F33C74">
              <w:rPr>
                <w:b/>
                <w:sz w:val="20"/>
                <w:szCs w:val="20"/>
              </w:rPr>
              <w:t>82</w:t>
            </w:r>
          </w:p>
        </w:tc>
      </w:tr>
      <w:tr w:rsidR="00B0673A" w:rsidRPr="00F33C74" w14:paraId="58ADE9E8" w14:textId="01F97E95" w:rsidTr="0018618C">
        <w:trPr>
          <w:trHeight w:val="288"/>
        </w:trPr>
        <w:tc>
          <w:tcPr>
            <w:tcW w:w="1874" w:type="pct"/>
            <w:shd w:val="clear" w:color="auto" w:fill="auto"/>
            <w:noWrap/>
            <w:vAlign w:val="center"/>
          </w:tcPr>
          <w:p w14:paraId="09B34978" w14:textId="60B9F991" w:rsidR="00B0673A" w:rsidRPr="00F33C74" w:rsidRDefault="00B0673A" w:rsidP="00B0673A">
            <w:pPr>
              <w:spacing w:after="0" w:line="240" w:lineRule="auto"/>
              <w:rPr>
                <w:rFonts w:cstheme="minorHAnsi"/>
                <w:b/>
                <w:sz w:val="20"/>
                <w:szCs w:val="20"/>
              </w:rPr>
            </w:pPr>
            <w:r w:rsidRPr="00F33C74">
              <w:rPr>
                <w:rFonts w:cstheme="minorHAnsi"/>
                <w:b/>
                <w:sz w:val="20"/>
                <w:szCs w:val="20"/>
              </w:rPr>
              <w:t>FTTH bez svjetlovodne instalacije unutar zgrade</w:t>
            </w:r>
          </w:p>
        </w:tc>
        <w:tc>
          <w:tcPr>
            <w:tcW w:w="1017" w:type="pct"/>
            <w:shd w:val="clear" w:color="auto" w:fill="auto"/>
            <w:noWrap/>
          </w:tcPr>
          <w:p w14:paraId="3E162B3A" w14:textId="291FDB6B" w:rsidR="00B0673A" w:rsidRPr="00F33C74" w:rsidRDefault="00B0673A" w:rsidP="00B0673A">
            <w:pPr>
              <w:spacing w:after="0" w:line="240" w:lineRule="auto"/>
              <w:jc w:val="center"/>
              <w:rPr>
                <w:rFonts w:cstheme="minorHAnsi"/>
                <w:sz w:val="20"/>
                <w:szCs w:val="20"/>
              </w:rPr>
            </w:pPr>
            <w:r w:rsidRPr="00F33C74">
              <w:rPr>
                <w:sz w:val="20"/>
                <w:szCs w:val="20"/>
              </w:rPr>
              <w:t>HRK / mjesečno / korisnik</w:t>
            </w:r>
          </w:p>
        </w:tc>
        <w:tc>
          <w:tcPr>
            <w:tcW w:w="548" w:type="pct"/>
            <w:shd w:val="clear" w:color="auto" w:fill="auto"/>
            <w:noWrap/>
            <w:vAlign w:val="center"/>
          </w:tcPr>
          <w:p w14:paraId="2256C537" w14:textId="7B366FA7" w:rsidR="00B0673A" w:rsidRPr="00F33C74" w:rsidRDefault="00B0673A" w:rsidP="00B0673A">
            <w:pPr>
              <w:keepNext/>
              <w:spacing w:after="0" w:line="240" w:lineRule="auto"/>
              <w:jc w:val="center"/>
              <w:rPr>
                <w:rFonts w:cstheme="minorHAnsi"/>
                <w:sz w:val="20"/>
                <w:szCs w:val="20"/>
              </w:rPr>
            </w:pPr>
            <w:r w:rsidRPr="00F33C74">
              <w:rPr>
                <w:sz w:val="20"/>
                <w:szCs w:val="20"/>
              </w:rPr>
              <w:t>60,22</w:t>
            </w:r>
          </w:p>
        </w:tc>
        <w:tc>
          <w:tcPr>
            <w:tcW w:w="470" w:type="pct"/>
            <w:shd w:val="clear" w:color="auto" w:fill="auto"/>
            <w:vAlign w:val="center"/>
          </w:tcPr>
          <w:p w14:paraId="75D88BAB" w14:textId="016CC2F2" w:rsidR="00B0673A" w:rsidRPr="00F33C74" w:rsidRDefault="00B0673A" w:rsidP="00B0673A">
            <w:pPr>
              <w:keepNext/>
              <w:spacing w:after="0" w:line="240" w:lineRule="auto"/>
              <w:jc w:val="center"/>
              <w:rPr>
                <w:rFonts w:cstheme="minorHAnsi"/>
                <w:sz w:val="20"/>
                <w:szCs w:val="20"/>
              </w:rPr>
            </w:pPr>
            <w:r w:rsidRPr="00F33C74">
              <w:rPr>
                <w:sz w:val="20"/>
                <w:szCs w:val="20"/>
              </w:rPr>
              <w:t>61,25</w:t>
            </w:r>
          </w:p>
        </w:tc>
        <w:tc>
          <w:tcPr>
            <w:tcW w:w="469" w:type="pct"/>
            <w:shd w:val="clear" w:color="auto" w:fill="auto"/>
            <w:vAlign w:val="center"/>
          </w:tcPr>
          <w:p w14:paraId="73853778" w14:textId="65DDB5A4" w:rsidR="00B0673A" w:rsidRPr="00F33C74" w:rsidRDefault="00B0673A" w:rsidP="00B0673A">
            <w:pPr>
              <w:keepNext/>
              <w:spacing w:after="0" w:line="240" w:lineRule="auto"/>
              <w:jc w:val="center"/>
              <w:rPr>
                <w:rFonts w:cstheme="minorHAnsi"/>
                <w:sz w:val="20"/>
                <w:szCs w:val="20"/>
              </w:rPr>
            </w:pPr>
            <w:r w:rsidRPr="00F33C74">
              <w:rPr>
                <w:sz w:val="20"/>
                <w:szCs w:val="20"/>
              </w:rPr>
              <w:t>62,32</w:t>
            </w:r>
          </w:p>
        </w:tc>
        <w:tc>
          <w:tcPr>
            <w:tcW w:w="622" w:type="pct"/>
            <w:vAlign w:val="center"/>
          </w:tcPr>
          <w:p w14:paraId="5B79C06A" w14:textId="6449C575" w:rsidR="00B0673A" w:rsidRPr="00F33C74" w:rsidRDefault="00B0673A" w:rsidP="00B0673A">
            <w:pPr>
              <w:keepNext/>
              <w:spacing w:after="0" w:line="240" w:lineRule="auto"/>
              <w:jc w:val="center"/>
              <w:rPr>
                <w:rFonts w:cstheme="minorHAnsi"/>
                <w:b/>
                <w:sz w:val="20"/>
                <w:szCs w:val="20"/>
              </w:rPr>
            </w:pPr>
            <w:r w:rsidRPr="00F33C74">
              <w:rPr>
                <w:b/>
                <w:sz w:val="20"/>
                <w:szCs w:val="20"/>
              </w:rPr>
              <w:t>61,54</w:t>
            </w:r>
          </w:p>
        </w:tc>
      </w:tr>
      <w:tr w:rsidR="00B0673A" w:rsidRPr="00F33C74" w14:paraId="59FEB2B0" w14:textId="77777777" w:rsidTr="0018618C">
        <w:trPr>
          <w:trHeight w:val="288"/>
        </w:trPr>
        <w:tc>
          <w:tcPr>
            <w:tcW w:w="1874" w:type="pct"/>
            <w:shd w:val="clear" w:color="auto" w:fill="auto"/>
            <w:noWrap/>
            <w:vAlign w:val="center"/>
          </w:tcPr>
          <w:p w14:paraId="5A774DA9" w14:textId="2BDB7CED" w:rsidR="00B0673A" w:rsidRPr="00F33C74" w:rsidRDefault="00B0673A" w:rsidP="00B0673A">
            <w:pPr>
              <w:spacing w:after="0" w:line="240" w:lineRule="auto"/>
              <w:rPr>
                <w:rFonts w:cstheme="minorHAnsi"/>
                <w:b/>
                <w:sz w:val="20"/>
                <w:szCs w:val="20"/>
              </w:rPr>
            </w:pPr>
            <w:r w:rsidRPr="00F33C74">
              <w:rPr>
                <w:rFonts w:cstheme="minorHAnsi"/>
                <w:b/>
                <w:sz w:val="20"/>
                <w:szCs w:val="20"/>
              </w:rPr>
              <w:t>FTTH naknada za korištenje instalacije u stanu krajnjeg korisnika</w:t>
            </w:r>
          </w:p>
        </w:tc>
        <w:tc>
          <w:tcPr>
            <w:tcW w:w="1017" w:type="pct"/>
            <w:shd w:val="clear" w:color="auto" w:fill="auto"/>
            <w:noWrap/>
          </w:tcPr>
          <w:p w14:paraId="2DEB36F2" w14:textId="7D5D261D" w:rsidR="00B0673A" w:rsidRPr="00F33C74" w:rsidRDefault="00B0673A" w:rsidP="00B0673A">
            <w:pPr>
              <w:spacing w:after="0" w:line="240" w:lineRule="auto"/>
              <w:jc w:val="center"/>
              <w:rPr>
                <w:sz w:val="20"/>
                <w:szCs w:val="20"/>
              </w:rPr>
            </w:pPr>
            <w:r w:rsidRPr="00F33C74">
              <w:rPr>
                <w:sz w:val="20"/>
                <w:szCs w:val="20"/>
              </w:rPr>
              <w:t>HRK / mjesečno / korisnik</w:t>
            </w:r>
          </w:p>
        </w:tc>
        <w:tc>
          <w:tcPr>
            <w:tcW w:w="548" w:type="pct"/>
            <w:shd w:val="clear" w:color="auto" w:fill="auto"/>
            <w:noWrap/>
            <w:vAlign w:val="center"/>
          </w:tcPr>
          <w:p w14:paraId="33A7A0A1" w14:textId="7260075E" w:rsidR="00B0673A" w:rsidRPr="00F33C74" w:rsidRDefault="00B0673A" w:rsidP="00B0673A">
            <w:pPr>
              <w:keepNext/>
              <w:spacing w:after="0" w:line="240" w:lineRule="auto"/>
              <w:jc w:val="center"/>
              <w:rPr>
                <w:sz w:val="20"/>
                <w:szCs w:val="20"/>
              </w:rPr>
            </w:pPr>
            <w:r w:rsidRPr="00F33C74">
              <w:rPr>
                <w:sz w:val="20"/>
                <w:szCs w:val="20"/>
              </w:rPr>
              <w:t>3,11</w:t>
            </w:r>
          </w:p>
        </w:tc>
        <w:tc>
          <w:tcPr>
            <w:tcW w:w="470" w:type="pct"/>
            <w:shd w:val="clear" w:color="auto" w:fill="auto"/>
            <w:vAlign w:val="center"/>
          </w:tcPr>
          <w:p w14:paraId="40CA1B9A" w14:textId="63D73619" w:rsidR="00B0673A" w:rsidRPr="00F33C74" w:rsidRDefault="00B0673A" w:rsidP="00B0673A">
            <w:pPr>
              <w:keepNext/>
              <w:spacing w:after="0" w:line="240" w:lineRule="auto"/>
              <w:jc w:val="center"/>
              <w:rPr>
                <w:sz w:val="20"/>
                <w:szCs w:val="20"/>
              </w:rPr>
            </w:pPr>
            <w:r w:rsidRPr="00F33C74">
              <w:rPr>
                <w:sz w:val="20"/>
                <w:szCs w:val="20"/>
              </w:rPr>
              <w:t>3,10</w:t>
            </w:r>
          </w:p>
        </w:tc>
        <w:tc>
          <w:tcPr>
            <w:tcW w:w="469" w:type="pct"/>
            <w:shd w:val="clear" w:color="auto" w:fill="auto"/>
            <w:vAlign w:val="center"/>
          </w:tcPr>
          <w:p w14:paraId="2491B7FE" w14:textId="7CD1B186" w:rsidR="00B0673A" w:rsidRPr="00F33C74" w:rsidRDefault="00B0673A" w:rsidP="00B0673A">
            <w:pPr>
              <w:keepNext/>
              <w:spacing w:after="0" w:line="240" w:lineRule="auto"/>
              <w:jc w:val="center"/>
              <w:rPr>
                <w:sz w:val="20"/>
                <w:szCs w:val="20"/>
              </w:rPr>
            </w:pPr>
            <w:r w:rsidRPr="00F33C74">
              <w:rPr>
                <w:sz w:val="20"/>
                <w:szCs w:val="20"/>
              </w:rPr>
              <w:t>3,09</w:t>
            </w:r>
          </w:p>
        </w:tc>
        <w:tc>
          <w:tcPr>
            <w:tcW w:w="622" w:type="pct"/>
            <w:vAlign w:val="center"/>
          </w:tcPr>
          <w:p w14:paraId="054C44F9" w14:textId="1BE86DA2" w:rsidR="00B0673A" w:rsidRPr="00F33C74" w:rsidRDefault="00B0673A" w:rsidP="00B0673A">
            <w:pPr>
              <w:keepNext/>
              <w:spacing w:after="0" w:line="240" w:lineRule="auto"/>
              <w:jc w:val="center"/>
              <w:rPr>
                <w:b/>
                <w:sz w:val="20"/>
                <w:szCs w:val="20"/>
              </w:rPr>
            </w:pPr>
            <w:r w:rsidRPr="00F33C74">
              <w:rPr>
                <w:b/>
                <w:sz w:val="20"/>
                <w:szCs w:val="20"/>
              </w:rPr>
              <w:t>3,10</w:t>
            </w:r>
          </w:p>
        </w:tc>
      </w:tr>
      <w:tr w:rsidR="00B0673A" w:rsidRPr="00F33C74" w14:paraId="3B9CC214" w14:textId="41EBAC3D" w:rsidTr="0018618C">
        <w:trPr>
          <w:trHeight w:val="288"/>
        </w:trPr>
        <w:tc>
          <w:tcPr>
            <w:tcW w:w="1874" w:type="pct"/>
            <w:shd w:val="clear" w:color="auto" w:fill="auto"/>
            <w:noWrap/>
            <w:vAlign w:val="center"/>
          </w:tcPr>
          <w:p w14:paraId="05DFC1B1" w14:textId="721C93FC" w:rsidR="00B0673A" w:rsidRPr="00F33C74" w:rsidRDefault="00B0673A" w:rsidP="00B0673A">
            <w:pPr>
              <w:spacing w:after="0" w:line="240" w:lineRule="auto"/>
              <w:rPr>
                <w:rFonts w:cstheme="minorHAnsi"/>
                <w:b/>
                <w:sz w:val="20"/>
                <w:szCs w:val="20"/>
              </w:rPr>
            </w:pPr>
            <w:r w:rsidRPr="00F33C74">
              <w:rPr>
                <w:rFonts w:cstheme="minorHAnsi"/>
                <w:b/>
                <w:sz w:val="20"/>
                <w:szCs w:val="20"/>
              </w:rPr>
              <w:t>FTTB</w:t>
            </w:r>
          </w:p>
        </w:tc>
        <w:tc>
          <w:tcPr>
            <w:tcW w:w="1017" w:type="pct"/>
            <w:shd w:val="clear" w:color="auto" w:fill="auto"/>
            <w:noWrap/>
          </w:tcPr>
          <w:p w14:paraId="74166204" w14:textId="46315430" w:rsidR="00B0673A" w:rsidRPr="00F33C74" w:rsidRDefault="00B0673A" w:rsidP="00B0673A">
            <w:pPr>
              <w:spacing w:after="0" w:line="240" w:lineRule="auto"/>
              <w:jc w:val="center"/>
              <w:rPr>
                <w:rFonts w:cstheme="minorHAnsi"/>
                <w:sz w:val="20"/>
                <w:szCs w:val="20"/>
              </w:rPr>
            </w:pPr>
            <w:r w:rsidRPr="00F33C74">
              <w:rPr>
                <w:sz w:val="20"/>
                <w:szCs w:val="20"/>
              </w:rPr>
              <w:t>HRK / mjesečno / korisnik</w:t>
            </w:r>
          </w:p>
        </w:tc>
        <w:tc>
          <w:tcPr>
            <w:tcW w:w="548" w:type="pct"/>
            <w:shd w:val="clear" w:color="auto" w:fill="auto"/>
            <w:noWrap/>
            <w:vAlign w:val="center"/>
          </w:tcPr>
          <w:p w14:paraId="3FA753EC" w14:textId="39E132A0" w:rsidR="00B0673A" w:rsidRPr="00F33C74" w:rsidRDefault="00B0673A" w:rsidP="00B0673A">
            <w:pPr>
              <w:keepNext/>
              <w:spacing w:after="0" w:line="240" w:lineRule="auto"/>
              <w:jc w:val="center"/>
              <w:rPr>
                <w:rStyle w:val="CommentReference"/>
                <w:rFonts w:cstheme="minorHAnsi"/>
                <w:sz w:val="20"/>
                <w:szCs w:val="20"/>
              </w:rPr>
            </w:pPr>
            <w:r w:rsidRPr="00F33C74">
              <w:rPr>
                <w:sz w:val="20"/>
                <w:szCs w:val="20"/>
              </w:rPr>
              <w:t>62,35</w:t>
            </w:r>
          </w:p>
        </w:tc>
        <w:tc>
          <w:tcPr>
            <w:tcW w:w="470" w:type="pct"/>
            <w:shd w:val="clear" w:color="auto" w:fill="auto"/>
            <w:vAlign w:val="center"/>
          </w:tcPr>
          <w:p w14:paraId="114B4E9E" w14:textId="6F7F4B55" w:rsidR="00B0673A" w:rsidRPr="00F33C74" w:rsidRDefault="00B0673A" w:rsidP="00B0673A">
            <w:pPr>
              <w:keepNext/>
              <w:spacing w:after="0" w:line="240" w:lineRule="auto"/>
              <w:jc w:val="center"/>
              <w:rPr>
                <w:rStyle w:val="CommentReference"/>
                <w:rFonts w:cstheme="minorHAnsi"/>
                <w:sz w:val="20"/>
                <w:szCs w:val="20"/>
              </w:rPr>
            </w:pPr>
            <w:r w:rsidRPr="00F33C74">
              <w:rPr>
                <w:sz w:val="20"/>
                <w:szCs w:val="20"/>
              </w:rPr>
              <w:t>63,38</w:t>
            </w:r>
          </w:p>
        </w:tc>
        <w:tc>
          <w:tcPr>
            <w:tcW w:w="469" w:type="pct"/>
            <w:shd w:val="clear" w:color="auto" w:fill="auto"/>
            <w:vAlign w:val="center"/>
          </w:tcPr>
          <w:p w14:paraId="19BB2590" w14:textId="3E3BD539" w:rsidR="00B0673A" w:rsidRPr="00F33C74" w:rsidRDefault="00B0673A" w:rsidP="00B0673A">
            <w:pPr>
              <w:keepNext/>
              <w:spacing w:after="0" w:line="240" w:lineRule="auto"/>
              <w:jc w:val="center"/>
              <w:rPr>
                <w:rStyle w:val="CommentReference"/>
                <w:rFonts w:cstheme="minorHAnsi"/>
                <w:sz w:val="20"/>
                <w:szCs w:val="20"/>
              </w:rPr>
            </w:pPr>
            <w:r w:rsidRPr="00F33C74">
              <w:rPr>
                <w:sz w:val="20"/>
                <w:szCs w:val="20"/>
              </w:rPr>
              <w:t>64,43</w:t>
            </w:r>
          </w:p>
        </w:tc>
        <w:tc>
          <w:tcPr>
            <w:tcW w:w="622" w:type="pct"/>
            <w:vAlign w:val="center"/>
          </w:tcPr>
          <w:p w14:paraId="093B72BC" w14:textId="40511A97" w:rsidR="00B0673A" w:rsidRPr="00F33C74" w:rsidRDefault="00B0673A" w:rsidP="00B0673A">
            <w:pPr>
              <w:keepNext/>
              <w:spacing w:after="0" w:line="240" w:lineRule="auto"/>
              <w:jc w:val="center"/>
              <w:rPr>
                <w:rStyle w:val="CommentReference"/>
                <w:rFonts w:cstheme="minorHAnsi"/>
                <w:b/>
                <w:sz w:val="20"/>
                <w:szCs w:val="20"/>
              </w:rPr>
            </w:pPr>
            <w:r w:rsidRPr="00F33C74">
              <w:rPr>
                <w:b/>
                <w:sz w:val="20"/>
                <w:szCs w:val="20"/>
              </w:rPr>
              <w:t>63,39</w:t>
            </w:r>
          </w:p>
        </w:tc>
      </w:tr>
      <w:tr w:rsidR="005C2BD5" w:rsidRPr="00F33C74" w14:paraId="6133BB0C" w14:textId="49BC39EE" w:rsidTr="003B1AB5">
        <w:trPr>
          <w:trHeight w:val="288"/>
        </w:trPr>
        <w:tc>
          <w:tcPr>
            <w:tcW w:w="1874" w:type="pct"/>
            <w:shd w:val="clear" w:color="auto" w:fill="auto"/>
            <w:noWrap/>
            <w:vAlign w:val="center"/>
          </w:tcPr>
          <w:p w14:paraId="2C2C59F9" w14:textId="0CEE12C9" w:rsidR="005C2BD5" w:rsidRPr="00F33C74" w:rsidRDefault="005C2BD5" w:rsidP="005C2BD5">
            <w:pPr>
              <w:spacing w:after="0" w:line="240" w:lineRule="auto"/>
              <w:rPr>
                <w:rFonts w:cstheme="minorHAnsi"/>
                <w:b/>
                <w:sz w:val="20"/>
                <w:szCs w:val="20"/>
              </w:rPr>
            </w:pPr>
            <w:r w:rsidRPr="00F33C74">
              <w:rPr>
                <w:rFonts w:cstheme="minorHAnsi"/>
                <w:b/>
                <w:sz w:val="20"/>
                <w:szCs w:val="20"/>
              </w:rPr>
              <w:t>FTTD</w:t>
            </w:r>
            <w:r w:rsidR="00224F27" w:rsidRPr="00F33C74">
              <w:rPr>
                <w:rFonts w:cstheme="minorHAnsi"/>
                <w:b/>
                <w:sz w:val="20"/>
                <w:szCs w:val="20"/>
              </w:rPr>
              <w:t>P</w:t>
            </w:r>
          </w:p>
        </w:tc>
        <w:tc>
          <w:tcPr>
            <w:tcW w:w="1017" w:type="pct"/>
            <w:shd w:val="clear" w:color="auto" w:fill="auto"/>
            <w:noWrap/>
          </w:tcPr>
          <w:p w14:paraId="3C846599" w14:textId="6D7797BE" w:rsidR="005C2BD5" w:rsidRPr="00F33C74" w:rsidRDefault="005C2BD5" w:rsidP="005C2BD5">
            <w:pPr>
              <w:spacing w:after="0" w:line="240" w:lineRule="auto"/>
              <w:jc w:val="center"/>
              <w:rPr>
                <w:rFonts w:cstheme="minorHAnsi"/>
                <w:sz w:val="20"/>
                <w:szCs w:val="20"/>
              </w:rPr>
            </w:pPr>
            <w:r w:rsidRPr="00F33C74">
              <w:rPr>
                <w:sz w:val="20"/>
                <w:szCs w:val="20"/>
              </w:rPr>
              <w:t>HRK / mjesečno / korisnik</w:t>
            </w:r>
          </w:p>
        </w:tc>
        <w:tc>
          <w:tcPr>
            <w:tcW w:w="548" w:type="pct"/>
            <w:shd w:val="clear" w:color="auto" w:fill="auto"/>
            <w:noWrap/>
            <w:vAlign w:val="center"/>
          </w:tcPr>
          <w:p w14:paraId="54A9E86C" w14:textId="24535F1F" w:rsidR="005C2BD5" w:rsidRPr="00F33C74" w:rsidRDefault="005C2BD5" w:rsidP="005C2BD5">
            <w:pPr>
              <w:keepNext/>
              <w:spacing w:after="0" w:line="240" w:lineRule="auto"/>
              <w:jc w:val="center"/>
              <w:rPr>
                <w:rStyle w:val="CommentReference"/>
                <w:rFonts w:cstheme="minorHAnsi"/>
                <w:sz w:val="20"/>
                <w:szCs w:val="20"/>
              </w:rPr>
            </w:pPr>
            <w:r w:rsidRPr="00F33C74">
              <w:rPr>
                <w:sz w:val="20"/>
                <w:szCs w:val="20"/>
              </w:rPr>
              <w:t>55,86</w:t>
            </w:r>
          </w:p>
        </w:tc>
        <w:tc>
          <w:tcPr>
            <w:tcW w:w="470" w:type="pct"/>
            <w:shd w:val="clear" w:color="auto" w:fill="auto"/>
            <w:vAlign w:val="center"/>
          </w:tcPr>
          <w:p w14:paraId="15465592" w14:textId="2D74E149" w:rsidR="005C2BD5" w:rsidRPr="00F33C74" w:rsidRDefault="005C2BD5" w:rsidP="005C2BD5">
            <w:pPr>
              <w:keepNext/>
              <w:spacing w:after="0" w:line="240" w:lineRule="auto"/>
              <w:jc w:val="center"/>
              <w:rPr>
                <w:rStyle w:val="CommentReference"/>
                <w:rFonts w:cstheme="minorHAnsi"/>
                <w:sz w:val="20"/>
                <w:szCs w:val="20"/>
              </w:rPr>
            </w:pPr>
            <w:r w:rsidRPr="00F33C74">
              <w:rPr>
                <w:sz w:val="20"/>
                <w:szCs w:val="20"/>
              </w:rPr>
              <w:t>57,07</w:t>
            </w:r>
          </w:p>
        </w:tc>
        <w:tc>
          <w:tcPr>
            <w:tcW w:w="469" w:type="pct"/>
            <w:shd w:val="clear" w:color="auto" w:fill="auto"/>
            <w:vAlign w:val="center"/>
          </w:tcPr>
          <w:p w14:paraId="3E3A64A4" w14:textId="77F369C2" w:rsidR="005C2BD5" w:rsidRPr="00F33C74" w:rsidRDefault="005C2BD5" w:rsidP="005C2BD5">
            <w:pPr>
              <w:keepNext/>
              <w:spacing w:after="0" w:line="240" w:lineRule="auto"/>
              <w:jc w:val="center"/>
              <w:rPr>
                <w:rStyle w:val="CommentReference"/>
                <w:rFonts w:cstheme="minorHAnsi"/>
                <w:sz w:val="20"/>
                <w:szCs w:val="20"/>
              </w:rPr>
            </w:pPr>
            <w:r w:rsidRPr="00F33C74">
              <w:rPr>
                <w:sz w:val="20"/>
                <w:szCs w:val="20"/>
              </w:rPr>
              <w:t>58,37</w:t>
            </w:r>
          </w:p>
        </w:tc>
        <w:tc>
          <w:tcPr>
            <w:tcW w:w="622" w:type="pct"/>
            <w:vAlign w:val="center"/>
          </w:tcPr>
          <w:p w14:paraId="55074DE7" w14:textId="3C6DDA70" w:rsidR="005C2BD5" w:rsidRPr="00F33C74" w:rsidRDefault="004366EB" w:rsidP="005C2BD5">
            <w:pPr>
              <w:keepNext/>
              <w:spacing w:after="0" w:line="240" w:lineRule="auto"/>
              <w:jc w:val="center"/>
              <w:rPr>
                <w:rStyle w:val="CommentReference"/>
                <w:rFonts w:cstheme="minorHAnsi"/>
                <w:b/>
                <w:sz w:val="20"/>
                <w:szCs w:val="20"/>
              </w:rPr>
            </w:pPr>
            <w:r w:rsidRPr="00F33C74">
              <w:rPr>
                <w:b/>
                <w:sz w:val="20"/>
                <w:szCs w:val="20"/>
              </w:rPr>
              <w:t>57,10</w:t>
            </w:r>
          </w:p>
        </w:tc>
      </w:tr>
      <w:tr w:rsidR="00703D07" w:rsidRPr="00F33C74" w14:paraId="7102E145" w14:textId="77777777" w:rsidTr="003B1AB5">
        <w:trPr>
          <w:trHeight w:val="288"/>
        </w:trPr>
        <w:tc>
          <w:tcPr>
            <w:tcW w:w="1874" w:type="pct"/>
            <w:shd w:val="clear" w:color="auto" w:fill="auto"/>
            <w:noWrap/>
            <w:vAlign w:val="center"/>
          </w:tcPr>
          <w:p w14:paraId="610D760D" w14:textId="19F3A0A2" w:rsidR="00703D07" w:rsidRPr="00F33C74" w:rsidRDefault="00703D07" w:rsidP="00703D07">
            <w:pPr>
              <w:spacing w:after="0" w:line="240" w:lineRule="auto"/>
              <w:rPr>
                <w:rFonts w:cstheme="minorHAnsi"/>
                <w:b/>
                <w:sz w:val="20"/>
                <w:szCs w:val="20"/>
              </w:rPr>
            </w:pPr>
            <w:r w:rsidRPr="00F33C74">
              <w:rPr>
                <w:b/>
                <w:sz w:val="20"/>
                <w:szCs w:val="20"/>
              </w:rPr>
              <w:t>Naknada za najam ONT-a/G.Fast NT-a</w:t>
            </w:r>
          </w:p>
        </w:tc>
        <w:tc>
          <w:tcPr>
            <w:tcW w:w="1017" w:type="pct"/>
            <w:shd w:val="clear" w:color="auto" w:fill="auto"/>
            <w:noWrap/>
            <w:vAlign w:val="center"/>
          </w:tcPr>
          <w:p w14:paraId="5C76BF51" w14:textId="3143CADC" w:rsidR="00703D07" w:rsidRPr="00F33C74" w:rsidRDefault="00703D07" w:rsidP="00703D07">
            <w:pPr>
              <w:spacing w:after="0" w:line="240" w:lineRule="auto"/>
              <w:jc w:val="center"/>
              <w:rPr>
                <w:sz w:val="20"/>
                <w:szCs w:val="20"/>
              </w:rPr>
            </w:pPr>
            <w:r w:rsidRPr="00F33C74">
              <w:rPr>
                <w:sz w:val="20"/>
                <w:szCs w:val="20"/>
              </w:rPr>
              <w:t>HRK / mjesečno / korisnik</w:t>
            </w:r>
          </w:p>
        </w:tc>
        <w:tc>
          <w:tcPr>
            <w:tcW w:w="548" w:type="pct"/>
            <w:shd w:val="clear" w:color="auto" w:fill="auto"/>
            <w:noWrap/>
            <w:vAlign w:val="center"/>
          </w:tcPr>
          <w:p w14:paraId="52966429" w14:textId="10CA15B8" w:rsidR="00703D07" w:rsidRPr="00F33C74" w:rsidRDefault="00703D07" w:rsidP="00703D07">
            <w:pPr>
              <w:keepNext/>
              <w:spacing w:after="0" w:line="240" w:lineRule="auto"/>
              <w:jc w:val="center"/>
              <w:rPr>
                <w:sz w:val="20"/>
                <w:szCs w:val="20"/>
              </w:rPr>
            </w:pPr>
            <w:r w:rsidRPr="00F33C74">
              <w:rPr>
                <w:sz w:val="20"/>
                <w:szCs w:val="20"/>
              </w:rPr>
              <w:t>1,62</w:t>
            </w:r>
          </w:p>
        </w:tc>
        <w:tc>
          <w:tcPr>
            <w:tcW w:w="470" w:type="pct"/>
            <w:shd w:val="clear" w:color="auto" w:fill="auto"/>
            <w:vAlign w:val="center"/>
          </w:tcPr>
          <w:p w14:paraId="6E8D5BA6" w14:textId="33AFE55F" w:rsidR="00703D07" w:rsidRPr="00F33C74" w:rsidRDefault="00703D07" w:rsidP="00703D07">
            <w:pPr>
              <w:keepNext/>
              <w:spacing w:after="0" w:line="240" w:lineRule="auto"/>
              <w:jc w:val="center"/>
              <w:rPr>
                <w:sz w:val="20"/>
                <w:szCs w:val="20"/>
              </w:rPr>
            </w:pPr>
            <w:r w:rsidRPr="00F33C74">
              <w:rPr>
                <w:sz w:val="20"/>
                <w:szCs w:val="20"/>
              </w:rPr>
              <w:t>1,61</w:t>
            </w:r>
          </w:p>
        </w:tc>
        <w:tc>
          <w:tcPr>
            <w:tcW w:w="469" w:type="pct"/>
            <w:shd w:val="clear" w:color="auto" w:fill="auto"/>
            <w:vAlign w:val="center"/>
          </w:tcPr>
          <w:p w14:paraId="4001D894" w14:textId="7DFF49D2" w:rsidR="00703D07" w:rsidRPr="00F33C74" w:rsidRDefault="00703D07" w:rsidP="00703D07">
            <w:pPr>
              <w:keepNext/>
              <w:spacing w:after="0" w:line="240" w:lineRule="auto"/>
              <w:jc w:val="center"/>
              <w:rPr>
                <w:sz w:val="20"/>
                <w:szCs w:val="20"/>
              </w:rPr>
            </w:pPr>
            <w:r w:rsidRPr="00F33C74">
              <w:rPr>
                <w:sz w:val="20"/>
                <w:szCs w:val="20"/>
              </w:rPr>
              <w:t>1,61</w:t>
            </w:r>
          </w:p>
        </w:tc>
        <w:tc>
          <w:tcPr>
            <w:tcW w:w="622" w:type="pct"/>
            <w:vAlign w:val="center"/>
          </w:tcPr>
          <w:p w14:paraId="21DE878D" w14:textId="0A281C05" w:rsidR="00703D07" w:rsidRPr="00F33C74" w:rsidRDefault="00703D07" w:rsidP="00703D07">
            <w:pPr>
              <w:keepNext/>
              <w:spacing w:after="0" w:line="240" w:lineRule="auto"/>
              <w:jc w:val="center"/>
              <w:rPr>
                <w:b/>
                <w:sz w:val="20"/>
                <w:szCs w:val="20"/>
              </w:rPr>
            </w:pPr>
            <w:r w:rsidRPr="00F33C74">
              <w:rPr>
                <w:b/>
                <w:sz w:val="20"/>
                <w:szCs w:val="20"/>
              </w:rPr>
              <w:t>1,61</w:t>
            </w:r>
          </w:p>
        </w:tc>
      </w:tr>
    </w:tbl>
    <w:p w14:paraId="6AD51FCA" w14:textId="71F75D5E" w:rsidR="00702FBF" w:rsidRPr="00F33C74" w:rsidRDefault="00702FBF" w:rsidP="00702FBF">
      <w:pPr>
        <w:pStyle w:val="Caption"/>
        <w:rPr>
          <w:sz w:val="24"/>
          <w:szCs w:val="24"/>
        </w:rPr>
      </w:pPr>
      <w:bookmarkStart w:id="746" w:name="_Toc53670705"/>
      <w:bookmarkStart w:id="747" w:name="_Toc53942348"/>
      <w:bookmarkStart w:id="748" w:name="_Toc54080669"/>
      <w:bookmarkStart w:id="749" w:name="_Toc54249987"/>
      <w:bookmarkStart w:id="750" w:name="_Toc54261978"/>
      <w:r w:rsidRPr="00F33C74">
        <w:t xml:space="preserve">Tablica </w:t>
      </w:r>
      <w:r w:rsidR="004366EB" w:rsidRPr="00F33C74">
        <w:rPr>
          <w:noProof/>
        </w:rPr>
        <w:fldChar w:fldCharType="begin"/>
      </w:r>
      <w:r w:rsidR="004366EB" w:rsidRPr="00F33C74">
        <w:rPr>
          <w:noProof/>
        </w:rPr>
        <w:instrText xml:space="preserve"> SEQ Tablica \* ARABIC </w:instrText>
      </w:r>
      <w:r w:rsidR="004366EB" w:rsidRPr="00F33C74">
        <w:rPr>
          <w:noProof/>
        </w:rPr>
        <w:fldChar w:fldCharType="separate"/>
      </w:r>
      <w:r w:rsidR="00CF68D4">
        <w:rPr>
          <w:noProof/>
        </w:rPr>
        <w:t>17</w:t>
      </w:r>
      <w:r w:rsidR="004366EB" w:rsidRPr="00F33C74">
        <w:rPr>
          <w:noProof/>
        </w:rPr>
        <w:fldChar w:fldCharType="end"/>
      </w:r>
      <w:r w:rsidRPr="00F33C74">
        <w:t xml:space="preserve"> </w:t>
      </w:r>
      <w:r w:rsidR="00543B6F" w:rsidRPr="00F33C74">
        <w:t>–</w:t>
      </w:r>
      <w:r w:rsidRPr="00F33C74">
        <w:t xml:space="preserve"> Naknade za korištenje svjetlovodne pristupne mreže za FTTH, FTTB i FTTD</w:t>
      </w:r>
      <w:r w:rsidR="00224F27" w:rsidRPr="00F33C74">
        <w:t>P</w:t>
      </w:r>
      <w:r w:rsidRPr="00F33C74">
        <w:t xml:space="preserve"> rješenja</w:t>
      </w:r>
      <w:bookmarkEnd w:id="746"/>
      <w:bookmarkEnd w:id="747"/>
      <w:bookmarkEnd w:id="748"/>
      <w:bookmarkEnd w:id="749"/>
      <w:bookmarkEnd w:id="750"/>
    </w:p>
    <w:p w14:paraId="3B2D2F79" w14:textId="77777777" w:rsidR="00702FBF" w:rsidRPr="00F33C74" w:rsidRDefault="00702FBF" w:rsidP="00C03D67">
      <w:pPr>
        <w:ind w:left="360"/>
        <w:jc w:val="both"/>
        <w:rPr>
          <w:sz w:val="24"/>
          <w:szCs w:val="24"/>
        </w:rPr>
      </w:pPr>
    </w:p>
    <w:p w14:paraId="43004766" w14:textId="77777777" w:rsidR="008022EE" w:rsidRPr="00F33C74" w:rsidRDefault="00126585" w:rsidP="00D97A7C">
      <w:pPr>
        <w:pStyle w:val="Heading3"/>
      </w:pPr>
      <w:bookmarkStart w:id="751" w:name="_Toc53662299"/>
      <w:bookmarkStart w:id="752" w:name="_Toc53670800"/>
      <w:bookmarkStart w:id="753" w:name="_Toc54261916"/>
      <w:r w:rsidRPr="00F33C74">
        <w:t xml:space="preserve">Određivanje naknade za korištenje širokopojasnog porta </w:t>
      </w:r>
      <w:r w:rsidR="008022EE" w:rsidRPr="00F33C74">
        <w:t>na OLT-u</w:t>
      </w:r>
      <w:bookmarkEnd w:id="751"/>
      <w:bookmarkEnd w:id="752"/>
      <w:bookmarkEnd w:id="753"/>
    </w:p>
    <w:p w14:paraId="742884F3" w14:textId="32611273" w:rsidR="008022EE" w:rsidRPr="00F33C74" w:rsidRDefault="008022EE" w:rsidP="008022EE">
      <w:pPr>
        <w:jc w:val="both"/>
        <w:rPr>
          <w:sz w:val="24"/>
          <w:szCs w:val="24"/>
        </w:rPr>
      </w:pPr>
      <w:r w:rsidRPr="00F33C74">
        <w:rPr>
          <w:sz w:val="24"/>
          <w:szCs w:val="24"/>
        </w:rPr>
        <w:t>Naknada za korištenje širokopojasnog porta na OLT-u određena je na temelju rezultata Troškovnog modela</w:t>
      </w:r>
      <w:r w:rsidR="00AF57B6" w:rsidRPr="00F33C74">
        <w:rPr>
          <w:sz w:val="24"/>
          <w:szCs w:val="24"/>
        </w:rPr>
        <w:t>,</w:t>
      </w:r>
      <w:r w:rsidRPr="00F33C74">
        <w:rPr>
          <w:sz w:val="24"/>
          <w:szCs w:val="24"/>
        </w:rPr>
        <w:t xml:space="preserve"> odnosno jediničnih troškova </w:t>
      </w:r>
      <w:r w:rsidRPr="00F33C74">
        <w:rPr>
          <w:i/>
          <w:sz w:val="24"/>
          <w:szCs w:val="24"/>
        </w:rPr>
        <w:t xml:space="preserve">Broadband.Fibre.Wholesale.Broadband </w:t>
      </w:r>
      <w:r w:rsidRPr="00F33C74">
        <w:rPr>
          <w:sz w:val="24"/>
          <w:szCs w:val="24"/>
        </w:rPr>
        <w:t xml:space="preserve">usluge kako je </w:t>
      </w:r>
      <w:r w:rsidR="00AF57B6" w:rsidRPr="00F33C74">
        <w:rPr>
          <w:sz w:val="24"/>
          <w:szCs w:val="24"/>
        </w:rPr>
        <w:t xml:space="preserve">definirano </w:t>
      </w:r>
      <w:r w:rsidRPr="00F33C74">
        <w:rPr>
          <w:sz w:val="24"/>
          <w:szCs w:val="24"/>
        </w:rPr>
        <w:t xml:space="preserve">u poglavlju </w:t>
      </w:r>
      <w:r w:rsidRPr="00F33C74">
        <w:rPr>
          <w:sz w:val="24"/>
          <w:szCs w:val="24"/>
        </w:rPr>
        <w:fldChar w:fldCharType="begin"/>
      </w:r>
      <w:r w:rsidRPr="00F33C74">
        <w:rPr>
          <w:sz w:val="24"/>
          <w:szCs w:val="24"/>
        </w:rPr>
        <w:instrText xml:space="preserve"> REF _Ref52889199 \r \h </w:instrText>
      </w:r>
      <w:r w:rsidRPr="00F33C74">
        <w:rPr>
          <w:sz w:val="24"/>
          <w:szCs w:val="24"/>
        </w:rPr>
      </w:r>
      <w:r w:rsidRPr="00F33C74">
        <w:rPr>
          <w:sz w:val="24"/>
          <w:szCs w:val="24"/>
        </w:rPr>
        <w:fldChar w:fldCharType="separate"/>
      </w:r>
      <w:r w:rsidR="00CF68D4">
        <w:rPr>
          <w:sz w:val="24"/>
          <w:szCs w:val="24"/>
        </w:rPr>
        <w:t>4.9.3.2</w:t>
      </w:r>
      <w:r w:rsidRPr="00F33C74">
        <w:rPr>
          <w:sz w:val="24"/>
          <w:szCs w:val="24"/>
        </w:rPr>
        <w:fldChar w:fldCharType="end"/>
      </w:r>
      <w:r w:rsidRPr="00F33C74">
        <w:rPr>
          <w:sz w:val="24"/>
          <w:szCs w:val="24"/>
        </w:rPr>
        <w:t>.</w:t>
      </w:r>
      <w:r w:rsidR="00F36543" w:rsidRPr="00F33C74">
        <w:rPr>
          <w:sz w:val="24"/>
          <w:szCs w:val="24"/>
        </w:rPr>
        <w:t xml:space="preserve"> Ta naknada je jednaka za FTTH, FTTB i </w:t>
      </w:r>
      <w:r w:rsidR="00224F27" w:rsidRPr="00F33C74">
        <w:rPr>
          <w:sz w:val="24"/>
          <w:szCs w:val="24"/>
        </w:rPr>
        <w:t xml:space="preserve">FTTDP </w:t>
      </w:r>
      <w:r w:rsidR="00F36543" w:rsidRPr="00F33C74">
        <w:rPr>
          <w:sz w:val="24"/>
          <w:szCs w:val="24"/>
        </w:rPr>
        <w:t>rješenje.</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57"/>
        <w:gridCol w:w="1274"/>
        <w:gridCol w:w="1276"/>
        <w:gridCol w:w="991"/>
        <w:gridCol w:w="1133"/>
        <w:gridCol w:w="1129"/>
      </w:tblGrid>
      <w:tr w:rsidR="006F5A26" w:rsidRPr="00F33C74" w14:paraId="09A41456" w14:textId="26945C72" w:rsidTr="00997DB0">
        <w:trPr>
          <w:trHeight w:val="300"/>
        </w:trPr>
        <w:tc>
          <w:tcPr>
            <w:tcW w:w="1797" w:type="pct"/>
            <w:shd w:val="clear" w:color="000000" w:fill="0C2749"/>
            <w:vAlign w:val="center"/>
            <w:hideMark/>
          </w:tcPr>
          <w:p w14:paraId="6B1FDA96" w14:textId="666901B1" w:rsidR="006F5A26" w:rsidRPr="00F33C74" w:rsidRDefault="006F5A26" w:rsidP="006F5A26">
            <w:pPr>
              <w:spacing w:after="0" w:line="240" w:lineRule="auto"/>
              <w:jc w:val="center"/>
              <w:rPr>
                <w:rFonts w:eastAsia="Times New Roman" w:cstheme="minorHAnsi"/>
                <w:b/>
                <w:color w:val="FFFFFF"/>
                <w:sz w:val="20"/>
                <w:szCs w:val="20"/>
              </w:rPr>
            </w:pPr>
            <w:r w:rsidRPr="00F33C74">
              <w:rPr>
                <w:rFonts w:eastAsia="Times New Roman" w:cstheme="minorHAnsi"/>
                <w:b/>
                <w:color w:val="FFFFFF"/>
                <w:sz w:val="20"/>
                <w:szCs w:val="20"/>
              </w:rPr>
              <w:t>Naknada za korištenja širokopojasnog porta na OLT-u</w:t>
            </w:r>
          </w:p>
        </w:tc>
        <w:tc>
          <w:tcPr>
            <w:tcW w:w="703" w:type="pct"/>
            <w:shd w:val="clear" w:color="000000" w:fill="0C2749"/>
            <w:vAlign w:val="center"/>
            <w:hideMark/>
          </w:tcPr>
          <w:p w14:paraId="40119970" w14:textId="77777777" w:rsidR="006F5A26" w:rsidRPr="00F33C74" w:rsidRDefault="006F5A26" w:rsidP="006F5A26">
            <w:pPr>
              <w:spacing w:after="0" w:line="240" w:lineRule="auto"/>
              <w:jc w:val="center"/>
              <w:rPr>
                <w:rFonts w:eastAsia="Times New Roman" w:cstheme="minorHAnsi"/>
                <w:b/>
                <w:bCs/>
                <w:color w:val="FFFFFF"/>
                <w:sz w:val="20"/>
                <w:szCs w:val="20"/>
              </w:rPr>
            </w:pPr>
            <w:r w:rsidRPr="00F33C74">
              <w:rPr>
                <w:rFonts w:eastAsia="Times New Roman" w:cstheme="minorHAnsi"/>
                <w:b/>
                <w:bCs/>
                <w:color w:val="FFFFFF"/>
                <w:sz w:val="20"/>
                <w:szCs w:val="20"/>
              </w:rPr>
              <w:t>Jedinica</w:t>
            </w:r>
          </w:p>
        </w:tc>
        <w:tc>
          <w:tcPr>
            <w:tcW w:w="704" w:type="pct"/>
            <w:shd w:val="clear" w:color="000000" w:fill="0C2749"/>
            <w:vAlign w:val="center"/>
            <w:hideMark/>
          </w:tcPr>
          <w:p w14:paraId="7E383BB8" w14:textId="77777777" w:rsidR="006F5A26" w:rsidRPr="00F33C74" w:rsidRDefault="006F5A26" w:rsidP="006F5A26">
            <w:pPr>
              <w:spacing w:after="0" w:line="240" w:lineRule="auto"/>
              <w:jc w:val="center"/>
              <w:rPr>
                <w:rFonts w:eastAsia="Times New Roman" w:cstheme="minorHAnsi"/>
                <w:b/>
                <w:bCs/>
                <w:color w:val="FFFFFF"/>
                <w:sz w:val="20"/>
                <w:szCs w:val="20"/>
              </w:rPr>
            </w:pPr>
            <w:r w:rsidRPr="00F33C74">
              <w:rPr>
                <w:rFonts w:eastAsia="Times New Roman" w:cstheme="minorHAnsi"/>
                <w:b/>
                <w:bCs/>
                <w:color w:val="FFFFFF"/>
                <w:sz w:val="20"/>
                <w:szCs w:val="20"/>
              </w:rPr>
              <w:t>2021</w:t>
            </w:r>
          </w:p>
        </w:tc>
        <w:tc>
          <w:tcPr>
            <w:tcW w:w="547" w:type="pct"/>
            <w:shd w:val="clear" w:color="000000" w:fill="0C2749"/>
            <w:vAlign w:val="center"/>
            <w:hideMark/>
          </w:tcPr>
          <w:p w14:paraId="4E580079" w14:textId="77777777" w:rsidR="006F5A26" w:rsidRPr="00F33C74" w:rsidRDefault="006F5A26" w:rsidP="006F5A26">
            <w:pPr>
              <w:spacing w:after="0" w:line="240" w:lineRule="auto"/>
              <w:jc w:val="center"/>
              <w:rPr>
                <w:rFonts w:eastAsia="Times New Roman" w:cstheme="minorHAnsi"/>
                <w:b/>
                <w:bCs/>
                <w:color w:val="FFFFFF"/>
                <w:sz w:val="20"/>
                <w:szCs w:val="20"/>
              </w:rPr>
            </w:pPr>
            <w:r w:rsidRPr="00F33C74">
              <w:rPr>
                <w:rFonts w:eastAsia="Times New Roman" w:cstheme="minorHAnsi"/>
                <w:b/>
                <w:bCs/>
                <w:color w:val="FFFFFF"/>
                <w:sz w:val="20"/>
                <w:szCs w:val="20"/>
              </w:rPr>
              <w:t>2022</w:t>
            </w:r>
          </w:p>
        </w:tc>
        <w:tc>
          <w:tcPr>
            <w:tcW w:w="625" w:type="pct"/>
            <w:shd w:val="clear" w:color="000000" w:fill="0C2749"/>
            <w:vAlign w:val="center"/>
            <w:hideMark/>
          </w:tcPr>
          <w:p w14:paraId="2116FAE6" w14:textId="77777777" w:rsidR="006F5A26" w:rsidRPr="00F33C74" w:rsidRDefault="006F5A26" w:rsidP="006F5A26">
            <w:pPr>
              <w:spacing w:after="0" w:line="240" w:lineRule="auto"/>
              <w:jc w:val="center"/>
              <w:rPr>
                <w:rFonts w:eastAsia="Times New Roman" w:cstheme="minorHAnsi"/>
                <w:b/>
                <w:bCs/>
                <w:color w:val="FFFFFF"/>
                <w:sz w:val="20"/>
                <w:szCs w:val="20"/>
              </w:rPr>
            </w:pPr>
            <w:r w:rsidRPr="00F33C74">
              <w:rPr>
                <w:rFonts w:eastAsia="Times New Roman" w:cstheme="minorHAnsi"/>
                <w:b/>
                <w:bCs/>
                <w:color w:val="FFFFFF"/>
                <w:sz w:val="20"/>
                <w:szCs w:val="20"/>
              </w:rPr>
              <w:t>2023</w:t>
            </w:r>
          </w:p>
        </w:tc>
        <w:tc>
          <w:tcPr>
            <w:tcW w:w="623"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0C2749"/>
            <w:vAlign w:val="center"/>
          </w:tcPr>
          <w:p w14:paraId="24AB430E" w14:textId="36C7B62F" w:rsidR="006F5A26" w:rsidRPr="00F33C74" w:rsidRDefault="006F5A26" w:rsidP="006F5A26">
            <w:pPr>
              <w:spacing w:after="0" w:line="240" w:lineRule="auto"/>
              <w:jc w:val="center"/>
              <w:rPr>
                <w:rFonts w:eastAsia="Times New Roman" w:cstheme="minorHAnsi"/>
                <w:b/>
                <w:bCs/>
                <w:color w:val="FFFFFF"/>
                <w:sz w:val="20"/>
                <w:szCs w:val="20"/>
              </w:rPr>
            </w:pPr>
            <w:r w:rsidRPr="00F33C74">
              <w:rPr>
                <w:b/>
                <w:color w:val="FFFFFF" w:themeColor="background1"/>
                <w:sz w:val="20"/>
                <w:szCs w:val="20"/>
              </w:rPr>
              <w:t>Prosjek 2021-2023</w:t>
            </w:r>
          </w:p>
        </w:tc>
      </w:tr>
      <w:tr w:rsidR="005C2BD5" w:rsidRPr="00F33C74" w14:paraId="6C69BDFC" w14:textId="061A9A61" w:rsidTr="006F5A26">
        <w:trPr>
          <w:trHeight w:val="288"/>
        </w:trPr>
        <w:tc>
          <w:tcPr>
            <w:tcW w:w="1797" w:type="pct"/>
            <w:shd w:val="clear" w:color="auto" w:fill="auto"/>
            <w:noWrap/>
            <w:vAlign w:val="center"/>
          </w:tcPr>
          <w:p w14:paraId="76ACE55B" w14:textId="0859A93C" w:rsidR="005C2BD5" w:rsidRPr="00F33C74" w:rsidRDefault="005C2BD5" w:rsidP="00B0673A">
            <w:pPr>
              <w:spacing w:after="0" w:line="240" w:lineRule="auto"/>
              <w:jc w:val="center"/>
              <w:rPr>
                <w:rFonts w:cstheme="minorHAnsi"/>
                <w:b/>
                <w:sz w:val="20"/>
                <w:szCs w:val="20"/>
              </w:rPr>
            </w:pPr>
            <w:r w:rsidRPr="00F33C74">
              <w:rPr>
                <w:rFonts w:cstheme="minorHAnsi"/>
                <w:b/>
                <w:sz w:val="20"/>
                <w:szCs w:val="20"/>
              </w:rPr>
              <w:t>FTTH</w:t>
            </w:r>
          </w:p>
        </w:tc>
        <w:tc>
          <w:tcPr>
            <w:tcW w:w="703" w:type="pct"/>
            <w:vMerge w:val="restart"/>
            <w:shd w:val="clear" w:color="auto" w:fill="auto"/>
            <w:noWrap/>
            <w:vAlign w:val="center"/>
          </w:tcPr>
          <w:p w14:paraId="61E7C426" w14:textId="258CF0FE" w:rsidR="005C2BD5" w:rsidRPr="00F33C74" w:rsidRDefault="005C2BD5" w:rsidP="005C2BD5">
            <w:pPr>
              <w:spacing w:after="0" w:line="240" w:lineRule="auto"/>
              <w:jc w:val="center"/>
              <w:rPr>
                <w:rFonts w:cstheme="minorHAnsi"/>
                <w:sz w:val="20"/>
                <w:szCs w:val="20"/>
              </w:rPr>
            </w:pPr>
            <w:r w:rsidRPr="00F33C74">
              <w:rPr>
                <w:rFonts w:cstheme="minorHAnsi"/>
                <w:sz w:val="20"/>
                <w:szCs w:val="20"/>
              </w:rPr>
              <w:t>HRK / mjesečno / korisnik</w:t>
            </w:r>
          </w:p>
        </w:tc>
        <w:tc>
          <w:tcPr>
            <w:tcW w:w="704" w:type="pct"/>
            <w:vMerge w:val="restart"/>
            <w:shd w:val="clear" w:color="auto" w:fill="auto"/>
            <w:noWrap/>
            <w:vAlign w:val="center"/>
          </w:tcPr>
          <w:p w14:paraId="474D7780" w14:textId="06A8FA5B" w:rsidR="005C2BD5" w:rsidRPr="00F33C74" w:rsidRDefault="005C2BD5" w:rsidP="005C2BD5">
            <w:pPr>
              <w:spacing w:after="0" w:line="240" w:lineRule="auto"/>
              <w:jc w:val="center"/>
              <w:rPr>
                <w:rFonts w:cstheme="minorHAnsi"/>
                <w:sz w:val="20"/>
                <w:szCs w:val="20"/>
              </w:rPr>
            </w:pPr>
            <w:r w:rsidRPr="00F33C74">
              <w:rPr>
                <w:sz w:val="20"/>
                <w:szCs w:val="20"/>
              </w:rPr>
              <w:t>5,48</w:t>
            </w:r>
          </w:p>
        </w:tc>
        <w:tc>
          <w:tcPr>
            <w:tcW w:w="547" w:type="pct"/>
            <w:vMerge w:val="restart"/>
            <w:shd w:val="clear" w:color="auto" w:fill="auto"/>
            <w:vAlign w:val="center"/>
          </w:tcPr>
          <w:p w14:paraId="01EE545A" w14:textId="77EF0077" w:rsidR="005C2BD5" w:rsidRPr="00F33C74" w:rsidRDefault="005C2BD5" w:rsidP="005C2BD5">
            <w:pPr>
              <w:spacing w:after="0" w:line="240" w:lineRule="auto"/>
              <w:jc w:val="center"/>
              <w:rPr>
                <w:rFonts w:cstheme="minorHAnsi"/>
                <w:sz w:val="20"/>
                <w:szCs w:val="20"/>
              </w:rPr>
            </w:pPr>
            <w:r w:rsidRPr="00F33C74">
              <w:rPr>
                <w:sz w:val="20"/>
                <w:szCs w:val="20"/>
              </w:rPr>
              <w:t>5,52</w:t>
            </w:r>
          </w:p>
        </w:tc>
        <w:tc>
          <w:tcPr>
            <w:tcW w:w="625" w:type="pct"/>
            <w:vMerge w:val="restart"/>
            <w:shd w:val="clear" w:color="auto" w:fill="auto"/>
            <w:vAlign w:val="center"/>
          </w:tcPr>
          <w:p w14:paraId="135CDBD2" w14:textId="7C827BF2" w:rsidR="005C2BD5" w:rsidRPr="00F33C74" w:rsidRDefault="005C2BD5" w:rsidP="005C2BD5">
            <w:pPr>
              <w:spacing w:after="0" w:line="240" w:lineRule="auto"/>
              <w:jc w:val="center"/>
              <w:rPr>
                <w:rFonts w:cstheme="minorHAnsi"/>
                <w:sz w:val="20"/>
                <w:szCs w:val="20"/>
              </w:rPr>
            </w:pPr>
            <w:r w:rsidRPr="00F33C74">
              <w:rPr>
                <w:sz w:val="20"/>
                <w:szCs w:val="20"/>
              </w:rPr>
              <w:t>5,56</w:t>
            </w:r>
          </w:p>
        </w:tc>
        <w:tc>
          <w:tcPr>
            <w:tcW w:w="623" w:type="pct"/>
            <w:vMerge w:val="restart"/>
            <w:vAlign w:val="center"/>
          </w:tcPr>
          <w:p w14:paraId="45A13994" w14:textId="3A1ED884" w:rsidR="005C2BD5" w:rsidRPr="00F33C74" w:rsidRDefault="005C2BD5" w:rsidP="005C2BD5">
            <w:pPr>
              <w:keepNext/>
              <w:spacing w:after="0" w:line="240" w:lineRule="auto"/>
              <w:jc w:val="center"/>
              <w:rPr>
                <w:rFonts w:cstheme="minorHAnsi"/>
                <w:b/>
                <w:sz w:val="20"/>
                <w:szCs w:val="20"/>
              </w:rPr>
            </w:pPr>
            <w:r w:rsidRPr="00F33C74">
              <w:rPr>
                <w:b/>
                <w:sz w:val="20"/>
                <w:szCs w:val="20"/>
              </w:rPr>
              <w:t>5,53</w:t>
            </w:r>
          </w:p>
        </w:tc>
      </w:tr>
      <w:tr w:rsidR="005C2BD5" w:rsidRPr="00F33C74" w14:paraId="4FCFB603" w14:textId="11E08A94" w:rsidTr="006F5A26">
        <w:trPr>
          <w:trHeight w:val="288"/>
        </w:trPr>
        <w:tc>
          <w:tcPr>
            <w:tcW w:w="1797" w:type="pct"/>
            <w:shd w:val="clear" w:color="auto" w:fill="auto"/>
            <w:noWrap/>
            <w:vAlign w:val="center"/>
          </w:tcPr>
          <w:p w14:paraId="5155DC13" w14:textId="6E8676C4" w:rsidR="005C2BD5" w:rsidRPr="00F33C74" w:rsidRDefault="005C2BD5" w:rsidP="00F36543">
            <w:pPr>
              <w:spacing w:after="0" w:line="240" w:lineRule="auto"/>
              <w:jc w:val="center"/>
              <w:rPr>
                <w:rFonts w:cstheme="minorHAnsi"/>
                <w:b/>
                <w:sz w:val="20"/>
                <w:szCs w:val="20"/>
              </w:rPr>
            </w:pPr>
            <w:r w:rsidRPr="00F33C74">
              <w:rPr>
                <w:rFonts w:cstheme="minorHAnsi"/>
                <w:b/>
                <w:sz w:val="20"/>
                <w:szCs w:val="20"/>
              </w:rPr>
              <w:t>FTTB</w:t>
            </w:r>
          </w:p>
        </w:tc>
        <w:tc>
          <w:tcPr>
            <w:tcW w:w="703" w:type="pct"/>
            <w:vMerge/>
            <w:shd w:val="clear" w:color="auto" w:fill="auto"/>
            <w:noWrap/>
            <w:vAlign w:val="center"/>
          </w:tcPr>
          <w:p w14:paraId="65E8AB1A" w14:textId="7CCF9453" w:rsidR="005C2BD5" w:rsidRPr="00F33C74" w:rsidRDefault="005C2BD5" w:rsidP="00B0673A">
            <w:pPr>
              <w:spacing w:after="0" w:line="240" w:lineRule="auto"/>
              <w:jc w:val="center"/>
              <w:rPr>
                <w:rFonts w:cstheme="minorHAnsi"/>
                <w:sz w:val="18"/>
                <w:szCs w:val="18"/>
              </w:rPr>
            </w:pPr>
          </w:p>
        </w:tc>
        <w:tc>
          <w:tcPr>
            <w:tcW w:w="704" w:type="pct"/>
            <w:vMerge/>
            <w:shd w:val="clear" w:color="auto" w:fill="auto"/>
            <w:noWrap/>
            <w:vAlign w:val="center"/>
          </w:tcPr>
          <w:p w14:paraId="44FCD056" w14:textId="6D2F1598" w:rsidR="005C2BD5" w:rsidRPr="00F33C74" w:rsidRDefault="005C2BD5" w:rsidP="00DE6680">
            <w:pPr>
              <w:spacing w:after="0" w:line="240" w:lineRule="auto"/>
              <w:jc w:val="center"/>
              <w:rPr>
                <w:rFonts w:cstheme="minorHAnsi"/>
                <w:sz w:val="20"/>
                <w:szCs w:val="20"/>
              </w:rPr>
            </w:pPr>
          </w:p>
        </w:tc>
        <w:tc>
          <w:tcPr>
            <w:tcW w:w="547" w:type="pct"/>
            <w:vMerge/>
            <w:shd w:val="clear" w:color="auto" w:fill="auto"/>
            <w:vAlign w:val="center"/>
          </w:tcPr>
          <w:p w14:paraId="31D15793" w14:textId="6D3E520C" w:rsidR="005C2BD5" w:rsidRPr="00F33C74" w:rsidRDefault="005C2BD5" w:rsidP="00DE6680">
            <w:pPr>
              <w:spacing w:after="0" w:line="240" w:lineRule="auto"/>
              <w:jc w:val="center"/>
              <w:rPr>
                <w:rFonts w:cstheme="minorHAnsi"/>
                <w:sz w:val="20"/>
                <w:szCs w:val="20"/>
              </w:rPr>
            </w:pPr>
          </w:p>
        </w:tc>
        <w:tc>
          <w:tcPr>
            <w:tcW w:w="625" w:type="pct"/>
            <w:vMerge/>
            <w:shd w:val="clear" w:color="auto" w:fill="auto"/>
            <w:vAlign w:val="center"/>
          </w:tcPr>
          <w:p w14:paraId="29F8FB5C" w14:textId="26067584" w:rsidR="005C2BD5" w:rsidRPr="00F33C74" w:rsidRDefault="005C2BD5" w:rsidP="00DE6680">
            <w:pPr>
              <w:spacing w:after="0" w:line="240" w:lineRule="auto"/>
              <w:jc w:val="center"/>
              <w:rPr>
                <w:rFonts w:cstheme="minorHAnsi"/>
                <w:sz w:val="20"/>
                <w:szCs w:val="20"/>
              </w:rPr>
            </w:pPr>
          </w:p>
        </w:tc>
        <w:tc>
          <w:tcPr>
            <w:tcW w:w="623" w:type="pct"/>
            <w:vMerge/>
          </w:tcPr>
          <w:p w14:paraId="6E310F9A" w14:textId="6FDC0E65" w:rsidR="005C2BD5" w:rsidRPr="00F33C74" w:rsidRDefault="005C2BD5" w:rsidP="00DE6680">
            <w:pPr>
              <w:keepNext/>
              <w:spacing w:after="0" w:line="240" w:lineRule="auto"/>
              <w:jc w:val="center"/>
              <w:rPr>
                <w:rFonts w:cstheme="minorHAnsi"/>
                <w:sz w:val="20"/>
                <w:szCs w:val="20"/>
              </w:rPr>
            </w:pPr>
          </w:p>
        </w:tc>
      </w:tr>
      <w:tr w:rsidR="005C2BD5" w:rsidRPr="00F33C74" w14:paraId="4EA31EC7" w14:textId="7BF74D36" w:rsidTr="00997DB0">
        <w:trPr>
          <w:trHeight w:val="288"/>
        </w:trPr>
        <w:tc>
          <w:tcPr>
            <w:tcW w:w="1797" w:type="pct"/>
            <w:shd w:val="clear" w:color="auto" w:fill="auto"/>
            <w:noWrap/>
            <w:vAlign w:val="center"/>
          </w:tcPr>
          <w:p w14:paraId="2D1C494E" w14:textId="2B5EDF05" w:rsidR="005C2BD5" w:rsidRPr="00F33C74" w:rsidRDefault="005C2BD5" w:rsidP="005C2BD5">
            <w:pPr>
              <w:spacing w:after="0" w:line="240" w:lineRule="auto"/>
              <w:jc w:val="center"/>
              <w:rPr>
                <w:rFonts w:cstheme="minorHAnsi"/>
                <w:b/>
                <w:sz w:val="20"/>
                <w:szCs w:val="20"/>
              </w:rPr>
            </w:pPr>
            <w:r w:rsidRPr="00F33C74">
              <w:rPr>
                <w:rFonts w:cstheme="minorHAnsi"/>
                <w:b/>
                <w:sz w:val="20"/>
                <w:szCs w:val="20"/>
              </w:rPr>
              <w:t>FTTD</w:t>
            </w:r>
            <w:r w:rsidR="00224F27" w:rsidRPr="00F33C74">
              <w:rPr>
                <w:rFonts w:cstheme="minorHAnsi"/>
                <w:b/>
                <w:sz w:val="20"/>
                <w:szCs w:val="20"/>
              </w:rPr>
              <w:t>P</w:t>
            </w:r>
          </w:p>
        </w:tc>
        <w:tc>
          <w:tcPr>
            <w:tcW w:w="703" w:type="pct"/>
            <w:vMerge/>
            <w:shd w:val="clear" w:color="auto" w:fill="auto"/>
            <w:noWrap/>
            <w:vAlign w:val="center"/>
          </w:tcPr>
          <w:p w14:paraId="3135068F" w14:textId="33197DA4" w:rsidR="005C2BD5" w:rsidRPr="00F33C74" w:rsidRDefault="005C2BD5" w:rsidP="00DE6680">
            <w:pPr>
              <w:spacing w:after="0" w:line="240" w:lineRule="auto"/>
              <w:jc w:val="center"/>
              <w:rPr>
                <w:rFonts w:cstheme="minorHAnsi"/>
                <w:sz w:val="18"/>
                <w:szCs w:val="18"/>
              </w:rPr>
            </w:pPr>
          </w:p>
        </w:tc>
        <w:tc>
          <w:tcPr>
            <w:tcW w:w="704" w:type="pct"/>
            <w:vMerge/>
            <w:shd w:val="clear" w:color="auto" w:fill="auto"/>
            <w:noWrap/>
            <w:vAlign w:val="center"/>
          </w:tcPr>
          <w:p w14:paraId="12F0D61E" w14:textId="1024C852" w:rsidR="005C2BD5" w:rsidRPr="00F33C74" w:rsidRDefault="005C2BD5" w:rsidP="00DE6680">
            <w:pPr>
              <w:spacing w:after="0" w:line="240" w:lineRule="auto"/>
              <w:jc w:val="center"/>
              <w:rPr>
                <w:rFonts w:cstheme="minorHAnsi"/>
                <w:sz w:val="20"/>
                <w:szCs w:val="20"/>
              </w:rPr>
            </w:pPr>
          </w:p>
        </w:tc>
        <w:tc>
          <w:tcPr>
            <w:tcW w:w="547" w:type="pct"/>
            <w:vMerge/>
            <w:shd w:val="clear" w:color="auto" w:fill="auto"/>
            <w:vAlign w:val="center"/>
          </w:tcPr>
          <w:p w14:paraId="3C52FE3D" w14:textId="4852EEC7" w:rsidR="005C2BD5" w:rsidRPr="00F33C74" w:rsidRDefault="005C2BD5" w:rsidP="00DE6680">
            <w:pPr>
              <w:spacing w:after="0" w:line="240" w:lineRule="auto"/>
              <w:jc w:val="center"/>
              <w:rPr>
                <w:rFonts w:cstheme="minorHAnsi"/>
                <w:sz w:val="20"/>
                <w:szCs w:val="20"/>
              </w:rPr>
            </w:pPr>
          </w:p>
        </w:tc>
        <w:tc>
          <w:tcPr>
            <w:tcW w:w="625" w:type="pct"/>
            <w:vMerge/>
            <w:shd w:val="clear" w:color="auto" w:fill="auto"/>
            <w:vAlign w:val="center"/>
          </w:tcPr>
          <w:p w14:paraId="5A4971E4" w14:textId="39E82FD5" w:rsidR="005C2BD5" w:rsidRPr="00F33C74" w:rsidRDefault="005C2BD5" w:rsidP="00DE6680">
            <w:pPr>
              <w:spacing w:after="0" w:line="240" w:lineRule="auto"/>
              <w:jc w:val="center"/>
              <w:rPr>
                <w:rFonts w:cstheme="minorHAnsi"/>
                <w:sz w:val="20"/>
                <w:szCs w:val="20"/>
              </w:rPr>
            </w:pPr>
          </w:p>
        </w:tc>
        <w:tc>
          <w:tcPr>
            <w:tcW w:w="623" w:type="pct"/>
            <w:vMerge/>
            <w:vAlign w:val="center"/>
          </w:tcPr>
          <w:p w14:paraId="5959FFF6" w14:textId="7D7E0565" w:rsidR="005C2BD5" w:rsidRPr="00F33C74" w:rsidRDefault="005C2BD5" w:rsidP="00DE6680">
            <w:pPr>
              <w:keepNext/>
              <w:spacing w:after="0" w:line="240" w:lineRule="auto"/>
              <w:jc w:val="center"/>
              <w:rPr>
                <w:rFonts w:cstheme="minorHAnsi"/>
                <w:b/>
                <w:sz w:val="20"/>
                <w:szCs w:val="20"/>
              </w:rPr>
            </w:pPr>
          </w:p>
        </w:tc>
      </w:tr>
    </w:tbl>
    <w:p w14:paraId="09D71E17" w14:textId="26A50863" w:rsidR="00F36543" w:rsidRPr="00F33C74" w:rsidRDefault="00F36543" w:rsidP="00F36543">
      <w:pPr>
        <w:pStyle w:val="Caption"/>
      </w:pPr>
      <w:bookmarkStart w:id="754" w:name="_Toc53670706"/>
      <w:bookmarkStart w:id="755" w:name="_Toc53942349"/>
      <w:bookmarkStart w:id="756" w:name="_Toc54080670"/>
      <w:bookmarkStart w:id="757" w:name="_Toc54249988"/>
      <w:bookmarkStart w:id="758" w:name="_Toc54261979"/>
      <w:r w:rsidRPr="00F33C74">
        <w:t xml:space="preserve">Tablica </w:t>
      </w:r>
      <w:r w:rsidR="004366EB" w:rsidRPr="00F33C74">
        <w:rPr>
          <w:noProof/>
        </w:rPr>
        <w:fldChar w:fldCharType="begin"/>
      </w:r>
      <w:r w:rsidR="004366EB" w:rsidRPr="00F33C74">
        <w:rPr>
          <w:noProof/>
        </w:rPr>
        <w:instrText xml:space="preserve"> SEQ Tablica \* ARABIC </w:instrText>
      </w:r>
      <w:r w:rsidR="004366EB" w:rsidRPr="00F33C74">
        <w:rPr>
          <w:noProof/>
        </w:rPr>
        <w:fldChar w:fldCharType="separate"/>
      </w:r>
      <w:r w:rsidR="00CF68D4">
        <w:rPr>
          <w:noProof/>
        </w:rPr>
        <w:t>18</w:t>
      </w:r>
      <w:r w:rsidR="004366EB" w:rsidRPr="00F33C74">
        <w:rPr>
          <w:noProof/>
        </w:rPr>
        <w:fldChar w:fldCharType="end"/>
      </w:r>
      <w:r w:rsidRPr="00F33C74">
        <w:t xml:space="preserve"> </w:t>
      </w:r>
      <w:r w:rsidR="00543B6F" w:rsidRPr="00F33C74">
        <w:t>–</w:t>
      </w:r>
      <w:r w:rsidRPr="00F33C74">
        <w:t xml:space="preserve"> Naknada za korištenje širokopojasnog porta na OLT-u</w:t>
      </w:r>
      <w:bookmarkEnd w:id="754"/>
      <w:bookmarkEnd w:id="755"/>
      <w:bookmarkEnd w:id="756"/>
      <w:bookmarkEnd w:id="757"/>
      <w:bookmarkEnd w:id="758"/>
    </w:p>
    <w:p w14:paraId="210FE059" w14:textId="312A3FB4" w:rsidR="00EF080B" w:rsidRPr="00F33C74" w:rsidRDefault="00EF080B"/>
    <w:p w14:paraId="69080805" w14:textId="0A230BF6" w:rsidR="008022EE" w:rsidRPr="00F33C74" w:rsidRDefault="00543B6F" w:rsidP="00975183">
      <w:pPr>
        <w:pStyle w:val="Heading2"/>
      </w:pPr>
      <w:bookmarkStart w:id="759" w:name="_Toc53583197"/>
      <w:bookmarkStart w:id="760" w:name="_Toc53662300"/>
      <w:bookmarkStart w:id="761" w:name="_Toc53670801"/>
      <w:bookmarkStart w:id="762" w:name="_Toc54261917"/>
      <w:bookmarkEnd w:id="759"/>
      <w:r w:rsidRPr="00F33C74">
        <w:lastRenderedPageBreak/>
        <w:t xml:space="preserve">Određivanje </w:t>
      </w:r>
      <w:r w:rsidR="001D1BDA" w:rsidRPr="00F33C74">
        <w:t xml:space="preserve">promjenjivog i </w:t>
      </w:r>
      <w:r w:rsidR="007B4753" w:rsidRPr="00F33C74">
        <w:t>nepromjenjivog dijela naknade za korištenje kapaciteta</w:t>
      </w:r>
      <w:bookmarkEnd w:id="760"/>
      <w:bookmarkEnd w:id="761"/>
      <w:bookmarkEnd w:id="762"/>
    </w:p>
    <w:p w14:paraId="48859FB5" w14:textId="77777777" w:rsidR="00AD1678" w:rsidRPr="00F33C74" w:rsidRDefault="007B4753" w:rsidP="004D3454">
      <w:pPr>
        <w:jc w:val="both"/>
        <w:rPr>
          <w:sz w:val="24"/>
          <w:szCs w:val="24"/>
        </w:rPr>
      </w:pPr>
      <w:r w:rsidRPr="00F33C74">
        <w:rPr>
          <w:sz w:val="24"/>
          <w:szCs w:val="24"/>
        </w:rPr>
        <w:t>Ne</w:t>
      </w:r>
      <w:r w:rsidR="00F0213C" w:rsidRPr="00F33C74">
        <w:rPr>
          <w:sz w:val="24"/>
          <w:szCs w:val="24"/>
        </w:rPr>
        <w:t xml:space="preserve">promjenjivi dio naknade za korištenje kapaciteta prijenosne, odnosno jezgrene mreže određen je na način da se </w:t>
      </w:r>
      <w:r w:rsidR="004D3454" w:rsidRPr="00F33C74">
        <w:rPr>
          <w:sz w:val="24"/>
          <w:szCs w:val="24"/>
        </w:rPr>
        <w:t xml:space="preserve">kod izračuna tih troškova u obzir </w:t>
      </w:r>
      <w:r w:rsidR="00F0213C" w:rsidRPr="00F33C74">
        <w:rPr>
          <w:sz w:val="24"/>
          <w:szCs w:val="24"/>
        </w:rPr>
        <w:t xml:space="preserve">uzimaju samo troškovi elemenata prijenosne/jezgrene mreže koji nisu ovisni o promjeni kapaciteta u mreži. </w:t>
      </w:r>
      <w:r w:rsidR="00AD1678" w:rsidRPr="00F33C74">
        <w:rPr>
          <w:sz w:val="24"/>
          <w:szCs w:val="24"/>
        </w:rPr>
        <w:t xml:space="preserve">Promjenjivi dio naknade se određuje na način da se od ukupnog troška za korištenje kapaciteta oduzme tako izračunati nepromjenjivi dio troška. Jedinični trošak nepromjenjivog dijela troška za korištenje kapaciteta se iskazuje po korisniku, dok se promjenjivi dio iskazuje u Mbit/s. </w:t>
      </w:r>
    </w:p>
    <w:p w14:paraId="0180254E" w14:textId="4E826451" w:rsidR="004D3454" w:rsidRPr="00F33C74" w:rsidRDefault="00F0213C" w:rsidP="004D3454">
      <w:pPr>
        <w:jc w:val="both"/>
        <w:rPr>
          <w:sz w:val="24"/>
          <w:szCs w:val="24"/>
        </w:rPr>
      </w:pPr>
      <w:r w:rsidRPr="00F33C74">
        <w:rPr>
          <w:sz w:val="24"/>
          <w:szCs w:val="24"/>
        </w:rPr>
        <w:t xml:space="preserve">Pri </w:t>
      </w:r>
      <w:r w:rsidR="00AD1678" w:rsidRPr="00F33C74">
        <w:rPr>
          <w:sz w:val="24"/>
          <w:szCs w:val="24"/>
        </w:rPr>
        <w:t>određivanju nepromjenjivog i promjenjivog dijela naknade za korištenje kapaciteta</w:t>
      </w:r>
      <w:r w:rsidRPr="00F33C74">
        <w:rPr>
          <w:sz w:val="24"/>
          <w:szCs w:val="24"/>
        </w:rPr>
        <w:t xml:space="preserve"> ključni izazov </w:t>
      </w:r>
      <w:r w:rsidR="00AD1678" w:rsidRPr="00F33C74">
        <w:rPr>
          <w:sz w:val="24"/>
          <w:szCs w:val="24"/>
        </w:rPr>
        <w:t xml:space="preserve">je </w:t>
      </w:r>
      <w:r w:rsidRPr="00F33C74">
        <w:rPr>
          <w:sz w:val="24"/>
          <w:szCs w:val="24"/>
        </w:rPr>
        <w:t>odrediti koji su elementi prijenosne/jezgrene mreže čiji troškovi ne ovise izravno o promjeni kapaciteta. U</w:t>
      </w:r>
      <w:r w:rsidR="004D3454" w:rsidRPr="00F33C74">
        <w:rPr>
          <w:sz w:val="24"/>
          <w:szCs w:val="24"/>
        </w:rPr>
        <w:t xml:space="preserve"> t</w:t>
      </w:r>
      <w:r w:rsidRPr="00F33C74">
        <w:rPr>
          <w:sz w:val="24"/>
          <w:szCs w:val="24"/>
        </w:rPr>
        <w:t>o</w:t>
      </w:r>
      <w:r w:rsidR="004D3454" w:rsidRPr="00F33C74">
        <w:rPr>
          <w:sz w:val="24"/>
          <w:szCs w:val="24"/>
        </w:rPr>
        <w:t>m</w:t>
      </w:r>
      <w:r w:rsidRPr="00F33C74">
        <w:rPr>
          <w:sz w:val="24"/>
          <w:szCs w:val="24"/>
        </w:rPr>
        <w:t xml:space="preserve"> s</w:t>
      </w:r>
      <w:r w:rsidR="004D3454" w:rsidRPr="00F33C74">
        <w:rPr>
          <w:sz w:val="24"/>
          <w:szCs w:val="24"/>
        </w:rPr>
        <w:t>m</w:t>
      </w:r>
      <w:r w:rsidRPr="00F33C74">
        <w:rPr>
          <w:sz w:val="24"/>
          <w:szCs w:val="24"/>
        </w:rPr>
        <w:t>i</w:t>
      </w:r>
      <w:r w:rsidR="004D3454" w:rsidRPr="00F33C74">
        <w:rPr>
          <w:sz w:val="24"/>
          <w:szCs w:val="24"/>
        </w:rPr>
        <w:t>s</w:t>
      </w:r>
      <w:r w:rsidRPr="00F33C74">
        <w:rPr>
          <w:sz w:val="24"/>
          <w:szCs w:val="24"/>
        </w:rPr>
        <w:t>lu su razmatrane različite opcije</w:t>
      </w:r>
      <w:r w:rsidR="00AD1678" w:rsidRPr="00F33C74">
        <w:rPr>
          <w:sz w:val="24"/>
          <w:szCs w:val="24"/>
        </w:rPr>
        <w:t>:</w:t>
      </w:r>
    </w:p>
    <w:p w14:paraId="3AF81464" w14:textId="5AB1B415" w:rsidR="00794865" w:rsidRPr="00F33C74" w:rsidRDefault="004D3454" w:rsidP="00D81304">
      <w:pPr>
        <w:pStyle w:val="ListParagraph"/>
        <w:numPr>
          <w:ilvl w:val="0"/>
          <w:numId w:val="50"/>
        </w:numPr>
        <w:jc w:val="both"/>
        <w:rPr>
          <w:b/>
          <w:sz w:val="24"/>
          <w:szCs w:val="24"/>
        </w:rPr>
      </w:pPr>
      <w:r w:rsidRPr="00F33C74">
        <w:rPr>
          <w:b/>
          <w:sz w:val="24"/>
          <w:szCs w:val="24"/>
        </w:rPr>
        <w:t xml:space="preserve">Opcija 1 – </w:t>
      </w:r>
      <w:r w:rsidRPr="00F33C74">
        <w:rPr>
          <w:sz w:val="24"/>
          <w:szCs w:val="24"/>
        </w:rPr>
        <w:t>za izračun nepromjenjivog dijela naknade za korištenje kapaciteta uzimaju se u obzir troškovi rovova i svjetlovodnih kabela u prijenosnoj/jezgrenoj mreži</w:t>
      </w:r>
      <w:r w:rsidR="00794865" w:rsidRPr="00F33C74">
        <w:rPr>
          <w:sz w:val="24"/>
          <w:szCs w:val="24"/>
        </w:rPr>
        <w:t>. Rezultati primjene opcije 1 dani su u donjoj tablici.</w:t>
      </w:r>
    </w:p>
    <w:tbl>
      <w:tblPr>
        <w:tblW w:w="492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0"/>
        <w:gridCol w:w="1841"/>
        <w:gridCol w:w="1995"/>
        <w:gridCol w:w="707"/>
        <w:gridCol w:w="707"/>
        <w:gridCol w:w="709"/>
        <w:gridCol w:w="1131"/>
      </w:tblGrid>
      <w:tr w:rsidR="00794865" w:rsidRPr="00F33C74" w14:paraId="24F01089" w14:textId="77777777" w:rsidTr="00E94E85">
        <w:trPr>
          <w:trHeight w:val="300"/>
          <w:jc w:val="center"/>
        </w:trPr>
        <w:tc>
          <w:tcPr>
            <w:tcW w:w="1030" w:type="pct"/>
            <w:vMerge w:val="restart"/>
            <w:tcBorders>
              <w:top w:val="single" w:sz="4" w:space="0" w:color="FFFFFF" w:themeColor="background1"/>
              <w:left w:val="single" w:sz="4" w:space="0" w:color="FFFFFF" w:themeColor="background1"/>
              <w:right w:val="single" w:sz="4" w:space="0" w:color="FFFFFF" w:themeColor="background1"/>
            </w:tcBorders>
            <w:shd w:val="clear" w:color="000000" w:fill="0C2749"/>
            <w:vAlign w:val="center"/>
          </w:tcPr>
          <w:p w14:paraId="09E4DCF9" w14:textId="77777777" w:rsidR="00794865" w:rsidRPr="00F33C74" w:rsidRDefault="00794865" w:rsidP="00794865">
            <w:pPr>
              <w:spacing w:after="0" w:line="240" w:lineRule="auto"/>
              <w:jc w:val="center"/>
              <w:rPr>
                <w:rFonts w:eastAsia="Times New Roman" w:cstheme="minorHAnsi"/>
                <w:b/>
                <w:bCs/>
                <w:color w:val="FFFFFF"/>
                <w:sz w:val="20"/>
                <w:szCs w:val="20"/>
              </w:rPr>
            </w:pPr>
            <w:r w:rsidRPr="00F33C74">
              <w:rPr>
                <w:rFonts w:eastAsia="Times New Roman" w:cstheme="minorHAnsi"/>
                <w:b/>
                <w:bCs/>
                <w:color w:val="FFFFFF"/>
                <w:sz w:val="20"/>
                <w:szCs w:val="20"/>
              </w:rPr>
              <w:t>Razina pristupa</w:t>
            </w:r>
          </w:p>
        </w:tc>
        <w:tc>
          <w:tcPr>
            <w:tcW w:w="1031" w:type="pct"/>
            <w:vMerge w:val="restart"/>
            <w:tcBorders>
              <w:top w:val="single" w:sz="4" w:space="0" w:color="FFFFFF" w:themeColor="background1"/>
              <w:left w:val="single" w:sz="4" w:space="0" w:color="FFFFFF" w:themeColor="background1"/>
              <w:right w:val="single" w:sz="4" w:space="0" w:color="FFFFFF" w:themeColor="background1"/>
            </w:tcBorders>
            <w:shd w:val="clear" w:color="000000" w:fill="0C2749"/>
            <w:vAlign w:val="center"/>
          </w:tcPr>
          <w:p w14:paraId="2BFDED3D" w14:textId="77777777" w:rsidR="00794865" w:rsidRPr="00F33C74" w:rsidRDefault="00794865" w:rsidP="00794865">
            <w:pPr>
              <w:spacing w:after="0" w:line="240" w:lineRule="auto"/>
              <w:jc w:val="center"/>
              <w:rPr>
                <w:rFonts w:eastAsia="Times New Roman" w:cstheme="minorHAnsi"/>
                <w:b/>
                <w:bCs/>
                <w:color w:val="FFFFFF"/>
                <w:sz w:val="20"/>
                <w:szCs w:val="20"/>
              </w:rPr>
            </w:pPr>
            <w:r w:rsidRPr="00F33C74">
              <w:rPr>
                <w:rFonts w:eastAsia="Times New Roman" w:cstheme="minorHAnsi"/>
                <w:b/>
                <w:bCs/>
                <w:color w:val="FFFFFF"/>
                <w:sz w:val="20"/>
                <w:szCs w:val="20"/>
              </w:rPr>
              <w:t>Promjenjivi dio</w:t>
            </w:r>
          </w:p>
          <w:p w14:paraId="4782FA27" w14:textId="77777777" w:rsidR="00794865" w:rsidRPr="00F33C74" w:rsidRDefault="00794865" w:rsidP="00794865">
            <w:pPr>
              <w:spacing w:after="0" w:line="240" w:lineRule="auto"/>
              <w:jc w:val="center"/>
              <w:rPr>
                <w:rFonts w:eastAsia="Times New Roman" w:cstheme="minorHAnsi"/>
                <w:b/>
                <w:bCs/>
                <w:color w:val="FFFFFF"/>
                <w:sz w:val="20"/>
                <w:szCs w:val="20"/>
              </w:rPr>
            </w:pPr>
            <w:r w:rsidRPr="00F33C74">
              <w:rPr>
                <w:rFonts w:eastAsia="Times New Roman" w:cstheme="minorHAnsi"/>
                <w:b/>
                <w:bCs/>
                <w:color w:val="FFFFFF"/>
                <w:sz w:val="20"/>
                <w:szCs w:val="20"/>
              </w:rPr>
              <w:t>Nepromjenjivi dio</w:t>
            </w:r>
          </w:p>
        </w:tc>
        <w:tc>
          <w:tcPr>
            <w:tcW w:w="1117" w:type="pct"/>
            <w:vMerge w:val="restar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0C2749"/>
            <w:vAlign w:val="center"/>
          </w:tcPr>
          <w:p w14:paraId="06C37E77" w14:textId="77777777" w:rsidR="00794865" w:rsidRPr="00F33C74" w:rsidRDefault="00794865" w:rsidP="00794865">
            <w:pPr>
              <w:spacing w:after="0" w:line="240" w:lineRule="auto"/>
              <w:jc w:val="center"/>
              <w:rPr>
                <w:rFonts w:eastAsia="Times New Roman" w:cstheme="minorHAnsi"/>
                <w:b/>
                <w:bCs/>
                <w:color w:val="FFFFFF"/>
                <w:sz w:val="20"/>
                <w:szCs w:val="20"/>
              </w:rPr>
            </w:pPr>
            <w:r w:rsidRPr="00F33C74">
              <w:rPr>
                <w:rFonts w:eastAsia="Times New Roman" w:cstheme="minorHAnsi"/>
                <w:b/>
                <w:bCs/>
                <w:color w:val="FFFFFF"/>
                <w:sz w:val="20"/>
                <w:szCs w:val="20"/>
              </w:rPr>
              <w:t>Jedinica</w:t>
            </w:r>
          </w:p>
        </w:tc>
        <w:tc>
          <w:tcPr>
            <w:tcW w:w="1822" w:type="pct"/>
            <w:gridSpan w:val="4"/>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0C2749"/>
          </w:tcPr>
          <w:p w14:paraId="14D75BF9" w14:textId="77777777" w:rsidR="00794865" w:rsidRPr="00F33C74" w:rsidRDefault="00794865" w:rsidP="00794865">
            <w:pPr>
              <w:spacing w:after="0" w:line="240" w:lineRule="auto"/>
              <w:rPr>
                <w:rFonts w:eastAsia="Times New Roman" w:cstheme="minorHAnsi"/>
                <w:b/>
                <w:bCs/>
                <w:color w:val="FFFFFF"/>
                <w:sz w:val="20"/>
                <w:szCs w:val="20"/>
              </w:rPr>
            </w:pPr>
            <w:r w:rsidRPr="00F33C74">
              <w:rPr>
                <w:rFonts w:eastAsia="Times New Roman" w:cstheme="minorHAnsi"/>
                <w:b/>
                <w:bCs/>
                <w:color w:val="FFFFFF"/>
                <w:sz w:val="20"/>
                <w:szCs w:val="20"/>
              </w:rPr>
              <w:t>Opcija 1</w:t>
            </w:r>
          </w:p>
        </w:tc>
      </w:tr>
      <w:tr w:rsidR="006F5A26" w:rsidRPr="00F33C74" w14:paraId="71EB97A2" w14:textId="77777777" w:rsidTr="00E94E85">
        <w:trPr>
          <w:trHeight w:val="300"/>
          <w:jc w:val="center"/>
        </w:trPr>
        <w:tc>
          <w:tcPr>
            <w:tcW w:w="1030" w:type="pct"/>
            <w:vMerge/>
            <w:tcBorders>
              <w:left w:val="single" w:sz="4" w:space="0" w:color="FFFFFF" w:themeColor="background1"/>
              <w:bottom w:val="single" w:sz="4" w:space="0" w:color="FFFFFF" w:themeColor="background1"/>
              <w:right w:val="single" w:sz="4" w:space="0" w:color="FFFFFF" w:themeColor="background1"/>
            </w:tcBorders>
            <w:shd w:val="clear" w:color="000000" w:fill="0C2749"/>
            <w:vAlign w:val="center"/>
            <w:hideMark/>
          </w:tcPr>
          <w:p w14:paraId="28B730A3" w14:textId="77777777" w:rsidR="006F5A26" w:rsidRPr="00F33C74" w:rsidRDefault="006F5A26" w:rsidP="006F5A26">
            <w:pPr>
              <w:spacing w:after="0" w:line="240" w:lineRule="auto"/>
              <w:jc w:val="center"/>
              <w:rPr>
                <w:rFonts w:eastAsia="Times New Roman" w:cstheme="minorHAnsi"/>
                <w:b/>
                <w:bCs/>
                <w:color w:val="FFFFFF"/>
                <w:sz w:val="20"/>
                <w:szCs w:val="20"/>
              </w:rPr>
            </w:pPr>
          </w:p>
        </w:tc>
        <w:tc>
          <w:tcPr>
            <w:tcW w:w="1031" w:type="pct"/>
            <w:vMerge/>
            <w:tcBorders>
              <w:left w:val="single" w:sz="4" w:space="0" w:color="FFFFFF" w:themeColor="background1"/>
              <w:right w:val="single" w:sz="4" w:space="0" w:color="FFFFFF" w:themeColor="background1"/>
            </w:tcBorders>
            <w:shd w:val="clear" w:color="000000" w:fill="0C2749"/>
          </w:tcPr>
          <w:p w14:paraId="16D1A107" w14:textId="77777777" w:rsidR="006F5A26" w:rsidRPr="00F33C74" w:rsidRDefault="006F5A26" w:rsidP="006F5A26">
            <w:pPr>
              <w:spacing w:after="0" w:line="240" w:lineRule="auto"/>
              <w:jc w:val="center"/>
              <w:rPr>
                <w:rFonts w:eastAsia="Times New Roman" w:cstheme="minorHAnsi"/>
                <w:b/>
                <w:bCs/>
                <w:color w:val="FFFFFF"/>
                <w:sz w:val="20"/>
                <w:szCs w:val="20"/>
              </w:rPr>
            </w:pPr>
          </w:p>
        </w:tc>
        <w:tc>
          <w:tcPr>
            <w:tcW w:w="1117" w:type="pct"/>
            <w:vMerge/>
            <w:tcBorders>
              <w:top w:val="single" w:sz="4" w:space="0" w:color="FFFFFF" w:themeColor="background1"/>
              <w:left w:val="single" w:sz="4" w:space="0" w:color="FFFFFF" w:themeColor="background1"/>
              <w:right w:val="single" w:sz="4" w:space="0" w:color="FFFFFF" w:themeColor="background1"/>
            </w:tcBorders>
            <w:shd w:val="clear" w:color="000000" w:fill="0C2749"/>
            <w:vAlign w:val="center"/>
            <w:hideMark/>
          </w:tcPr>
          <w:p w14:paraId="031B4BC9" w14:textId="77777777" w:rsidR="006F5A26" w:rsidRPr="00F33C74" w:rsidRDefault="006F5A26" w:rsidP="006F5A26">
            <w:pPr>
              <w:spacing w:after="0" w:line="240" w:lineRule="auto"/>
              <w:jc w:val="center"/>
              <w:rPr>
                <w:rFonts w:eastAsia="Times New Roman" w:cstheme="minorHAnsi"/>
                <w:b/>
                <w:bCs/>
                <w:color w:val="FFFFFF"/>
                <w:sz w:val="20"/>
                <w:szCs w:val="20"/>
              </w:rPr>
            </w:pPr>
          </w:p>
        </w:tc>
        <w:tc>
          <w:tcPr>
            <w:tcW w:w="396" w:type="pct"/>
            <w:tcBorders>
              <w:top w:val="single" w:sz="4" w:space="0" w:color="FFFFFF" w:themeColor="background1"/>
              <w:left w:val="single" w:sz="4" w:space="0" w:color="FFFFFF" w:themeColor="background1"/>
              <w:right w:val="single" w:sz="4" w:space="0" w:color="FFFFFF" w:themeColor="background1"/>
            </w:tcBorders>
            <w:shd w:val="clear" w:color="000000" w:fill="0C2749"/>
            <w:vAlign w:val="center"/>
          </w:tcPr>
          <w:p w14:paraId="49370103" w14:textId="77777777" w:rsidR="006F5A26" w:rsidRPr="00F33C74" w:rsidRDefault="006F5A26" w:rsidP="006F5A26">
            <w:pPr>
              <w:spacing w:after="0" w:line="240" w:lineRule="auto"/>
              <w:jc w:val="center"/>
              <w:rPr>
                <w:rFonts w:eastAsia="Times New Roman" w:cstheme="minorHAnsi"/>
                <w:b/>
                <w:bCs/>
                <w:color w:val="FFFFFF"/>
                <w:sz w:val="20"/>
                <w:szCs w:val="20"/>
              </w:rPr>
            </w:pPr>
            <w:r w:rsidRPr="00F33C74">
              <w:rPr>
                <w:rFonts w:eastAsia="Times New Roman" w:cstheme="minorHAnsi"/>
                <w:b/>
                <w:bCs/>
                <w:color w:val="FFFFFF"/>
                <w:sz w:val="20"/>
                <w:szCs w:val="20"/>
              </w:rPr>
              <w:t>2021</w:t>
            </w:r>
          </w:p>
        </w:tc>
        <w:tc>
          <w:tcPr>
            <w:tcW w:w="396" w:type="pct"/>
            <w:tcBorders>
              <w:top w:val="single" w:sz="4" w:space="0" w:color="FFFFFF" w:themeColor="background1"/>
              <w:left w:val="single" w:sz="4" w:space="0" w:color="FFFFFF" w:themeColor="background1"/>
              <w:right w:val="single" w:sz="4" w:space="0" w:color="FFFFFF" w:themeColor="background1"/>
            </w:tcBorders>
            <w:shd w:val="clear" w:color="000000" w:fill="0C2749"/>
            <w:vAlign w:val="center"/>
          </w:tcPr>
          <w:p w14:paraId="5E2EA343" w14:textId="77777777" w:rsidR="006F5A26" w:rsidRPr="00F33C74" w:rsidRDefault="006F5A26" w:rsidP="006F5A26">
            <w:pPr>
              <w:spacing w:after="0" w:line="240" w:lineRule="auto"/>
              <w:jc w:val="center"/>
              <w:rPr>
                <w:rFonts w:eastAsia="Times New Roman" w:cstheme="minorHAnsi"/>
                <w:b/>
                <w:bCs/>
                <w:color w:val="FFFFFF"/>
                <w:sz w:val="20"/>
                <w:szCs w:val="20"/>
              </w:rPr>
            </w:pPr>
            <w:r w:rsidRPr="00F33C74">
              <w:rPr>
                <w:rFonts w:eastAsia="Times New Roman" w:cstheme="minorHAnsi"/>
                <w:b/>
                <w:bCs/>
                <w:color w:val="FFFFFF"/>
                <w:sz w:val="20"/>
                <w:szCs w:val="20"/>
              </w:rPr>
              <w:t>2022</w:t>
            </w:r>
          </w:p>
        </w:tc>
        <w:tc>
          <w:tcPr>
            <w:tcW w:w="397" w:type="pct"/>
            <w:tcBorders>
              <w:top w:val="single" w:sz="4" w:space="0" w:color="FFFFFF" w:themeColor="background1"/>
              <w:left w:val="single" w:sz="4" w:space="0" w:color="FFFFFF" w:themeColor="background1"/>
              <w:right w:val="single" w:sz="4" w:space="0" w:color="FFFFFF" w:themeColor="background1"/>
            </w:tcBorders>
            <w:shd w:val="clear" w:color="000000" w:fill="0C2749"/>
            <w:vAlign w:val="center"/>
          </w:tcPr>
          <w:p w14:paraId="3E3A23A5" w14:textId="77777777" w:rsidR="006F5A26" w:rsidRPr="00F33C74" w:rsidRDefault="006F5A26" w:rsidP="006F5A26">
            <w:pPr>
              <w:spacing w:after="0" w:line="240" w:lineRule="auto"/>
              <w:jc w:val="center"/>
              <w:rPr>
                <w:rFonts w:eastAsia="Times New Roman" w:cstheme="minorHAnsi"/>
                <w:b/>
                <w:bCs/>
                <w:color w:val="FFFFFF"/>
                <w:sz w:val="20"/>
                <w:szCs w:val="20"/>
              </w:rPr>
            </w:pPr>
            <w:r w:rsidRPr="00F33C74">
              <w:rPr>
                <w:rFonts w:eastAsia="Times New Roman" w:cstheme="minorHAnsi"/>
                <w:b/>
                <w:bCs/>
                <w:color w:val="FFFFFF"/>
                <w:sz w:val="20"/>
                <w:szCs w:val="20"/>
              </w:rPr>
              <w:t>2023</w:t>
            </w:r>
          </w:p>
        </w:tc>
        <w:tc>
          <w:tcPr>
            <w:tcW w:w="633"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0C2749"/>
            <w:vAlign w:val="center"/>
            <w:hideMark/>
          </w:tcPr>
          <w:p w14:paraId="577656C5" w14:textId="0C197612" w:rsidR="006F5A26" w:rsidRPr="00F33C74" w:rsidRDefault="006F5A26" w:rsidP="006F5A26">
            <w:pPr>
              <w:spacing w:after="0" w:line="240" w:lineRule="auto"/>
              <w:jc w:val="center"/>
              <w:rPr>
                <w:rFonts w:eastAsia="Times New Roman" w:cstheme="minorHAnsi"/>
                <w:b/>
                <w:bCs/>
                <w:color w:val="FFFFFF"/>
                <w:sz w:val="20"/>
                <w:szCs w:val="20"/>
              </w:rPr>
            </w:pPr>
            <w:r w:rsidRPr="00F33C74">
              <w:rPr>
                <w:color w:val="FFFFFF" w:themeColor="background1"/>
                <w:sz w:val="16"/>
                <w:szCs w:val="16"/>
              </w:rPr>
              <w:t>Prosjek 2021-2023</w:t>
            </w:r>
          </w:p>
        </w:tc>
      </w:tr>
      <w:tr w:rsidR="009970DC" w:rsidRPr="00F33C74" w14:paraId="0F03B139" w14:textId="77777777" w:rsidTr="00616637">
        <w:trPr>
          <w:trHeight w:val="552"/>
          <w:jc w:val="center"/>
        </w:trPr>
        <w:tc>
          <w:tcPr>
            <w:tcW w:w="1030" w:type="pct"/>
            <w:vMerge w:val="restart"/>
            <w:tcBorders>
              <w:top w:val="single" w:sz="4" w:space="0" w:color="FFFFFF" w:themeColor="background1"/>
              <w:left w:val="single" w:sz="4" w:space="0" w:color="FFFFFF" w:themeColor="background1"/>
            </w:tcBorders>
            <w:shd w:val="clear" w:color="auto" w:fill="0C2749"/>
            <w:noWrap/>
            <w:vAlign w:val="center"/>
          </w:tcPr>
          <w:p w14:paraId="76251A69" w14:textId="77777777" w:rsidR="009970DC" w:rsidRPr="00F33C74" w:rsidRDefault="009970DC" w:rsidP="009970DC">
            <w:pPr>
              <w:spacing w:after="0" w:line="240" w:lineRule="auto"/>
              <w:jc w:val="both"/>
              <w:rPr>
                <w:rFonts w:cstheme="minorHAnsi"/>
                <w:sz w:val="18"/>
                <w:szCs w:val="18"/>
              </w:rPr>
            </w:pPr>
            <w:r w:rsidRPr="00F33C74">
              <w:rPr>
                <w:rFonts w:cstheme="minorHAnsi"/>
                <w:sz w:val="18"/>
                <w:szCs w:val="18"/>
              </w:rPr>
              <w:t>Ethernet razina</w:t>
            </w:r>
            <w:r w:rsidRPr="00F33C74">
              <w:rPr>
                <w:rFonts w:cstheme="minorHAnsi"/>
                <w:sz w:val="18"/>
                <w:szCs w:val="18"/>
              </w:rPr>
              <w:cr/>
              <w:t xml:space="preserve"> (pristup na Ethernet preklopniku)</w:t>
            </w:r>
          </w:p>
        </w:tc>
        <w:tc>
          <w:tcPr>
            <w:tcW w:w="1031" w:type="pct"/>
            <w:vAlign w:val="center"/>
          </w:tcPr>
          <w:p w14:paraId="08731207" w14:textId="77777777" w:rsidR="009970DC" w:rsidRPr="00F33C74" w:rsidRDefault="009970DC" w:rsidP="009970DC">
            <w:pPr>
              <w:spacing w:after="0" w:line="240" w:lineRule="auto"/>
              <w:jc w:val="center"/>
              <w:rPr>
                <w:rFonts w:cstheme="minorHAnsi"/>
                <w:sz w:val="18"/>
                <w:szCs w:val="18"/>
              </w:rPr>
            </w:pPr>
            <w:r w:rsidRPr="00F33C74">
              <w:rPr>
                <w:rFonts w:cstheme="minorHAnsi"/>
                <w:sz w:val="18"/>
                <w:szCs w:val="18"/>
              </w:rPr>
              <w:t>Nepromjenjivi dio</w:t>
            </w:r>
          </w:p>
        </w:tc>
        <w:tc>
          <w:tcPr>
            <w:tcW w:w="1117" w:type="pct"/>
            <w:shd w:val="clear" w:color="auto" w:fill="auto"/>
            <w:noWrap/>
            <w:vAlign w:val="center"/>
          </w:tcPr>
          <w:p w14:paraId="41874EF7" w14:textId="047BA8FE" w:rsidR="009970DC" w:rsidRPr="00F33C74" w:rsidRDefault="009970DC" w:rsidP="009970DC">
            <w:pPr>
              <w:spacing w:after="0" w:line="240" w:lineRule="auto"/>
              <w:jc w:val="center"/>
              <w:rPr>
                <w:rFonts w:cstheme="minorHAnsi"/>
                <w:sz w:val="18"/>
                <w:szCs w:val="18"/>
              </w:rPr>
            </w:pPr>
            <w:r w:rsidRPr="00F33C74">
              <w:rPr>
                <w:rFonts w:cstheme="minorHAnsi"/>
                <w:sz w:val="18"/>
                <w:szCs w:val="18"/>
              </w:rPr>
              <w:t>HRK/mjesečno/korisnik</w:t>
            </w:r>
          </w:p>
        </w:tc>
        <w:tc>
          <w:tcPr>
            <w:tcW w:w="396" w:type="pct"/>
            <w:vAlign w:val="center"/>
          </w:tcPr>
          <w:p w14:paraId="7EED2AF3" w14:textId="2B060EC1" w:rsidR="009970DC" w:rsidRPr="00F33C74" w:rsidRDefault="009970DC" w:rsidP="009970DC">
            <w:pPr>
              <w:spacing w:after="0" w:line="240" w:lineRule="auto"/>
              <w:jc w:val="center"/>
              <w:rPr>
                <w:rFonts w:cstheme="minorHAnsi"/>
                <w:sz w:val="20"/>
                <w:szCs w:val="20"/>
              </w:rPr>
            </w:pPr>
            <w:r w:rsidRPr="00F33C74">
              <w:rPr>
                <w:sz w:val="20"/>
                <w:szCs w:val="20"/>
              </w:rPr>
              <w:t>2,48</w:t>
            </w:r>
          </w:p>
        </w:tc>
        <w:tc>
          <w:tcPr>
            <w:tcW w:w="396" w:type="pct"/>
            <w:vAlign w:val="center"/>
          </w:tcPr>
          <w:p w14:paraId="6B95A895" w14:textId="2270D6B6" w:rsidR="009970DC" w:rsidRPr="00F33C74" w:rsidRDefault="009970DC" w:rsidP="009970DC">
            <w:pPr>
              <w:spacing w:after="0" w:line="240" w:lineRule="auto"/>
              <w:jc w:val="center"/>
              <w:rPr>
                <w:rFonts w:cstheme="minorHAnsi"/>
                <w:sz w:val="20"/>
                <w:szCs w:val="20"/>
              </w:rPr>
            </w:pPr>
            <w:r w:rsidRPr="00F33C74">
              <w:rPr>
                <w:sz w:val="20"/>
                <w:szCs w:val="20"/>
              </w:rPr>
              <w:t>2,99</w:t>
            </w:r>
          </w:p>
        </w:tc>
        <w:tc>
          <w:tcPr>
            <w:tcW w:w="397" w:type="pct"/>
            <w:vAlign w:val="center"/>
          </w:tcPr>
          <w:p w14:paraId="67714327" w14:textId="5DE9BA5D" w:rsidR="009970DC" w:rsidRPr="00F33C74" w:rsidRDefault="009970DC" w:rsidP="009970DC">
            <w:pPr>
              <w:spacing w:after="0" w:line="240" w:lineRule="auto"/>
              <w:jc w:val="center"/>
              <w:rPr>
                <w:rFonts w:cstheme="minorHAnsi"/>
                <w:sz w:val="20"/>
                <w:szCs w:val="20"/>
              </w:rPr>
            </w:pPr>
            <w:r w:rsidRPr="00F33C74">
              <w:rPr>
                <w:sz w:val="20"/>
                <w:szCs w:val="20"/>
              </w:rPr>
              <w:t>3,61</w:t>
            </w:r>
          </w:p>
        </w:tc>
        <w:tc>
          <w:tcPr>
            <w:tcW w:w="633" w:type="pct"/>
            <w:shd w:val="clear" w:color="auto" w:fill="auto"/>
            <w:noWrap/>
            <w:vAlign w:val="center"/>
          </w:tcPr>
          <w:p w14:paraId="7F2A2613" w14:textId="6A9F6F1A" w:rsidR="009970DC" w:rsidRPr="00F33C74" w:rsidRDefault="009970DC" w:rsidP="009970DC">
            <w:pPr>
              <w:spacing w:after="0" w:line="240" w:lineRule="auto"/>
              <w:jc w:val="center"/>
              <w:rPr>
                <w:rFonts w:cstheme="minorHAnsi"/>
                <w:b/>
                <w:sz w:val="20"/>
                <w:szCs w:val="20"/>
              </w:rPr>
            </w:pPr>
            <w:r w:rsidRPr="00F33C74">
              <w:rPr>
                <w:rFonts w:cstheme="minorHAnsi"/>
                <w:b/>
                <w:sz w:val="20"/>
                <w:szCs w:val="20"/>
              </w:rPr>
              <w:t>3,05</w:t>
            </w:r>
          </w:p>
        </w:tc>
      </w:tr>
      <w:tr w:rsidR="007F4271" w:rsidRPr="00F33C74" w14:paraId="40D52CF5" w14:textId="77777777" w:rsidTr="00616637">
        <w:trPr>
          <w:trHeight w:val="552"/>
          <w:jc w:val="center"/>
        </w:trPr>
        <w:tc>
          <w:tcPr>
            <w:tcW w:w="1030" w:type="pct"/>
            <w:vMerge/>
            <w:tcBorders>
              <w:left w:val="single" w:sz="4" w:space="0" w:color="FFFFFF" w:themeColor="background1"/>
              <w:bottom w:val="single" w:sz="4" w:space="0" w:color="FFFFFF" w:themeColor="background1"/>
            </w:tcBorders>
            <w:shd w:val="clear" w:color="auto" w:fill="0C2749"/>
            <w:noWrap/>
            <w:vAlign w:val="center"/>
          </w:tcPr>
          <w:p w14:paraId="1BB2972D" w14:textId="77777777" w:rsidR="007F4271" w:rsidRPr="00F33C74" w:rsidRDefault="007F4271" w:rsidP="007F4271">
            <w:pPr>
              <w:spacing w:after="0" w:line="240" w:lineRule="auto"/>
              <w:jc w:val="both"/>
              <w:rPr>
                <w:rFonts w:cstheme="minorHAnsi"/>
                <w:sz w:val="18"/>
                <w:szCs w:val="18"/>
              </w:rPr>
            </w:pPr>
          </w:p>
        </w:tc>
        <w:tc>
          <w:tcPr>
            <w:tcW w:w="1031" w:type="pct"/>
            <w:vAlign w:val="center"/>
          </w:tcPr>
          <w:p w14:paraId="2D5E470E" w14:textId="77777777" w:rsidR="007F4271" w:rsidRPr="00F33C74" w:rsidRDefault="007F4271" w:rsidP="007F4271">
            <w:pPr>
              <w:spacing w:after="0" w:line="240" w:lineRule="auto"/>
              <w:jc w:val="center"/>
              <w:rPr>
                <w:rFonts w:cstheme="minorHAnsi"/>
                <w:sz w:val="18"/>
                <w:szCs w:val="18"/>
              </w:rPr>
            </w:pPr>
            <w:r w:rsidRPr="00F33C74">
              <w:rPr>
                <w:rFonts w:cstheme="minorHAnsi"/>
                <w:sz w:val="18"/>
                <w:szCs w:val="18"/>
              </w:rPr>
              <w:t>Promjenjivi dio</w:t>
            </w:r>
          </w:p>
        </w:tc>
        <w:tc>
          <w:tcPr>
            <w:tcW w:w="1117" w:type="pct"/>
            <w:shd w:val="clear" w:color="auto" w:fill="auto"/>
            <w:noWrap/>
            <w:vAlign w:val="center"/>
          </w:tcPr>
          <w:p w14:paraId="14D8B649" w14:textId="77777777" w:rsidR="007F4271" w:rsidRPr="00F33C74" w:rsidRDefault="007F4271" w:rsidP="007F4271">
            <w:pPr>
              <w:spacing w:after="0" w:line="240" w:lineRule="auto"/>
              <w:jc w:val="center"/>
              <w:rPr>
                <w:rFonts w:cstheme="minorHAnsi"/>
                <w:sz w:val="18"/>
                <w:szCs w:val="18"/>
              </w:rPr>
            </w:pPr>
            <w:r w:rsidRPr="00F33C74">
              <w:rPr>
                <w:rFonts w:cstheme="minorHAnsi"/>
                <w:sz w:val="18"/>
                <w:szCs w:val="18"/>
              </w:rPr>
              <w:t>HRK/mjesečno/Mbit/s</w:t>
            </w:r>
          </w:p>
        </w:tc>
        <w:tc>
          <w:tcPr>
            <w:tcW w:w="396" w:type="pct"/>
            <w:vAlign w:val="center"/>
          </w:tcPr>
          <w:p w14:paraId="58D5CBF6" w14:textId="49407A72" w:rsidR="007F4271" w:rsidRPr="00F33C74" w:rsidRDefault="007F4271" w:rsidP="007F4271">
            <w:pPr>
              <w:spacing w:after="0" w:line="240" w:lineRule="auto"/>
              <w:jc w:val="center"/>
              <w:rPr>
                <w:rFonts w:cstheme="minorHAnsi"/>
                <w:sz w:val="20"/>
                <w:szCs w:val="20"/>
              </w:rPr>
            </w:pPr>
            <w:r w:rsidRPr="00F33C74">
              <w:rPr>
                <w:sz w:val="20"/>
                <w:szCs w:val="20"/>
              </w:rPr>
              <w:t>6,71</w:t>
            </w:r>
          </w:p>
        </w:tc>
        <w:tc>
          <w:tcPr>
            <w:tcW w:w="396" w:type="pct"/>
            <w:vAlign w:val="center"/>
          </w:tcPr>
          <w:p w14:paraId="1CFE741C" w14:textId="49A643C3" w:rsidR="007F4271" w:rsidRPr="00F33C74" w:rsidRDefault="007F4271" w:rsidP="007F4271">
            <w:pPr>
              <w:spacing w:after="0" w:line="240" w:lineRule="auto"/>
              <w:jc w:val="center"/>
              <w:rPr>
                <w:rFonts w:cstheme="minorHAnsi"/>
                <w:sz w:val="20"/>
                <w:szCs w:val="20"/>
              </w:rPr>
            </w:pPr>
            <w:r w:rsidRPr="00F33C74">
              <w:rPr>
                <w:sz w:val="20"/>
                <w:szCs w:val="20"/>
              </w:rPr>
              <w:t>6,71</w:t>
            </w:r>
          </w:p>
        </w:tc>
        <w:tc>
          <w:tcPr>
            <w:tcW w:w="397" w:type="pct"/>
            <w:vAlign w:val="center"/>
          </w:tcPr>
          <w:p w14:paraId="68B9248B" w14:textId="0A8277FE" w:rsidR="007F4271" w:rsidRPr="00F33C74" w:rsidRDefault="007F4271" w:rsidP="007F4271">
            <w:pPr>
              <w:spacing w:after="0" w:line="240" w:lineRule="auto"/>
              <w:jc w:val="center"/>
              <w:rPr>
                <w:rFonts w:cstheme="minorHAnsi"/>
                <w:sz w:val="20"/>
                <w:szCs w:val="20"/>
              </w:rPr>
            </w:pPr>
            <w:r w:rsidRPr="00F33C74">
              <w:rPr>
                <w:sz w:val="20"/>
                <w:szCs w:val="20"/>
              </w:rPr>
              <w:t>6,71</w:t>
            </w:r>
          </w:p>
        </w:tc>
        <w:tc>
          <w:tcPr>
            <w:tcW w:w="633" w:type="pct"/>
            <w:shd w:val="clear" w:color="auto" w:fill="auto"/>
            <w:noWrap/>
            <w:vAlign w:val="center"/>
          </w:tcPr>
          <w:p w14:paraId="21BBE88D" w14:textId="475C27AA" w:rsidR="007F4271" w:rsidRPr="00F33C74" w:rsidRDefault="007F4271" w:rsidP="007F4271">
            <w:pPr>
              <w:spacing w:after="0" w:line="240" w:lineRule="auto"/>
              <w:jc w:val="center"/>
              <w:rPr>
                <w:rFonts w:cstheme="minorHAnsi"/>
                <w:b/>
                <w:sz w:val="20"/>
                <w:szCs w:val="20"/>
              </w:rPr>
            </w:pPr>
            <w:r w:rsidRPr="00F33C74">
              <w:rPr>
                <w:rFonts w:cstheme="minorHAnsi"/>
                <w:b/>
                <w:sz w:val="20"/>
                <w:szCs w:val="20"/>
              </w:rPr>
              <w:t>6,71</w:t>
            </w:r>
          </w:p>
        </w:tc>
      </w:tr>
      <w:tr w:rsidR="009970DC" w:rsidRPr="00F33C74" w14:paraId="5C2FCAC6" w14:textId="77777777" w:rsidTr="00616637">
        <w:trPr>
          <w:trHeight w:val="768"/>
          <w:jc w:val="center"/>
        </w:trPr>
        <w:tc>
          <w:tcPr>
            <w:tcW w:w="1030" w:type="pct"/>
            <w:vMerge w:val="restart"/>
            <w:tcBorders>
              <w:top w:val="single" w:sz="4" w:space="0" w:color="FFFFFF" w:themeColor="background1"/>
              <w:left w:val="single" w:sz="4" w:space="0" w:color="FFFFFF" w:themeColor="background1"/>
            </w:tcBorders>
            <w:shd w:val="clear" w:color="auto" w:fill="0C2749"/>
            <w:noWrap/>
            <w:vAlign w:val="center"/>
          </w:tcPr>
          <w:p w14:paraId="4D2A94A3" w14:textId="77777777" w:rsidR="009970DC" w:rsidRPr="00F33C74" w:rsidRDefault="009970DC" w:rsidP="009970DC">
            <w:pPr>
              <w:spacing w:after="0" w:line="240" w:lineRule="auto"/>
              <w:jc w:val="both"/>
              <w:rPr>
                <w:rFonts w:cstheme="minorHAnsi"/>
                <w:sz w:val="18"/>
                <w:szCs w:val="18"/>
              </w:rPr>
            </w:pPr>
            <w:r w:rsidRPr="00F33C74">
              <w:rPr>
                <w:rFonts w:cstheme="minorHAnsi"/>
                <w:sz w:val="18"/>
                <w:szCs w:val="18"/>
              </w:rPr>
              <w:t>Ethernet razina (pristup na glavnom Ethernet preklopniku (HUB))</w:t>
            </w:r>
          </w:p>
        </w:tc>
        <w:tc>
          <w:tcPr>
            <w:tcW w:w="1031" w:type="pct"/>
            <w:vAlign w:val="center"/>
          </w:tcPr>
          <w:p w14:paraId="7594FEB0" w14:textId="77777777" w:rsidR="009970DC" w:rsidRPr="00F33C74" w:rsidRDefault="009970DC" w:rsidP="009970DC">
            <w:pPr>
              <w:spacing w:after="0" w:line="240" w:lineRule="auto"/>
              <w:jc w:val="center"/>
              <w:rPr>
                <w:rFonts w:cstheme="minorHAnsi"/>
                <w:sz w:val="18"/>
                <w:szCs w:val="18"/>
              </w:rPr>
            </w:pPr>
            <w:r w:rsidRPr="00F33C74">
              <w:rPr>
                <w:sz w:val="18"/>
                <w:szCs w:val="18"/>
              </w:rPr>
              <w:t>Nepromjenjivi dio</w:t>
            </w:r>
          </w:p>
        </w:tc>
        <w:tc>
          <w:tcPr>
            <w:tcW w:w="1117" w:type="pct"/>
            <w:shd w:val="clear" w:color="auto" w:fill="auto"/>
            <w:noWrap/>
            <w:vAlign w:val="center"/>
          </w:tcPr>
          <w:p w14:paraId="6FFB9F18" w14:textId="223E7E35" w:rsidR="009970DC" w:rsidRPr="00F33C74" w:rsidRDefault="009970DC" w:rsidP="009970DC">
            <w:pPr>
              <w:spacing w:after="0" w:line="240" w:lineRule="auto"/>
              <w:jc w:val="center"/>
              <w:rPr>
                <w:rFonts w:cstheme="minorHAnsi"/>
                <w:sz w:val="18"/>
                <w:szCs w:val="18"/>
              </w:rPr>
            </w:pPr>
            <w:r w:rsidRPr="00F33C74">
              <w:rPr>
                <w:sz w:val="18"/>
                <w:szCs w:val="18"/>
              </w:rPr>
              <w:t>HRK/mjesečno/korisnik</w:t>
            </w:r>
          </w:p>
        </w:tc>
        <w:tc>
          <w:tcPr>
            <w:tcW w:w="396" w:type="pct"/>
            <w:vAlign w:val="center"/>
          </w:tcPr>
          <w:p w14:paraId="231350FC" w14:textId="66C4A098" w:rsidR="009970DC" w:rsidRPr="00F33C74" w:rsidRDefault="009970DC" w:rsidP="009970DC">
            <w:pPr>
              <w:spacing w:after="0" w:line="240" w:lineRule="auto"/>
              <w:jc w:val="center"/>
              <w:rPr>
                <w:rFonts w:cstheme="minorHAnsi"/>
                <w:sz w:val="20"/>
                <w:szCs w:val="20"/>
              </w:rPr>
            </w:pPr>
            <w:r w:rsidRPr="00F33C74">
              <w:rPr>
                <w:sz w:val="20"/>
                <w:szCs w:val="20"/>
              </w:rPr>
              <w:t>2,82</w:t>
            </w:r>
          </w:p>
        </w:tc>
        <w:tc>
          <w:tcPr>
            <w:tcW w:w="396" w:type="pct"/>
            <w:vAlign w:val="center"/>
          </w:tcPr>
          <w:p w14:paraId="3716915D" w14:textId="2051CBA0" w:rsidR="009970DC" w:rsidRPr="00F33C74" w:rsidRDefault="009970DC" w:rsidP="009970DC">
            <w:pPr>
              <w:spacing w:after="0" w:line="240" w:lineRule="auto"/>
              <w:jc w:val="center"/>
              <w:rPr>
                <w:rFonts w:cstheme="minorHAnsi"/>
                <w:sz w:val="20"/>
                <w:szCs w:val="20"/>
              </w:rPr>
            </w:pPr>
            <w:r w:rsidRPr="00F33C74">
              <w:rPr>
                <w:sz w:val="20"/>
                <w:szCs w:val="20"/>
              </w:rPr>
              <w:t>3,40</w:t>
            </w:r>
          </w:p>
        </w:tc>
        <w:tc>
          <w:tcPr>
            <w:tcW w:w="397" w:type="pct"/>
            <w:vAlign w:val="center"/>
          </w:tcPr>
          <w:p w14:paraId="77D37100" w14:textId="7CFD7BE2" w:rsidR="009970DC" w:rsidRPr="00F33C74" w:rsidRDefault="009970DC" w:rsidP="009970DC">
            <w:pPr>
              <w:spacing w:after="0" w:line="240" w:lineRule="auto"/>
              <w:jc w:val="center"/>
              <w:rPr>
                <w:rFonts w:cstheme="minorHAnsi"/>
                <w:sz w:val="20"/>
                <w:szCs w:val="20"/>
              </w:rPr>
            </w:pPr>
            <w:r w:rsidRPr="00F33C74">
              <w:rPr>
                <w:sz w:val="20"/>
                <w:szCs w:val="20"/>
              </w:rPr>
              <w:t>4,10</w:t>
            </w:r>
          </w:p>
        </w:tc>
        <w:tc>
          <w:tcPr>
            <w:tcW w:w="633" w:type="pct"/>
            <w:shd w:val="clear" w:color="auto" w:fill="auto"/>
            <w:noWrap/>
            <w:vAlign w:val="center"/>
          </w:tcPr>
          <w:p w14:paraId="05A31380" w14:textId="2386873D" w:rsidR="009970DC" w:rsidRPr="00F33C74" w:rsidRDefault="009970DC" w:rsidP="009970DC">
            <w:pPr>
              <w:spacing w:after="0" w:line="240" w:lineRule="auto"/>
              <w:jc w:val="center"/>
              <w:rPr>
                <w:rFonts w:cstheme="minorHAnsi"/>
                <w:b/>
                <w:sz w:val="20"/>
                <w:szCs w:val="20"/>
              </w:rPr>
            </w:pPr>
            <w:r w:rsidRPr="00F33C74">
              <w:rPr>
                <w:b/>
                <w:sz w:val="20"/>
                <w:szCs w:val="20"/>
              </w:rPr>
              <w:t>3,47</w:t>
            </w:r>
          </w:p>
        </w:tc>
      </w:tr>
      <w:tr w:rsidR="007F4271" w:rsidRPr="00F33C74" w14:paraId="274AA4CD" w14:textId="77777777" w:rsidTr="00616637">
        <w:trPr>
          <w:trHeight w:val="768"/>
          <w:jc w:val="center"/>
        </w:trPr>
        <w:tc>
          <w:tcPr>
            <w:tcW w:w="1030" w:type="pct"/>
            <w:vMerge/>
            <w:tcBorders>
              <w:left w:val="single" w:sz="4" w:space="0" w:color="FFFFFF" w:themeColor="background1"/>
              <w:bottom w:val="single" w:sz="4" w:space="0" w:color="FFFFFF" w:themeColor="background1"/>
            </w:tcBorders>
            <w:shd w:val="clear" w:color="auto" w:fill="0C2749"/>
            <w:noWrap/>
            <w:vAlign w:val="center"/>
          </w:tcPr>
          <w:p w14:paraId="3082ED64" w14:textId="77777777" w:rsidR="007F4271" w:rsidRPr="00F33C74" w:rsidRDefault="007F4271" w:rsidP="007F4271">
            <w:pPr>
              <w:spacing w:after="0" w:line="240" w:lineRule="auto"/>
              <w:jc w:val="both"/>
              <w:rPr>
                <w:rFonts w:cstheme="minorHAnsi"/>
                <w:sz w:val="18"/>
                <w:szCs w:val="18"/>
              </w:rPr>
            </w:pPr>
          </w:p>
        </w:tc>
        <w:tc>
          <w:tcPr>
            <w:tcW w:w="1031" w:type="pct"/>
            <w:vAlign w:val="center"/>
          </w:tcPr>
          <w:p w14:paraId="29D9D88A" w14:textId="77777777" w:rsidR="007F4271" w:rsidRPr="00F33C74" w:rsidRDefault="007F4271" w:rsidP="007F4271">
            <w:pPr>
              <w:spacing w:after="0" w:line="240" w:lineRule="auto"/>
              <w:jc w:val="center"/>
              <w:rPr>
                <w:rFonts w:cstheme="minorHAnsi"/>
                <w:sz w:val="18"/>
                <w:szCs w:val="18"/>
              </w:rPr>
            </w:pPr>
            <w:r w:rsidRPr="00F33C74">
              <w:rPr>
                <w:sz w:val="18"/>
                <w:szCs w:val="18"/>
              </w:rPr>
              <w:t>Promjenjivi dio</w:t>
            </w:r>
          </w:p>
        </w:tc>
        <w:tc>
          <w:tcPr>
            <w:tcW w:w="1117" w:type="pct"/>
            <w:shd w:val="clear" w:color="auto" w:fill="auto"/>
            <w:noWrap/>
            <w:vAlign w:val="center"/>
          </w:tcPr>
          <w:p w14:paraId="2554FD5A" w14:textId="77777777" w:rsidR="007F4271" w:rsidRPr="00F33C74" w:rsidRDefault="007F4271" w:rsidP="007F4271">
            <w:pPr>
              <w:spacing w:after="0" w:line="240" w:lineRule="auto"/>
              <w:jc w:val="center"/>
              <w:rPr>
                <w:rFonts w:cstheme="minorHAnsi"/>
                <w:sz w:val="18"/>
                <w:szCs w:val="18"/>
              </w:rPr>
            </w:pPr>
            <w:r w:rsidRPr="00F33C74">
              <w:rPr>
                <w:sz w:val="18"/>
                <w:szCs w:val="18"/>
              </w:rPr>
              <w:t>HRK/mjesečno/Mbit/s</w:t>
            </w:r>
          </w:p>
        </w:tc>
        <w:tc>
          <w:tcPr>
            <w:tcW w:w="396" w:type="pct"/>
            <w:vAlign w:val="center"/>
          </w:tcPr>
          <w:p w14:paraId="488829A8" w14:textId="16E461A2" w:rsidR="007F4271" w:rsidRPr="00F33C74" w:rsidRDefault="007F4271" w:rsidP="007F4271">
            <w:pPr>
              <w:spacing w:after="0" w:line="240" w:lineRule="auto"/>
              <w:jc w:val="center"/>
              <w:rPr>
                <w:rFonts w:cstheme="minorHAnsi"/>
                <w:sz w:val="20"/>
                <w:szCs w:val="20"/>
              </w:rPr>
            </w:pPr>
            <w:r w:rsidRPr="00F33C74">
              <w:rPr>
                <w:sz w:val="20"/>
                <w:szCs w:val="20"/>
              </w:rPr>
              <w:t>9,76</w:t>
            </w:r>
          </w:p>
        </w:tc>
        <w:tc>
          <w:tcPr>
            <w:tcW w:w="396" w:type="pct"/>
            <w:vAlign w:val="center"/>
          </w:tcPr>
          <w:p w14:paraId="2AB2E235" w14:textId="528248A3" w:rsidR="007F4271" w:rsidRPr="00F33C74" w:rsidRDefault="007F4271" w:rsidP="007F4271">
            <w:pPr>
              <w:spacing w:after="0" w:line="240" w:lineRule="auto"/>
              <w:jc w:val="center"/>
              <w:rPr>
                <w:rFonts w:cstheme="minorHAnsi"/>
                <w:sz w:val="20"/>
                <w:szCs w:val="20"/>
              </w:rPr>
            </w:pPr>
            <w:r w:rsidRPr="00F33C74">
              <w:rPr>
                <w:sz w:val="20"/>
                <w:szCs w:val="20"/>
              </w:rPr>
              <w:t>9,76</w:t>
            </w:r>
          </w:p>
        </w:tc>
        <w:tc>
          <w:tcPr>
            <w:tcW w:w="397" w:type="pct"/>
            <w:vAlign w:val="center"/>
          </w:tcPr>
          <w:p w14:paraId="2B9CCC5E" w14:textId="6B296550" w:rsidR="007F4271" w:rsidRPr="00F33C74" w:rsidRDefault="007F4271" w:rsidP="007F4271">
            <w:pPr>
              <w:spacing w:after="0" w:line="240" w:lineRule="auto"/>
              <w:jc w:val="center"/>
              <w:rPr>
                <w:rFonts w:cstheme="minorHAnsi"/>
                <w:sz w:val="20"/>
                <w:szCs w:val="20"/>
              </w:rPr>
            </w:pPr>
            <w:r w:rsidRPr="00F33C74">
              <w:rPr>
                <w:sz w:val="20"/>
                <w:szCs w:val="20"/>
              </w:rPr>
              <w:t>9,75</w:t>
            </w:r>
          </w:p>
        </w:tc>
        <w:tc>
          <w:tcPr>
            <w:tcW w:w="633" w:type="pct"/>
            <w:shd w:val="clear" w:color="auto" w:fill="auto"/>
            <w:noWrap/>
            <w:vAlign w:val="center"/>
          </w:tcPr>
          <w:p w14:paraId="39590612" w14:textId="04833AB7" w:rsidR="007F4271" w:rsidRPr="00F33C74" w:rsidRDefault="007F4271" w:rsidP="007F4271">
            <w:pPr>
              <w:spacing w:after="0" w:line="240" w:lineRule="auto"/>
              <w:jc w:val="center"/>
              <w:rPr>
                <w:rFonts w:cstheme="minorHAnsi"/>
                <w:b/>
                <w:sz w:val="20"/>
                <w:szCs w:val="20"/>
              </w:rPr>
            </w:pPr>
            <w:r w:rsidRPr="00F33C74">
              <w:rPr>
                <w:b/>
                <w:sz w:val="20"/>
                <w:szCs w:val="20"/>
              </w:rPr>
              <w:t>9,76</w:t>
            </w:r>
          </w:p>
        </w:tc>
      </w:tr>
      <w:tr w:rsidR="009970DC" w:rsidRPr="00F33C74" w14:paraId="1BE89090" w14:textId="77777777" w:rsidTr="00616637">
        <w:trPr>
          <w:trHeight w:val="330"/>
          <w:jc w:val="center"/>
        </w:trPr>
        <w:tc>
          <w:tcPr>
            <w:tcW w:w="1030" w:type="pct"/>
            <w:vMerge w:val="restart"/>
            <w:tcBorders>
              <w:top w:val="single" w:sz="4" w:space="0" w:color="FFFFFF" w:themeColor="background1"/>
              <w:left w:val="single" w:sz="4" w:space="0" w:color="FFFFFF" w:themeColor="background1"/>
            </w:tcBorders>
            <w:shd w:val="clear" w:color="auto" w:fill="0C2749"/>
            <w:noWrap/>
            <w:vAlign w:val="center"/>
          </w:tcPr>
          <w:p w14:paraId="75A11227" w14:textId="77777777" w:rsidR="009970DC" w:rsidRPr="00F33C74" w:rsidRDefault="009970DC" w:rsidP="009970DC">
            <w:pPr>
              <w:spacing w:after="0" w:line="240" w:lineRule="auto"/>
              <w:jc w:val="both"/>
              <w:rPr>
                <w:rFonts w:cstheme="minorHAnsi"/>
                <w:sz w:val="18"/>
                <w:szCs w:val="18"/>
              </w:rPr>
            </w:pPr>
            <w:r w:rsidRPr="00F33C74">
              <w:rPr>
                <w:rFonts w:cstheme="minorHAnsi"/>
                <w:sz w:val="18"/>
                <w:szCs w:val="18"/>
              </w:rPr>
              <w:t>IP razina</w:t>
            </w:r>
            <w:r w:rsidRPr="00F33C74">
              <w:rPr>
                <w:rFonts w:cstheme="minorHAnsi"/>
                <w:sz w:val="18"/>
                <w:szCs w:val="18"/>
              </w:rPr>
              <w:cr/>
              <w:t xml:space="preserve"> (regionalni pristup)</w:t>
            </w:r>
          </w:p>
        </w:tc>
        <w:tc>
          <w:tcPr>
            <w:tcW w:w="1031" w:type="pct"/>
            <w:vAlign w:val="center"/>
          </w:tcPr>
          <w:p w14:paraId="3F425F86" w14:textId="77777777" w:rsidR="009970DC" w:rsidRPr="00F33C74" w:rsidRDefault="009970DC" w:rsidP="009970DC">
            <w:pPr>
              <w:spacing w:after="0" w:line="240" w:lineRule="auto"/>
              <w:jc w:val="center"/>
              <w:rPr>
                <w:rFonts w:cstheme="minorHAnsi"/>
                <w:sz w:val="18"/>
                <w:szCs w:val="18"/>
              </w:rPr>
            </w:pPr>
            <w:r w:rsidRPr="00F33C74">
              <w:rPr>
                <w:sz w:val="18"/>
                <w:szCs w:val="18"/>
              </w:rPr>
              <w:t>Nepromjenjivi dio</w:t>
            </w:r>
          </w:p>
        </w:tc>
        <w:tc>
          <w:tcPr>
            <w:tcW w:w="1117" w:type="pct"/>
            <w:shd w:val="clear" w:color="auto" w:fill="auto"/>
            <w:noWrap/>
            <w:vAlign w:val="center"/>
          </w:tcPr>
          <w:p w14:paraId="70576D2C" w14:textId="44B6A466" w:rsidR="009970DC" w:rsidRPr="00F33C74" w:rsidRDefault="009970DC" w:rsidP="009970DC">
            <w:pPr>
              <w:spacing w:after="0" w:line="240" w:lineRule="auto"/>
              <w:jc w:val="center"/>
              <w:rPr>
                <w:rFonts w:cstheme="minorHAnsi"/>
                <w:sz w:val="18"/>
                <w:szCs w:val="18"/>
              </w:rPr>
            </w:pPr>
            <w:r w:rsidRPr="00F33C74">
              <w:rPr>
                <w:sz w:val="18"/>
                <w:szCs w:val="18"/>
              </w:rPr>
              <w:t>HRK/mjesečno/korisnik</w:t>
            </w:r>
          </w:p>
        </w:tc>
        <w:tc>
          <w:tcPr>
            <w:tcW w:w="396" w:type="pct"/>
            <w:vAlign w:val="center"/>
          </w:tcPr>
          <w:p w14:paraId="6504147D" w14:textId="3EEEE170" w:rsidR="009970DC" w:rsidRPr="00F33C74" w:rsidRDefault="009970DC" w:rsidP="009970DC">
            <w:pPr>
              <w:spacing w:after="0" w:line="240" w:lineRule="auto"/>
              <w:jc w:val="center"/>
              <w:rPr>
                <w:rFonts w:cstheme="minorHAnsi"/>
                <w:sz w:val="20"/>
                <w:szCs w:val="20"/>
              </w:rPr>
            </w:pPr>
            <w:r w:rsidRPr="00F33C74">
              <w:rPr>
                <w:sz w:val="20"/>
                <w:szCs w:val="20"/>
              </w:rPr>
              <w:t>3,19</w:t>
            </w:r>
          </w:p>
        </w:tc>
        <w:tc>
          <w:tcPr>
            <w:tcW w:w="396" w:type="pct"/>
            <w:vAlign w:val="center"/>
          </w:tcPr>
          <w:p w14:paraId="6892E1A4" w14:textId="6D4B4FA4" w:rsidR="009970DC" w:rsidRPr="00F33C74" w:rsidRDefault="009970DC" w:rsidP="009970DC">
            <w:pPr>
              <w:spacing w:after="0" w:line="240" w:lineRule="auto"/>
              <w:jc w:val="center"/>
              <w:rPr>
                <w:rFonts w:cstheme="minorHAnsi"/>
                <w:sz w:val="20"/>
                <w:szCs w:val="20"/>
              </w:rPr>
            </w:pPr>
            <w:r w:rsidRPr="00F33C74">
              <w:rPr>
                <w:sz w:val="20"/>
                <w:szCs w:val="20"/>
              </w:rPr>
              <w:t>3,83</w:t>
            </w:r>
          </w:p>
        </w:tc>
        <w:tc>
          <w:tcPr>
            <w:tcW w:w="397" w:type="pct"/>
            <w:vAlign w:val="center"/>
          </w:tcPr>
          <w:p w14:paraId="65E72F6F" w14:textId="7D3B2B21" w:rsidR="009970DC" w:rsidRPr="00F33C74" w:rsidRDefault="009970DC" w:rsidP="009970DC">
            <w:pPr>
              <w:spacing w:after="0" w:line="240" w:lineRule="auto"/>
              <w:jc w:val="center"/>
              <w:rPr>
                <w:rFonts w:cstheme="minorHAnsi"/>
                <w:sz w:val="20"/>
                <w:szCs w:val="20"/>
              </w:rPr>
            </w:pPr>
            <w:r w:rsidRPr="00F33C74">
              <w:rPr>
                <w:sz w:val="20"/>
                <w:szCs w:val="20"/>
              </w:rPr>
              <w:t>4,61</w:t>
            </w:r>
          </w:p>
        </w:tc>
        <w:tc>
          <w:tcPr>
            <w:tcW w:w="633" w:type="pct"/>
            <w:shd w:val="clear" w:color="auto" w:fill="auto"/>
            <w:noWrap/>
            <w:vAlign w:val="center"/>
          </w:tcPr>
          <w:p w14:paraId="7113B3E0" w14:textId="61F28833" w:rsidR="009970DC" w:rsidRPr="00F33C74" w:rsidRDefault="009970DC" w:rsidP="009970DC">
            <w:pPr>
              <w:spacing w:after="0" w:line="240" w:lineRule="auto"/>
              <w:jc w:val="center"/>
              <w:rPr>
                <w:rFonts w:cstheme="minorHAnsi"/>
                <w:b/>
                <w:sz w:val="20"/>
                <w:szCs w:val="20"/>
              </w:rPr>
            </w:pPr>
            <w:r w:rsidRPr="00F33C74">
              <w:rPr>
                <w:rFonts w:cstheme="minorHAnsi"/>
                <w:b/>
                <w:sz w:val="20"/>
                <w:szCs w:val="20"/>
              </w:rPr>
              <w:t>3,91</w:t>
            </w:r>
          </w:p>
        </w:tc>
      </w:tr>
      <w:tr w:rsidR="009970DC" w:rsidRPr="00F33C74" w14:paraId="72F5F706" w14:textId="77777777" w:rsidTr="00616637">
        <w:trPr>
          <w:trHeight w:val="330"/>
          <w:jc w:val="center"/>
        </w:trPr>
        <w:tc>
          <w:tcPr>
            <w:tcW w:w="1030" w:type="pct"/>
            <w:vMerge/>
            <w:tcBorders>
              <w:left w:val="single" w:sz="4" w:space="0" w:color="FFFFFF" w:themeColor="background1"/>
              <w:bottom w:val="single" w:sz="4" w:space="0" w:color="FFFFFF" w:themeColor="background1"/>
            </w:tcBorders>
            <w:shd w:val="clear" w:color="auto" w:fill="0C2749"/>
            <w:noWrap/>
            <w:vAlign w:val="center"/>
          </w:tcPr>
          <w:p w14:paraId="43FEA547" w14:textId="77777777" w:rsidR="009970DC" w:rsidRPr="00F33C74" w:rsidRDefault="009970DC" w:rsidP="009970DC">
            <w:pPr>
              <w:spacing w:after="0" w:line="240" w:lineRule="auto"/>
              <w:jc w:val="both"/>
              <w:rPr>
                <w:rFonts w:cstheme="minorHAnsi"/>
                <w:sz w:val="18"/>
                <w:szCs w:val="18"/>
              </w:rPr>
            </w:pPr>
          </w:p>
        </w:tc>
        <w:tc>
          <w:tcPr>
            <w:tcW w:w="1031" w:type="pct"/>
            <w:vAlign w:val="center"/>
          </w:tcPr>
          <w:p w14:paraId="1B175AC7" w14:textId="77777777" w:rsidR="009970DC" w:rsidRPr="00F33C74" w:rsidRDefault="009970DC" w:rsidP="009970DC">
            <w:pPr>
              <w:spacing w:after="0" w:line="240" w:lineRule="auto"/>
              <w:jc w:val="center"/>
              <w:rPr>
                <w:rFonts w:cstheme="minorHAnsi"/>
                <w:sz w:val="18"/>
                <w:szCs w:val="18"/>
              </w:rPr>
            </w:pPr>
            <w:r w:rsidRPr="00F33C74">
              <w:rPr>
                <w:sz w:val="18"/>
                <w:szCs w:val="18"/>
              </w:rPr>
              <w:t>Promjenjivi dio</w:t>
            </w:r>
          </w:p>
        </w:tc>
        <w:tc>
          <w:tcPr>
            <w:tcW w:w="1117" w:type="pct"/>
            <w:shd w:val="clear" w:color="auto" w:fill="auto"/>
            <w:noWrap/>
            <w:vAlign w:val="center"/>
          </w:tcPr>
          <w:p w14:paraId="6A0250CB" w14:textId="77777777" w:rsidR="009970DC" w:rsidRPr="00F33C74" w:rsidRDefault="009970DC" w:rsidP="009970DC">
            <w:pPr>
              <w:spacing w:after="0" w:line="240" w:lineRule="auto"/>
              <w:jc w:val="center"/>
              <w:rPr>
                <w:rFonts w:cstheme="minorHAnsi"/>
                <w:sz w:val="18"/>
                <w:szCs w:val="18"/>
              </w:rPr>
            </w:pPr>
            <w:r w:rsidRPr="00F33C74">
              <w:rPr>
                <w:sz w:val="18"/>
                <w:szCs w:val="18"/>
              </w:rPr>
              <w:t>HRK/mjesečno/Mbit/s</w:t>
            </w:r>
          </w:p>
        </w:tc>
        <w:tc>
          <w:tcPr>
            <w:tcW w:w="396" w:type="pct"/>
            <w:vAlign w:val="center"/>
          </w:tcPr>
          <w:p w14:paraId="75E2670A" w14:textId="1B3C2B1E" w:rsidR="009970DC" w:rsidRPr="00F33C74" w:rsidRDefault="009970DC" w:rsidP="009970DC">
            <w:pPr>
              <w:spacing w:after="0" w:line="240" w:lineRule="auto"/>
              <w:jc w:val="center"/>
              <w:rPr>
                <w:rFonts w:cstheme="minorHAnsi"/>
                <w:sz w:val="20"/>
                <w:szCs w:val="20"/>
              </w:rPr>
            </w:pPr>
            <w:r w:rsidRPr="00F33C74">
              <w:rPr>
                <w:sz w:val="20"/>
                <w:szCs w:val="20"/>
              </w:rPr>
              <w:t>13,19</w:t>
            </w:r>
          </w:p>
        </w:tc>
        <w:tc>
          <w:tcPr>
            <w:tcW w:w="396" w:type="pct"/>
            <w:vAlign w:val="center"/>
          </w:tcPr>
          <w:p w14:paraId="0997EF09" w14:textId="6E4EEA9F" w:rsidR="009970DC" w:rsidRPr="00F33C74" w:rsidRDefault="009970DC" w:rsidP="009970DC">
            <w:pPr>
              <w:spacing w:after="0" w:line="240" w:lineRule="auto"/>
              <w:jc w:val="center"/>
              <w:rPr>
                <w:rFonts w:cstheme="minorHAnsi"/>
                <w:sz w:val="20"/>
                <w:szCs w:val="20"/>
              </w:rPr>
            </w:pPr>
            <w:r w:rsidRPr="00F33C74">
              <w:rPr>
                <w:sz w:val="20"/>
                <w:szCs w:val="20"/>
              </w:rPr>
              <w:t>13,19</w:t>
            </w:r>
          </w:p>
        </w:tc>
        <w:tc>
          <w:tcPr>
            <w:tcW w:w="397" w:type="pct"/>
            <w:vAlign w:val="center"/>
          </w:tcPr>
          <w:p w14:paraId="24B9DE40" w14:textId="648BD5F6" w:rsidR="009970DC" w:rsidRPr="00F33C74" w:rsidRDefault="009970DC" w:rsidP="009970DC">
            <w:pPr>
              <w:spacing w:after="0" w:line="240" w:lineRule="auto"/>
              <w:jc w:val="center"/>
              <w:rPr>
                <w:rFonts w:cstheme="minorHAnsi"/>
                <w:sz w:val="20"/>
                <w:szCs w:val="20"/>
              </w:rPr>
            </w:pPr>
            <w:r w:rsidRPr="00F33C74">
              <w:rPr>
                <w:sz w:val="20"/>
                <w:szCs w:val="20"/>
              </w:rPr>
              <w:t>13,18</w:t>
            </w:r>
          </w:p>
        </w:tc>
        <w:tc>
          <w:tcPr>
            <w:tcW w:w="633" w:type="pct"/>
            <w:shd w:val="clear" w:color="auto" w:fill="auto"/>
            <w:noWrap/>
            <w:vAlign w:val="center"/>
          </w:tcPr>
          <w:p w14:paraId="098FF6A6" w14:textId="5BF06373" w:rsidR="009970DC" w:rsidRPr="00F33C74" w:rsidRDefault="009970DC" w:rsidP="009970DC">
            <w:pPr>
              <w:spacing w:after="0" w:line="240" w:lineRule="auto"/>
              <w:jc w:val="center"/>
              <w:rPr>
                <w:rFonts w:cstheme="minorHAnsi"/>
                <w:b/>
                <w:sz w:val="20"/>
                <w:szCs w:val="20"/>
              </w:rPr>
            </w:pPr>
            <w:r w:rsidRPr="00F33C74">
              <w:rPr>
                <w:rFonts w:cstheme="minorHAnsi"/>
                <w:b/>
                <w:sz w:val="20"/>
                <w:szCs w:val="20"/>
              </w:rPr>
              <w:t>13,19</w:t>
            </w:r>
          </w:p>
        </w:tc>
      </w:tr>
      <w:tr w:rsidR="009970DC" w:rsidRPr="00F33C74" w14:paraId="2EA7690E" w14:textId="77777777" w:rsidTr="00616637">
        <w:trPr>
          <w:trHeight w:val="330"/>
          <w:jc w:val="center"/>
        </w:trPr>
        <w:tc>
          <w:tcPr>
            <w:tcW w:w="1030" w:type="pct"/>
            <w:vMerge w:val="restart"/>
            <w:tcBorders>
              <w:top w:val="single" w:sz="4" w:space="0" w:color="FFFFFF" w:themeColor="background1"/>
              <w:left w:val="single" w:sz="4" w:space="0" w:color="FFFFFF" w:themeColor="background1"/>
            </w:tcBorders>
            <w:shd w:val="clear" w:color="auto" w:fill="0C2749"/>
            <w:noWrap/>
            <w:vAlign w:val="center"/>
          </w:tcPr>
          <w:p w14:paraId="61128E46" w14:textId="77777777" w:rsidR="009970DC" w:rsidRPr="00F33C74" w:rsidRDefault="009970DC" w:rsidP="009970DC">
            <w:pPr>
              <w:spacing w:after="0" w:line="240" w:lineRule="auto"/>
              <w:jc w:val="both"/>
              <w:rPr>
                <w:rFonts w:cstheme="minorHAnsi"/>
                <w:sz w:val="18"/>
                <w:szCs w:val="18"/>
              </w:rPr>
            </w:pPr>
            <w:r w:rsidRPr="00F33C74">
              <w:rPr>
                <w:rFonts w:cstheme="minorHAnsi"/>
                <w:sz w:val="18"/>
                <w:szCs w:val="18"/>
              </w:rPr>
              <w:t>IP razina</w:t>
            </w:r>
            <w:r w:rsidRPr="00F33C74">
              <w:rPr>
                <w:rFonts w:cstheme="minorHAnsi"/>
                <w:sz w:val="18"/>
                <w:szCs w:val="18"/>
              </w:rPr>
              <w:cr/>
              <w:t xml:space="preserve"> (nacionalni pristup)</w:t>
            </w:r>
          </w:p>
        </w:tc>
        <w:tc>
          <w:tcPr>
            <w:tcW w:w="1031" w:type="pct"/>
            <w:vAlign w:val="center"/>
          </w:tcPr>
          <w:p w14:paraId="1FE8FF41" w14:textId="77777777" w:rsidR="009970DC" w:rsidRPr="00F33C74" w:rsidRDefault="009970DC" w:rsidP="009970DC">
            <w:pPr>
              <w:spacing w:after="0" w:line="240" w:lineRule="auto"/>
              <w:jc w:val="center"/>
              <w:rPr>
                <w:rFonts w:cstheme="minorHAnsi"/>
                <w:sz w:val="18"/>
                <w:szCs w:val="18"/>
              </w:rPr>
            </w:pPr>
            <w:r w:rsidRPr="00F33C74">
              <w:rPr>
                <w:sz w:val="18"/>
                <w:szCs w:val="18"/>
              </w:rPr>
              <w:t>Nepromjenjivi dio</w:t>
            </w:r>
          </w:p>
        </w:tc>
        <w:tc>
          <w:tcPr>
            <w:tcW w:w="1117" w:type="pct"/>
            <w:shd w:val="clear" w:color="auto" w:fill="auto"/>
            <w:noWrap/>
            <w:vAlign w:val="center"/>
          </w:tcPr>
          <w:p w14:paraId="489522B3" w14:textId="18FA017F" w:rsidR="009970DC" w:rsidRPr="00F33C74" w:rsidRDefault="009970DC" w:rsidP="009970DC">
            <w:pPr>
              <w:spacing w:after="0" w:line="240" w:lineRule="auto"/>
              <w:jc w:val="center"/>
              <w:rPr>
                <w:rFonts w:cstheme="minorHAnsi"/>
                <w:sz w:val="18"/>
                <w:szCs w:val="18"/>
              </w:rPr>
            </w:pPr>
            <w:r w:rsidRPr="00F33C74">
              <w:rPr>
                <w:sz w:val="18"/>
                <w:szCs w:val="18"/>
              </w:rPr>
              <w:t>HRK/mjesečno/korisnik</w:t>
            </w:r>
          </w:p>
        </w:tc>
        <w:tc>
          <w:tcPr>
            <w:tcW w:w="396" w:type="pct"/>
            <w:vAlign w:val="center"/>
          </w:tcPr>
          <w:p w14:paraId="1C610ED0" w14:textId="6FFA9940" w:rsidR="009970DC" w:rsidRPr="00F33C74" w:rsidRDefault="009970DC" w:rsidP="009970DC">
            <w:pPr>
              <w:spacing w:after="0" w:line="240" w:lineRule="auto"/>
              <w:jc w:val="center"/>
              <w:rPr>
                <w:rFonts w:cstheme="minorHAnsi"/>
                <w:sz w:val="20"/>
                <w:szCs w:val="20"/>
              </w:rPr>
            </w:pPr>
            <w:r w:rsidRPr="00F33C74">
              <w:rPr>
                <w:sz w:val="20"/>
                <w:szCs w:val="20"/>
              </w:rPr>
              <w:t>4,23</w:t>
            </w:r>
          </w:p>
        </w:tc>
        <w:tc>
          <w:tcPr>
            <w:tcW w:w="396" w:type="pct"/>
            <w:vAlign w:val="center"/>
          </w:tcPr>
          <w:p w14:paraId="5281F69C" w14:textId="7BD62422" w:rsidR="009970DC" w:rsidRPr="00F33C74" w:rsidRDefault="009970DC" w:rsidP="009970DC">
            <w:pPr>
              <w:spacing w:after="0" w:line="240" w:lineRule="auto"/>
              <w:jc w:val="center"/>
              <w:rPr>
                <w:rFonts w:cstheme="minorHAnsi"/>
                <w:sz w:val="20"/>
                <w:szCs w:val="20"/>
              </w:rPr>
            </w:pPr>
            <w:r w:rsidRPr="00F33C74">
              <w:rPr>
                <w:sz w:val="20"/>
                <w:szCs w:val="20"/>
              </w:rPr>
              <w:t>5,06</w:t>
            </w:r>
          </w:p>
        </w:tc>
        <w:tc>
          <w:tcPr>
            <w:tcW w:w="397" w:type="pct"/>
            <w:vAlign w:val="center"/>
          </w:tcPr>
          <w:p w14:paraId="5EDEAF96" w14:textId="61351E2A" w:rsidR="009970DC" w:rsidRPr="00F33C74" w:rsidRDefault="009970DC" w:rsidP="009970DC">
            <w:pPr>
              <w:spacing w:after="0" w:line="240" w:lineRule="auto"/>
              <w:jc w:val="center"/>
              <w:rPr>
                <w:rFonts w:cstheme="minorHAnsi"/>
                <w:sz w:val="20"/>
                <w:szCs w:val="20"/>
              </w:rPr>
            </w:pPr>
            <w:r w:rsidRPr="00F33C74">
              <w:rPr>
                <w:sz w:val="20"/>
                <w:szCs w:val="20"/>
              </w:rPr>
              <w:t>6,07</w:t>
            </w:r>
          </w:p>
        </w:tc>
        <w:tc>
          <w:tcPr>
            <w:tcW w:w="633" w:type="pct"/>
            <w:shd w:val="clear" w:color="auto" w:fill="auto"/>
            <w:noWrap/>
            <w:vAlign w:val="center"/>
          </w:tcPr>
          <w:p w14:paraId="2003036E" w14:textId="4DD32E2A" w:rsidR="009970DC" w:rsidRPr="00F33C74" w:rsidRDefault="009970DC" w:rsidP="009970DC">
            <w:pPr>
              <w:spacing w:after="0" w:line="240" w:lineRule="auto"/>
              <w:jc w:val="center"/>
              <w:rPr>
                <w:rFonts w:cstheme="minorHAnsi"/>
                <w:b/>
                <w:sz w:val="20"/>
                <w:szCs w:val="20"/>
              </w:rPr>
            </w:pPr>
            <w:r w:rsidRPr="00F33C74">
              <w:rPr>
                <w:rFonts w:cstheme="minorHAnsi"/>
                <w:b/>
                <w:sz w:val="20"/>
                <w:szCs w:val="20"/>
              </w:rPr>
              <w:t>5,17</w:t>
            </w:r>
          </w:p>
        </w:tc>
      </w:tr>
      <w:tr w:rsidR="009970DC" w:rsidRPr="00F33C74" w14:paraId="6EFB13AB" w14:textId="77777777" w:rsidTr="00616637">
        <w:trPr>
          <w:trHeight w:val="330"/>
          <w:jc w:val="center"/>
        </w:trPr>
        <w:tc>
          <w:tcPr>
            <w:tcW w:w="1030" w:type="pct"/>
            <w:vMerge/>
            <w:tcBorders>
              <w:left w:val="single" w:sz="4" w:space="0" w:color="FFFFFF" w:themeColor="background1"/>
              <w:bottom w:val="single" w:sz="4" w:space="0" w:color="FFFF00"/>
            </w:tcBorders>
            <w:shd w:val="clear" w:color="auto" w:fill="0C2749"/>
            <w:noWrap/>
            <w:vAlign w:val="center"/>
          </w:tcPr>
          <w:p w14:paraId="67760C9C" w14:textId="77777777" w:rsidR="009970DC" w:rsidRPr="00F33C74" w:rsidRDefault="009970DC" w:rsidP="009970DC">
            <w:pPr>
              <w:spacing w:after="0" w:line="240" w:lineRule="auto"/>
              <w:jc w:val="both"/>
              <w:rPr>
                <w:rFonts w:cstheme="minorHAnsi"/>
                <w:sz w:val="18"/>
                <w:szCs w:val="18"/>
              </w:rPr>
            </w:pPr>
          </w:p>
        </w:tc>
        <w:tc>
          <w:tcPr>
            <w:tcW w:w="1031" w:type="pct"/>
            <w:vAlign w:val="center"/>
          </w:tcPr>
          <w:p w14:paraId="36CEA44C" w14:textId="77777777" w:rsidR="009970DC" w:rsidRPr="00F33C74" w:rsidRDefault="009970DC" w:rsidP="009970DC">
            <w:pPr>
              <w:spacing w:after="0" w:line="240" w:lineRule="auto"/>
              <w:jc w:val="center"/>
              <w:rPr>
                <w:rFonts w:cstheme="minorHAnsi"/>
                <w:sz w:val="18"/>
                <w:szCs w:val="18"/>
              </w:rPr>
            </w:pPr>
            <w:r w:rsidRPr="00F33C74">
              <w:rPr>
                <w:sz w:val="18"/>
                <w:szCs w:val="18"/>
              </w:rPr>
              <w:t>Promjenjivi dio</w:t>
            </w:r>
          </w:p>
        </w:tc>
        <w:tc>
          <w:tcPr>
            <w:tcW w:w="1117" w:type="pct"/>
            <w:shd w:val="clear" w:color="auto" w:fill="auto"/>
            <w:noWrap/>
            <w:vAlign w:val="center"/>
          </w:tcPr>
          <w:p w14:paraId="3081D978" w14:textId="77777777" w:rsidR="009970DC" w:rsidRPr="00F33C74" w:rsidRDefault="009970DC" w:rsidP="009970DC">
            <w:pPr>
              <w:spacing w:after="0" w:line="240" w:lineRule="auto"/>
              <w:jc w:val="center"/>
              <w:rPr>
                <w:rFonts w:cstheme="minorHAnsi"/>
                <w:sz w:val="18"/>
                <w:szCs w:val="18"/>
              </w:rPr>
            </w:pPr>
            <w:r w:rsidRPr="00F33C74">
              <w:rPr>
                <w:sz w:val="18"/>
                <w:szCs w:val="18"/>
              </w:rPr>
              <w:t>HRK/mjesečno/Mbit/s</w:t>
            </w:r>
          </w:p>
        </w:tc>
        <w:tc>
          <w:tcPr>
            <w:tcW w:w="396" w:type="pct"/>
            <w:vAlign w:val="center"/>
          </w:tcPr>
          <w:p w14:paraId="00808C9E" w14:textId="151599FC" w:rsidR="009970DC" w:rsidRPr="00F33C74" w:rsidRDefault="009970DC" w:rsidP="009970DC">
            <w:pPr>
              <w:spacing w:after="0" w:line="240" w:lineRule="auto"/>
              <w:jc w:val="center"/>
              <w:rPr>
                <w:rFonts w:cstheme="minorHAnsi"/>
                <w:sz w:val="20"/>
                <w:szCs w:val="20"/>
              </w:rPr>
            </w:pPr>
            <w:r w:rsidRPr="00F33C74">
              <w:rPr>
                <w:sz w:val="20"/>
                <w:szCs w:val="20"/>
              </w:rPr>
              <w:t>22,34</w:t>
            </w:r>
          </w:p>
        </w:tc>
        <w:tc>
          <w:tcPr>
            <w:tcW w:w="396" w:type="pct"/>
            <w:vAlign w:val="center"/>
          </w:tcPr>
          <w:p w14:paraId="5E9F2977" w14:textId="78C125CB" w:rsidR="009970DC" w:rsidRPr="00F33C74" w:rsidRDefault="009970DC" w:rsidP="009970DC">
            <w:pPr>
              <w:spacing w:after="0" w:line="240" w:lineRule="auto"/>
              <w:jc w:val="center"/>
              <w:rPr>
                <w:rFonts w:cstheme="minorHAnsi"/>
                <w:sz w:val="20"/>
                <w:szCs w:val="20"/>
              </w:rPr>
            </w:pPr>
            <w:r w:rsidRPr="00F33C74">
              <w:rPr>
                <w:sz w:val="20"/>
                <w:szCs w:val="20"/>
              </w:rPr>
              <w:t>22,33</w:t>
            </w:r>
          </w:p>
        </w:tc>
        <w:tc>
          <w:tcPr>
            <w:tcW w:w="397" w:type="pct"/>
            <w:vAlign w:val="center"/>
          </w:tcPr>
          <w:p w14:paraId="1B06B08C" w14:textId="24D3E75E" w:rsidR="009970DC" w:rsidRPr="00F33C74" w:rsidRDefault="009970DC" w:rsidP="009970DC">
            <w:pPr>
              <w:spacing w:after="0" w:line="240" w:lineRule="auto"/>
              <w:jc w:val="center"/>
              <w:rPr>
                <w:rFonts w:cstheme="minorHAnsi"/>
                <w:sz w:val="20"/>
                <w:szCs w:val="20"/>
              </w:rPr>
            </w:pPr>
            <w:r w:rsidRPr="00F33C74">
              <w:rPr>
                <w:sz w:val="20"/>
                <w:szCs w:val="20"/>
              </w:rPr>
              <w:t>22,32</w:t>
            </w:r>
          </w:p>
        </w:tc>
        <w:tc>
          <w:tcPr>
            <w:tcW w:w="633" w:type="pct"/>
            <w:shd w:val="clear" w:color="auto" w:fill="auto"/>
            <w:noWrap/>
            <w:vAlign w:val="center"/>
          </w:tcPr>
          <w:p w14:paraId="6AAFA287" w14:textId="1ACFCD54" w:rsidR="009970DC" w:rsidRPr="00F33C74" w:rsidRDefault="009970DC" w:rsidP="009970DC">
            <w:pPr>
              <w:keepNext/>
              <w:spacing w:after="0" w:line="240" w:lineRule="auto"/>
              <w:jc w:val="center"/>
              <w:rPr>
                <w:rFonts w:cstheme="minorHAnsi"/>
                <w:b/>
                <w:sz w:val="20"/>
                <w:szCs w:val="20"/>
              </w:rPr>
            </w:pPr>
            <w:r w:rsidRPr="00F33C74">
              <w:rPr>
                <w:rFonts w:cstheme="minorHAnsi"/>
                <w:b/>
                <w:sz w:val="20"/>
                <w:szCs w:val="20"/>
              </w:rPr>
              <w:t>22,33</w:t>
            </w:r>
          </w:p>
        </w:tc>
      </w:tr>
    </w:tbl>
    <w:p w14:paraId="4D063063" w14:textId="47D33A33" w:rsidR="00794865" w:rsidRPr="00F33C74" w:rsidRDefault="00794865" w:rsidP="00794865">
      <w:pPr>
        <w:pStyle w:val="Caption"/>
      </w:pPr>
      <w:bookmarkStart w:id="763" w:name="_Toc53670707"/>
      <w:bookmarkStart w:id="764" w:name="_Toc53942350"/>
      <w:bookmarkStart w:id="765" w:name="_Toc54080671"/>
      <w:bookmarkStart w:id="766" w:name="_Toc54249989"/>
      <w:bookmarkStart w:id="767" w:name="_Toc54261980"/>
      <w:r w:rsidRPr="00F33C74">
        <w:t xml:space="preserve">Tablica </w:t>
      </w:r>
      <w:r w:rsidR="004366EB" w:rsidRPr="00F33C74">
        <w:rPr>
          <w:noProof/>
        </w:rPr>
        <w:fldChar w:fldCharType="begin"/>
      </w:r>
      <w:r w:rsidR="004366EB" w:rsidRPr="00F33C74">
        <w:rPr>
          <w:noProof/>
        </w:rPr>
        <w:instrText xml:space="preserve"> SEQ Tablica \* ARABIC </w:instrText>
      </w:r>
      <w:r w:rsidR="004366EB" w:rsidRPr="00F33C74">
        <w:rPr>
          <w:noProof/>
        </w:rPr>
        <w:fldChar w:fldCharType="separate"/>
      </w:r>
      <w:r w:rsidR="00CF68D4">
        <w:rPr>
          <w:noProof/>
        </w:rPr>
        <w:t>19</w:t>
      </w:r>
      <w:r w:rsidR="004366EB" w:rsidRPr="00F33C74">
        <w:rPr>
          <w:noProof/>
        </w:rPr>
        <w:fldChar w:fldCharType="end"/>
      </w:r>
      <w:r w:rsidRPr="00F33C74">
        <w:t xml:space="preserve"> - Naknada za korištenje kapaciteta- Opcija 1</w:t>
      </w:r>
      <w:bookmarkEnd w:id="763"/>
      <w:bookmarkEnd w:id="764"/>
      <w:bookmarkEnd w:id="765"/>
      <w:bookmarkEnd w:id="766"/>
      <w:bookmarkEnd w:id="767"/>
    </w:p>
    <w:p w14:paraId="7FC44546" w14:textId="60C73BDB" w:rsidR="00AD1678" w:rsidRPr="00F33C74" w:rsidRDefault="00AD1678" w:rsidP="00AD1678"/>
    <w:p w14:paraId="173191F2" w14:textId="7D01B0E6" w:rsidR="004D3454" w:rsidRPr="00F33C74" w:rsidRDefault="004D3454" w:rsidP="00D81304">
      <w:pPr>
        <w:pStyle w:val="ListParagraph"/>
        <w:numPr>
          <w:ilvl w:val="0"/>
          <w:numId w:val="50"/>
        </w:numPr>
        <w:rPr>
          <w:sz w:val="24"/>
          <w:szCs w:val="24"/>
        </w:rPr>
      </w:pPr>
      <w:r w:rsidRPr="00F33C74">
        <w:rPr>
          <w:b/>
          <w:sz w:val="24"/>
          <w:szCs w:val="24"/>
        </w:rPr>
        <w:t>Opcija 2</w:t>
      </w:r>
      <w:r w:rsidRPr="00F33C74">
        <w:rPr>
          <w:sz w:val="24"/>
          <w:szCs w:val="24"/>
        </w:rPr>
        <w:t xml:space="preserve"> – za izračun nepromjenjivog dijela naknade za korištenje kapaciteta uzimaju se u obzir troškovi rovova, svjetlovodnih kabela i lokacija u kojima se nalazi aktivna mrežna oprema (eng. </w:t>
      </w:r>
      <w:r w:rsidRPr="00F33C74">
        <w:rPr>
          <w:i/>
          <w:sz w:val="24"/>
          <w:szCs w:val="24"/>
        </w:rPr>
        <w:t>site</w:t>
      </w:r>
      <w:r w:rsidRPr="00F33C74">
        <w:rPr>
          <w:sz w:val="24"/>
          <w:szCs w:val="24"/>
        </w:rPr>
        <w:t>)</w:t>
      </w:r>
      <w:r w:rsidR="00794865" w:rsidRPr="00F33C74">
        <w:rPr>
          <w:sz w:val="24"/>
          <w:szCs w:val="24"/>
        </w:rPr>
        <w:t xml:space="preserve">. Opcija 2 daje rezultate koje prikazuje </w:t>
      </w:r>
      <w:r w:rsidR="00794865" w:rsidRPr="00F33C74">
        <w:rPr>
          <w:sz w:val="24"/>
          <w:szCs w:val="24"/>
        </w:rPr>
        <w:fldChar w:fldCharType="begin"/>
      </w:r>
      <w:r w:rsidR="00794865" w:rsidRPr="00F33C74">
        <w:rPr>
          <w:sz w:val="24"/>
          <w:szCs w:val="24"/>
        </w:rPr>
        <w:instrText xml:space="preserve"> REF _Ref53492647 \h  \* MERGEFORMAT </w:instrText>
      </w:r>
      <w:r w:rsidR="00794865" w:rsidRPr="00F33C74">
        <w:rPr>
          <w:sz w:val="24"/>
          <w:szCs w:val="24"/>
        </w:rPr>
      </w:r>
      <w:r w:rsidR="00794865" w:rsidRPr="00F33C74">
        <w:rPr>
          <w:sz w:val="24"/>
          <w:szCs w:val="24"/>
        </w:rPr>
        <w:fldChar w:fldCharType="separate"/>
      </w:r>
      <w:r w:rsidR="00CF68D4" w:rsidRPr="00CF68D4">
        <w:rPr>
          <w:sz w:val="24"/>
          <w:szCs w:val="24"/>
        </w:rPr>
        <w:t>Tablica 20</w:t>
      </w:r>
      <w:r w:rsidR="00794865" w:rsidRPr="00F33C74">
        <w:rPr>
          <w:sz w:val="24"/>
          <w:szCs w:val="24"/>
        </w:rPr>
        <w:fldChar w:fldCharType="end"/>
      </w:r>
      <w:r w:rsidR="00794865" w:rsidRPr="00F33C74">
        <w:rPr>
          <w:sz w:val="24"/>
          <w:szCs w:val="24"/>
        </w:rPr>
        <w:t>.</w:t>
      </w:r>
    </w:p>
    <w:p w14:paraId="093DBFDF" w14:textId="1DD0515A" w:rsidR="00B54413" w:rsidRPr="00F33C74" w:rsidRDefault="00B54413" w:rsidP="00B54413">
      <w:pPr>
        <w:pStyle w:val="ListParagraph"/>
        <w:ind w:left="360"/>
        <w:rPr>
          <w:sz w:val="24"/>
          <w:szCs w:val="24"/>
        </w:rPr>
      </w:pPr>
    </w:p>
    <w:p w14:paraId="7EBD036C" w14:textId="2D0EAF4B" w:rsidR="00C53DB6" w:rsidRPr="00F33C74" w:rsidRDefault="00B54413" w:rsidP="00B54413">
      <w:pPr>
        <w:pStyle w:val="ListParagraph"/>
        <w:numPr>
          <w:ilvl w:val="0"/>
          <w:numId w:val="50"/>
        </w:numPr>
      </w:pPr>
      <w:r w:rsidRPr="00F33C74">
        <w:rPr>
          <w:b/>
          <w:sz w:val="24"/>
          <w:szCs w:val="24"/>
        </w:rPr>
        <w:t xml:space="preserve">Opcija 3- </w:t>
      </w:r>
      <w:r w:rsidRPr="00F33C74">
        <w:rPr>
          <w:sz w:val="24"/>
          <w:szCs w:val="24"/>
        </w:rPr>
        <w:t xml:space="preserve">za izračun nepromjenjivog dijela naknade za korištenje kapaciteta uzimaju se u obzir troškovi rovova, svjetlovodnih kabela, lokacija u kojima se nalazi aktivna mrežna oprema i dodatno, trošak aktivne opreme uz pretpostavku da nema potražnje (na taj </w:t>
      </w:r>
      <w:r w:rsidRPr="00F33C74">
        <w:rPr>
          <w:sz w:val="24"/>
          <w:szCs w:val="24"/>
        </w:rPr>
        <w:lastRenderedPageBreak/>
        <w:t xml:space="preserve">način Troškovni model odabire minimalnu konfiguraciju potrebne aktivne opreme). </w:t>
      </w:r>
      <w:r w:rsidRPr="00F33C74">
        <w:rPr>
          <w:sz w:val="24"/>
          <w:szCs w:val="24"/>
        </w:rPr>
        <w:fldChar w:fldCharType="begin"/>
      </w:r>
      <w:r w:rsidRPr="00F33C74">
        <w:rPr>
          <w:sz w:val="24"/>
          <w:szCs w:val="24"/>
        </w:rPr>
        <w:instrText xml:space="preserve"> REF _Ref53492973 \h  \* MERGEFORMAT </w:instrText>
      </w:r>
      <w:r w:rsidRPr="00F33C74">
        <w:rPr>
          <w:sz w:val="24"/>
          <w:szCs w:val="24"/>
        </w:rPr>
      </w:r>
      <w:r w:rsidRPr="00F33C74">
        <w:rPr>
          <w:sz w:val="24"/>
          <w:szCs w:val="24"/>
        </w:rPr>
        <w:fldChar w:fldCharType="separate"/>
      </w:r>
      <w:r w:rsidR="00CF68D4" w:rsidRPr="00CF68D4">
        <w:rPr>
          <w:sz w:val="24"/>
          <w:szCs w:val="24"/>
        </w:rPr>
        <w:t xml:space="preserve">Tablica </w:t>
      </w:r>
      <w:r w:rsidR="00CF68D4" w:rsidRPr="00CF68D4">
        <w:rPr>
          <w:noProof/>
          <w:sz w:val="24"/>
          <w:szCs w:val="24"/>
        </w:rPr>
        <w:t>21</w:t>
      </w:r>
      <w:r w:rsidRPr="00F33C74">
        <w:rPr>
          <w:sz w:val="24"/>
          <w:szCs w:val="24"/>
        </w:rPr>
        <w:fldChar w:fldCharType="end"/>
      </w:r>
      <w:r w:rsidRPr="00F33C74">
        <w:rPr>
          <w:sz w:val="24"/>
          <w:szCs w:val="24"/>
        </w:rPr>
        <w:t xml:space="preserve"> prikazuje naknade za korištenje kapaciteta u slučaju primjene Opcije 3.</w:t>
      </w:r>
    </w:p>
    <w:tbl>
      <w:tblPr>
        <w:tblW w:w="492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0"/>
        <w:gridCol w:w="1841"/>
        <w:gridCol w:w="1995"/>
        <w:gridCol w:w="707"/>
        <w:gridCol w:w="707"/>
        <w:gridCol w:w="709"/>
        <w:gridCol w:w="1131"/>
      </w:tblGrid>
      <w:tr w:rsidR="00794865" w:rsidRPr="00F33C74" w14:paraId="0C5B918B" w14:textId="77777777" w:rsidTr="00E94E85">
        <w:trPr>
          <w:trHeight w:val="300"/>
          <w:jc w:val="center"/>
        </w:trPr>
        <w:tc>
          <w:tcPr>
            <w:tcW w:w="1030" w:type="pct"/>
            <w:vMerge w:val="restart"/>
            <w:tcBorders>
              <w:top w:val="single" w:sz="4" w:space="0" w:color="FFFFFF" w:themeColor="background1"/>
              <w:left w:val="single" w:sz="4" w:space="0" w:color="FFFFFF" w:themeColor="background1"/>
              <w:right w:val="single" w:sz="4" w:space="0" w:color="FFFFFF" w:themeColor="background1"/>
            </w:tcBorders>
            <w:shd w:val="clear" w:color="000000" w:fill="0C2749"/>
            <w:vAlign w:val="center"/>
          </w:tcPr>
          <w:p w14:paraId="000F7910" w14:textId="77777777" w:rsidR="00794865" w:rsidRPr="00F33C74" w:rsidRDefault="00794865" w:rsidP="00794865">
            <w:pPr>
              <w:spacing w:after="0" w:line="240" w:lineRule="auto"/>
              <w:jc w:val="center"/>
              <w:rPr>
                <w:rFonts w:eastAsia="Times New Roman" w:cstheme="minorHAnsi"/>
                <w:b/>
                <w:bCs/>
                <w:color w:val="FFFFFF"/>
                <w:sz w:val="20"/>
                <w:szCs w:val="20"/>
              </w:rPr>
            </w:pPr>
            <w:r w:rsidRPr="00F33C74">
              <w:rPr>
                <w:rFonts w:eastAsia="Times New Roman" w:cstheme="minorHAnsi"/>
                <w:b/>
                <w:bCs/>
                <w:color w:val="FFFFFF"/>
                <w:sz w:val="20"/>
                <w:szCs w:val="20"/>
              </w:rPr>
              <w:t>Razina pristupa</w:t>
            </w:r>
          </w:p>
        </w:tc>
        <w:tc>
          <w:tcPr>
            <w:tcW w:w="1031" w:type="pct"/>
            <w:vMerge w:val="restart"/>
            <w:tcBorders>
              <w:top w:val="single" w:sz="4" w:space="0" w:color="FFFFFF" w:themeColor="background1"/>
              <w:left w:val="single" w:sz="4" w:space="0" w:color="FFFFFF" w:themeColor="background1"/>
              <w:right w:val="single" w:sz="4" w:space="0" w:color="FFFFFF" w:themeColor="background1"/>
            </w:tcBorders>
            <w:shd w:val="clear" w:color="000000" w:fill="0C2749"/>
            <w:vAlign w:val="center"/>
          </w:tcPr>
          <w:p w14:paraId="6CA405AB" w14:textId="77777777" w:rsidR="00794865" w:rsidRPr="00F33C74" w:rsidRDefault="00794865" w:rsidP="00794865">
            <w:pPr>
              <w:spacing w:after="0" w:line="240" w:lineRule="auto"/>
              <w:jc w:val="center"/>
              <w:rPr>
                <w:rFonts w:eastAsia="Times New Roman" w:cstheme="minorHAnsi"/>
                <w:b/>
                <w:bCs/>
                <w:color w:val="FFFFFF"/>
                <w:sz w:val="20"/>
                <w:szCs w:val="20"/>
              </w:rPr>
            </w:pPr>
            <w:r w:rsidRPr="00F33C74">
              <w:rPr>
                <w:rFonts w:eastAsia="Times New Roman" w:cstheme="minorHAnsi"/>
                <w:b/>
                <w:bCs/>
                <w:color w:val="FFFFFF"/>
                <w:sz w:val="20"/>
                <w:szCs w:val="20"/>
              </w:rPr>
              <w:t>Promjenjivi dio</w:t>
            </w:r>
          </w:p>
          <w:p w14:paraId="6B7A6D6D" w14:textId="77777777" w:rsidR="00794865" w:rsidRPr="00F33C74" w:rsidRDefault="00794865" w:rsidP="00794865">
            <w:pPr>
              <w:spacing w:after="0" w:line="240" w:lineRule="auto"/>
              <w:jc w:val="center"/>
              <w:rPr>
                <w:rFonts w:eastAsia="Times New Roman" w:cstheme="minorHAnsi"/>
                <w:b/>
                <w:bCs/>
                <w:color w:val="FFFFFF"/>
                <w:sz w:val="20"/>
                <w:szCs w:val="20"/>
              </w:rPr>
            </w:pPr>
            <w:r w:rsidRPr="00F33C74">
              <w:rPr>
                <w:rFonts w:eastAsia="Times New Roman" w:cstheme="minorHAnsi"/>
                <w:b/>
                <w:bCs/>
                <w:color w:val="FFFFFF"/>
                <w:sz w:val="20"/>
                <w:szCs w:val="20"/>
              </w:rPr>
              <w:t>Nepromjenjivi dio</w:t>
            </w:r>
          </w:p>
        </w:tc>
        <w:tc>
          <w:tcPr>
            <w:tcW w:w="1117" w:type="pct"/>
            <w:vMerge w:val="restar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0C2749"/>
            <w:vAlign w:val="center"/>
          </w:tcPr>
          <w:p w14:paraId="52C4E343" w14:textId="77777777" w:rsidR="00794865" w:rsidRPr="00F33C74" w:rsidRDefault="00794865" w:rsidP="00794865">
            <w:pPr>
              <w:spacing w:after="0" w:line="240" w:lineRule="auto"/>
              <w:jc w:val="center"/>
              <w:rPr>
                <w:rFonts w:eastAsia="Times New Roman" w:cstheme="minorHAnsi"/>
                <w:b/>
                <w:bCs/>
                <w:color w:val="FFFFFF"/>
                <w:sz w:val="20"/>
                <w:szCs w:val="20"/>
              </w:rPr>
            </w:pPr>
            <w:r w:rsidRPr="00F33C74">
              <w:rPr>
                <w:rFonts w:eastAsia="Times New Roman" w:cstheme="minorHAnsi"/>
                <w:b/>
                <w:bCs/>
                <w:color w:val="FFFFFF"/>
                <w:sz w:val="20"/>
                <w:szCs w:val="20"/>
              </w:rPr>
              <w:t>Jedinica</w:t>
            </w:r>
          </w:p>
        </w:tc>
        <w:tc>
          <w:tcPr>
            <w:tcW w:w="1822" w:type="pct"/>
            <w:gridSpan w:val="4"/>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0C2749"/>
          </w:tcPr>
          <w:p w14:paraId="664F5422" w14:textId="77777777" w:rsidR="00794865" w:rsidRPr="00F33C74" w:rsidRDefault="00794865" w:rsidP="00794865">
            <w:pPr>
              <w:spacing w:after="0" w:line="240" w:lineRule="auto"/>
              <w:rPr>
                <w:rFonts w:eastAsia="Times New Roman" w:cstheme="minorHAnsi"/>
                <w:b/>
                <w:bCs/>
                <w:color w:val="FFFFFF"/>
                <w:sz w:val="20"/>
                <w:szCs w:val="20"/>
              </w:rPr>
            </w:pPr>
            <w:r w:rsidRPr="00F33C74">
              <w:rPr>
                <w:rFonts w:eastAsia="Times New Roman" w:cstheme="minorHAnsi"/>
                <w:b/>
                <w:bCs/>
                <w:color w:val="FFFFFF"/>
                <w:sz w:val="20"/>
                <w:szCs w:val="20"/>
              </w:rPr>
              <w:t>Opcija 2</w:t>
            </w:r>
          </w:p>
        </w:tc>
      </w:tr>
      <w:tr w:rsidR="006F5A26" w:rsidRPr="00F33C74" w14:paraId="19FC86C9" w14:textId="77777777" w:rsidTr="00E94E85">
        <w:trPr>
          <w:trHeight w:val="300"/>
          <w:jc w:val="center"/>
        </w:trPr>
        <w:tc>
          <w:tcPr>
            <w:tcW w:w="1030" w:type="pct"/>
            <w:vMerge/>
            <w:tcBorders>
              <w:left w:val="single" w:sz="4" w:space="0" w:color="FFFFFF" w:themeColor="background1"/>
              <w:bottom w:val="single" w:sz="4" w:space="0" w:color="FFFFFF" w:themeColor="background1"/>
              <w:right w:val="single" w:sz="4" w:space="0" w:color="FFFFFF" w:themeColor="background1"/>
            </w:tcBorders>
            <w:shd w:val="clear" w:color="000000" w:fill="0C2749"/>
            <w:vAlign w:val="center"/>
            <w:hideMark/>
          </w:tcPr>
          <w:p w14:paraId="2FEB3845" w14:textId="77777777" w:rsidR="006F5A26" w:rsidRPr="00F33C74" w:rsidRDefault="006F5A26" w:rsidP="006F5A26">
            <w:pPr>
              <w:spacing w:after="0" w:line="240" w:lineRule="auto"/>
              <w:jc w:val="center"/>
              <w:rPr>
                <w:rFonts w:eastAsia="Times New Roman" w:cstheme="minorHAnsi"/>
                <w:b/>
                <w:bCs/>
                <w:color w:val="FFFFFF"/>
                <w:sz w:val="20"/>
                <w:szCs w:val="20"/>
              </w:rPr>
            </w:pPr>
          </w:p>
        </w:tc>
        <w:tc>
          <w:tcPr>
            <w:tcW w:w="1031" w:type="pct"/>
            <w:vMerge/>
            <w:tcBorders>
              <w:left w:val="single" w:sz="4" w:space="0" w:color="FFFFFF" w:themeColor="background1"/>
              <w:right w:val="single" w:sz="4" w:space="0" w:color="FFFFFF" w:themeColor="background1"/>
            </w:tcBorders>
            <w:shd w:val="clear" w:color="000000" w:fill="0C2749"/>
          </w:tcPr>
          <w:p w14:paraId="6DDA8070" w14:textId="77777777" w:rsidR="006F5A26" w:rsidRPr="00F33C74" w:rsidRDefault="006F5A26" w:rsidP="006F5A26">
            <w:pPr>
              <w:spacing w:after="0" w:line="240" w:lineRule="auto"/>
              <w:jc w:val="center"/>
              <w:rPr>
                <w:rFonts w:eastAsia="Times New Roman" w:cstheme="minorHAnsi"/>
                <w:b/>
                <w:bCs/>
                <w:color w:val="FFFFFF"/>
                <w:sz w:val="20"/>
                <w:szCs w:val="20"/>
              </w:rPr>
            </w:pPr>
          </w:p>
        </w:tc>
        <w:tc>
          <w:tcPr>
            <w:tcW w:w="1117" w:type="pct"/>
            <w:vMerge/>
            <w:tcBorders>
              <w:top w:val="single" w:sz="4" w:space="0" w:color="FFFFFF" w:themeColor="background1"/>
              <w:left w:val="single" w:sz="4" w:space="0" w:color="FFFFFF" w:themeColor="background1"/>
              <w:right w:val="single" w:sz="4" w:space="0" w:color="FFFFFF" w:themeColor="background1"/>
            </w:tcBorders>
            <w:shd w:val="clear" w:color="000000" w:fill="0C2749"/>
            <w:vAlign w:val="center"/>
            <w:hideMark/>
          </w:tcPr>
          <w:p w14:paraId="727E2C90" w14:textId="77777777" w:rsidR="006F5A26" w:rsidRPr="00F33C74" w:rsidRDefault="006F5A26" w:rsidP="006F5A26">
            <w:pPr>
              <w:spacing w:after="0" w:line="240" w:lineRule="auto"/>
              <w:jc w:val="center"/>
              <w:rPr>
                <w:rFonts w:eastAsia="Times New Roman" w:cstheme="minorHAnsi"/>
                <w:b/>
                <w:bCs/>
                <w:color w:val="FFFFFF"/>
                <w:sz w:val="20"/>
                <w:szCs w:val="20"/>
              </w:rPr>
            </w:pPr>
          </w:p>
        </w:tc>
        <w:tc>
          <w:tcPr>
            <w:tcW w:w="396" w:type="pct"/>
            <w:tcBorders>
              <w:top w:val="single" w:sz="4" w:space="0" w:color="FFFFFF" w:themeColor="background1"/>
              <w:left w:val="single" w:sz="4" w:space="0" w:color="FFFFFF" w:themeColor="background1"/>
              <w:right w:val="single" w:sz="4" w:space="0" w:color="FFFFFF" w:themeColor="background1"/>
            </w:tcBorders>
            <w:shd w:val="clear" w:color="000000" w:fill="0C2749"/>
            <w:vAlign w:val="center"/>
          </w:tcPr>
          <w:p w14:paraId="6D809575" w14:textId="77777777" w:rsidR="006F5A26" w:rsidRPr="00F33C74" w:rsidRDefault="006F5A26" w:rsidP="006F5A26">
            <w:pPr>
              <w:spacing w:after="0" w:line="240" w:lineRule="auto"/>
              <w:jc w:val="center"/>
              <w:rPr>
                <w:rFonts w:eastAsia="Times New Roman" w:cstheme="minorHAnsi"/>
                <w:b/>
                <w:bCs/>
                <w:color w:val="FFFFFF"/>
                <w:sz w:val="20"/>
                <w:szCs w:val="20"/>
              </w:rPr>
            </w:pPr>
            <w:r w:rsidRPr="00F33C74">
              <w:rPr>
                <w:rFonts w:eastAsia="Times New Roman" w:cstheme="minorHAnsi"/>
                <w:b/>
                <w:bCs/>
                <w:color w:val="FFFFFF"/>
                <w:sz w:val="20"/>
                <w:szCs w:val="20"/>
              </w:rPr>
              <w:t>2021</w:t>
            </w:r>
          </w:p>
        </w:tc>
        <w:tc>
          <w:tcPr>
            <w:tcW w:w="396" w:type="pct"/>
            <w:tcBorders>
              <w:top w:val="single" w:sz="4" w:space="0" w:color="FFFFFF" w:themeColor="background1"/>
              <w:left w:val="single" w:sz="4" w:space="0" w:color="FFFFFF" w:themeColor="background1"/>
              <w:right w:val="single" w:sz="4" w:space="0" w:color="FFFFFF" w:themeColor="background1"/>
            </w:tcBorders>
            <w:shd w:val="clear" w:color="000000" w:fill="0C2749"/>
            <w:vAlign w:val="center"/>
          </w:tcPr>
          <w:p w14:paraId="78F2A129" w14:textId="77777777" w:rsidR="006F5A26" w:rsidRPr="00F33C74" w:rsidRDefault="006F5A26" w:rsidP="006F5A26">
            <w:pPr>
              <w:spacing w:after="0" w:line="240" w:lineRule="auto"/>
              <w:jc w:val="center"/>
              <w:rPr>
                <w:rFonts w:eastAsia="Times New Roman" w:cstheme="minorHAnsi"/>
                <w:b/>
                <w:bCs/>
                <w:color w:val="FFFFFF"/>
                <w:sz w:val="20"/>
                <w:szCs w:val="20"/>
              </w:rPr>
            </w:pPr>
            <w:r w:rsidRPr="00F33C74">
              <w:rPr>
                <w:rFonts w:eastAsia="Times New Roman" w:cstheme="minorHAnsi"/>
                <w:b/>
                <w:bCs/>
                <w:color w:val="FFFFFF"/>
                <w:sz w:val="20"/>
                <w:szCs w:val="20"/>
              </w:rPr>
              <w:t>2022</w:t>
            </w:r>
          </w:p>
        </w:tc>
        <w:tc>
          <w:tcPr>
            <w:tcW w:w="397" w:type="pct"/>
            <w:tcBorders>
              <w:top w:val="single" w:sz="4" w:space="0" w:color="FFFFFF" w:themeColor="background1"/>
              <w:left w:val="single" w:sz="4" w:space="0" w:color="FFFFFF" w:themeColor="background1"/>
              <w:right w:val="single" w:sz="4" w:space="0" w:color="FFFFFF" w:themeColor="background1"/>
            </w:tcBorders>
            <w:shd w:val="clear" w:color="000000" w:fill="0C2749"/>
            <w:vAlign w:val="center"/>
          </w:tcPr>
          <w:p w14:paraId="0F1DA53F" w14:textId="77777777" w:rsidR="006F5A26" w:rsidRPr="00F33C74" w:rsidRDefault="006F5A26" w:rsidP="006F5A26">
            <w:pPr>
              <w:spacing w:after="0" w:line="240" w:lineRule="auto"/>
              <w:jc w:val="center"/>
              <w:rPr>
                <w:rFonts w:eastAsia="Times New Roman" w:cstheme="minorHAnsi"/>
                <w:b/>
                <w:bCs/>
                <w:color w:val="FFFFFF"/>
                <w:sz w:val="20"/>
                <w:szCs w:val="20"/>
              </w:rPr>
            </w:pPr>
            <w:r w:rsidRPr="00F33C74">
              <w:rPr>
                <w:rFonts w:eastAsia="Times New Roman" w:cstheme="minorHAnsi"/>
                <w:b/>
                <w:bCs/>
                <w:color w:val="FFFFFF"/>
                <w:sz w:val="20"/>
                <w:szCs w:val="20"/>
              </w:rPr>
              <w:t>2023</w:t>
            </w:r>
          </w:p>
        </w:tc>
        <w:tc>
          <w:tcPr>
            <w:tcW w:w="633"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0C2749"/>
            <w:vAlign w:val="center"/>
            <w:hideMark/>
          </w:tcPr>
          <w:p w14:paraId="7F592565" w14:textId="5ED2225C" w:rsidR="006F5A26" w:rsidRPr="00F33C74" w:rsidRDefault="006F5A26" w:rsidP="006F5A26">
            <w:pPr>
              <w:spacing w:after="0" w:line="240" w:lineRule="auto"/>
              <w:jc w:val="center"/>
              <w:rPr>
                <w:rFonts w:eastAsia="Times New Roman" w:cstheme="minorHAnsi"/>
                <w:b/>
                <w:bCs/>
                <w:color w:val="FFFFFF"/>
                <w:sz w:val="20"/>
                <w:szCs w:val="20"/>
              </w:rPr>
            </w:pPr>
            <w:r w:rsidRPr="00F33C74">
              <w:rPr>
                <w:color w:val="FFFFFF" w:themeColor="background1"/>
                <w:sz w:val="16"/>
                <w:szCs w:val="16"/>
              </w:rPr>
              <w:t>Prosjek 2021-2023</w:t>
            </w:r>
          </w:p>
        </w:tc>
      </w:tr>
      <w:tr w:rsidR="007F4271" w:rsidRPr="00F33C74" w14:paraId="60C8E8D2" w14:textId="77777777" w:rsidTr="00616637">
        <w:trPr>
          <w:trHeight w:val="552"/>
          <w:jc w:val="center"/>
        </w:trPr>
        <w:tc>
          <w:tcPr>
            <w:tcW w:w="1030" w:type="pct"/>
            <w:vMerge w:val="restart"/>
            <w:tcBorders>
              <w:top w:val="single" w:sz="4" w:space="0" w:color="FFFFFF" w:themeColor="background1"/>
              <w:left w:val="single" w:sz="4" w:space="0" w:color="FFFFFF" w:themeColor="background1"/>
            </w:tcBorders>
            <w:shd w:val="clear" w:color="auto" w:fill="0C2749"/>
            <w:noWrap/>
            <w:vAlign w:val="center"/>
          </w:tcPr>
          <w:p w14:paraId="07CB8080" w14:textId="77777777" w:rsidR="007F4271" w:rsidRPr="00F33C74" w:rsidRDefault="007F4271" w:rsidP="007F4271">
            <w:pPr>
              <w:spacing w:after="0" w:line="240" w:lineRule="auto"/>
              <w:jc w:val="both"/>
              <w:rPr>
                <w:rFonts w:cstheme="minorHAnsi"/>
                <w:sz w:val="18"/>
                <w:szCs w:val="18"/>
              </w:rPr>
            </w:pPr>
            <w:r w:rsidRPr="00F33C74">
              <w:rPr>
                <w:rFonts w:cstheme="minorHAnsi"/>
                <w:sz w:val="18"/>
                <w:szCs w:val="18"/>
              </w:rPr>
              <w:t>Ethernet razina</w:t>
            </w:r>
            <w:r w:rsidRPr="00F33C74">
              <w:rPr>
                <w:rFonts w:cstheme="minorHAnsi"/>
                <w:sz w:val="18"/>
                <w:szCs w:val="18"/>
              </w:rPr>
              <w:cr/>
              <w:t xml:space="preserve"> (pristup na Ethernet preklopniku)</w:t>
            </w:r>
          </w:p>
        </w:tc>
        <w:tc>
          <w:tcPr>
            <w:tcW w:w="1031" w:type="pct"/>
            <w:vAlign w:val="center"/>
          </w:tcPr>
          <w:p w14:paraId="250D59CF" w14:textId="77777777" w:rsidR="007F4271" w:rsidRPr="00F33C74" w:rsidRDefault="007F4271" w:rsidP="007F4271">
            <w:pPr>
              <w:spacing w:after="0" w:line="240" w:lineRule="auto"/>
              <w:jc w:val="center"/>
              <w:rPr>
                <w:rFonts w:cstheme="minorHAnsi"/>
                <w:sz w:val="18"/>
                <w:szCs w:val="18"/>
              </w:rPr>
            </w:pPr>
            <w:r w:rsidRPr="00F33C74">
              <w:rPr>
                <w:rFonts w:cstheme="minorHAnsi"/>
                <w:sz w:val="18"/>
                <w:szCs w:val="18"/>
              </w:rPr>
              <w:t>Nepromjenjivi dio</w:t>
            </w:r>
          </w:p>
        </w:tc>
        <w:tc>
          <w:tcPr>
            <w:tcW w:w="1117" w:type="pct"/>
            <w:shd w:val="clear" w:color="auto" w:fill="auto"/>
            <w:noWrap/>
            <w:vAlign w:val="center"/>
          </w:tcPr>
          <w:p w14:paraId="0C3B3398" w14:textId="5816717D" w:rsidR="007F4271" w:rsidRPr="00F33C74" w:rsidRDefault="007F4271" w:rsidP="007F4271">
            <w:pPr>
              <w:spacing w:after="0" w:line="240" w:lineRule="auto"/>
              <w:jc w:val="center"/>
              <w:rPr>
                <w:rFonts w:cstheme="minorHAnsi"/>
                <w:sz w:val="18"/>
                <w:szCs w:val="18"/>
              </w:rPr>
            </w:pPr>
            <w:r w:rsidRPr="00F33C74">
              <w:rPr>
                <w:rFonts w:cstheme="minorHAnsi"/>
                <w:sz w:val="18"/>
                <w:szCs w:val="18"/>
              </w:rPr>
              <w:t>HRK/mjesečno/korisnik</w:t>
            </w:r>
          </w:p>
        </w:tc>
        <w:tc>
          <w:tcPr>
            <w:tcW w:w="396" w:type="pct"/>
            <w:vAlign w:val="center"/>
          </w:tcPr>
          <w:p w14:paraId="5636F614" w14:textId="7B6FF37E" w:rsidR="007F4271" w:rsidRPr="00F33C74" w:rsidRDefault="007F4271" w:rsidP="007F4271">
            <w:pPr>
              <w:spacing w:after="0" w:line="240" w:lineRule="auto"/>
              <w:jc w:val="center"/>
              <w:rPr>
                <w:rFonts w:cstheme="minorHAnsi"/>
                <w:sz w:val="20"/>
                <w:szCs w:val="20"/>
              </w:rPr>
            </w:pPr>
            <w:r w:rsidRPr="00F33C74">
              <w:rPr>
                <w:sz w:val="20"/>
                <w:szCs w:val="20"/>
              </w:rPr>
              <w:t>4,30</w:t>
            </w:r>
          </w:p>
        </w:tc>
        <w:tc>
          <w:tcPr>
            <w:tcW w:w="396" w:type="pct"/>
            <w:vAlign w:val="center"/>
          </w:tcPr>
          <w:p w14:paraId="158B4F62" w14:textId="10DD2802" w:rsidR="007F4271" w:rsidRPr="00F33C74" w:rsidRDefault="007F4271" w:rsidP="007F4271">
            <w:pPr>
              <w:spacing w:after="0" w:line="240" w:lineRule="auto"/>
              <w:jc w:val="center"/>
              <w:rPr>
                <w:rFonts w:cstheme="minorHAnsi"/>
                <w:sz w:val="20"/>
                <w:szCs w:val="20"/>
              </w:rPr>
            </w:pPr>
            <w:r w:rsidRPr="00F33C74">
              <w:rPr>
                <w:sz w:val="20"/>
                <w:szCs w:val="20"/>
              </w:rPr>
              <w:t>5,18</w:t>
            </w:r>
          </w:p>
        </w:tc>
        <w:tc>
          <w:tcPr>
            <w:tcW w:w="397" w:type="pct"/>
            <w:vAlign w:val="center"/>
          </w:tcPr>
          <w:p w14:paraId="1C712E95" w14:textId="0F548090" w:rsidR="007F4271" w:rsidRPr="00F33C74" w:rsidRDefault="007F4271" w:rsidP="007F4271">
            <w:pPr>
              <w:spacing w:after="0" w:line="240" w:lineRule="auto"/>
              <w:jc w:val="center"/>
              <w:rPr>
                <w:rFonts w:cstheme="minorHAnsi"/>
                <w:sz w:val="20"/>
                <w:szCs w:val="20"/>
              </w:rPr>
            </w:pPr>
            <w:r w:rsidRPr="00F33C74">
              <w:rPr>
                <w:sz w:val="20"/>
                <w:szCs w:val="20"/>
              </w:rPr>
              <w:t>6,24</w:t>
            </w:r>
          </w:p>
        </w:tc>
        <w:tc>
          <w:tcPr>
            <w:tcW w:w="633" w:type="pct"/>
            <w:shd w:val="clear" w:color="auto" w:fill="auto"/>
            <w:noWrap/>
            <w:vAlign w:val="center"/>
          </w:tcPr>
          <w:p w14:paraId="3D14C4A6" w14:textId="37D4D1C1" w:rsidR="007F4271" w:rsidRPr="00F33C74" w:rsidRDefault="007F4271" w:rsidP="007F4271">
            <w:pPr>
              <w:spacing w:after="0" w:line="240" w:lineRule="auto"/>
              <w:jc w:val="center"/>
              <w:rPr>
                <w:rFonts w:cstheme="minorHAnsi"/>
                <w:b/>
                <w:sz w:val="20"/>
                <w:szCs w:val="20"/>
              </w:rPr>
            </w:pPr>
            <w:r w:rsidRPr="00F33C74">
              <w:rPr>
                <w:rFonts w:cstheme="minorHAnsi"/>
                <w:b/>
                <w:sz w:val="20"/>
                <w:szCs w:val="20"/>
              </w:rPr>
              <w:t>5,29</w:t>
            </w:r>
          </w:p>
        </w:tc>
      </w:tr>
      <w:tr w:rsidR="007F4271" w:rsidRPr="00F33C74" w14:paraId="6011DD6A" w14:textId="77777777" w:rsidTr="00616637">
        <w:trPr>
          <w:trHeight w:val="552"/>
          <w:jc w:val="center"/>
        </w:trPr>
        <w:tc>
          <w:tcPr>
            <w:tcW w:w="1030" w:type="pct"/>
            <w:vMerge/>
            <w:tcBorders>
              <w:left w:val="single" w:sz="4" w:space="0" w:color="FFFFFF" w:themeColor="background1"/>
              <w:bottom w:val="single" w:sz="4" w:space="0" w:color="FFFFFF" w:themeColor="background1"/>
            </w:tcBorders>
            <w:shd w:val="clear" w:color="auto" w:fill="0C2749"/>
            <w:noWrap/>
            <w:vAlign w:val="center"/>
          </w:tcPr>
          <w:p w14:paraId="1698BC4C" w14:textId="77777777" w:rsidR="007F4271" w:rsidRPr="00F33C74" w:rsidRDefault="007F4271" w:rsidP="007F4271">
            <w:pPr>
              <w:spacing w:after="0" w:line="240" w:lineRule="auto"/>
              <w:jc w:val="both"/>
              <w:rPr>
                <w:rFonts w:cstheme="minorHAnsi"/>
                <w:sz w:val="18"/>
                <w:szCs w:val="18"/>
              </w:rPr>
            </w:pPr>
          </w:p>
        </w:tc>
        <w:tc>
          <w:tcPr>
            <w:tcW w:w="1031" w:type="pct"/>
            <w:vAlign w:val="center"/>
          </w:tcPr>
          <w:p w14:paraId="7C7C7AAF" w14:textId="77777777" w:rsidR="007F4271" w:rsidRPr="00F33C74" w:rsidRDefault="007F4271" w:rsidP="007F4271">
            <w:pPr>
              <w:spacing w:after="0" w:line="240" w:lineRule="auto"/>
              <w:jc w:val="center"/>
              <w:rPr>
                <w:rFonts w:cstheme="minorHAnsi"/>
                <w:sz w:val="18"/>
                <w:szCs w:val="18"/>
              </w:rPr>
            </w:pPr>
            <w:r w:rsidRPr="00F33C74">
              <w:rPr>
                <w:rFonts w:cstheme="minorHAnsi"/>
                <w:sz w:val="18"/>
                <w:szCs w:val="18"/>
              </w:rPr>
              <w:t>Promjenjivi dio</w:t>
            </w:r>
          </w:p>
        </w:tc>
        <w:tc>
          <w:tcPr>
            <w:tcW w:w="1117" w:type="pct"/>
            <w:shd w:val="clear" w:color="auto" w:fill="auto"/>
            <w:noWrap/>
            <w:vAlign w:val="center"/>
          </w:tcPr>
          <w:p w14:paraId="4E7B8BED" w14:textId="77777777" w:rsidR="007F4271" w:rsidRPr="00F33C74" w:rsidRDefault="007F4271" w:rsidP="007F4271">
            <w:pPr>
              <w:spacing w:after="0" w:line="240" w:lineRule="auto"/>
              <w:jc w:val="center"/>
              <w:rPr>
                <w:rFonts w:cstheme="minorHAnsi"/>
                <w:sz w:val="18"/>
                <w:szCs w:val="18"/>
              </w:rPr>
            </w:pPr>
            <w:r w:rsidRPr="00F33C74">
              <w:rPr>
                <w:rFonts w:cstheme="minorHAnsi"/>
                <w:sz w:val="18"/>
                <w:szCs w:val="18"/>
              </w:rPr>
              <w:t>HRK/mjesečno/Mbit/s</w:t>
            </w:r>
          </w:p>
        </w:tc>
        <w:tc>
          <w:tcPr>
            <w:tcW w:w="396" w:type="pct"/>
            <w:vAlign w:val="center"/>
          </w:tcPr>
          <w:p w14:paraId="74B3E2C7" w14:textId="038E9DAB" w:rsidR="007F4271" w:rsidRPr="00F33C74" w:rsidRDefault="007F4271" w:rsidP="007F4271">
            <w:pPr>
              <w:spacing w:after="0" w:line="240" w:lineRule="auto"/>
              <w:jc w:val="center"/>
              <w:rPr>
                <w:rFonts w:cstheme="minorHAnsi"/>
                <w:sz w:val="20"/>
                <w:szCs w:val="20"/>
              </w:rPr>
            </w:pPr>
            <w:r w:rsidRPr="00F33C74">
              <w:rPr>
                <w:sz w:val="20"/>
                <w:szCs w:val="20"/>
              </w:rPr>
              <w:t>4,61</w:t>
            </w:r>
          </w:p>
        </w:tc>
        <w:tc>
          <w:tcPr>
            <w:tcW w:w="396" w:type="pct"/>
            <w:vAlign w:val="center"/>
          </w:tcPr>
          <w:p w14:paraId="340FEAC6" w14:textId="1143546F" w:rsidR="007F4271" w:rsidRPr="00F33C74" w:rsidRDefault="007F4271" w:rsidP="007F4271">
            <w:pPr>
              <w:spacing w:after="0" w:line="240" w:lineRule="auto"/>
              <w:jc w:val="center"/>
              <w:rPr>
                <w:rFonts w:cstheme="minorHAnsi"/>
                <w:sz w:val="20"/>
                <w:szCs w:val="20"/>
              </w:rPr>
            </w:pPr>
            <w:r w:rsidRPr="00F33C74">
              <w:rPr>
                <w:sz w:val="20"/>
                <w:szCs w:val="20"/>
              </w:rPr>
              <w:t>4,60</w:t>
            </w:r>
          </w:p>
        </w:tc>
        <w:tc>
          <w:tcPr>
            <w:tcW w:w="397" w:type="pct"/>
            <w:vAlign w:val="center"/>
          </w:tcPr>
          <w:p w14:paraId="61AE78C8" w14:textId="5F0AD959" w:rsidR="007F4271" w:rsidRPr="00F33C74" w:rsidRDefault="007F4271" w:rsidP="007F4271">
            <w:pPr>
              <w:spacing w:after="0" w:line="240" w:lineRule="auto"/>
              <w:jc w:val="center"/>
              <w:rPr>
                <w:rFonts w:cstheme="minorHAnsi"/>
                <w:sz w:val="20"/>
                <w:szCs w:val="20"/>
              </w:rPr>
            </w:pPr>
            <w:r w:rsidRPr="00F33C74">
              <w:rPr>
                <w:sz w:val="20"/>
                <w:szCs w:val="20"/>
              </w:rPr>
              <w:t>4,60</w:t>
            </w:r>
          </w:p>
        </w:tc>
        <w:tc>
          <w:tcPr>
            <w:tcW w:w="633" w:type="pct"/>
            <w:shd w:val="clear" w:color="auto" w:fill="auto"/>
            <w:noWrap/>
            <w:vAlign w:val="center"/>
          </w:tcPr>
          <w:p w14:paraId="7D5C7C1A" w14:textId="5DAD53A2" w:rsidR="007F4271" w:rsidRPr="00F33C74" w:rsidRDefault="007F4271" w:rsidP="007F4271">
            <w:pPr>
              <w:spacing w:after="0" w:line="240" w:lineRule="auto"/>
              <w:jc w:val="center"/>
              <w:rPr>
                <w:rFonts w:cstheme="minorHAnsi"/>
                <w:b/>
                <w:sz w:val="20"/>
                <w:szCs w:val="20"/>
              </w:rPr>
            </w:pPr>
            <w:r w:rsidRPr="00F33C74">
              <w:rPr>
                <w:rFonts w:cstheme="minorHAnsi"/>
                <w:b/>
                <w:sz w:val="20"/>
                <w:szCs w:val="20"/>
              </w:rPr>
              <w:t>4,60</w:t>
            </w:r>
          </w:p>
        </w:tc>
      </w:tr>
      <w:tr w:rsidR="007F4271" w:rsidRPr="00F33C74" w14:paraId="33031D68" w14:textId="77777777" w:rsidTr="00616637">
        <w:trPr>
          <w:trHeight w:val="768"/>
          <w:jc w:val="center"/>
        </w:trPr>
        <w:tc>
          <w:tcPr>
            <w:tcW w:w="1030" w:type="pct"/>
            <w:vMerge w:val="restart"/>
            <w:tcBorders>
              <w:top w:val="single" w:sz="4" w:space="0" w:color="FFFFFF" w:themeColor="background1"/>
              <w:left w:val="single" w:sz="4" w:space="0" w:color="FFFFFF" w:themeColor="background1"/>
            </w:tcBorders>
            <w:shd w:val="clear" w:color="auto" w:fill="0C2749"/>
            <w:noWrap/>
            <w:vAlign w:val="center"/>
          </w:tcPr>
          <w:p w14:paraId="286821F9" w14:textId="77777777" w:rsidR="007F4271" w:rsidRPr="00F33C74" w:rsidRDefault="007F4271" w:rsidP="007F4271">
            <w:pPr>
              <w:spacing w:after="0" w:line="240" w:lineRule="auto"/>
              <w:jc w:val="both"/>
              <w:rPr>
                <w:rFonts w:cstheme="minorHAnsi"/>
                <w:sz w:val="18"/>
                <w:szCs w:val="18"/>
              </w:rPr>
            </w:pPr>
            <w:r w:rsidRPr="00F33C74">
              <w:rPr>
                <w:rFonts w:cstheme="minorHAnsi"/>
                <w:sz w:val="18"/>
                <w:szCs w:val="18"/>
              </w:rPr>
              <w:t>Ethernet razina (pristup na glavnom Ethernet preklopniku (HUB))</w:t>
            </w:r>
          </w:p>
        </w:tc>
        <w:tc>
          <w:tcPr>
            <w:tcW w:w="1031" w:type="pct"/>
            <w:vAlign w:val="center"/>
          </w:tcPr>
          <w:p w14:paraId="3DEC079A" w14:textId="77777777" w:rsidR="007F4271" w:rsidRPr="00F33C74" w:rsidRDefault="007F4271" w:rsidP="007F4271">
            <w:pPr>
              <w:spacing w:after="0" w:line="240" w:lineRule="auto"/>
              <w:jc w:val="center"/>
              <w:rPr>
                <w:rFonts w:cstheme="minorHAnsi"/>
                <w:sz w:val="18"/>
                <w:szCs w:val="18"/>
              </w:rPr>
            </w:pPr>
            <w:r w:rsidRPr="00F33C74">
              <w:rPr>
                <w:sz w:val="18"/>
                <w:szCs w:val="18"/>
              </w:rPr>
              <w:t>Nepromjenjivi dio</w:t>
            </w:r>
          </w:p>
        </w:tc>
        <w:tc>
          <w:tcPr>
            <w:tcW w:w="1117" w:type="pct"/>
            <w:shd w:val="clear" w:color="auto" w:fill="auto"/>
            <w:noWrap/>
            <w:vAlign w:val="center"/>
          </w:tcPr>
          <w:p w14:paraId="22EC76FD" w14:textId="581506EB" w:rsidR="007F4271" w:rsidRPr="00F33C74" w:rsidRDefault="007F4271" w:rsidP="007F4271">
            <w:pPr>
              <w:spacing w:after="0" w:line="240" w:lineRule="auto"/>
              <w:jc w:val="center"/>
              <w:rPr>
                <w:rFonts w:cstheme="minorHAnsi"/>
                <w:sz w:val="18"/>
                <w:szCs w:val="18"/>
              </w:rPr>
            </w:pPr>
            <w:r w:rsidRPr="00F33C74">
              <w:rPr>
                <w:sz w:val="18"/>
                <w:szCs w:val="18"/>
              </w:rPr>
              <w:t>HRK/mjesečno/korisnik</w:t>
            </w:r>
          </w:p>
        </w:tc>
        <w:tc>
          <w:tcPr>
            <w:tcW w:w="396" w:type="pct"/>
            <w:vAlign w:val="center"/>
          </w:tcPr>
          <w:p w14:paraId="649D8BCB" w14:textId="32DCEEA6" w:rsidR="007F4271" w:rsidRPr="00F33C74" w:rsidRDefault="007F4271" w:rsidP="007F4271">
            <w:pPr>
              <w:spacing w:after="0" w:line="240" w:lineRule="auto"/>
              <w:jc w:val="center"/>
              <w:rPr>
                <w:rFonts w:cstheme="minorHAnsi"/>
                <w:sz w:val="20"/>
                <w:szCs w:val="20"/>
              </w:rPr>
            </w:pPr>
            <w:r w:rsidRPr="00F33C74">
              <w:rPr>
                <w:sz w:val="20"/>
                <w:szCs w:val="20"/>
              </w:rPr>
              <w:t>5,13</w:t>
            </w:r>
          </w:p>
        </w:tc>
        <w:tc>
          <w:tcPr>
            <w:tcW w:w="396" w:type="pct"/>
            <w:vAlign w:val="center"/>
          </w:tcPr>
          <w:p w14:paraId="0B08DA51" w14:textId="60BC35E9" w:rsidR="007F4271" w:rsidRPr="00F33C74" w:rsidRDefault="007F4271" w:rsidP="007F4271">
            <w:pPr>
              <w:spacing w:after="0" w:line="240" w:lineRule="auto"/>
              <w:jc w:val="center"/>
              <w:rPr>
                <w:rFonts w:cstheme="minorHAnsi"/>
                <w:sz w:val="20"/>
                <w:szCs w:val="20"/>
              </w:rPr>
            </w:pPr>
            <w:r w:rsidRPr="00F33C74">
              <w:rPr>
                <w:sz w:val="20"/>
                <w:szCs w:val="20"/>
              </w:rPr>
              <w:t>6,17</w:t>
            </w:r>
          </w:p>
        </w:tc>
        <w:tc>
          <w:tcPr>
            <w:tcW w:w="397" w:type="pct"/>
            <w:vAlign w:val="center"/>
          </w:tcPr>
          <w:p w14:paraId="6DAC1AA8" w14:textId="2F6D2328" w:rsidR="007F4271" w:rsidRPr="00F33C74" w:rsidRDefault="007F4271" w:rsidP="007F4271">
            <w:pPr>
              <w:spacing w:after="0" w:line="240" w:lineRule="auto"/>
              <w:jc w:val="center"/>
              <w:rPr>
                <w:rFonts w:cstheme="minorHAnsi"/>
                <w:sz w:val="20"/>
                <w:szCs w:val="20"/>
              </w:rPr>
            </w:pPr>
            <w:r w:rsidRPr="00F33C74">
              <w:rPr>
                <w:sz w:val="20"/>
                <w:szCs w:val="20"/>
              </w:rPr>
              <w:t>7,43</w:t>
            </w:r>
          </w:p>
        </w:tc>
        <w:tc>
          <w:tcPr>
            <w:tcW w:w="633" w:type="pct"/>
            <w:shd w:val="clear" w:color="auto" w:fill="auto"/>
            <w:noWrap/>
            <w:vAlign w:val="center"/>
          </w:tcPr>
          <w:p w14:paraId="7E8798F0" w14:textId="08EA8482" w:rsidR="007F4271" w:rsidRPr="00F33C74" w:rsidRDefault="007F4271" w:rsidP="007F4271">
            <w:pPr>
              <w:spacing w:after="0" w:line="240" w:lineRule="auto"/>
              <w:jc w:val="center"/>
              <w:rPr>
                <w:rFonts w:cstheme="minorHAnsi"/>
                <w:b/>
                <w:sz w:val="20"/>
                <w:szCs w:val="20"/>
              </w:rPr>
            </w:pPr>
            <w:r w:rsidRPr="00F33C74">
              <w:rPr>
                <w:rFonts w:cstheme="minorHAnsi"/>
                <w:b/>
                <w:sz w:val="20"/>
                <w:szCs w:val="20"/>
              </w:rPr>
              <w:t>6,30</w:t>
            </w:r>
          </w:p>
        </w:tc>
      </w:tr>
      <w:tr w:rsidR="007F4271" w:rsidRPr="00F33C74" w14:paraId="3CC42FD6" w14:textId="77777777" w:rsidTr="00616637">
        <w:trPr>
          <w:trHeight w:val="768"/>
          <w:jc w:val="center"/>
        </w:trPr>
        <w:tc>
          <w:tcPr>
            <w:tcW w:w="1030" w:type="pct"/>
            <w:vMerge/>
            <w:tcBorders>
              <w:left w:val="single" w:sz="4" w:space="0" w:color="FFFFFF" w:themeColor="background1"/>
              <w:bottom w:val="single" w:sz="4" w:space="0" w:color="FFFFFF" w:themeColor="background1"/>
            </w:tcBorders>
            <w:shd w:val="clear" w:color="auto" w:fill="0C2749"/>
            <w:noWrap/>
            <w:vAlign w:val="center"/>
          </w:tcPr>
          <w:p w14:paraId="198C001E" w14:textId="77777777" w:rsidR="007F4271" w:rsidRPr="00F33C74" w:rsidRDefault="007F4271" w:rsidP="007F4271">
            <w:pPr>
              <w:spacing w:after="0" w:line="240" w:lineRule="auto"/>
              <w:jc w:val="both"/>
              <w:rPr>
                <w:rFonts w:cstheme="minorHAnsi"/>
                <w:sz w:val="18"/>
                <w:szCs w:val="18"/>
              </w:rPr>
            </w:pPr>
          </w:p>
        </w:tc>
        <w:tc>
          <w:tcPr>
            <w:tcW w:w="1031" w:type="pct"/>
            <w:vAlign w:val="center"/>
          </w:tcPr>
          <w:p w14:paraId="2AED3081" w14:textId="77777777" w:rsidR="007F4271" w:rsidRPr="00F33C74" w:rsidRDefault="007F4271" w:rsidP="007F4271">
            <w:pPr>
              <w:spacing w:after="0" w:line="240" w:lineRule="auto"/>
              <w:jc w:val="center"/>
              <w:rPr>
                <w:rFonts w:cstheme="minorHAnsi"/>
                <w:sz w:val="18"/>
                <w:szCs w:val="18"/>
              </w:rPr>
            </w:pPr>
            <w:r w:rsidRPr="00F33C74">
              <w:rPr>
                <w:sz w:val="18"/>
                <w:szCs w:val="18"/>
              </w:rPr>
              <w:t>Promjenjivi dio</w:t>
            </w:r>
          </w:p>
        </w:tc>
        <w:tc>
          <w:tcPr>
            <w:tcW w:w="1117" w:type="pct"/>
            <w:shd w:val="clear" w:color="auto" w:fill="auto"/>
            <w:noWrap/>
            <w:vAlign w:val="center"/>
          </w:tcPr>
          <w:p w14:paraId="686A81C7" w14:textId="77777777" w:rsidR="007F4271" w:rsidRPr="00F33C74" w:rsidRDefault="007F4271" w:rsidP="007F4271">
            <w:pPr>
              <w:spacing w:after="0" w:line="240" w:lineRule="auto"/>
              <w:jc w:val="center"/>
              <w:rPr>
                <w:rFonts w:cstheme="minorHAnsi"/>
                <w:sz w:val="18"/>
                <w:szCs w:val="18"/>
              </w:rPr>
            </w:pPr>
            <w:r w:rsidRPr="00F33C74">
              <w:rPr>
                <w:sz w:val="18"/>
                <w:szCs w:val="18"/>
              </w:rPr>
              <w:t>HRK/mjesečno/Mbit/s</w:t>
            </w:r>
          </w:p>
        </w:tc>
        <w:tc>
          <w:tcPr>
            <w:tcW w:w="396" w:type="pct"/>
            <w:vAlign w:val="center"/>
          </w:tcPr>
          <w:p w14:paraId="5901A2FB" w14:textId="03D7D30F" w:rsidR="007F4271" w:rsidRPr="00F33C74" w:rsidRDefault="007F4271" w:rsidP="007F4271">
            <w:pPr>
              <w:spacing w:after="0" w:line="240" w:lineRule="auto"/>
              <w:jc w:val="center"/>
              <w:rPr>
                <w:rFonts w:cstheme="minorHAnsi"/>
                <w:sz w:val="20"/>
                <w:szCs w:val="20"/>
              </w:rPr>
            </w:pPr>
            <w:r w:rsidRPr="00F33C74">
              <w:rPr>
                <w:sz w:val="20"/>
                <w:szCs w:val="20"/>
              </w:rPr>
              <w:t>7,10</w:t>
            </w:r>
          </w:p>
        </w:tc>
        <w:tc>
          <w:tcPr>
            <w:tcW w:w="396" w:type="pct"/>
            <w:vAlign w:val="center"/>
          </w:tcPr>
          <w:p w14:paraId="2ED66268" w14:textId="09C897C1" w:rsidR="007F4271" w:rsidRPr="00F33C74" w:rsidRDefault="007F4271" w:rsidP="007F4271">
            <w:pPr>
              <w:spacing w:after="0" w:line="240" w:lineRule="auto"/>
              <w:jc w:val="center"/>
              <w:rPr>
                <w:rFonts w:cstheme="minorHAnsi"/>
                <w:sz w:val="20"/>
                <w:szCs w:val="20"/>
              </w:rPr>
            </w:pPr>
            <w:r w:rsidRPr="00F33C74">
              <w:rPr>
                <w:sz w:val="20"/>
                <w:szCs w:val="20"/>
              </w:rPr>
              <w:t>7,09</w:t>
            </w:r>
          </w:p>
        </w:tc>
        <w:tc>
          <w:tcPr>
            <w:tcW w:w="397" w:type="pct"/>
            <w:vAlign w:val="center"/>
          </w:tcPr>
          <w:p w14:paraId="718A06D8" w14:textId="6F728E84" w:rsidR="007F4271" w:rsidRPr="00F33C74" w:rsidRDefault="007F4271" w:rsidP="007F4271">
            <w:pPr>
              <w:spacing w:after="0" w:line="240" w:lineRule="auto"/>
              <w:jc w:val="center"/>
              <w:rPr>
                <w:rFonts w:cstheme="minorHAnsi"/>
                <w:sz w:val="20"/>
                <w:szCs w:val="20"/>
              </w:rPr>
            </w:pPr>
            <w:r w:rsidRPr="00F33C74">
              <w:rPr>
                <w:sz w:val="20"/>
                <w:szCs w:val="20"/>
              </w:rPr>
              <w:t>7,08</w:t>
            </w:r>
          </w:p>
        </w:tc>
        <w:tc>
          <w:tcPr>
            <w:tcW w:w="633" w:type="pct"/>
            <w:shd w:val="clear" w:color="auto" w:fill="auto"/>
            <w:noWrap/>
            <w:vAlign w:val="center"/>
          </w:tcPr>
          <w:p w14:paraId="57358F38" w14:textId="38A92132" w:rsidR="007F4271" w:rsidRPr="00F33C74" w:rsidRDefault="007F4271" w:rsidP="007F4271">
            <w:pPr>
              <w:spacing w:after="0" w:line="240" w:lineRule="auto"/>
              <w:jc w:val="center"/>
              <w:rPr>
                <w:rFonts w:cstheme="minorHAnsi"/>
                <w:b/>
                <w:sz w:val="20"/>
                <w:szCs w:val="20"/>
              </w:rPr>
            </w:pPr>
            <w:r w:rsidRPr="00F33C74">
              <w:rPr>
                <w:rFonts w:cstheme="minorHAnsi"/>
                <w:b/>
                <w:sz w:val="20"/>
                <w:szCs w:val="20"/>
              </w:rPr>
              <w:t>7,09</w:t>
            </w:r>
          </w:p>
        </w:tc>
      </w:tr>
      <w:tr w:rsidR="007F4271" w:rsidRPr="00F33C74" w14:paraId="42BF127E" w14:textId="77777777" w:rsidTr="00616637">
        <w:trPr>
          <w:trHeight w:val="330"/>
          <w:jc w:val="center"/>
        </w:trPr>
        <w:tc>
          <w:tcPr>
            <w:tcW w:w="1030" w:type="pct"/>
            <w:vMerge w:val="restart"/>
            <w:tcBorders>
              <w:top w:val="single" w:sz="4" w:space="0" w:color="FFFFFF" w:themeColor="background1"/>
              <w:left w:val="single" w:sz="4" w:space="0" w:color="FFFFFF" w:themeColor="background1"/>
            </w:tcBorders>
            <w:shd w:val="clear" w:color="auto" w:fill="0C2749"/>
            <w:noWrap/>
            <w:vAlign w:val="center"/>
          </w:tcPr>
          <w:p w14:paraId="4D6BEC13" w14:textId="77777777" w:rsidR="007F4271" w:rsidRPr="00F33C74" w:rsidRDefault="007F4271" w:rsidP="007F4271">
            <w:pPr>
              <w:spacing w:after="0" w:line="240" w:lineRule="auto"/>
              <w:jc w:val="both"/>
              <w:rPr>
                <w:rFonts w:cstheme="minorHAnsi"/>
                <w:sz w:val="18"/>
                <w:szCs w:val="18"/>
              </w:rPr>
            </w:pPr>
            <w:r w:rsidRPr="00F33C74">
              <w:rPr>
                <w:rFonts w:cstheme="minorHAnsi"/>
                <w:sz w:val="18"/>
                <w:szCs w:val="18"/>
              </w:rPr>
              <w:t>IP razina</w:t>
            </w:r>
            <w:r w:rsidRPr="00F33C74">
              <w:rPr>
                <w:rFonts w:cstheme="minorHAnsi"/>
                <w:sz w:val="18"/>
                <w:szCs w:val="18"/>
              </w:rPr>
              <w:cr/>
              <w:t xml:space="preserve"> (regionalni pristup)</w:t>
            </w:r>
          </w:p>
        </w:tc>
        <w:tc>
          <w:tcPr>
            <w:tcW w:w="1031" w:type="pct"/>
            <w:vAlign w:val="center"/>
          </w:tcPr>
          <w:p w14:paraId="404C6BBF" w14:textId="77777777" w:rsidR="007F4271" w:rsidRPr="00F33C74" w:rsidRDefault="007F4271" w:rsidP="007F4271">
            <w:pPr>
              <w:spacing w:after="0" w:line="240" w:lineRule="auto"/>
              <w:jc w:val="center"/>
              <w:rPr>
                <w:rFonts w:cstheme="minorHAnsi"/>
                <w:sz w:val="18"/>
                <w:szCs w:val="18"/>
              </w:rPr>
            </w:pPr>
            <w:r w:rsidRPr="00F33C74">
              <w:rPr>
                <w:sz w:val="18"/>
                <w:szCs w:val="18"/>
              </w:rPr>
              <w:t>Nepromjenjivi dio</w:t>
            </w:r>
          </w:p>
        </w:tc>
        <w:tc>
          <w:tcPr>
            <w:tcW w:w="1117" w:type="pct"/>
            <w:shd w:val="clear" w:color="auto" w:fill="auto"/>
            <w:noWrap/>
            <w:vAlign w:val="center"/>
          </w:tcPr>
          <w:p w14:paraId="4ECE45DE" w14:textId="248F0BF1" w:rsidR="007F4271" w:rsidRPr="00F33C74" w:rsidRDefault="007F4271" w:rsidP="007F4271">
            <w:pPr>
              <w:spacing w:after="0" w:line="240" w:lineRule="auto"/>
              <w:jc w:val="center"/>
              <w:rPr>
                <w:rFonts w:cstheme="minorHAnsi"/>
                <w:sz w:val="18"/>
                <w:szCs w:val="18"/>
              </w:rPr>
            </w:pPr>
            <w:r w:rsidRPr="00F33C74">
              <w:rPr>
                <w:sz w:val="18"/>
                <w:szCs w:val="18"/>
              </w:rPr>
              <w:t>HRK/mjesečno/korisnik</w:t>
            </w:r>
          </w:p>
        </w:tc>
        <w:tc>
          <w:tcPr>
            <w:tcW w:w="396" w:type="pct"/>
            <w:vAlign w:val="center"/>
          </w:tcPr>
          <w:p w14:paraId="5A5B3A6D" w14:textId="069CEF2A" w:rsidR="007F4271" w:rsidRPr="00F33C74" w:rsidRDefault="007F4271" w:rsidP="007F4271">
            <w:pPr>
              <w:spacing w:after="0" w:line="240" w:lineRule="auto"/>
              <w:jc w:val="center"/>
              <w:rPr>
                <w:rFonts w:cstheme="minorHAnsi"/>
                <w:sz w:val="20"/>
                <w:szCs w:val="20"/>
              </w:rPr>
            </w:pPr>
            <w:r w:rsidRPr="00F33C74">
              <w:rPr>
                <w:sz w:val="20"/>
                <w:szCs w:val="20"/>
              </w:rPr>
              <w:t>6,31</w:t>
            </w:r>
          </w:p>
        </w:tc>
        <w:tc>
          <w:tcPr>
            <w:tcW w:w="396" w:type="pct"/>
            <w:vAlign w:val="center"/>
          </w:tcPr>
          <w:p w14:paraId="78DD4D33" w14:textId="4D8FE165" w:rsidR="007F4271" w:rsidRPr="00F33C74" w:rsidRDefault="007F4271" w:rsidP="007F4271">
            <w:pPr>
              <w:spacing w:after="0" w:line="240" w:lineRule="auto"/>
              <w:jc w:val="center"/>
              <w:rPr>
                <w:rFonts w:cstheme="minorHAnsi"/>
                <w:sz w:val="20"/>
                <w:szCs w:val="20"/>
              </w:rPr>
            </w:pPr>
            <w:r w:rsidRPr="00F33C74">
              <w:rPr>
                <w:sz w:val="20"/>
                <w:szCs w:val="20"/>
              </w:rPr>
              <w:t>7,59</w:t>
            </w:r>
          </w:p>
        </w:tc>
        <w:tc>
          <w:tcPr>
            <w:tcW w:w="397" w:type="pct"/>
            <w:vAlign w:val="center"/>
          </w:tcPr>
          <w:p w14:paraId="5CE7830E" w14:textId="23C6AFF1" w:rsidR="007F4271" w:rsidRPr="00F33C74" w:rsidRDefault="007F4271" w:rsidP="007F4271">
            <w:pPr>
              <w:spacing w:after="0" w:line="240" w:lineRule="auto"/>
              <w:jc w:val="center"/>
              <w:rPr>
                <w:rFonts w:cstheme="minorHAnsi"/>
                <w:sz w:val="20"/>
                <w:szCs w:val="20"/>
              </w:rPr>
            </w:pPr>
            <w:r w:rsidRPr="00F33C74">
              <w:rPr>
                <w:sz w:val="20"/>
                <w:szCs w:val="20"/>
              </w:rPr>
              <w:t>9,13</w:t>
            </w:r>
          </w:p>
        </w:tc>
        <w:tc>
          <w:tcPr>
            <w:tcW w:w="633" w:type="pct"/>
            <w:shd w:val="clear" w:color="auto" w:fill="auto"/>
            <w:noWrap/>
            <w:vAlign w:val="center"/>
          </w:tcPr>
          <w:p w14:paraId="389B8EB9" w14:textId="4E9A56BA" w:rsidR="007F4271" w:rsidRPr="00F33C74" w:rsidRDefault="007F4271" w:rsidP="007F4271">
            <w:pPr>
              <w:spacing w:after="0" w:line="240" w:lineRule="auto"/>
              <w:jc w:val="center"/>
              <w:rPr>
                <w:rFonts w:cstheme="minorHAnsi"/>
                <w:b/>
                <w:sz w:val="20"/>
                <w:szCs w:val="20"/>
              </w:rPr>
            </w:pPr>
            <w:r w:rsidRPr="00F33C74">
              <w:rPr>
                <w:rFonts w:cstheme="minorHAnsi"/>
                <w:b/>
                <w:sz w:val="20"/>
                <w:szCs w:val="20"/>
              </w:rPr>
              <w:t>7,78</w:t>
            </w:r>
          </w:p>
        </w:tc>
      </w:tr>
      <w:tr w:rsidR="007F4271" w:rsidRPr="00F33C74" w14:paraId="66FAFCEB" w14:textId="77777777" w:rsidTr="00616637">
        <w:trPr>
          <w:trHeight w:val="330"/>
          <w:jc w:val="center"/>
        </w:trPr>
        <w:tc>
          <w:tcPr>
            <w:tcW w:w="1030" w:type="pct"/>
            <w:vMerge/>
            <w:tcBorders>
              <w:left w:val="single" w:sz="4" w:space="0" w:color="FFFFFF" w:themeColor="background1"/>
              <w:bottom w:val="single" w:sz="4" w:space="0" w:color="FFFFFF" w:themeColor="background1"/>
            </w:tcBorders>
            <w:shd w:val="clear" w:color="auto" w:fill="0C2749"/>
            <w:noWrap/>
            <w:vAlign w:val="center"/>
          </w:tcPr>
          <w:p w14:paraId="373549F6" w14:textId="77777777" w:rsidR="007F4271" w:rsidRPr="00F33C74" w:rsidRDefault="007F4271" w:rsidP="007F4271">
            <w:pPr>
              <w:spacing w:after="0" w:line="240" w:lineRule="auto"/>
              <w:jc w:val="both"/>
              <w:rPr>
                <w:rFonts w:cstheme="minorHAnsi"/>
                <w:sz w:val="18"/>
                <w:szCs w:val="18"/>
              </w:rPr>
            </w:pPr>
          </w:p>
        </w:tc>
        <w:tc>
          <w:tcPr>
            <w:tcW w:w="1031" w:type="pct"/>
            <w:vAlign w:val="center"/>
          </w:tcPr>
          <w:p w14:paraId="12632236" w14:textId="77777777" w:rsidR="007F4271" w:rsidRPr="00F33C74" w:rsidRDefault="007F4271" w:rsidP="007F4271">
            <w:pPr>
              <w:spacing w:after="0" w:line="240" w:lineRule="auto"/>
              <w:jc w:val="center"/>
              <w:rPr>
                <w:rFonts w:cstheme="minorHAnsi"/>
                <w:sz w:val="18"/>
                <w:szCs w:val="18"/>
              </w:rPr>
            </w:pPr>
            <w:r w:rsidRPr="00F33C74">
              <w:rPr>
                <w:sz w:val="18"/>
                <w:szCs w:val="18"/>
              </w:rPr>
              <w:t>Promjenjivi dio</w:t>
            </w:r>
          </w:p>
        </w:tc>
        <w:tc>
          <w:tcPr>
            <w:tcW w:w="1117" w:type="pct"/>
            <w:shd w:val="clear" w:color="auto" w:fill="auto"/>
            <w:noWrap/>
            <w:vAlign w:val="center"/>
          </w:tcPr>
          <w:p w14:paraId="00241BCE" w14:textId="77777777" w:rsidR="007F4271" w:rsidRPr="00F33C74" w:rsidRDefault="007F4271" w:rsidP="007F4271">
            <w:pPr>
              <w:spacing w:after="0" w:line="240" w:lineRule="auto"/>
              <w:jc w:val="center"/>
              <w:rPr>
                <w:rFonts w:cstheme="minorHAnsi"/>
                <w:sz w:val="18"/>
                <w:szCs w:val="18"/>
              </w:rPr>
            </w:pPr>
            <w:r w:rsidRPr="00F33C74">
              <w:rPr>
                <w:sz w:val="18"/>
                <w:szCs w:val="18"/>
              </w:rPr>
              <w:t>HRK/mjesečno/Mbit/s</w:t>
            </w:r>
          </w:p>
        </w:tc>
        <w:tc>
          <w:tcPr>
            <w:tcW w:w="396" w:type="pct"/>
            <w:vAlign w:val="center"/>
          </w:tcPr>
          <w:p w14:paraId="044B6B6E" w14:textId="6EF1014D" w:rsidR="007F4271" w:rsidRPr="00F33C74" w:rsidRDefault="007F4271" w:rsidP="007F4271">
            <w:pPr>
              <w:spacing w:after="0" w:line="240" w:lineRule="auto"/>
              <w:jc w:val="center"/>
              <w:rPr>
                <w:rFonts w:cstheme="minorHAnsi"/>
                <w:sz w:val="20"/>
                <w:szCs w:val="20"/>
              </w:rPr>
            </w:pPr>
            <w:r w:rsidRPr="00F33C74">
              <w:rPr>
                <w:sz w:val="20"/>
                <w:szCs w:val="20"/>
              </w:rPr>
              <w:t>9,59</w:t>
            </w:r>
          </w:p>
        </w:tc>
        <w:tc>
          <w:tcPr>
            <w:tcW w:w="396" w:type="pct"/>
            <w:vAlign w:val="center"/>
          </w:tcPr>
          <w:p w14:paraId="5C651A47" w14:textId="2ECBCF80" w:rsidR="007F4271" w:rsidRPr="00F33C74" w:rsidRDefault="007F4271" w:rsidP="007F4271">
            <w:pPr>
              <w:spacing w:after="0" w:line="240" w:lineRule="auto"/>
              <w:jc w:val="center"/>
              <w:rPr>
                <w:rFonts w:cstheme="minorHAnsi"/>
                <w:sz w:val="20"/>
                <w:szCs w:val="20"/>
              </w:rPr>
            </w:pPr>
            <w:r w:rsidRPr="00F33C74">
              <w:rPr>
                <w:sz w:val="20"/>
                <w:szCs w:val="20"/>
              </w:rPr>
              <w:t>9,58</w:t>
            </w:r>
          </w:p>
        </w:tc>
        <w:tc>
          <w:tcPr>
            <w:tcW w:w="397" w:type="pct"/>
            <w:vAlign w:val="center"/>
          </w:tcPr>
          <w:p w14:paraId="2DADEA4D" w14:textId="5BE423F6" w:rsidR="007F4271" w:rsidRPr="00F33C74" w:rsidRDefault="007F4271" w:rsidP="007F4271">
            <w:pPr>
              <w:spacing w:after="0" w:line="240" w:lineRule="auto"/>
              <w:jc w:val="center"/>
              <w:rPr>
                <w:rFonts w:cstheme="minorHAnsi"/>
                <w:sz w:val="20"/>
                <w:szCs w:val="20"/>
              </w:rPr>
            </w:pPr>
            <w:r w:rsidRPr="00F33C74">
              <w:rPr>
                <w:sz w:val="20"/>
                <w:szCs w:val="20"/>
              </w:rPr>
              <w:t>9,56</w:t>
            </w:r>
          </w:p>
        </w:tc>
        <w:tc>
          <w:tcPr>
            <w:tcW w:w="633" w:type="pct"/>
            <w:shd w:val="clear" w:color="auto" w:fill="auto"/>
            <w:noWrap/>
            <w:vAlign w:val="center"/>
          </w:tcPr>
          <w:p w14:paraId="04024AC4" w14:textId="704BFF34" w:rsidR="007F4271" w:rsidRPr="00F33C74" w:rsidRDefault="007F4271" w:rsidP="007F4271">
            <w:pPr>
              <w:spacing w:after="0" w:line="240" w:lineRule="auto"/>
              <w:jc w:val="center"/>
              <w:rPr>
                <w:rFonts w:cstheme="minorHAnsi"/>
                <w:b/>
                <w:sz w:val="20"/>
                <w:szCs w:val="20"/>
              </w:rPr>
            </w:pPr>
            <w:r w:rsidRPr="00F33C74">
              <w:rPr>
                <w:rFonts w:cstheme="minorHAnsi"/>
                <w:b/>
                <w:sz w:val="20"/>
                <w:szCs w:val="20"/>
              </w:rPr>
              <w:t>9,57</w:t>
            </w:r>
          </w:p>
        </w:tc>
      </w:tr>
      <w:tr w:rsidR="007F4271" w:rsidRPr="00F33C74" w14:paraId="0ABA339E" w14:textId="77777777" w:rsidTr="00616637">
        <w:trPr>
          <w:trHeight w:val="330"/>
          <w:jc w:val="center"/>
        </w:trPr>
        <w:tc>
          <w:tcPr>
            <w:tcW w:w="1030" w:type="pct"/>
            <w:vMerge w:val="restart"/>
            <w:tcBorders>
              <w:top w:val="single" w:sz="4" w:space="0" w:color="FFFFFF" w:themeColor="background1"/>
              <w:left w:val="single" w:sz="4" w:space="0" w:color="FFFFFF" w:themeColor="background1"/>
            </w:tcBorders>
            <w:shd w:val="clear" w:color="auto" w:fill="0C2749"/>
            <w:noWrap/>
            <w:vAlign w:val="center"/>
          </w:tcPr>
          <w:p w14:paraId="45C5BAA8" w14:textId="77777777" w:rsidR="007F4271" w:rsidRPr="00F33C74" w:rsidRDefault="007F4271" w:rsidP="007F4271">
            <w:pPr>
              <w:spacing w:after="0" w:line="240" w:lineRule="auto"/>
              <w:jc w:val="both"/>
              <w:rPr>
                <w:rFonts w:cstheme="minorHAnsi"/>
                <w:sz w:val="18"/>
                <w:szCs w:val="18"/>
              </w:rPr>
            </w:pPr>
            <w:r w:rsidRPr="00F33C74">
              <w:rPr>
                <w:rFonts w:cstheme="minorHAnsi"/>
                <w:sz w:val="18"/>
                <w:szCs w:val="18"/>
              </w:rPr>
              <w:t>IP razina</w:t>
            </w:r>
            <w:r w:rsidRPr="00F33C74">
              <w:rPr>
                <w:rFonts w:cstheme="minorHAnsi"/>
                <w:sz w:val="18"/>
                <w:szCs w:val="18"/>
              </w:rPr>
              <w:cr/>
              <w:t xml:space="preserve"> (nacionalni pristup)</w:t>
            </w:r>
          </w:p>
        </w:tc>
        <w:tc>
          <w:tcPr>
            <w:tcW w:w="1031" w:type="pct"/>
            <w:vAlign w:val="center"/>
          </w:tcPr>
          <w:p w14:paraId="4D969F77" w14:textId="77777777" w:rsidR="007F4271" w:rsidRPr="00F33C74" w:rsidRDefault="007F4271" w:rsidP="007F4271">
            <w:pPr>
              <w:spacing w:after="0" w:line="240" w:lineRule="auto"/>
              <w:jc w:val="center"/>
              <w:rPr>
                <w:rFonts w:cstheme="minorHAnsi"/>
                <w:sz w:val="18"/>
                <w:szCs w:val="18"/>
              </w:rPr>
            </w:pPr>
            <w:r w:rsidRPr="00F33C74">
              <w:rPr>
                <w:sz w:val="18"/>
                <w:szCs w:val="18"/>
              </w:rPr>
              <w:t>Nepromjenjivi dio</w:t>
            </w:r>
          </w:p>
        </w:tc>
        <w:tc>
          <w:tcPr>
            <w:tcW w:w="1117" w:type="pct"/>
            <w:shd w:val="clear" w:color="auto" w:fill="auto"/>
            <w:noWrap/>
            <w:vAlign w:val="center"/>
          </w:tcPr>
          <w:p w14:paraId="2670694E" w14:textId="14AFFA3C" w:rsidR="007F4271" w:rsidRPr="00F33C74" w:rsidRDefault="007F4271" w:rsidP="007F4271">
            <w:pPr>
              <w:spacing w:after="0" w:line="240" w:lineRule="auto"/>
              <w:jc w:val="center"/>
              <w:rPr>
                <w:rFonts w:cstheme="minorHAnsi"/>
                <w:sz w:val="18"/>
                <w:szCs w:val="18"/>
              </w:rPr>
            </w:pPr>
            <w:r w:rsidRPr="00F33C74">
              <w:rPr>
                <w:sz w:val="18"/>
                <w:szCs w:val="18"/>
              </w:rPr>
              <w:t>HRK/mjesečno/korisnik</w:t>
            </w:r>
          </w:p>
        </w:tc>
        <w:tc>
          <w:tcPr>
            <w:tcW w:w="396" w:type="pct"/>
            <w:vAlign w:val="center"/>
          </w:tcPr>
          <w:p w14:paraId="41849D58" w14:textId="34C4CFF5" w:rsidR="007F4271" w:rsidRPr="00F33C74" w:rsidRDefault="007F4271" w:rsidP="007F4271">
            <w:pPr>
              <w:spacing w:after="0" w:line="240" w:lineRule="auto"/>
              <w:jc w:val="center"/>
              <w:rPr>
                <w:rFonts w:cstheme="minorHAnsi"/>
                <w:sz w:val="20"/>
                <w:szCs w:val="20"/>
              </w:rPr>
            </w:pPr>
            <w:r w:rsidRPr="00F33C74">
              <w:rPr>
                <w:sz w:val="20"/>
                <w:szCs w:val="20"/>
              </w:rPr>
              <w:t>8,81</w:t>
            </w:r>
          </w:p>
        </w:tc>
        <w:tc>
          <w:tcPr>
            <w:tcW w:w="396" w:type="pct"/>
            <w:vAlign w:val="center"/>
          </w:tcPr>
          <w:p w14:paraId="179501CD" w14:textId="7D6ACB55" w:rsidR="007F4271" w:rsidRPr="00F33C74" w:rsidRDefault="007F4271" w:rsidP="007F4271">
            <w:pPr>
              <w:spacing w:after="0" w:line="240" w:lineRule="auto"/>
              <w:jc w:val="center"/>
              <w:rPr>
                <w:rFonts w:cstheme="minorHAnsi"/>
                <w:sz w:val="20"/>
                <w:szCs w:val="20"/>
              </w:rPr>
            </w:pPr>
            <w:r w:rsidRPr="00F33C74">
              <w:rPr>
                <w:sz w:val="20"/>
                <w:szCs w:val="20"/>
              </w:rPr>
              <w:t>10,57</w:t>
            </w:r>
          </w:p>
        </w:tc>
        <w:tc>
          <w:tcPr>
            <w:tcW w:w="397" w:type="pct"/>
            <w:vAlign w:val="center"/>
          </w:tcPr>
          <w:p w14:paraId="4A72DE3A" w14:textId="05077A36" w:rsidR="007F4271" w:rsidRPr="00F33C74" w:rsidRDefault="007F4271" w:rsidP="007F4271">
            <w:pPr>
              <w:spacing w:after="0" w:line="240" w:lineRule="auto"/>
              <w:jc w:val="center"/>
              <w:rPr>
                <w:rFonts w:cstheme="minorHAnsi"/>
                <w:sz w:val="20"/>
                <w:szCs w:val="20"/>
              </w:rPr>
            </w:pPr>
            <w:r w:rsidRPr="00F33C74">
              <w:rPr>
                <w:sz w:val="20"/>
                <w:szCs w:val="20"/>
              </w:rPr>
              <w:t>12,70</w:t>
            </w:r>
          </w:p>
        </w:tc>
        <w:tc>
          <w:tcPr>
            <w:tcW w:w="633" w:type="pct"/>
            <w:shd w:val="clear" w:color="auto" w:fill="auto"/>
            <w:noWrap/>
            <w:vAlign w:val="center"/>
          </w:tcPr>
          <w:p w14:paraId="33C43F39" w14:textId="0AE826B0" w:rsidR="007F4271" w:rsidRPr="00F33C74" w:rsidRDefault="007F4271" w:rsidP="007F4271">
            <w:pPr>
              <w:spacing w:after="0" w:line="240" w:lineRule="auto"/>
              <w:jc w:val="center"/>
              <w:rPr>
                <w:rFonts w:cstheme="minorHAnsi"/>
                <w:b/>
                <w:sz w:val="20"/>
                <w:szCs w:val="20"/>
              </w:rPr>
            </w:pPr>
            <w:r w:rsidRPr="00F33C74">
              <w:rPr>
                <w:rFonts w:cstheme="minorHAnsi"/>
                <w:b/>
                <w:sz w:val="20"/>
                <w:szCs w:val="20"/>
              </w:rPr>
              <w:t>10,79</w:t>
            </w:r>
          </w:p>
        </w:tc>
      </w:tr>
      <w:tr w:rsidR="007F4271" w:rsidRPr="00F33C74" w14:paraId="5CB51D3F" w14:textId="77777777" w:rsidTr="00616637">
        <w:trPr>
          <w:trHeight w:val="330"/>
          <w:jc w:val="center"/>
        </w:trPr>
        <w:tc>
          <w:tcPr>
            <w:tcW w:w="1030" w:type="pct"/>
            <w:vMerge/>
            <w:tcBorders>
              <w:left w:val="single" w:sz="4" w:space="0" w:color="FFFFFF" w:themeColor="background1"/>
              <w:bottom w:val="single" w:sz="4" w:space="0" w:color="FFFF00"/>
            </w:tcBorders>
            <w:shd w:val="clear" w:color="auto" w:fill="0C2749"/>
            <w:noWrap/>
            <w:vAlign w:val="center"/>
          </w:tcPr>
          <w:p w14:paraId="245AF9EF" w14:textId="77777777" w:rsidR="007F4271" w:rsidRPr="00F33C74" w:rsidRDefault="007F4271" w:rsidP="007F4271">
            <w:pPr>
              <w:spacing w:after="0" w:line="240" w:lineRule="auto"/>
              <w:jc w:val="both"/>
              <w:rPr>
                <w:rFonts w:cstheme="minorHAnsi"/>
                <w:sz w:val="18"/>
                <w:szCs w:val="18"/>
              </w:rPr>
            </w:pPr>
          </w:p>
        </w:tc>
        <w:tc>
          <w:tcPr>
            <w:tcW w:w="1031" w:type="pct"/>
            <w:vAlign w:val="center"/>
          </w:tcPr>
          <w:p w14:paraId="51330EE1" w14:textId="77777777" w:rsidR="007F4271" w:rsidRPr="00F33C74" w:rsidRDefault="007F4271" w:rsidP="007F4271">
            <w:pPr>
              <w:spacing w:after="0" w:line="240" w:lineRule="auto"/>
              <w:jc w:val="center"/>
              <w:rPr>
                <w:rFonts w:cstheme="minorHAnsi"/>
                <w:sz w:val="18"/>
                <w:szCs w:val="18"/>
              </w:rPr>
            </w:pPr>
            <w:r w:rsidRPr="00F33C74">
              <w:rPr>
                <w:sz w:val="18"/>
                <w:szCs w:val="18"/>
              </w:rPr>
              <w:t>Promjenjivi dio</w:t>
            </w:r>
          </w:p>
        </w:tc>
        <w:tc>
          <w:tcPr>
            <w:tcW w:w="1117" w:type="pct"/>
            <w:shd w:val="clear" w:color="auto" w:fill="auto"/>
            <w:noWrap/>
            <w:vAlign w:val="center"/>
          </w:tcPr>
          <w:p w14:paraId="2ECEAB66" w14:textId="77777777" w:rsidR="007F4271" w:rsidRPr="00F33C74" w:rsidRDefault="007F4271" w:rsidP="007F4271">
            <w:pPr>
              <w:spacing w:after="0" w:line="240" w:lineRule="auto"/>
              <w:jc w:val="center"/>
              <w:rPr>
                <w:rFonts w:cstheme="minorHAnsi"/>
                <w:sz w:val="18"/>
                <w:szCs w:val="18"/>
              </w:rPr>
            </w:pPr>
            <w:r w:rsidRPr="00F33C74">
              <w:rPr>
                <w:sz w:val="18"/>
                <w:szCs w:val="18"/>
              </w:rPr>
              <w:t>HRK/mjesečno/Mbit/s</w:t>
            </w:r>
          </w:p>
        </w:tc>
        <w:tc>
          <w:tcPr>
            <w:tcW w:w="396" w:type="pct"/>
            <w:vAlign w:val="center"/>
          </w:tcPr>
          <w:p w14:paraId="499243D7" w14:textId="2460A706" w:rsidR="007F4271" w:rsidRPr="00F33C74" w:rsidRDefault="007F4271" w:rsidP="007F4271">
            <w:pPr>
              <w:spacing w:after="0" w:line="240" w:lineRule="auto"/>
              <w:jc w:val="center"/>
              <w:rPr>
                <w:rFonts w:cstheme="minorHAnsi"/>
                <w:sz w:val="20"/>
                <w:szCs w:val="20"/>
              </w:rPr>
            </w:pPr>
            <w:r w:rsidRPr="00F33C74">
              <w:rPr>
                <w:sz w:val="20"/>
                <w:szCs w:val="20"/>
              </w:rPr>
              <w:t>17,07</w:t>
            </w:r>
          </w:p>
        </w:tc>
        <w:tc>
          <w:tcPr>
            <w:tcW w:w="396" w:type="pct"/>
            <w:vAlign w:val="center"/>
          </w:tcPr>
          <w:p w14:paraId="0B417C81" w14:textId="2AF46686" w:rsidR="007F4271" w:rsidRPr="00F33C74" w:rsidRDefault="007F4271" w:rsidP="007F4271">
            <w:pPr>
              <w:spacing w:after="0" w:line="240" w:lineRule="auto"/>
              <w:jc w:val="center"/>
              <w:rPr>
                <w:rFonts w:cstheme="minorHAnsi"/>
                <w:sz w:val="20"/>
                <w:szCs w:val="20"/>
              </w:rPr>
            </w:pPr>
            <w:r w:rsidRPr="00F33C74">
              <w:rPr>
                <w:sz w:val="20"/>
                <w:szCs w:val="20"/>
              </w:rPr>
              <w:t>17,04</w:t>
            </w:r>
          </w:p>
        </w:tc>
        <w:tc>
          <w:tcPr>
            <w:tcW w:w="397" w:type="pct"/>
            <w:vAlign w:val="center"/>
          </w:tcPr>
          <w:p w14:paraId="6A521BD4" w14:textId="7D0DF83F" w:rsidR="007F4271" w:rsidRPr="00F33C74" w:rsidRDefault="007F4271" w:rsidP="007F4271">
            <w:pPr>
              <w:spacing w:after="0" w:line="240" w:lineRule="auto"/>
              <w:jc w:val="center"/>
              <w:rPr>
                <w:rFonts w:cstheme="minorHAnsi"/>
                <w:sz w:val="20"/>
                <w:szCs w:val="20"/>
              </w:rPr>
            </w:pPr>
            <w:r w:rsidRPr="00F33C74">
              <w:rPr>
                <w:sz w:val="20"/>
                <w:szCs w:val="20"/>
              </w:rPr>
              <w:t>17,00</w:t>
            </w:r>
          </w:p>
        </w:tc>
        <w:tc>
          <w:tcPr>
            <w:tcW w:w="633" w:type="pct"/>
            <w:shd w:val="clear" w:color="auto" w:fill="auto"/>
            <w:noWrap/>
            <w:vAlign w:val="center"/>
          </w:tcPr>
          <w:p w14:paraId="6B029258" w14:textId="42FF347E" w:rsidR="007F4271" w:rsidRPr="00F33C74" w:rsidRDefault="007F4271" w:rsidP="007F4271">
            <w:pPr>
              <w:keepNext/>
              <w:spacing w:after="0" w:line="240" w:lineRule="auto"/>
              <w:jc w:val="center"/>
              <w:rPr>
                <w:rFonts w:cstheme="minorHAnsi"/>
                <w:b/>
                <w:sz w:val="20"/>
                <w:szCs w:val="20"/>
              </w:rPr>
            </w:pPr>
            <w:r w:rsidRPr="00F33C74">
              <w:rPr>
                <w:rFonts w:cstheme="minorHAnsi"/>
                <w:b/>
                <w:sz w:val="20"/>
                <w:szCs w:val="20"/>
              </w:rPr>
              <w:t>17,03</w:t>
            </w:r>
          </w:p>
        </w:tc>
      </w:tr>
    </w:tbl>
    <w:p w14:paraId="035C7359" w14:textId="3E7D03DB" w:rsidR="00794865" w:rsidRPr="00F33C74" w:rsidRDefault="00794865">
      <w:pPr>
        <w:pStyle w:val="Caption"/>
      </w:pPr>
      <w:bookmarkStart w:id="768" w:name="_Ref53492647"/>
      <w:bookmarkStart w:id="769" w:name="_Ref53492642"/>
      <w:bookmarkStart w:id="770" w:name="_Toc53670708"/>
      <w:bookmarkStart w:id="771" w:name="_Toc53942351"/>
      <w:bookmarkStart w:id="772" w:name="_Toc54080672"/>
      <w:bookmarkStart w:id="773" w:name="_Toc54249990"/>
      <w:bookmarkStart w:id="774" w:name="_Toc54261981"/>
      <w:r w:rsidRPr="00F33C74">
        <w:t xml:space="preserve">Tablica </w:t>
      </w:r>
      <w:r w:rsidR="004366EB" w:rsidRPr="00F33C74">
        <w:rPr>
          <w:noProof/>
        </w:rPr>
        <w:fldChar w:fldCharType="begin"/>
      </w:r>
      <w:r w:rsidR="004366EB" w:rsidRPr="00F33C74">
        <w:rPr>
          <w:noProof/>
        </w:rPr>
        <w:instrText xml:space="preserve"> SEQ Tablica \* ARABIC </w:instrText>
      </w:r>
      <w:r w:rsidR="004366EB" w:rsidRPr="00F33C74">
        <w:rPr>
          <w:noProof/>
        </w:rPr>
        <w:fldChar w:fldCharType="separate"/>
      </w:r>
      <w:r w:rsidR="00CF68D4">
        <w:rPr>
          <w:noProof/>
        </w:rPr>
        <w:t>20</w:t>
      </w:r>
      <w:r w:rsidR="004366EB" w:rsidRPr="00F33C74">
        <w:rPr>
          <w:noProof/>
        </w:rPr>
        <w:fldChar w:fldCharType="end"/>
      </w:r>
      <w:bookmarkEnd w:id="768"/>
      <w:r w:rsidRPr="00F33C74">
        <w:t xml:space="preserve"> - Naknada za korištenje kapaciteta- Opcija 2</w:t>
      </w:r>
      <w:bookmarkEnd w:id="769"/>
      <w:bookmarkEnd w:id="770"/>
      <w:bookmarkEnd w:id="771"/>
      <w:bookmarkEnd w:id="772"/>
      <w:bookmarkEnd w:id="773"/>
      <w:bookmarkEnd w:id="774"/>
    </w:p>
    <w:p w14:paraId="6F4C70CA" w14:textId="2A60922E" w:rsidR="004D3454" w:rsidRPr="00F33C74" w:rsidRDefault="004D3454" w:rsidP="00B54413">
      <w:pPr>
        <w:jc w:val="both"/>
        <w:rPr>
          <w:sz w:val="24"/>
          <w:szCs w:val="24"/>
        </w:rPr>
      </w:pPr>
    </w:p>
    <w:tbl>
      <w:tblPr>
        <w:tblW w:w="492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2"/>
        <w:gridCol w:w="1841"/>
        <w:gridCol w:w="1997"/>
        <w:gridCol w:w="707"/>
        <w:gridCol w:w="698"/>
        <w:gridCol w:w="714"/>
        <w:gridCol w:w="1131"/>
      </w:tblGrid>
      <w:tr w:rsidR="00AD1678" w:rsidRPr="00F33C74" w14:paraId="5C4DFDC9" w14:textId="77777777" w:rsidTr="007F4271">
        <w:trPr>
          <w:trHeight w:val="300"/>
          <w:jc w:val="center"/>
        </w:trPr>
        <w:tc>
          <w:tcPr>
            <w:tcW w:w="1031" w:type="pct"/>
            <w:vMerge w:val="restart"/>
            <w:tcBorders>
              <w:top w:val="single" w:sz="4" w:space="0" w:color="FFFFFF" w:themeColor="background1"/>
              <w:left w:val="single" w:sz="4" w:space="0" w:color="FFFFFF" w:themeColor="background1"/>
              <w:right w:val="single" w:sz="4" w:space="0" w:color="FFFFFF" w:themeColor="background1"/>
            </w:tcBorders>
            <w:shd w:val="clear" w:color="000000" w:fill="0C2749"/>
            <w:vAlign w:val="center"/>
          </w:tcPr>
          <w:p w14:paraId="20C896BA" w14:textId="77777777" w:rsidR="00AD1678" w:rsidRPr="00F33C74" w:rsidRDefault="00AD1678" w:rsidP="00551A79">
            <w:pPr>
              <w:spacing w:after="0" w:line="240" w:lineRule="auto"/>
              <w:jc w:val="center"/>
              <w:rPr>
                <w:rFonts w:eastAsia="Times New Roman" w:cstheme="minorHAnsi"/>
                <w:b/>
                <w:bCs/>
                <w:color w:val="FFFFFF"/>
                <w:sz w:val="20"/>
                <w:szCs w:val="20"/>
              </w:rPr>
            </w:pPr>
            <w:r w:rsidRPr="00F33C74">
              <w:rPr>
                <w:rFonts w:eastAsia="Times New Roman" w:cstheme="minorHAnsi"/>
                <w:b/>
                <w:bCs/>
                <w:color w:val="FFFFFF"/>
                <w:sz w:val="20"/>
                <w:szCs w:val="20"/>
              </w:rPr>
              <w:t>Razina pristupa</w:t>
            </w:r>
          </w:p>
        </w:tc>
        <w:tc>
          <w:tcPr>
            <w:tcW w:w="1031" w:type="pct"/>
            <w:vMerge w:val="restart"/>
            <w:tcBorders>
              <w:top w:val="single" w:sz="4" w:space="0" w:color="FFFFFF" w:themeColor="background1"/>
              <w:left w:val="single" w:sz="4" w:space="0" w:color="FFFFFF" w:themeColor="background1"/>
              <w:right w:val="single" w:sz="4" w:space="0" w:color="FFFFFF" w:themeColor="background1"/>
            </w:tcBorders>
            <w:shd w:val="clear" w:color="000000" w:fill="0C2749"/>
            <w:vAlign w:val="center"/>
          </w:tcPr>
          <w:p w14:paraId="4A4B1B76" w14:textId="77777777" w:rsidR="00AD1678" w:rsidRPr="00F33C74" w:rsidRDefault="00AD1678" w:rsidP="00551A79">
            <w:pPr>
              <w:spacing w:after="0" w:line="240" w:lineRule="auto"/>
              <w:jc w:val="center"/>
              <w:rPr>
                <w:rFonts w:eastAsia="Times New Roman" w:cstheme="minorHAnsi"/>
                <w:b/>
                <w:bCs/>
                <w:color w:val="FFFFFF"/>
                <w:sz w:val="20"/>
                <w:szCs w:val="20"/>
              </w:rPr>
            </w:pPr>
            <w:r w:rsidRPr="00F33C74">
              <w:rPr>
                <w:rFonts w:eastAsia="Times New Roman" w:cstheme="minorHAnsi"/>
                <w:b/>
                <w:bCs/>
                <w:color w:val="FFFFFF"/>
                <w:sz w:val="20"/>
                <w:szCs w:val="20"/>
              </w:rPr>
              <w:t>Promjenjivi dio</w:t>
            </w:r>
          </w:p>
          <w:p w14:paraId="3E69590E" w14:textId="77777777" w:rsidR="00AD1678" w:rsidRPr="00F33C74" w:rsidRDefault="00AD1678" w:rsidP="00551A79">
            <w:pPr>
              <w:spacing w:after="0" w:line="240" w:lineRule="auto"/>
              <w:jc w:val="center"/>
              <w:rPr>
                <w:rFonts w:eastAsia="Times New Roman" w:cstheme="minorHAnsi"/>
                <w:b/>
                <w:bCs/>
                <w:color w:val="FFFFFF"/>
                <w:sz w:val="20"/>
                <w:szCs w:val="20"/>
              </w:rPr>
            </w:pPr>
            <w:r w:rsidRPr="00F33C74">
              <w:rPr>
                <w:rFonts w:eastAsia="Times New Roman" w:cstheme="minorHAnsi"/>
                <w:b/>
                <w:bCs/>
                <w:color w:val="FFFFFF"/>
                <w:sz w:val="20"/>
                <w:szCs w:val="20"/>
              </w:rPr>
              <w:t>Nepromjenjivi dio</w:t>
            </w:r>
          </w:p>
        </w:tc>
        <w:tc>
          <w:tcPr>
            <w:tcW w:w="1118" w:type="pct"/>
            <w:vMerge w:val="restar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0C2749"/>
            <w:vAlign w:val="center"/>
          </w:tcPr>
          <w:p w14:paraId="6A8A4A18" w14:textId="77777777" w:rsidR="00AD1678" w:rsidRPr="00F33C74" w:rsidRDefault="00AD1678" w:rsidP="00551A79">
            <w:pPr>
              <w:spacing w:after="0" w:line="240" w:lineRule="auto"/>
              <w:jc w:val="center"/>
              <w:rPr>
                <w:rFonts w:eastAsia="Times New Roman" w:cstheme="minorHAnsi"/>
                <w:b/>
                <w:bCs/>
                <w:color w:val="FFFFFF"/>
                <w:sz w:val="20"/>
                <w:szCs w:val="20"/>
              </w:rPr>
            </w:pPr>
            <w:r w:rsidRPr="00F33C74">
              <w:rPr>
                <w:rFonts w:eastAsia="Times New Roman" w:cstheme="minorHAnsi"/>
                <w:b/>
                <w:bCs/>
                <w:color w:val="FFFFFF"/>
                <w:sz w:val="20"/>
                <w:szCs w:val="20"/>
              </w:rPr>
              <w:t>Jedinica</w:t>
            </w:r>
          </w:p>
        </w:tc>
        <w:tc>
          <w:tcPr>
            <w:tcW w:w="1820" w:type="pct"/>
            <w:gridSpan w:val="4"/>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0C2749"/>
          </w:tcPr>
          <w:p w14:paraId="56497D05" w14:textId="4432C038" w:rsidR="00AD1678" w:rsidRPr="00F33C74" w:rsidRDefault="00AD1678" w:rsidP="00551A79">
            <w:pPr>
              <w:spacing w:after="0" w:line="240" w:lineRule="auto"/>
              <w:rPr>
                <w:rFonts w:eastAsia="Times New Roman" w:cstheme="minorHAnsi"/>
                <w:b/>
                <w:bCs/>
                <w:color w:val="FFFFFF"/>
                <w:sz w:val="20"/>
                <w:szCs w:val="20"/>
              </w:rPr>
            </w:pPr>
            <w:r w:rsidRPr="00F33C74">
              <w:rPr>
                <w:rFonts w:eastAsia="Times New Roman" w:cstheme="minorHAnsi"/>
                <w:b/>
                <w:bCs/>
                <w:color w:val="FFFFFF"/>
                <w:sz w:val="20"/>
                <w:szCs w:val="20"/>
              </w:rPr>
              <w:t>Opcija 3</w:t>
            </w:r>
          </w:p>
        </w:tc>
      </w:tr>
      <w:tr w:rsidR="006F5A26" w:rsidRPr="00F33C74" w14:paraId="6229D738" w14:textId="77777777" w:rsidTr="007F4271">
        <w:trPr>
          <w:trHeight w:val="300"/>
          <w:jc w:val="center"/>
        </w:trPr>
        <w:tc>
          <w:tcPr>
            <w:tcW w:w="1031" w:type="pct"/>
            <w:vMerge/>
            <w:tcBorders>
              <w:left w:val="single" w:sz="4" w:space="0" w:color="FFFFFF" w:themeColor="background1"/>
              <w:bottom w:val="single" w:sz="4" w:space="0" w:color="FFFFFF" w:themeColor="background1"/>
              <w:right w:val="single" w:sz="4" w:space="0" w:color="FFFFFF" w:themeColor="background1"/>
            </w:tcBorders>
            <w:shd w:val="clear" w:color="000000" w:fill="0C2749"/>
            <w:vAlign w:val="center"/>
            <w:hideMark/>
          </w:tcPr>
          <w:p w14:paraId="370DE11C" w14:textId="77777777" w:rsidR="006F5A26" w:rsidRPr="00F33C74" w:rsidRDefault="006F5A26" w:rsidP="006F5A26">
            <w:pPr>
              <w:spacing w:after="0" w:line="240" w:lineRule="auto"/>
              <w:jc w:val="center"/>
              <w:rPr>
                <w:rFonts w:eastAsia="Times New Roman" w:cstheme="minorHAnsi"/>
                <w:b/>
                <w:bCs/>
                <w:color w:val="FFFFFF"/>
                <w:sz w:val="20"/>
                <w:szCs w:val="20"/>
              </w:rPr>
            </w:pPr>
          </w:p>
        </w:tc>
        <w:tc>
          <w:tcPr>
            <w:tcW w:w="1031" w:type="pct"/>
            <w:vMerge/>
            <w:tcBorders>
              <w:left w:val="single" w:sz="4" w:space="0" w:color="FFFFFF" w:themeColor="background1"/>
              <w:right w:val="single" w:sz="4" w:space="0" w:color="FFFFFF" w:themeColor="background1"/>
            </w:tcBorders>
            <w:shd w:val="clear" w:color="000000" w:fill="0C2749"/>
          </w:tcPr>
          <w:p w14:paraId="2A81C7E3" w14:textId="77777777" w:rsidR="006F5A26" w:rsidRPr="00F33C74" w:rsidRDefault="006F5A26" w:rsidP="006F5A26">
            <w:pPr>
              <w:spacing w:after="0" w:line="240" w:lineRule="auto"/>
              <w:jc w:val="center"/>
              <w:rPr>
                <w:rFonts w:eastAsia="Times New Roman" w:cstheme="minorHAnsi"/>
                <w:b/>
                <w:bCs/>
                <w:color w:val="FFFFFF"/>
                <w:sz w:val="20"/>
                <w:szCs w:val="20"/>
              </w:rPr>
            </w:pPr>
          </w:p>
        </w:tc>
        <w:tc>
          <w:tcPr>
            <w:tcW w:w="1118" w:type="pct"/>
            <w:vMerge/>
            <w:tcBorders>
              <w:top w:val="single" w:sz="4" w:space="0" w:color="FFFFFF" w:themeColor="background1"/>
              <w:left w:val="single" w:sz="4" w:space="0" w:color="FFFFFF" w:themeColor="background1"/>
              <w:right w:val="single" w:sz="4" w:space="0" w:color="FFFFFF" w:themeColor="background1"/>
            </w:tcBorders>
            <w:shd w:val="clear" w:color="000000" w:fill="0C2749"/>
            <w:vAlign w:val="center"/>
            <w:hideMark/>
          </w:tcPr>
          <w:p w14:paraId="4FDE2BB3" w14:textId="77777777" w:rsidR="006F5A26" w:rsidRPr="00F33C74" w:rsidRDefault="006F5A26" w:rsidP="006F5A26">
            <w:pPr>
              <w:spacing w:after="0" w:line="240" w:lineRule="auto"/>
              <w:jc w:val="center"/>
              <w:rPr>
                <w:rFonts w:eastAsia="Times New Roman" w:cstheme="minorHAnsi"/>
                <w:b/>
                <w:bCs/>
                <w:color w:val="FFFFFF"/>
                <w:sz w:val="20"/>
                <w:szCs w:val="20"/>
              </w:rPr>
            </w:pPr>
          </w:p>
        </w:tc>
        <w:tc>
          <w:tcPr>
            <w:tcW w:w="396" w:type="pct"/>
            <w:tcBorders>
              <w:top w:val="single" w:sz="4" w:space="0" w:color="FFFFFF" w:themeColor="background1"/>
              <w:left w:val="single" w:sz="4" w:space="0" w:color="FFFFFF" w:themeColor="background1"/>
              <w:right w:val="single" w:sz="4" w:space="0" w:color="FFFFFF" w:themeColor="background1"/>
            </w:tcBorders>
            <w:shd w:val="clear" w:color="000000" w:fill="0C2749"/>
            <w:vAlign w:val="center"/>
          </w:tcPr>
          <w:p w14:paraId="193F62DF" w14:textId="77777777" w:rsidR="006F5A26" w:rsidRPr="00F33C74" w:rsidRDefault="006F5A26" w:rsidP="006F5A26">
            <w:pPr>
              <w:spacing w:after="0" w:line="240" w:lineRule="auto"/>
              <w:jc w:val="center"/>
              <w:rPr>
                <w:rFonts w:eastAsia="Times New Roman" w:cstheme="minorHAnsi"/>
                <w:b/>
                <w:bCs/>
                <w:color w:val="FFFFFF"/>
                <w:sz w:val="20"/>
                <w:szCs w:val="20"/>
              </w:rPr>
            </w:pPr>
            <w:r w:rsidRPr="00F33C74">
              <w:rPr>
                <w:rFonts w:eastAsia="Times New Roman" w:cstheme="minorHAnsi"/>
                <w:b/>
                <w:bCs/>
                <w:color w:val="FFFFFF"/>
                <w:sz w:val="20"/>
                <w:szCs w:val="20"/>
              </w:rPr>
              <w:t>2021</w:t>
            </w:r>
          </w:p>
        </w:tc>
        <w:tc>
          <w:tcPr>
            <w:tcW w:w="391" w:type="pct"/>
            <w:tcBorders>
              <w:top w:val="single" w:sz="4" w:space="0" w:color="FFFFFF" w:themeColor="background1"/>
              <w:left w:val="single" w:sz="4" w:space="0" w:color="FFFFFF" w:themeColor="background1"/>
              <w:right w:val="single" w:sz="4" w:space="0" w:color="FFFFFF" w:themeColor="background1"/>
            </w:tcBorders>
            <w:shd w:val="clear" w:color="000000" w:fill="0C2749"/>
            <w:vAlign w:val="center"/>
          </w:tcPr>
          <w:p w14:paraId="2FC0CD9E" w14:textId="77777777" w:rsidR="006F5A26" w:rsidRPr="00F33C74" w:rsidRDefault="006F5A26" w:rsidP="006F5A26">
            <w:pPr>
              <w:spacing w:after="0" w:line="240" w:lineRule="auto"/>
              <w:jc w:val="center"/>
              <w:rPr>
                <w:rFonts w:eastAsia="Times New Roman" w:cstheme="minorHAnsi"/>
                <w:b/>
                <w:bCs/>
                <w:color w:val="FFFFFF"/>
                <w:sz w:val="20"/>
                <w:szCs w:val="20"/>
              </w:rPr>
            </w:pPr>
            <w:r w:rsidRPr="00F33C74">
              <w:rPr>
                <w:rFonts w:eastAsia="Times New Roman" w:cstheme="minorHAnsi"/>
                <w:b/>
                <w:bCs/>
                <w:color w:val="FFFFFF"/>
                <w:sz w:val="20"/>
                <w:szCs w:val="20"/>
              </w:rPr>
              <w:t>2022</w:t>
            </w:r>
          </w:p>
        </w:tc>
        <w:tc>
          <w:tcPr>
            <w:tcW w:w="400" w:type="pct"/>
            <w:tcBorders>
              <w:top w:val="single" w:sz="4" w:space="0" w:color="FFFFFF" w:themeColor="background1"/>
              <w:left w:val="single" w:sz="4" w:space="0" w:color="FFFFFF" w:themeColor="background1"/>
              <w:right w:val="single" w:sz="4" w:space="0" w:color="FFFFFF" w:themeColor="background1"/>
            </w:tcBorders>
            <w:shd w:val="clear" w:color="000000" w:fill="0C2749"/>
            <w:vAlign w:val="center"/>
          </w:tcPr>
          <w:p w14:paraId="129D009D" w14:textId="77777777" w:rsidR="006F5A26" w:rsidRPr="00F33C74" w:rsidRDefault="006F5A26" w:rsidP="006F5A26">
            <w:pPr>
              <w:spacing w:after="0" w:line="240" w:lineRule="auto"/>
              <w:jc w:val="center"/>
              <w:rPr>
                <w:rFonts w:eastAsia="Times New Roman" w:cstheme="minorHAnsi"/>
                <w:b/>
                <w:bCs/>
                <w:color w:val="FFFFFF"/>
                <w:sz w:val="20"/>
                <w:szCs w:val="20"/>
              </w:rPr>
            </w:pPr>
            <w:r w:rsidRPr="00F33C74">
              <w:rPr>
                <w:rFonts w:eastAsia="Times New Roman" w:cstheme="minorHAnsi"/>
                <w:b/>
                <w:bCs/>
                <w:color w:val="FFFFFF"/>
                <w:sz w:val="20"/>
                <w:szCs w:val="20"/>
              </w:rPr>
              <w:t>2023</w:t>
            </w:r>
          </w:p>
        </w:tc>
        <w:tc>
          <w:tcPr>
            <w:tcW w:w="633"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0C2749"/>
            <w:vAlign w:val="center"/>
            <w:hideMark/>
          </w:tcPr>
          <w:p w14:paraId="2C2D5530" w14:textId="362A2AF6" w:rsidR="006F5A26" w:rsidRPr="00F33C74" w:rsidRDefault="006F5A26" w:rsidP="006F5A26">
            <w:pPr>
              <w:spacing w:after="0" w:line="240" w:lineRule="auto"/>
              <w:jc w:val="center"/>
              <w:rPr>
                <w:rFonts w:eastAsia="Times New Roman" w:cstheme="minorHAnsi"/>
                <w:b/>
                <w:bCs/>
                <w:color w:val="FFFFFF"/>
                <w:sz w:val="20"/>
                <w:szCs w:val="20"/>
              </w:rPr>
            </w:pPr>
            <w:r w:rsidRPr="00F33C74">
              <w:rPr>
                <w:b/>
                <w:color w:val="FFFFFF" w:themeColor="background1"/>
                <w:sz w:val="20"/>
                <w:szCs w:val="20"/>
              </w:rPr>
              <w:t>Prosjek 2021-2023</w:t>
            </w:r>
          </w:p>
        </w:tc>
      </w:tr>
      <w:tr w:rsidR="007F4271" w:rsidRPr="00F33C74" w14:paraId="13682F89" w14:textId="77777777" w:rsidTr="00616637">
        <w:trPr>
          <w:trHeight w:val="552"/>
          <w:jc w:val="center"/>
        </w:trPr>
        <w:tc>
          <w:tcPr>
            <w:tcW w:w="1031" w:type="pct"/>
            <w:vMerge w:val="restart"/>
            <w:tcBorders>
              <w:top w:val="single" w:sz="4" w:space="0" w:color="FFFFFF" w:themeColor="background1"/>
              <w:left w:val="single" w:sz="4" w:space="0" w:color="FFFFFF" w:themeColor="background1"/>
            </w:tcBorders>
            <w:shd w:val="clear" w:color="auto" w:fill="0C2749"/>
            <w:noWrap/>
            <w:vAlign w:val="center"/>
          </w:tcPr>
          <w:p w14:paraId="7A3275CD" w14:textId="77777777" w:rsidR="007F4271" w:rsidRPr="00F33C74" w:rsidRDefault="007F4271" w:rsidP="007F4271">
            <w:pPr>
              <w:spacing w:after="0" w:line="240" w:lineRule="auto"/>
              <w:jc w:val="both"/>
              <w:rPr>
                <w:rFonts w:cstheme="minorHAnsi"/>
                <w:sz w:val="18"/>
                <w:szCs w:val="18"/>
              </w:rPr>
            </w:pPr>
            <w:r w:rsidRPr="00F33C74">
              <w:rPr>
                <w:rFonts w:cstheme="minorHAnsi"/>
                <w:sz w:val="18"/>
                <w:szCs w:val="18"/>
              </w:rPr>
              <w:t>Ethernet razina</w:t>
            </w:r>
            <w:r w:rsidRPr="00F33C74">
              <w:rPr>
                <w:rFonts w:cstheme="minorHAnsi"/>
                <w:sz w:val="18"/>
                <w:szCs w:val="18"/>
              </w:rPr>
              <w:cr/>
              <w:t xml:space="preserve"> (pristup na Ethernet preklopniku)</w:t>
            </w:r>
          </w:p>
        </w:tc>
        <w:tc>
          <w:tcPr>
            <w:tcW w:w="1031" w:type="pct"/>
            <w:vAlign w:val="center"/>
          </w:tcPr>
          <w:p w14:paraId="7CDE4057" w14:textId="77777777" w:rsidR="007F4271" w:rsidRPr="00F33C74" w:rsidRDefault="007F4271" w:rsidP="007F4271">
            <w:pPr>
              <w:spacing w:after="0" w:line="240" w:lineRule="auto"/>
              <w:jc w:val="center"/>
              <w:rPr>
                <w:rFonts w:cstheme="minorHAnsi"/>
                <w:sz w:val="18"/>
                <w:szCs w:val="18"/>
              </w:rPr>
            </w:pPr>
            <w:r w:rsidRPr="00F33C74">
              <w:rPr>
                <w:rFonts w:cstheme="minorHAnsi"/>
                <w:sz w:val="18"/>
                <w:szCs w:val="18"/>
              </w:rPr>
              <w:t>Nepromjenjivi dio</w:t>
            </w:r>
          </w:p>
        </w:tc>
        <w:tc>
          <w:tcPr>
            <w:tcW w:w="1118" w:type="pct"/>
            <w:shd w:val="clear" w:color="auto" w:fill="auto"/>
            <w:noWrap/>
            <w:vAlign w:val="center"/>
          </w:tcPr>
          <w:p w14:paraId="75574802" w14:textId="66C5D5A0" w:rsidR="007F4271" w:rsidRPr="00F33C74" w:rsidRDefault="007F4271" w:rsidP="007F4271">
            <w:pPr>
              <w:spacing w:after="0" w:line="240" w:lineRule="auto"/>
              <w:jc w:val="center"/>
              <w:rPr>
                <w:rFonts w:cstheme="minorHAnsi"/>
                <w:sz w:val="18"/>
                <w:szCs w:val="18"/>
              </w:rPr>
            </w:pPr>
            <w:r w:rsidRPr="00F33C74">
              <w:rPr>
                <w:rFonts w:cstheme="minorHAnsi"/>
                <w:sz w:val="18"/>
                <w:szCs w:val="18"/>
              </w:rPr>
              <w:t>HRK/mjesečno/korisnik</w:t>
            </w:r>
          </w:p>
        </w:tc>
        <w:tc>
          <w:tcPr>
            <w:tcW w:w="396" w:type="pct"/>
            <w:vAlign w:val="center"/>
          </w:tcPr>
          <w:p w14:paraId="30725F0D" w14:textId="4BB634BA" w:rsidR="007F4271" w:rsidRPr="00F33C74" w:rsidRDefault="007F4271" w:rsidP="007F4271">
            <w:pPr>
              <w:spacing w:after="0" w:line="240" w:lineRule="auto"/>
              <w:jc w:val="center"/>
              <w:rPr>
                <w:sz w:val="20"/>
                <w:szCs w:val="20"/>
              </w:rPr>
            </w:pPr>
            <w:r w:rsidRPr="00F33C74">
              <w:rPr>
                <w:sz w:val="20"/>
                <w:szCs w:val="20"/>
              </w:rPr>
              <w:t>5,11</w:t>
            </w:r>
          </w:p>
        </w:tc>
        <w:tc>
          <w:tcPr>
            <w:tcW w:w="391" w:type="pct"/>
            <w:vAlign w:val="center"/>
          </w:tcPr>
          <w:p w14:paraId="2EB545F9" w14:textId="2811A0DC" w:rsidR="007F4271" w:rsidRPr="00F33C74" w:rsidRDefault="007F4271" w:rsidP="007F4271">
            <w:pPr>
              <w:spacing w:after="0" w:line="240" w:lineRule="auto"/>
              <w:jc w:val="center"/>
              <w:rPr>
                <w:sz w:val="20"/>
                <w:szCs w:val="20"/>
              </w:rPr>
            </w:pPr>
            <w:r w:rsidRPr="00F33C74">
              <w:rPr>
                <w:sz w:val="20"/>
                <w:szCs w:val="20"/>
              </w:rPr>
              <w:t>6,15</w:t>
            </w:r>
          </w:p>
        </w:tc>
        <w:tc>
          <w:tcPr>
            <w:tcW w:w="400" w:type="pct"/>
            <w:vAlign w:val="center"/>
          </w:tcPr>
          <w:p w14:paraId="7B4A2989" w14:textId="4754D0DE" w:rsidR="007F4271" w:rsidRPr="00F33C74" w:rsidRDefault="007F4271" w:rsidP="007F4271">
            <w:pPr>
              <w:spacing w:after="0" w:line="240" w:lineRule="auto"/>
              <w:jc w:val="center"/>
              <w:rPr>
                <w:sz w:val="20"/>
                <w:szCs w:val="20"/>
              </w:rPr>
            </w:pPr>
            <w:r w:rsidRPr="00F33C74">
              <w:rPr>
                <w:sz w:val="20"/>
                <w:szCs w:val="20"/>
              </w:rPr>
              <w:t>7,40</w:t>
            </w:r>
          </w:p>
        </w:tc>
        <w:tc>
          <w:tcPr>
            <w:tcW w:w="633" w:type="pct"/>
            <w:shd w:val="clear" w:color="auto" w:fill="auto"/>
            <w:noWrap/>
            <w:vAlign w:val="center"/>
          </w:tcPr>
          <w:p w14:paraId="672862EE" w14:textId="1BDDB04A" w:rsidR="007F4271" w:rsidRPr="00F33C74" w:rsidRDefault="007F4271" w:rsidP="007F4271">
            <w:pPr>
              <w:spacing w:after="0" w:line="240" w:lineRule="auto"/>
              <w:jc w:val="center"/>
              <w:rPr>
                <w:rFonts w:cstheme="minorHAnsi"/>
                <w:b/>
                <w:sz w:val="20"/>
                <w:szCs w:val="20"/>
              </w:rPr>
            </w:pPr>
            <w:r w:rsidRPr="00F33C74">
              <w:rPr>
                <w:rFonts w:cstheme="minorHAnsi"/>
                <w:b/>
                <w:sz w:val="20"/>
                <w:szCs w:val="20"/>
              </w:rPr>
              <w:t>6,28</w:t>
            </w:r>
          </w:p>
        </w:tc>
      </w:tr>
      <w:tr w:rsidR="007F4271" w:rsidRPr="00F33C74" w14:paraId="3B552039" w14:textId="77777777" w:rsidTr="00616637">
        <w:trPr>
          <w:trHeight w:val="552"/>
          <w:jc w:val="center"/>
        </w:trPr>
        <w:tc>
          <w:tcPr>
            <w:tcW w:w="1031" w:type="pct"/>
            <w:vMerge/>
            <w:tcBorders>
              <w:left w:val="single" w:sz="4" w:space="0" w:color="FFFFFF" w:themeColor="background1"/>
              <w:bottom w:val="single" w:sz="4" w:space="0" w:color="FFFFFF" w:themeColor="background1"/>
            </w:tcBorders>
            <w:shd w:val="clear" w:color="auto" w:fill="0C2749"/>
            <w:noWrap/>
            <w:vAlign w:val="center"/>
          </w:tcPr>
          <w:p w14:paraId="1EF463E7" w14:textId="77777777" w:rsidR="007F4271" w:rsidRPr="00F33C74" w:rsidRDefault="007F4271" w:rsidP="007F4271">
            <w:pPr>
              <w:spacing w:after="0" w:line="240" w:lineRule="auto"/>
              <w:jc w:val="both"/>
              <w:rPr>
                <w:rFonts w:cstheme="minorHAnsi"/>
                <w:sz w:val="18"/>
                <w:szCs w:val="18"/>
              </w:rPr>
            </w:pPr>
          </w:p>
        </w:tc>
        <w:tc>
          <w:tcPr>
            <w:tcW w:w="1031" w:type="pct"/>
            <w:vAlign w:val="center"/>
          </w:tcPr>
          <w:p w14:paraId="20A95330" w14:textId="77777777" w:rsidR="007F4271" w:rsidRPr="00F33C74" w:rsidRDefault="007F4271" w:rsidP="007F4271">
            <w:pPr>
              <w:spacing w:after="0" w:line="240" w:lineRule="auto"/>
              <w:jc w:val="center"/>
              <w:rPr>
                <w:rFonts w:cstheme="minorHAnsi"/>
                <w:sz w:val="18"/>
                <w:szCs w:val="18"/>
              </w:rPr>
            </w:pPr>
            <w:r w:rsidRPr="00F33C74">
              <w:rPr>
                <w:rFonts w:cstheme="minorHAnsi"/>
                <w:sz w:val="18"/>
                <w:szCs w:val="18"/>
              </w:rPr>
              <w:t>Promjenjivi dio</w:t>
            </w:r>
          </w:p>
        </w:tc>
        <w:tc>
          <w:tcPr>
            <w:tcW w:w="1118" w:type="pct"/>
            <w:shd w:val="clear" w:color="auto" w:fill="auto"/>
            <w:noWrap/>
            <w:vAlign w:val="center"/>
          </w:tcPr>
          <w:p w14:paraId="1AE909BE" w14:textId="77777777" w:rsidR="007F4271" w:rsidRPr="00F33C74" w:rsidRDefault="007F4271" w:rsidP="007F4271">
            <w:pPr>
              <w:spacing w:after="0" w:line="240" w:lineRule="auto"/>
              <w:jc w:val="center"/>
              <w:rPr>
                <w:rFonts w:cstheme="minorHAnsi"/>
                <w:sz w:val="18"/>
                <w:szCs w:val="18"/>
              </w:rPr>
            </w:pPr>
            <w:r w:rsidRPr="00F33C74">
              <w:rPr>
                <w:rFonts w:cstheme="minorHAnsi"/>
                <w:sz w:val="18"/>
                <w:szCs w:val="18"/>
              </w:rPr>
              <w:t>HRK/mjesečno/Mbit/s</w:t>
            </w:r>
          </w:p>
        </w:tc>
        <w:tc>
          <w:tcPr>
            <w:tcW w:w="396" w:type="pct"/>
            <w:vAlign w:val="center"/>
          </w:tcPr>
          <w:p w14:paraId="7927856D" w14:textId="0E01D0E9" w:rsidR="007F4271" w:rsidRPr="00F33C74" w:rsidRDefault="007F4271" w:rsidP="007F4271">
            <w:pPr>
              <w:spacing w:after="0" w:line="240" w:lineRule="auto"/>
              <w:jc w:val="center"/>
              <w:rPr>
                <w:sz w:val="20"/>
                <w:szCs w:val="20"/>
              </w:rPr>
            </w:pPr>
            <w:r w:rsidRPr="00F33C74">
              <w:rPr>
                <w:sz w:val="20"/>
                <w:szCs w:val="20"/>
              </w:rPr>
              <w:t>3,68</w:t>
            </w:r>
          </w:p>
        </w:tc>
        <w:tc>
          <w:tcPr>
            <w:tcW w:w="391" w:type="pct"/>
            <w:vAlign w:val="center"/>
          </w:tcPr>
          <w:p w14:paraId="7C36AAC5" w14:textId="76B83E9A" w:rsidR="007F4271" w:rsidRPr="00F33C74" w:rsidRDefault="007F4271" w:rsidP="007F4271">
            <w:pPr>
              <w:spacing w:after="0" w:line="240" w:lineRule="auto"/>
              <w:jc w:val="center"/>
              <w:rPr>
                <w:sz w:val="20"/>
                <w:szCs w:val="20"/>
              </w:rPr>
            </w:pPr>
            <w:r w:rsidRPr="00F33C74">
              <w:rPr>
                <w:sz w:val="20"/>
                <w:szCs w:val="20"/>
              </w:rPr>
              <w:t>3,67</w:t>
            </w:r>
          </w:p>
        </w:tc>
        <w:tc>
          <w:tcPr>
            <w:tcW w:w="400" w:type="pct"/>
            <w:vAlign w:val="center"/>
          </w:tcPr>
          <w:p w14:paraId="5842314A" w14:textId="1546907C" w:rsidR="007F4271" w:rsidRPr="00F33C74" w:rsidRDefault="007F4271" w:rsidP="007F4271">
            <w:pPr>
              <w:spacing w:after="0" w:line="240" w:lineRule="auto"/>
              <w:jc w:val="center"/>
              <w:rPr>
                <w:sz w:val="20"/>
                <w:szCs w:val="20"/>
              </w:rPr>
            </w:pPr>
            <w:r w:rsidRPr="00F33C74">
              <w:rPr>
                <w:sz w:val="20"/>
                <w:szCs w:val="20"/>
              </w:rPr>
              <w:t>3,67</w:t>
            </w:r>
          </w:p>
        </w:tc>
        <w:tc>
          <w:tcPr>
            <w:tcW w:w="633" w:type="pct"/>
            <w:shd w:val="clear" w:color="auto" w:fill="auto"/>
            <w:noWrap/>
            <w:vAlign w:val="center"/>
          </w:tcPr>
          <w:p w14:paraId="7E69C91C" w14:textId="00FF7867" w:rsidR="007F4271" w:rsidRPr="00F33C74" w:rsidRDefault="007F4271" w:rsidP="007F4271">
            <w:pPr>
              <w:spacing w:after="0" w:line="240" w:lineRule="auto"/>
              <w:jc w:val="center"/>
              <w:rPr>
                <w:rFonts w:cstheme="minorHAnsi"/>
                <w:b/>
                <w:sz w:val="20"/>
                <w:szCs w:val="20"/>
              </w:rPr>
            </w:pPr>
            <w:r w:rsidRPr="00F33C74">
              <w:rPr>
                <w:rFonts w:cstheme="minorHAnsi"/>
                <w:b/>
                <w:sz w:val="20"/>
                <w:szCs w:val="20"/>
              </w:rPr>
              <w:t>3,67</w:t>
            </w:r>
          </w:p>
        </w:tc>
      </w:tr>
      <w:tr w:rsidR="007F4271" w:rsidRPr="00F33C74" w14:paraId="3A5A697C" w14:textId="77777777" w:rsidTr="00616637">
        <w:trPr>
          <w:trHeight w:val="768"/>
          <w:jc w:val="center"/>
        </w:trPr>
        <w:tc>
          <w:tcPr>
            <w:tcW w:w="1031" w:type="pct"/>
            <w:vMerge w:val="restart"/>
            <w:tcBorders>
              <w:top w:val="single" w:sz="4" w:space="0" w:color="FFFFFF" w:themeColor="background1"/>
              <w:left w:val="single" w:sz="4" w:space="0" w:color="FFFFFF" w:themeColor="background1"/>
            </w:tcBorders>
            <w:shd w:val="clear" w:color="auto" w:fill="0C2749"/>
            <w:noWrap/>
            <w:vAlign w:val="center"/>
          </w:tcPr>
          <w:p w14:paraId="4BC1F7A8" w14:textId="77777777" w:rsidR="007F4271" w:rsidRPr="00F33C74" w:rsidRDefault="007F4271" w:rsidP="007F4271">
            <w:pPr>
              <w:spacing w:after="0" w:line="240" w:lineRule="auto"/>
              <w:jc w:val="both"/>
              <w:rPr>
                <w:rFonts w:cstheme="minorHAnsi"/>
                <w:sz w:val="18"/>
                <w:szCs w:val="18"/>
              </w:rPr>
            </w:pPr>
            <w:r w:rsidRPr="00F33C74">
              <w:rPr>
                <w:rFonts w:cstheme="minorHAnsi"/>
                <w:sz w:val="18"/>
                <w:szCs w:val="18"/>
              </w:rPr>
              <w:t>Ethernet razina (pristup na glavnom Ethernet preklopniku (HUB))</w:t>
            </w:r>
          </w:p>
        </w:tc>
        <w:tc>
          <w:tcPr>
            <w:tcW w:w="1031" w:type="pct"/>
            <w:vAlign w:val="center"/>
          </w:tcPr>
          <w:p w14:paraId="6B46D6C6" w14:textId="77777777" w:rsidR="007F4271" w:rsidRPr="00F33C74" w:rsidRDefault="007F4271" w:rsidP="007F4271">
            <w:pPr>
              <w:spacing w:after="0" w:line="240" w:lineRule="auto"/>
              <w:jc w:val="center"/>
              <w:rPr>
                <w:rFonts w:cstheme="minorHAnsi"/>
                <w:sz w:val="18"/>
                <w:szCs w:val="18"/>
              </w:rPr>
            </w:pPr>
            <w:r w:rsidRPr="00F33C74">
              <w:rPr>
                <w:sz w:val="18"/>
                <w:szCs w:val="18"/>
              </w:rPr>
              <w:t>Nepromjenjivi dio</w:t>
            </w:r>
          </w:p>
        </w:tc>
        <w:tc>
          <w:tcPr>
            <w:tcW w:w="1118" w:type="pct"/>
            <w:shd w:val="clear" w:color="auto" w:fill="auto"/>
            <w:noWrap/>
            <w:vAlign w:val="center"/>
          </w:tcPr>
          <w:p w14:paraId="17AA559B" w14:textId="6392D669" w:rsidR="007F4271" w:rsidRPr="00F33C74" w:rsidRDefault="007F4271" w:rsidP="007F4271">
            <w:pPr>
              <w:spacing w:after="0" w:line="240" w:lineRule="auto"/>
              <w:jc w:val="center"/>
              <w:rPr>
                <w:rFonts w:cstheme="minorHAnsi"/>
                <w:sz w:val="18"/>
                <w:szCs w:val="18"/>
              </w:rPr>
            </w:pPr>
            <w:r w:rsidRPr="00F33C74">
              <w:rPr>
                <w:sz w:val="18"/>
                <w:szCs w:val="18"/>
              </w:rPr>
              <w:t>HRK/mjesečno/korisnik</w:t>
            </w:r>
          </w:p>
        </w:tc>
        <w:tc>
          <w:tcPr>
            <w:tcW w:w="396" w:type="pct"/>
            <w:vAlign w:val="center"/>
          </w:tcPr>
          <w:p w14:paraId="7CA2CF88" w14:textId="04E1D7C3" w:rsidR="007F4271" w:rsidRPr="00F33C74" w:rsidRDefault="007F4271" w:rsidP="007F4271">
            <w:pPr>
              <w:spacing w:after="0" w:line="240" w:lineRule="auto"/>
              <w:jc w:val="center"/>
              <w:rPr>
                <w:sz w:val="20"/>
                <w:szCs w:val="20"/>
              </w:rPr>
            </w:pPr>
            <w:r w:rsidRPr="00F33C74">
              <w:rPr>
                <w:sz w:val="20"/>
                <w:szCs w:val="20"/>
              </w:rPr>
              <w:t>6,09</w:t>
            </w:r>
          </w:p>
        </w:tc>
        <w:tc>
          <w:tcPr>
            <w:tcW w:w="391" w:type="pct"/>
            <w:vAlign w:val="center"/>
          </w:tcPr>
          <w:p w14:paraId="0D008567" w14:textId="671F1985" w:rsidR="007F4271" w:rsidRPr="00F33C74" w:rsidRDefault="007F4271" w:rsidP="007F4271">
            <w:pPr>
              <w:spacing w:after="0" w:line="240" w:lineRule="auto"/>
              <w:jc w:val="center"/>
              <w:rPr>
                <w:sz w:val="20"/>
                <w:szCs w:val="20"/>
              </w:rPr>
            </w:pPr>
            <w:r w:rsidRPr="00F33C74">
              <w:rPr>
                <w:sz w:val="20"/>
                <w:szCs w:val="20"/>
              </w:rPr>
              <w:t>7,33</w:t>
            </w:r>
          </w:p>
        </w:tc>
        <w:tc>
          <w:tcPr>
            <w:tcW w:w="400" w:type="pct"/>
            <w:vAlign w:val="center"/>
          </w:tcPr>
          <w:p w14:paraId="680A7098" w14:textId="2F2300AC" w:rsidR="007F4271" w:rsidRPr="00F33C74" w:rsidRDefault="007F4271" w:rsidP="007F4271">
            <w:pPr>
              <w:spacing w:after="0" w:line="240" w:lineRule="auto"/>
              <w:jc w:val="center"/>
              <w:rPr>
                <w:sz w:val="20"/>
                <w:szCs w:val="20"/>
              </w:rPr>
            </w:pPr>
            <w:r w:rsidRPr="00F33C74">
              <w:rPr>
                <w:sz w:val="20"/>
                <w:szCs w:val="20"/>
              </w:rPr>
              <w:t>8,81</w:t>
            </w:r>
          </w:p>
        </w:tc>
        <w:tc>
          <w:tcPr>
            <w:tcW w:w="633" w:type="pct"/>
            <w:shd w:val="clear" w:color="auto" w:fill="auto"/>
            <w:noWrap/>
            <w:vAlign w:val="center"/>
          </w:tcPr>
          <w:p w14:paraId="738E6F8D" w14:textId="6CDD9BE6" w:rsidR="007F4271" w:rsidRPr="00F33C74" w:rsidRDefault="007F4271" w:rsidP="007F4271">
            <w:pPr>
              <w:spacing w:after="0" w:line="240" w:lineRule="auto"/>
              <w:jc w:val="center"/>
              <w:rPr>
                <w:b/>
                <w:sz w:val="20"/>
                <w:szCs w:val="20"/>
              </w:rPr>
            </w:pPr>
            <w:r w:rsidRPr="00F33C74">
              <w:rPr>
                <w:b/>
                <w:sz w:val="20"/>
                <w:szCs w:val="20"/>
              </w:rPr>
              <w:t>7,48</w:t>
            </w:r>
          </w:p>
        </w:tc>
      </w:tr>
      <w:tr w:rsidR="007F4271" w:rsidRPr="00F33C74" w14:paraId="0623936B" w14:textId="77777777" w:rsidTr="00616637">
        <w:trPr>
          <w:trHeight w:val="768"/>
          <w:jc w:val="center"/>
        </w:trPr>
        <w:tc>
          <w:tcPr>
            <w:tcW w:w="1031" w:type="pct"/>
            <w:vMerge/>
            <w:tcBorders>
              <w:left w:val="single" w:sz="4" w:space="0" w:color="FFFFFF" w:themeColor="background1"/>
              <w:bottom w:val="single" w:sz="4" w:space="0" w:color="FFFFFF" w:themeColor="background1"/>
            </w:tcBorders>
            <w:shd w:val="clear" w:color="auto" w:fill="0C2749"/>
            <w:noWrap/>
            <w:vAlign w:val="center"/>
          </w:tcPr>
          <w:p w14:paraId="398D9E3A" w14:textId="77777777" w:rsidR="007F4271" w:rsidRPr="00F33C74" w:rsidRDefault="007F4271" w:rsidP="007F4271">
            <w:pPr>
              <w:spacing w:after="0" w:line="240" w:lineRule="auto"/>
              <w:jc w:val="both"/>
              <w:rPr>
                <w:rFonts w:cstheme="minorHAnsi"/>
                <w:sz w:val="18"/>
                <w:szCs w:val="18"/>
              </w:rPr>
            </w:pPr>
          </w:p>
        </w:tc>
        <w:tc>
          <w:tcPr>
            <w:tcW w:w="1031" w:type="pct"/>
            <w:vAlign w:val="center"/>
          </w:tcPr>
          <w:p w14:paraId="08FBEB4B" w14:textId="77777777" w:rsidR="007F4271" w:rsidRPr="00F33C74" w:rsidRDefault="007F4271" w:rsidP="007F4271">
            <w:pPr>
              <w:spacing w:after="0" w:line="240" w:lineRule="auto"/>
              <w:jc w:val="center"/>
              <w:rPr>
                <w:rFonts w:cstheme="minorHAnsi"/>
                <w:sz w:val="18"/>
                <w:szCs w:val="18"/>
              </w:rPr>
            </w:pPr>
            <w:r w:rsidRPr="00F33C74">
              <w:rPr>
                <w:sz w:val="18"/>
                <w:szCs w:val="18"/>
              </w:rPr>
              <w:t>Promjenjivi dio</w:t>
            </w:r>
          </w:p>
        </w:tc>
        <w:tc>
          <w:tcPr>
            <w:tcW w:w="1118" w:type="pct"/>
            <w:shd w:val="clear" w:color="auto" w:fill="auto"/>
            <w:noWrap/>
            <w:vAlign w:val="center"/>
          </w:tcPr>
          <w:p w14:paraId="437E5604" w14:textId="77777777" w:rsidR="007F4271" w:rsidRPr="00F33C74" w:rsidRDefault="007F4271" w:rsidP="007F4271">
            <w:pPr>
              <w:spacing w:after="0" w:line="240" w:lineRule="auto"/>
              <w:jc w:val="center"/>
              <w:rPr>
                <w:rFonts w:cstheme="minorHAnsi"/>
                <w:sz w:val="18"/>
                <w:szCs w:val="18"/>
              </w:rPr>
            </w:pPr>
            <w:r w:rsidRPr="00F33C74">
              <w:rPr>
                <w:sz w:val="18"/>
                <w:szCs w:val="18"/>
              </w:rPr>
              <w:t>HRK/mjesečno/Mbit/s</w:t>
            </w:r>
          </w:p>
        </w:tc>
        <w:tc>
          <w:tcPr>
            <w:tcW w:w="396" w:type="pct"/>
            <w:vAlign w:val="center"/>
          </w:tcPr>
          <w:p w14:paraId="60B6B304" w14:textId="61979921" w:rsidR="007F4271" w:rsidRPr="00F33C74" w:rsidRDefault="007F4271" w:rsidP="007F4271">
            <w:pPr>
              <w:spacing w:after="0" w:line="240" w:lineRule="auto"/>
              <w:jc w:val="center"/>
              <w:rPr>
                <w:sz w:val="20"/>
                <w:szCs w:val="20"/>
              </w:rPr>
            </w:pPr>
            <w:r w:rsidRPr="00F33C74">
              <w:rPr>
                <w:sz w:val="20"/>
                <w:szCs w:val="20"/>
              </w:rPr>
              <w:t>5,99</w:t>
            </w:r>
          </w:p>
        </w:tc>
        <w:tc>
          <w:tcPr>
            <w:tcW w:w="391" w:type="pct"/>
            <w:vAlign w:val="center"/>
          </w:tcPr>
          <w:p w14:paraId="5BFE78F1" w14:textId="0FDA5E95" w:rsidR="007F4271" w:rsidRPr="00F33C74" w:rsidRDefault="007F4271" w:rsidP="007F4271">
            <w:pPr>
              <w:spacing w:after="0" w:line="240" w:lineRule="auto"/>
              <w:jc w:val="center"/>
              <w:rPr>
                <w:sz w:val="20"/>
                <w:szCs w:val="20"/>
              </w:rPr>
            </w:pPr>
            <w:r w:rsidRPr="00F33C74">
              <w:rPr>
                <w:sz w:val="20"/>
                <w:szCs w:val="20"/>
              </w:rPr>
              <w:t>5,98</w:t>
            </w:r>
          </w:p>
        </w:tc>
        <w:tc>
          <w:tcPr>
            <w:tcW w:w="400" w:type="pct"/>
            <w:vAlign w:val="center"/>
          </w:tcPr>
          <w:p w14:paraId="4C72A33F" w14:textId="476B3A91" w:rsidR="007F4271" w:rsidRPr="00F33C74" w:rsidRDefault="007F4271" w:rsidP="007F4271">
            <w:pPr>
              <w:spacing w:after="0" w:line="240" w:lineRule="auto"/>
              <w:jc w:val="center"/>
              <w:rPr>
                <w:sz w:val="20"/>
                <w:szCs w:val="20"/>
              </w:rPr>
            </w:pPr>
            <w:r w:rsidRPr="00F33C74">
              <w:rPr>
                <w:sz w:val="20"/>
                <w:szCs w:val="20"/>
              </w:rPr>
              <w:t>5,97</w:t>
            </w:r>
          </w:p>
        </w:tc>
        <w:tc>
          <w:tcPr>
            <w:tcW w:w="633" w:type="pct"/>
            <w:shd w:val="clear" w:color="auto" w:fill="auto"/>
            <w:noWrap/>
            <w:vAlign w:val="center"/>
          </w:tcPr>
          <w:p w14:paraId="64ED7EBA" w14:textId="64937DD9" w:rsidR="007F4271" w:rsidRPr="00F33C74" w:rsidRDefault="007F4271" w:rsidP="007F4271">
            <w:pPr>
              <w:spacing w:after="0" w:line="240" w:lineRule="auto"/>
              <w:jc w:val="center"/>
              <w:rPr>
                <w:b/>
                <w:sz w:val="20"/>
                <w:szCs w:val="20"/>
              </w:rPr>
            </w:pPr>
            <w:r w:rsidRPr="00F33C74">
              <w:rPr>
                <w:b/>
                <w:sz w:val="20"/>
                <w:szCs w:val="20"/>
              </w:rPr>
              <w:t>5,98</w:t>
            </w:r>
          </w:p>
        </w:tc>
      </w:tr>
      <w:tr w:rsidR="007F4271" w:rsidRPr="00F33C74" w14:paraId="2FE400DA" w14:textId="77777777" w:rsidTr="00616637">
        <w:trPr>
          <w:trHeight w:val="330"/>
          <w:jc w:val="center"/>
        </w:trPr>
        <w:tc>
          <w:tcPr>
            <w:tcW w:w="1031" w:type="pct"/>
            <w:vMerge w:val="restart"/>
            <w:tcBorders>
              <w:top w:val="single" w:sz="4" w:space="0" w:color="FFFFFF" w:themeColor="background1"/>
              <w:left w:val="single" w:sz="4" w:space="0" w:color="FFFFFF" w:themeColor="background1"/>
            </w:tcBorders>
            <w:shd w:val="clear" w:color="auto" w:fill="0C2749"/>
            <w:noWrap/>
            <w:vAlign w:val="center"/>
          </w:tcPr>
          <w:p w14:paraId="1DDB2E4A" w14:textId="77777777" w:rsidR="007F4271" w:rsidRPr="00F33C74" w:rsidRDefault="007F4271" w:rsidP="007F4271">
            <w:pPr>
              <w:spacing w:after="0" w:line="240" w:lineRule="auto"/>
              <w:jc w:val="both"/>
              <w:rPr>
                <w:rFonts w:cstheme="minorHAnsi"/>
                <w:sz w:val="18"/>
                <w:szCs w:val="18"/>
              </w:rPr>
            </w:pPr>
            <w:r w:rsidRPr="00F33C74">
              <w:rPr>
                <w:rFonts w:cstheme="minorHAnsi"/>
                <w:sz w:val="18"/>
                <w:szCs w:val="18"/>
              </w:rPr>
              <w:t>IP razina</w:t>
            </w:r>
            <w:r w:rsidRPr="00F33C74">
              <w:rPr>
                <w:rFonts w:cstheme="minorHAnsi"/>
                <w:sz w:val="18"/>
                <w:szCs w:val="18"/>
              </w:rPr>
              <w:cr/>
              <w:t xml:space="preserve"> (regionalni pristup)</w:t>
            </w:r>
          </w:p>
        </w:tc>
        <w:tc>
          <w:tcPr>
            <w:tcW w:w="1031" w:type="pct"/>
            <w:vAlign w:val="center"/>
          </w:tcPr>
          <w:p w14:paraId="7C8B8C1E" w14:textId="77777777" w:rsidR="007F4271" w:rsidRPr="00F33C74" w:rsidRDefault="007F4271" w:rsidP="007F4271">
            <w:pPr>
              <w:spacing w:after="0" w:line="240" w:lineRule="auto"/>
              <w:jc w:val="center"/>
              <w:rPr>
                <w:rFonts w:cstheme="minorHAnsi"/>
                <w:sz w:val="18"/>
                <w:szCs w:val="18"/>
              </w:rPr>
            </w:pPr>
            <w:r w:rsidRPr="00F33C74">
              <w:rPr>
                <w:sz w:val="18"/>
                <w:szCs w:val="18"/>
              </w:rPr>
              <w:t>Nepromjenjivi dio</w:t>
            </w:r>
          </w:p>
        </w:tc>
        <w:tc>
          <w:tcPr>
            <w:tcW w:w="1118" w:type="pct"/>
            <w:shd w:val="clear" w:color="auto" w:fill="auto"/>
            <w:noWrap/>
            <w:vAlign w:val="center"/>
          </w:tcPr>
          <w:p w14:paraId="108B66CB" w14:textId="66D79B5A" w:rsidR="007F4271" w:rsidRPr="00F33C74" w:rsidRDefault="007F4271" w:rsidP="007F4271">
            <w:pPr>
              <w:spacing w:after="0" w:line="240" w:lineRule="auto"/>
              <w:jc w:val="center"/>
              <w:rPr>
                <w:rFonts w:cstheme="minorHAnsi"/>
                <w:sz w:val="18"/>
                <w:szCs w:val="18"/>
              </w:rPr>
            </w:pPr>
            <w:r w:rsidRPr="00F33C74">
              <w:rPr>
                <w:sz w:val="18"/>
                <w:szCs w:val="18"/>
              </w:rPr>
              <w:t>HRK/mjesečno/korisnik</w:t>
            </w:r>
          </w:p>
        </w:tc>
        <w:tc>
          <w:tcPr>
            <w:tcW w:w="396" w:type="pct"/>
            <w:vAlign w:val="center"/>
          </w:tcPr>
          <w:p w14:paraId="4EF33204" w14:textId="444B02C7" w:rsidR="007F4271" w:rsidRPr="00F33C74" w:rsidRDefault="007F4271" w:rsidP="007F4271">
            <w:pPr>
              <w:spacing w:after="0" w:line="240" w:lineRule="auto"/>
              <w:jc w:val="center"/>
              <w:rPr>
                <w:sz w:val="20"/>
                <w:szCs w:val="20"/>
              </w:rPr>
            </w:pPr>
            <w:r w:rsidRPr="00F33C74">
              <w:rPr>
                <w:sz w:val="20"/>
                <w:szCs w:val="20"/>
              </w:rPr>
              <w:t>7,43</w:t>
            </w:r>
          </w:p>
        </w:tc>
        <w:tc>
          <w:tcPr>
            <w:tcW w:w="391" w:type="pct"/>
            <w:vAlign w:val="center"/>
          </w:tcPr>
          <w:p w14:paraId="62D2AD1A" w14:textId="0CB66B62" w:rsidR="007F4271" w:rsidRPr="00F33C74" w:rsidRDefault="007F4271" w:rsidP="007F4271">
            <w:pPr>
              <w:spacing w:after="0" w:line="240" w:lineRule="auto"/>
              <w:jc w:val="center"/>
              <w:rPr>
                <w:sz w:val="20"/>
                <w:szCs w:val="20"/>
              </w:rPr>
            </w:pPr>
            <w:r w:rsidRPr="00F33C74">
              <w:rPr>
                <w:sz w:val="20"/>
                <w:szCs w:val="20"/>
              </w:rPr>
              <w:t>8,92</w:t>
            </w:r>
          </w:p>
        </w:tc>
        <w:tc>
          <w:tcPr>
            <w:tcW w:w="400" w:type="pct"/>
            <w:vAlign w:val="center"/>
          </w:tcPr>
          <w:p w14:paraId="47479CA1" w14:textId="4D4245F9" w:rsidR="007F4271" w:rsidRPr="00F33C74" w:rsidRDefault="007F4271" w:rsidP="007F4271">
            <w:pPr>
              <w:spacing w:after="0" w:line="240" w:lineRule="auto"/>
              <w:jc w:val="center"/>
              <w:rPr>
                <w:sz w:val="20"/>
                <w:szCs w:val="20"/>
              </w:rPr>
            </w:pPr>
            <w:r w:rsidRPr="00F33C74">
              <w:rPr>
                <w:sz w:val="20"/>
                <w:szCs w:val="20"/>
              </w:rPr>
              <w:t>10,73</w:t>
            </w:r>
          </w:p>
        </w:tc>
        <w:tc>
          <w:tcPr>
            <w:tcW w:w="633" w:type="pct"/>
            <w:shd w:val="clear" w:color="auto" w:fill="auto"/>
            <w:noWrap/>
            <w:vAlign w:val="center"/>
          </w:tcPr>
          <w:p w14:paraId="2150B2B1" w14:textId="02834437" w:rsidR="007F4271" w:rsidRPr="00F33C74" w:rsidRDefault="007F4271" w:rsidP="007F4271">
            <w:pPr>
              <w:spacing w:after="0" w:line="240" w:lineRule="auto"/>
              <w:jc w:val="center"/>
              <w:rPr>
                <w:b/>
                <w:sz w:val="20"/>
                <w:szCs w:val="20"/>
              </w:rPr>
            </w:pPr>
            <w:r w:rsidRPr="00F33C74">
              <w:rPr>
                <w:b/>
                <w:sz w:val="20"/>
                <w:szCs w:val="20"/>
              </w:rPr>
              <w:t>9,11</w:t>
            </w:r>
          </w:p>
        </w:tc>
      </w:tr>
      <w:tr w:rsidR="00616637" w:rsidRPr="00F33C74" w14:paraId="67150A10" w14:textId="77777777" w:rsidTr="00616637">
        <w:trPr>
          <w:trHeight w:val="330"/>
          <w:jc w:val="center"/>
        </w:trPr>
        <w:tc>
          <w:tcPr>
            <w:tcW w:w="1031" w:type="pct"/>
            <w:vMerge/>
            <w:tcBorders>
              <w:left w:val="single" w:sz="4" w:space="0" w:color="FFFFFF" w:themeColor="background1"/>
              <w:bottom w:val="single" w:sz="4" w:space="0" w:color="FFFFFF" w:themeColor="background1"/>
            </w:tcBorders>
            <w:shd w:val="clear" w:color="auto" w:fill="0C2749"/>
            <w:noWrap/>
            <w:vAlign w:val="center"/>
          </w:tcPr>
          <w:p w14:paraId="590168C9" w14:textId="77777777" w:rsidR="00616637" w:rsidRPr="00F33C74" w:rsidRDefault="00616637" w:rsidP="00616637">
            <w:pPr>
              <w:spacing w:after="0" w:line="240" w:lineRule="auto"/>
              <w:jc w:val="both"/>
              <w:rPr>
                <w:rFonts w:cstheme="minorHAnsi"/>
                <w:sz w:val="18"/>
                <w:szCs w:val="18"/>
              </w:rPr>
            </w:pPr>
          </w:p>
        </w:tc>
        <w:tc>
          <w:tcPr>
            <w:tcW w:w="1031" w:type="pct"/>
            <w:vAlign w:val="center"/>
          </w:tcPr>
          <w:p w14:paraId="261DCCB3" w14:textId="77777777" w:rsidR="00616637" w:rsidRPr="00F33C74" w:rsidRDefault="00616637" w:rsidP="00616637">
            <w:pPr>
              <w:spacing w:after="0" w:line="240" w:lineRule="auto"/>
              <w:jc w:val="center"/>
              <w:rPr>
                <w:rFonts w:cstheme="minorHAnsi"/>
                <w:sz w:val="18"/>
                <w:szCs w:val="18"/>
              </w:rPr>
            </w:pPr>
            <w:r w:rsidRPr="00F33C74">
              <w:rPr>
                <w:sz w:val="18"/>
                <w:szCs w:val="18"/>
              </w:rPr>
              <w:t>Promjenjivi dio</w:t>
            </w:r>
          </w:p>
        </w:tc>
        <w:tc>
          <w:tcPr>
            <w:tcW w:w="1118" w:type="pct"/>
            <w:shd w:val="clear" w:color="auto" w:fill="auto"/>
            <w:noWrap/>
            <w:vAlign w:val="center"/>
          </w:tcPr>
          <w:p w14:paraId="6042B529" w14:textId="77777777" w:rsidR="00616637" w:rsidRPr="00F33C74" w:rsidRDefault="00616637" w:rsidP="00616637">
            <w:pPr>
              <w:spacing w:after="0" w:line="240" w:lineRule="auto"/>
              <w:jc w:val="center"/>
              <w:rPr>
                <w:rFonts w:cstheme="minorHAnsi"/>
                <w:sz w:val="18"/>
                <w:szCs w:val="18"/>
              </w:rPr>
            </w:pPr>
            <w:r w:rsidRPr="00F33C74">
              <w:rPr>
                <w:sz w:val="18"/>
                <w:szCs w:val="18"/>
              </w:rPr>
              <w:t>HRK/mjesečno/Mbit/s</w:t>
            </w:r>
          </w:p>
        </w:tc>
        <w:tc>
          <w:tcPr>
            <w:tcW w:w="396" w:type="pct"/>
            <w:vAlign w:val="center"/>
          </w:tcPr>
          <w:p w14:paraId="7A2CC054" w14:textId="4209A772" w:rsidR="00616637" w:rsidRPr="00F33C74" w:rsidRDefault="00616637" w:rsidP="00616637">
            <w:pPr>
              <w:spacing w:after="0" w:line="240" w:lineRule="auto"/>
              <w:jc w:val="center"/>
              <w:rPr>
                <w:sz w:val="20"/>
                <w:szCs w:val="20"/>
              </w:rPr>
            </w:pPr>
            <w:r w:rsidRPr="00F33C74">
              <w:rPr>
                <w:sz w:val="20"/>
                <w:szCs w:val="20"/>
              </w:rPr>
              <w:t>8,31</w:t>
            </w:r>
          </w:p>
        </w:tc>
        <w:tc>
          <w:tcPr>
            <w:tcW w:w="391" w:type="pct"/>
            <w:vAlign w:val="center"/>
          </w:tcPr>
          <w:p w14:paraId="21DB5FF0" w14:textId="076993E3" w:rsidR="00616637" w:rsidRPr="00F33C74" w:rsidRDefault="00616637" w:rsidP="00616637">
            <w:pPr>
              <w:spacing w:after="0" w:line="240" w:lineRule="auto"/>
              <w:jc w:val="center"/>
              <w:rPr>
                <w:sz w:val="20"/>
                <w:szCs w:val="20"/>
              </w:rPr>
            </w:pPr>
            <w:r w:rsidRPr="00F33C74">
              <w:rPr>
                <w:sz w:val="20"/>
                <w:szCs w:val="20"/>
              </w:rPr>
              <w:t>8,29</w:t>
            </w:r>
          </w:p>
        </w:tc>
        <w:tc>
          <w:tcPr>
            <w:tcW w:w="400" w:type="pct"/>
            <w:vAlign w:val="center"/>
          </w:tcPr>
          <w:p w14:paraId="77FC32C1" w14:textId="785B2C46" w:rsidR="00616637" w:rsidRPr="00F33C74" w:rsidRDefault="00616637" w:rsidP="00616637">
            <w:pPr>
              <w:spacing w:after="0" w:line="240" w:lineRule="auto"/>
              <w:jc w:val="center"/>
              <w:rPr>
                <w:sz w:val="20"/>
                <w:szCs w:val="20"/>
              </w:rPr>
            </w:pPr>
            <w:r w:rsidRPr="00F33C74">
              <w:rPr>
                <w:sz w:val="20"/>
                <w:szCs w:val="20"/>
              </w:rPr>
              <w:t>8,28</w:t>
            </w:r>
          </w:p>
        </w:tc>
        <w:tc>
          <w:tcPr>
            <w:tcW w:w="633" w:type="pct"/>
            <w:shd w:val="clear" w:color="auto" w:fill="auto"/>
            <w:noWrap/>
            <w:vAlign w:val="center"/>
          </w:tcPr>
          <w:p w14:paraId="21341BA3" w14:textId="58E42CC0" w:rsidR="00616637" w:rsidRPr="00F33C74" w:rsidRDefault="00616637" w:rsidP="00616637">
            <w:pPr>
              <w:spacing w:after="0" w:line="240" w:lineRule="auto"/>
              <w:jc w:val="center"/>
              <w:rPr>
                <w:b/>
                <w:sz w:val="20"/>
                <w:szCs w:val="20"/>
              </w:rPr>
            </w:pPr>
            <w:r w:rsidRPr="00F33C74">
              <w:rPr>
                <w:b/>
                <w:sz w:val="20"/>
                <w:szCs w:val="20"/>
              </w:rPr>
              <w:t>8,29</w:t>
            </w:r>
          </w:p>
        </w:tc>
      </w:tr>
      <w:tr w:rsidR="00616637" w:rsidRPr="00F33C74" w14:paraId="2FB7D394" w14:textId="77777777" w:rsidTr="00616637">
        <w:trPr>
          <w:trHeight w:val="330"/>
          <w:jc w:val="center"/>
        </w:trPr>
        <w:tc>
          <w:tcPr>
            <w:tcW w:w="1031" w:type="pct"/>
            <w:vMerge w:val="restart"/>
            <w:tcBorders>
              <w:top w:val="single" w:sz="4" w:space="0" w:color="FFFFFF" w:themeColor="background1"/>
              <w:left w:val="single" w:sz="4" w:space="0" w:color="FFFFFF" w:themeColor="background1"/>
            </w:tcBorders>
            <w:shd w:val="clear" w:color="auto" w:fill="0C2749"/>
            <w:noWrap/>
            <w:vAlign w:val="center"/>
          </w:tcPr>
          <w:p w14:paraId="2D2FFD74" w14:textId="77777777" w:rsidR="00616637" w:rsidRPr="00F33C74" w:rsidRDefault="00616637" w:rsidP="00616637">
            <w:pPr>
              <w:spacing w:after="0" w:line="240" w:lineRule="auto"/>
              <w:jc w:val="both"/>
              <w:rPr>
                <w:rFonts w:cstheme="minorHAnsi"/>
                <w:sz w:val="18"/>
                <w:szCs w:val="18"/>
              </w:rPr>
            </w:pPr>
            <w:r w:rsidRPr="00F33C74">
              <w:rPr>
                <w:rFonts w:cstheme="minorHAnsi"/>
                <w:sz w:val="18"/>
                <w:szCs w:val="18"/>
              </w:rPr>
              <w:t>IP razina</w:t>
            </w:r>
            <w:r w:rsidRPr="00F33C74">
              <w:rPr>
                <w:rFonts w:cstheme="minorHAnsi"/>
                <w:sz w:val="18"/>
                <w:szCs w:val="18"/>
              </w:rPr>
              <w:cr/>
              <w:t xml:space="preserve"> (nacionalni pristup)</w:t>
            </w:r>
          </w:p>
        </w:tc>
        <w:tc>
          <w:tcPr>
            <w:tcW w:w="1031" w:type="pct"/>
            <w:vAlign w:val="center"/>
          </w:tcPr>
          <w:p w14:paraId="251B055D" w14:textId="77777777" w:rsidR="00616637" w:rsidRPr="00F33C74" w:rsidRDefault="00616637" w:rsidP="00616637">
            <w:pPr>
              <w:spacing w:after="0" w:line="240" w:lineRule="auto"/>
              <w:jc w:val="center"/>
              <w:rPr>
                <w:rFonts w:cstheme="minorHAnsi"/>
                <w:sz w:val="18"/>
                <w:szCs w:val="18"/>
              </w:rPr>
            </w:pPr>
            <w:r w:rsidRPr="00F33C74">
              <w:rPr>
                <w:sz w:val="18"/>
                <w:szCs w:val="18"/>
              </w:rPr>
              <w:t>Nepromjenjivi dio</w:t>
            </w:r>
          </w:p>
        </w:tc>
        <w:tc>
          <w:tcPr>
            <w:tcW w:w="1118" w:type="pct"/>
            <w:shd w:val="clear" w:color="auto" w:fill="auto"/>
            <w:noWrap/>
            <w:vAlign w:val="center"/>
          </w:tcPr>
          <w:p w14:paraId="18A9796F" w14:textId="6916310A" w:rsidR="00616637" w:rsidRPr="00F33C74" w:rsidRDefault="00616637" w:rsidP="00616637">
            <w:pPr>
              <w:spacing w:after="0" w:line="240" w:lineRule="auto"/>
              <w:jc w:val="center"/>
              <w:rPr>
                <w:rFonts w:cstheme="minorHAnsi"/>
                <w:sz w:val="18"/>
                <w:szCs w:val="18"/>
              </w:rPr>
            </w:pPr>
            <w:r w:rsidRPr="00F33C74">
              <w:rPr>
                <w:sz w:val="18"/>
                <w:szCs w:val="18"/>
              </w:rPr>
              <w:t>HRK/mjesečno/korisnik</w:t>
            </w:r>
          </w:p>
        </w:tc>
        <w:tc>
          <w:tcPr>
            <w:tcW w:w="396" w:type="pct"/>
            <w:vAlign w:val="center"/>
          </w:tcPr>
          <w:p w14:paraId="38A45717" w14:textId="325D5655" w:rsidR="00616637" w:rsidRPr="00F33C74" w:rsidRDefault="00616637" w:rsidP="00616637">
            <w:pPr>
              <w:spacing w:after="0" w:line="240" w:lineRule="auto"/>
              <w:jc w:val="center"/>
              <w:rPr>
                <w:sz w:val="20"/>
                <w:szCs w:val="20"/>
              </w:rPr>
            </w:pPr>
            <w:r w:rsidRPr="00F33C74">
              <w:rPr>
                <w:sz w:val="20"/>
                <w:szCs w:val="20"/>
              </w:rPr>
              <w:t>10,39</w:t>
            </w:r>
          </w:p>
        </w:tc>
        <w:tc>
          <w:tcPr>
            <w:tcW w:w="391" w:type="pct"/>
            <w:vAlign w:val="center"/>
          </w:tcPr>
          <w:p w14:paraId="13ADD6F0" w14:textId="41C5C595" w:rsidR="00616637" w:rsidRPr="00F33C74" w:rsidRDefault="00616637" w:rsidP="00616637">
            <w:pPr>
              <w:spacing w:after="0" w:line="240" w:lineRule="auto"/>
              <w:jc w:val="center"/>
              <w:rPr>
                <w:sz w:val="20"/>
                <w:szCs w:val="20"/>
              </w:rPr>
            </w:pPr>
            <w:r w:rsidRPr="00F33C74">
              <w:rPr>
                <w:sz w:val="20"/>
                <w:szCs w:val="20"/>
              </w:rPr>
              <w:t>12,46</w:t>
            </w:r>
          </w:p>
        </w:tc>
        <w:tc>
          <w:tcPr>
            <w:tcW w:w="400" w:type="pct"/>
            <w:vAlign w:val="center"/>
          </w:tcPr>
          <w:p w14:paraId="0F1B76E7" w14:textId="5B39C2A3" w:rsidR="00616637" w:rsidRPr="00F33C74" w:rsidRDefault="00616637" w:rsidP="00616637">
            <w:pPr>
              <w:spacing w:after="0" w:line="240" w:lineRule="auto"/>
              <w:jc w:val="center"/>
              <w:rPr>
                <w:sz w:val="20"/>
                <w:szCs w:val="20"/>
              </w:rPr>
            </w:pPr>
            <w:r w:rsidRPr="00F33C74">
              <w:rPr>
                <w:sz w:val="20"/>
                <w:szCs w:val="20"/>
              </w:rPr>
              <w:t>14,96</w:t>
            </w:r>
          </w:p>
        </w:tc>
        <w:tc>
          <w:tcPr>
            <w:tcW w:w="633" w:type="pct"/>
            <w:shd w:val="clear" w:color="auto" w:fill="auto"/>
            <w:noWrap/>
            <w:vAlign w:val="center"/>
          </w:tcPr>
          <w:p w14:paraId="2BAD3ADC" w14:textId="51ECDB6E" w:rsidR="00616637" w:rsidRPr="00F33C74" w:rsidRDefault="00616637" w:rsidP="00616637">
            <w:pPr>
              <w:spacing w:after="0" w:line="240" w:lineRule="auto"/>
              <w:jc w:val="center"/>
              <w:rPr>
                <w:b/>
                <w:sz w:val="20"/>
                <w:szCs w:val="20"/>
              </w:rPr>
            </w:pPr>
            <w:r w:rsidRPr="00F33C74">
              <w:rPr>
                <w:b/>
                <w:sz w:val="20"/>
                <w:szCs w:val="20"/>
              </w:rPr>
              <w:t>12,71</w:t>
            </w:r>
          </w:p>
        </w:tc>
      </w:tr>
      <w:tr w:rsidR="00616637" w:rsidRPr="00F33C74" w14:paraId="5646A5BB" w14:textId="77777777" w:rsidTr="00616637">
        <w:trPr>
          <w:trHeight w:val="330"/>
          <w:jc w:val="center"/>
        </w:trPr>
        <w:tc>
          <w:tcPr>
            <w:tcW w:w="1031" w:type="pct"/>
            <w:vMerge/>
            <w:tcBorders>
              <w:left w:val="single" w:sz="4" w:space="0" w:color="FFFFFF" w:themeColor="background1"/>
              <w:bottom w:val="single" w:sz="4" w:space="0" w:color="FFFF00"/>
            </w:tcBorders>
            <w:shd w:val="clear" w:color="auto" w:fill="0C2749"/>
            <w:noWrap/>
            <w:vAlign w:val="center"/>
          </w:tcPr>
          <w:p w14:paraId="3A3C9D72" w14:textId="77777777" w:rsidR="00616637" w:rsidRPr="00F33C74" w:rsidRDefault="00616637" w:rsidP="00616637">
            <w:pPr>
              <w:spacing w:after="0" w:line="240" w:lineRule="auto"/>
              <w:jc w:val="both"/>
              <w:rPr>
                <w:rFonts w:cstheme="minorHAnsi"/>
                <w:sz w:val="18"/>
                <w:szCs w:val="18"/>
              </w:rPr>
            </w:pPr>
          </w:p>
        </w:tc>
        <w:tc>
          <w:tcPr>
            <w:tcW w:w="1031" w:type="pct"/>
            <w:vAlign w:val="center"/>
          </w:tcPr>
          <w:p w14:paraId="4270FF99" w14:textId="77777777" w:rsidR="00616637" w:rsidRPr="00F33C74" w:rsidRDefault="00616637" w:rsidP="00616637">
            <w:pPr>
              <w:spacing w:after="0" w:line="240" w:lineRule="auto"/>
              <w:jc w:val="center"/>
              <w:rPr>
                <w:rFonts w:cstheme="minorHAnsi"/>
                <w:sz w:val="18"/>
                <w:szCs w:val="18"/>
              </w:rPr>
            </w:pPr>
            <w:r w:rsidRPr="00F33C74">
              <w:rPr>
                <w:sz w:val="18"/>
                <w:szCs w:val="18"/>
              </w:rPr>
              <w:t>Promjenjivi dio</w:t>
            </w:r>
          </w:p>
        </w:tc>
        <w:tc>
          <w:tcPr>
            <w:tcW w:w="1118" w:type="pct"/>
            <w:shd w:val="clear" w:color="auto" w:fill="auto"/>
            <w:noWrap/>
            <w:vAlign w:val="center"/>
          </w:tcPr>
          <w:p w14:paraId="040A5A9D" w14:textId="77777777" w:rsidR="00616637" w:rsidRPr="00F33C74" w:rsidRDefault="00616637" w:rsidP="00616637">
            <w:pPr>
              <w:spacing w:after="0" w:line="240" w:lineRule="auto"/>
              <w:jc w:val="center"/>
              <w:rPr>
                <w:rFonts w:cstheme="minorHAnsi"/>
                <w:sz w:val="18"/>
                <w:szCs w:val="18"/>
              </w:rPr>
            </w:pPr>
            <w:r w:rsidRPr="00F33C74">
              <w:rPr>
                <w:sz w:val="18"/>
                <w:szCs w:val="18"/>
              </w:rPr>
              <w:t>HRK/mjesečno/Mbit/s</w:t>
            </w:r>
          </w:p>
        </w:tc>
        <w:tc>
          <w:tcPr>
            <w:tcW w:w="396" w:type="pct"/>
            <w:vAlign w:val="center"/>
          </w:tcPr>
          <w:p w14:paraId="1C42FE32" w14:textId="36183840" w:rsidR="00616637" w:rsidRPr="00F33C74" w:rsidRDefault="00616637" w:rsidP="00616637">
            <w:pPr>
              <w:spacing w:after="0" w:line="240" w:lineRule="auto"/>
              <w:jc w:val="center"/>
              <w:rPr>
                <w:sz w:val="20"/>
                <w:szCs w:val="20"/>
              </w:rPr>
            </w:pPr>
            <w:r w:rsidRPr="00F33C74">
              <w:rPr>
                <w:sz w:val="20"/>
                <w:szCs w:val="20"/>
              </w:rPr>
              <w:t>15,25</w:t>
            </w:r>
          </w:p>
        </w:tc>
        <w:tc>
          <w:tcPr>
            <w:tcW w:w="391" w:type="pct"/>
            <w:vAlign w:val="center"/>
          </w:tcPr>
          <w:p w14:paraId="511E90BD" w14:textId="5A32AF03" w:rsidR="00616637" w:rsidRPr="00F33C74" w:rsidRDefault="00616637" w:rsidP="00616637">
            <w:pPr>
              <w:spacing w:after="0" w:line="240" w:lineRule="auto"/>
              <w:jc w:val="center"/>
              <w:rPr>
                <w:sz w:val="20"/>
                <w:szCs w:val="20"/>
              </w:rPr>
            </w:pPr>
            <w:r w:rsidRPr="00F33C74">
              <w:rPr>
                <w:sz w:val="20"/>
                <w:szCs w:val="20"/>
              </w:rPr>
              <w:t>15,23</w:t>
            </w:r>
          </w:p>
        </w:tc>
        <w:tc>
          <w:tcPr>
            <w:tcW w:w="400" w:type="pct"/>
            <w:vAlign w:val="center"/>
          </w:tcPr>
          <w:p w14:paraId="1CA394EE" w14:textId="6570F608" w:rsidR="00616637" w:rsidRPr="00F33C74" w:rsidRDefault="00616637" w:rsidP="00616637">
            <w:pPr>
              <w:spacing w:after="0" w:line="240" w:lineRule="auto"/>
              <w:jc w:val="center"/>
              <w:rPr>
                <w:sz w:val="20"/>
                <w:szCs w:val="20"/>
              </w:rPr>
            </w:pPr>
            <w:r w:rsidRPr="00F33C74">
              <w:rPr>
                <w:sz w:val="20"/>
                <w:szCs w:val="20"/>
              </w:rPr>
              <w:t>15,20</w:t>
            </w:r>
          </w:p>
        </w:tc>
        <w:tc>
          <w:tcPr>
            <w:tcW w:w="633" w:type="pct"/>
            <w:shd w:val="clear" w:color="auto" w:fill="auto"/>
            <w:noWrap/>
            <w:vAlign w:val="center"/>
          </w:tcPr>
          <w:p w14:paraId="4A952203" w14:textId="57ADA5FE" w:rsidR="00616637" w:rsidRPr="00F33C74" w:rsidRDefault="00616637" w:rsidP="00616637">
            <w:pPr>
              <w:keepNext/>
              <w:spacing w:after="0" w:line="240" w:lineRule="auto"/>
              <w:jc w:val="center"/>
              <w:rPr>
                <w:b/>
                <w:sz w:val="20"/>
                <w:szCs w:val="20"/>
              </w:rPr>
            </w:pPr>
            <w:r w:rsidRPr="00F33C74">
              <w:rPr>
                <w:b/>
                <w:sz w:val="20"/>
                <w:szCs w:val="20"/>
              </w:rPr>
              <w:t>15,22</w:t>
            </w:r>
          </w:p>
        </w:tc>
      </w:tr>
    </w:tbl>
    <w:p w14:paraId="50B79863" w14:textId="0ABEDDF0" w:rsidR="00AD1678" w:rsidRDefault="00AD1678">
      <w:pPr>
        <w:pStyle w:val="Caption"/>
      </w:pPr>
      <w:bookmarkStart w:id="775" w:name="_Ref53492973"/>
      <w:bookmarkStart w:id="776" w:name="_Toc53670709"/>
      <w:bookmarkStart w:id="777" w:name="_Toc53942352"/>
      <w:bookmarkStart w:id="778" w:name="_Toc54080673"/>
      <w:bookmarkStart w:id="779" w:name="_Toc54249991"/>
      <w:bookmarkStart w:id="780" w:name="_Toc54261982"/>
      <w:r w:rsidRPr="00F33C74">
        <w:t xml:space="preserve">Tablica </w:t>
      </w:r>
      <w:r w:rsidR="004366EB" w:rsidRPr="00F33C74">
        <w:rPr>
          <w:noProof/>
        </w:rPr>
        <w:fldChar w:fldCharType="begin"/>
      </w:r>
      <w:r w:rsidR="004366EB" w:rsidRPr="00F33C74">
        <w:rPr>
          <w:noProof/>
        </w:rPr>
        <w:instrText xml:space="preserve"> SEQ Tablica \* ARABIC </w:instrText>
      </w:r>
      <w:r w:rsidR="004366EB" w:rsidRPr="00F33C74">
        <w:rPr>
          <w:noProof/>
        </w:rPr>
        <w:fldChar w:fldCharType="separate"/>
      </w:r>
      <w:r w:rsidR="00CF68D4">
        <w:rPr>
          <w:noProof/>
        </w:rPr>
        <w:t>21</w:t>
      </w:r>
      <w:r w:rsidR="004366EB" w:rsidRPr="00F33C74">
        <w:rPr>
          <w:noProof/>
        </w:rPr>
        <w:fldChar w:fldCharType="end"/>
      </w:r>
      <w:bookmarkEnd w:id="775"/>
      <w:r w:rsidRPr="00F33C74">
        <w:t xml:space="preserve"> - Naknada za korištenje kapaciteta - Opcija 3</w:t>
      </w:r>
      <w:bookmarkEnd w:id="776"/>
      <w:bookmarkEnd w:id="777"/>
      <w:bookmarkEnd w:id="778"/>
      <w:bookmarkEnd w:id="779"/>
      <w:bookmarkEnd w:id="780"/>
    </w:p>
    <w:p w14:paraId="0B77634C" w14:textId="77777777" w:rsidR="004B0D2C" w:rsidRPr="004B0D2C" w:rsidRDefault="004B0D2C" w:rsidP="004B0D2C"/>
    <w:p w14:paraId="52DB9F95" w14:textId="5CC8F73A" w:rsidR="00CB6B31" w:rsidRDefault="001D1BDA" w:rsidP="00AF0B1D">
      <w:pPr>
        <w:jc w:val="both"/>
        <w:rPr>
          <w:sz w:val="24"/>
          <w:szCs w:val="24"/>
        </w:rPr>
      </w:pPr>
      <w:r w:rsidRPr="00F33C74">
        <w:rPr>
          <w:sz w:val="24"/>
          <w:szCs w:val="24"/>
        </w:rPr>
        <w:t xml:space="preserve">S obzirom da je rezultat primjene Opcije 3 najniži jedinični trošak promjenjivog dijela naknade za korištenje kapaciteta, uvažavajući i prijedloge operatora koji su </w:t>
      </w:r>
      <w:r w:rsidR="00AA6D14" w:rsidRPr="00F33C74">
        <w:rPr>
          <w:sz w:val="24"/>
          <w:szCs w:val="24"/>
        </w:rPr>
        <w:t>i</w:t>
      </w:r>
      <w:r w:rsidR="009E2107" w:rsidRPr="00F33C74">
        <w:rPr>
          <w:sz w:val="24"/>
          <w:szCs w:val="24"/>
        </w:rPr>
        <w:t>staknu</w:t>
      </w:r>
      <w:r w:rsidR="00AA6D14" w:rsidRPr="00F33C74">
        <w:rPr>
          <w:sz w:val="24"/>
          <w:szCs w:val="24"/>
        </w:rPr>
        <w:t>li</w:t>
      </w:r>
      <w:r w:rsidRPr="00F33C74">
        <w:rPr>
          <w:sz w:val="24"/>
          <w:szCs w:val="24"/>
        </w:rPr>
        <w:t xml:space="preserve"> da</w:t>
      </w:r>
      <w:r w:rsidR="00AA6D14" w:rsidRPr="00F33C74">
        <w:rPr>
          <w:sz w:val="24"/>
          <w:szCs w:val="24"/>
        </w:rPr>
        <w:t xml:space="preserve"> bi</w:t>
      </w:r>
      <w:r w:rsidRPr="00F33C74">
        <w:rPr>
          <w:sz w:val="24"/>
          <w:szCs w:val="24"/>
        </w:rPr>
        <w:t xml:space="preserve"> udio promjenjivog dijela naknade usluga</w:t>
      </w:r>
      <w:r w:rsidR="00BE6368" w:rsidRPr="00F33C74">
        <w:rPr>
          <w:sz w:val="24"/>
          <w:szCs w:val="24"/>
        </w:rPr>
        <w:t xml:space="preserve"> bitstream pristupa</w:t>
      </w:r>
      <w:r w:rsidRPr="00F33C74">
        <w:rPr>
          <w:sz w:val="24"/>
          <w:szCs w:val="24"/>
        </w:rPr>
        <w:t xml:space="preserve"> koji ovisi o navikama krajnjih korisnika </w:t>
      </w:r>
      <w:r w:rsidR="00AA6D14" w:rsidRPr="00F33C74">
        <w:rPr>
          <w:sz w:val="24"/>
          <w:szCs w:val="24"/>
        </w:rPr>
        <w:lastRenderedPageBreak/>
        <w:t>trebao biti</w:t>
      </w:r>
      <w:r w:rsidRPr="00F33C74">
        <w:rPr>
          <w:sz w:val="24"/>
          <w:szCs w:val="24"/>
        </w:rPr>
        <w:t xml:space="preserve"> što manji ili </w:t>
      </w:r>
      <w:r w:rsidR="00AA6D14" w:rsidRPr="00F33C74">
        <w:rPr>
          <w:sz w:val="24"/>
          <w:szCs w:val="24"/>
        </w:rPr>
        <w:t xml:space="preserve">da </w:t>
      </w:r>
      <w:r w:rsidRPr="00F33C74">
        <w:rPr>
          <w:sz w:val="24"/>
          <w:szCs w:val="24"/>
        </w:rPr>
        <w:t xml:space="preserve">se u potpunosti ukine, </w:t>
      </w:r>
      <w:r w:rsidR="00AA6D14" w:rsidRPr="00F33C74">
        <w:rPr>
          <w:sz w:val="24"/>
          <w:szCs w:val="24"/>
        </w:rPr>
        <w:t>HAKOM je odabrao</w:t>
      </w:r>
      <w:r w:rsidRPr="00F33C74">
        <w:rPr>
          <w:sz w:val="24"/>
          <w:szCs w:val="24"/>
        </w:rPr>
        <w:t xml:space="preserve"> Opciju 3 te je sukladno tome odredio promjenjivi i nepromjenjivi dio naknade za korištenje kapaciteta.</w:t>
      </w:r>
    </w:p>
    <w:p w14:paraId="021657EF" w14:textId="77777777" w:rsidR="004B0D2C" w:rsidRPr="00F33C74" w:rsidRDefault="004B0D2C" w:rsidP="00AF0B1D">
      <w:pPr>
        <w:jc w:val="both"/>
        <w:rPr>
          <w:sz w:val="24"/>
          <w:szCs w:val="24"/>
        </w:rPr>
      </w:pPr>
    </w:p>
    <w:p w14:paraId="0BF70581" w14:textId="594CAFF0" w:rsidR="00BA412E" w:rsidRPr="00F33C74" w:rsidRDefault="00775335" w:rsidP="00975183">
      <w:pPr>
        <w:pStyle w:val="Heading2"/>
      </w:pPr>
      <w:bookmarkStart w:id="781" w:name="_Toc53856338"/>
      <w:bookmarkStart w:id="782" w:name="_Toc53856432"/>
      <w:bookmarkStart w:id="783" w:name="_Toc53493453"/>
      <w:bookmarkStart w:id="784" w:name="_Toc53583199"/>
      <w:bookmarkStart w:id="785" w:name="_Toc53493454"/>
      <w:bookmarkStart w:id="786" w:name="_Toc53583200"/>
      <w:bookmarkStart w:id="787" w:name="_Toc53662301"/>
      <w:bookmarkStart w:id="788" w:name="_Toc53670802"/>
      <w:bookmarkStart w:id="789" w:name="_Toc54261918"/>
      <w:bookmarkEnd w:id="781"/>
      <w:bookmarkEnd w:id="782"/>
      <w:bookmarkEnd w:id="783"/>
      <w:bookmarkEnd w:id="784"/>
      <w:bookmarkEnd w:id="785"/>
      <w:bookmarkEnd w:id="786"/>
      <w:r w:rsidRPr="00F33C74">
        <w:t>C</w:t>
      </w:r>
      <w:r w:rsidR="00214AE5" w:rsidRPr="00F33C74">
        <w:t>ijene</w:t>
      </w:r>
      <w:r w:rsidRPr="00F33C74">
        <w:t xml:space="preserve"> usluga</w:t>
      </w:r>
      <w:bookmarkEnd w:id="787"/>
      <w:bookmarkEnd w:id="788"/>
      <w:r w:rsidR="00BE6368" w:rsidRPr="00F33C74">
        <w:t xml:space="preserve"> bitstream pristupa</w:t>
      </w:r>
      <w:bookmarkEnd w:id="789"/>
    </w:p>
    <w:p w14:paraId="055FDEEA" w14:textId="5F7188B2" w:rsidR="008664D4" w:rsidRPr="00F33C74" w:rsidRDefault="00775335" w:rsidP="00775335">
      <w:pPr>
        <w:jc w:val="both"/>
        <w:rPr>
          <w:sz w:val="24"/>
          <w:szCs w:val="24"/>
        </w:rPr>
      </w:pPr>
      <w:r w:rsidRPr="00F33C74">
        <w:rPr>
          <w:sz w:val="24"/>
          <w:szCs w:val="24"/>
        </w:rPr>
        <w:t xml:space="preserve">Nastavno na prethodna poglavlja u kojima su </w:t>
      </w:r>
      <w:r w:rsidR="00AD1678" w:rsidRPr="00F33C74">
        <w:rPr>
          <w:sz w:val="24"/>
          <w:szCs w:val="24"/>
        </w:rPr>
        <w:t xml:space="preserve">nakon odabira </w:t>
      </w:r>
      <w:r w:rsidR="005C52B9" w:rsidRPr="00F33C74">
        <w:rPr>
          <w:sz w:val="24"/>
          <w:szCs w:val="24"/>
        </w:rPr>
        <w:t>razmatranih</w:t>
      </w:r>
      <w:r w:rsidR="00AD1678" w:rsidRPr="00F33C74">
        <w:rPr>
          <w:sz w:val="24"/>
          <w:szCs w:val="24"/>
        </w:rPr>
        <w:t xml:space="preserve"> opcija </w:t>
      </w:r>
      <w:r w:rsidRPr="00F33C74">
        <w:rPr>
          <w:sz w:val="24"/>
          <w:szCs w:val="24"/>
        </w:rPr>
        <w:t>određene pojedine naknade koje su dio strukture cijene usluge</w:t>
      </w:r>
      <w:r w:rsidR="00BE6368" w:rsidRPr="00F33C74">
        <w:rPr>
          <w:sz w:val="24"/>
          <w:szCs w:val="24"/>
        </w:rPr>
        <w:t xml:space="preserve"> bitstream pristupa</w:t>
      </w:r>
      <w:r w:rsidRPr="00F33C74">
        <w:rPr>
          <w:sz w:val="24"/>
          <w:szCs w:val="24"/>
        </w:rPr>
        <w:t xml:space="preserve">, HAKOM u tablicama </w:t>
      </w:r>
      <w:r w:rsidR="00AA6D14" w:rsidRPr="00F33C74">
        <w:rPr>
          <w:sz w:val="24"/>
          <w:szCs w:val="24"/>
        </w:rPr>
        <w:t xml:space="preserve">niže </w:t>
      </w:r>
      <w:r w:rsidRPr="00F33C74">
        <w:rPr>
          <w:sz w:val="24"/>
          <w:szCs w:val="24"/>
        </w:rPr>
        <w:t xml:space="preserve">određuje mjesečne </w:t>
      </w:r>
      <w:r w:rsidR="00AA6D14" w:rsidRPr="00F33C74">
        <w:rPr>
          <w:sz w:val="24"/>
          <w:szCs w:val="24"/>
        </w:rPr>
        <w:t>naknade za</w:t>
      </w:r>
      <w:r w:rsidRPr="00F33C74">
        <w:rPr>
          <w:sz w:val="24"/>
          <w:szCs w:val="24"/>
        </w:rPr>
        <w:t xml:space="preserve"> </w:t>
      </w:r>
      <w:r w:rsidR="00AA6D14" w:rsidRPr="00F33C74">
        <w:rPr>
          <w:sz w:val="24"/>
          <w:szCs w:val="24"/>
        </w:rPr>
        <w:t xml:space="preserve">usluge </w:t>
      </w:r>
      <w:r w:rsidR="00BE6368" w:rsidRPr="00F33C74">
        <w:rPr>
          <w:sz w:val="24"/>
          <w:szCs w:val="24"/>
        </w:rPr>
        <w:t>bitstream pristupa</w:t>
      </w:r>
      <w:r w:rsidR="00670AAA" w:rsidRPr="00F33C74">
        <w:rPr>
          <w:sz w:val="24"/>
          <w:szCs w:val="24"/>
        </w:rPr>
        <w:t xml:space="preserve"> za pojedinačni pristup</w:t>
      </w:r>
      <w:r w:rsidRPr="00F33C74">
        <w:rPr>
          <w:sz w:val="24"/>
          <w:szCs w:val="24"/>
        </w:rPr>
        <w:t>. Tako određene cijene uslug</w:t>
      </w:r>
      <w:r w:rsidR="00BE6368" w:rsidRPr="00F33C74">
        <w:rPr>
          <w:sz w:val="24"/>
          <w:szCs w:val="24"/>
        </w:rPr>
        <w:t>a bitstream pristupa</w:t>
      </w:r>
      <w:r w:rsidRPr="00F33C74">
        <w:rPr>
          <w:sz w:val="24"/>
          <w:szCs w:val="24"/>
        </w:rPr>
        <w:t xml:space="preserve"> vrijede na cijelom teritoriju Republike Hrvatske</w:t>
      </w:r>
      <w:r w:rsidR="00AF0B1D" w:rsidRPr="00F33C74">
        <w:rPr>
          <w:sz w:val="24"/>
          <w:szCs w:val="24"/>
        </w:rPr>
        <w:t xml:space="preserve"> tri godine od dana stupanja na snagu</w:t>
      </w:r>
      <w:r w:rsidRPr="00F33C74">
        <w:rPr>
          <w:sz w:val="24"/>
          <w:szCs w:val="24"/>
        </w:rPr>
        <w:t>.</w:t>
      </w:r>
    </w:p>
    <w:tbl>
      <w:tblPr>
        <w:tblStyle w:val="TableGrid"/>
        <w:tblW w:w="9351" w:type="dxa"/>
        <w:jc w:val="center"/>
        <w:shd w:val="solid" w:color="548DD4" w:themeColor="text2" w:themeTint="99" w:fill="auto"/>
        <w:tblLayout w:type="fixed"/>
        <w:tblLook w:val="04A0" w:firstRow="1" w:lastRow="0" w:firstColumn="1" w:lastColumn="0" w:noHBand="0" w:noVBand="1"/>
      </w:tblPr>
      <w:tblGrid>
        <w:gridCol w:w="2269"/>
        <w:gridCol w:w="1701"/>
        <w:gridCol w:w="1842"/>
        <w:gridCol w:w="1701"/>
        <w:gridCol w:w="1838"/>
      </w:tblGrid>
      <w:tr w:rsidR="0015610D" w:rsidRPr="00F33C74" w14:paraId="2F3AEB5D" w14:textId="77777777" w:rsidTr="00F54E3B">
        <w:trPr>
          <w:jc w:val="center"/>
        </w:trPr>
        <w:tc>
          <w:tcPr>
            <w:tcW w:w="2269" w:type="dxa"/>
            <w:vMerge w:val="restar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0C2749"/>
            <w:vAlign w:val="center"/>
          </w:tcPr>
          <w:p w14:paraId="4F6EFF7E" w14:textId="5EAE5F08" w:rsidR="00214AE5" w:rsidRPr="00F33C74" w:rsidRDefault="00214AE5" w:rsidP="00482348">
            <w:pPr>
              <w:jc w:val="center"/>
              <w:rPr>
                <w:b/>
                <w:color w:val="FFFFFF" w:themeColor="background1"/>
                <w:sz w:val="20"/>
                <w:szCs w:val="20"/>
              </w:rPr>
            </w:pPr>
            <w:r w:rsidRPr="00F33C74">
              <w:rPr>
                <w:b/>
                <w:color w:val="FFFFFF" w:themeColor="background1"/>
                <w:sz w:val="20"/>
                <w:szCs w:val="20"/>
              </w:rPr>
              <w:t>USLUGA</w:t>
            </w:r>
          </w:p>
        </w:tc>
        <w:tc>
          <w:tcPr>
            <w:tcW w:w="5244"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0C2749"/>
          </w:tcPr>
          <w:p w14:paraId="704C5E76" w14:textId="34F652E4" w:rsidR="00214AE5" w:rsidRPr="00F33C74" w:rsidRDefault="00214AE5" w:rsidP="004E1788">
            <w:pPr>
              <w:jc w:val="center"/>
              <w:rPr>
                <w:b/>
                <w:color w:val="FFFFFF" w:themeColor="background1"/>
                <w:sz w:val="20"/>
                <w:szCs w:val="20"/>
              </w:rPr>
            </w:pPr>
            <w:r w:rsidRPr="00F33C74">
              <w:rPr>
                <w:b/>
                <w:color w:val="FFFFFF" w:themeColor="background1"/>
                <w:sz w:val="20"/>
                <w:szCs w:val="20"/>
              </w:rPr>
              <w:t>Nepromjenjivi dio</w:t>
            </w:r>
          </w:p>
        </w:tc>
        <w:tc>
          <w:tcPr>
            <w:tcW w:w="1838" w:type="dxa"/>
            <w:tcBorders>
              <w:top w:val="single" w:sz="4" w:space="0" w:color="FFFFFF" w:themeColor="background1"/>
              <w:left w:val="single" w:sz="4" w:space="0" w:color="FFFFFF" w:themeColor="background1"/>
              <w:bottom w:val="single" w:sz="4" w:space="0" w:color="FFFFFF" w:themeColor="background1"/>
            </w:tcBorders>
            <w:shd w:val="clear" w:color="548DD4" w:themeColor="text2" w:themeTint="99" w:fill="0C2749"/>
          </w:tcPr>
          <w:p w14:paraId="3CD0BEF7" w14:textId="77777777" w:rsidR="00214AE5" w:rsidRPr="00F33C74" w:rsidRDefault="00214AE5" w:rsidP="004E1788">
            <w:pPr>
              <w:jc w:val="both"/>
              <w:rPr>
                <w:b/>
                <w:color w:val="FFFFFF" w:themeColor="background1"/>
                <w:sz w:val="20"/>
                <w:szCs w:val="20"/>
              </w:rPr>
            </w:pPr>
            <w:r w:rsidRPr="00F33C74">
              <w:rPr>
                <w:b/>
                <w:color w:val="FFFFFF" w:themeColor="background1"/>
                <w:sz w:val="20"/>
                <w:szCs w:val="20"/>
              </w:rPr>
              <w:t>Promjenjivi dio</w:t>
            </w:r>
          </w:p>
        </w:tc>
      </w:tr>
      <w:tr w:rsidR="0015610D" w:rsidRPr="00F33C74" w14:paraId="7332EE13" w14:textId="77777777" w:rsidTr="00F54E3B">
        <w:trPr>
          <w:trHeight w:val="294"/>
          <w:jc w:val="center"/>
        </w:trPr>
        <w:tc>
          <w:tcPr>
            <w:tcW w:w="2269"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0C2749"/>
          </w:tcPr>
          <w:p w14:paraId="02641C44" w14:textId="77777777" w:rsidR="00214AE5" w:rsidRPr="00F33C74" w:rsidRDefault="00214AE5" w:rsidP="004E1788">
            <w:pPr>
              <w:jc w:val="both"/>
              <w:rPr>
                <w:b/>
                <w:color w:val="FFFFFF" w:themeColor="background1"/>
                <w:sz w:val="20"/>
                <w:szCs w:val="20"/>
              </w:rPr>
            </w:pPr>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0C2749"/>
            <w:vAlign w:val="center"/>
          </w:tcPr>
          <w:p w14:paraId="559D0922" w14:textId="23ACD439" w:rsidR="00214AE5" w:rsidRPr="00F33C74" w:rsidRDefault="00214AE5" w:rsidP="004E1788">
            <w:pPr>
              <w:jc w:val="both"/>
              <w:rPr>
                <w:color w:val="FFFFFF" w:themeColor="background1"/>
                <w:sz w:val="20"/>
                <w:szCs w:val="20"/>
              </w:rPr>
            </w:pPr>
            <w:r w:rsidRPr="00F33C74">
              <w:rPr>
                <w:color w:val="FFFFFF" w:themeColor="background1"/>
                <w:sz w:val="20"/>
                <w:szCs w:val="20"/>
              </w:rPr>
              <w:t>Naknada za korištenje pristupne mreže</w:t>
            </w:r>
            <w:r w:rsidR="002461CC" w:rsidRPr="00F33C74">
              <w:rPr>
                <w:color w:val="FFFFFF" w:themeColor="background1"/>
                <w:sz w:val="20"/>
                <w:szCs w:val="20"/>
              </w:rPr>
              <w:t>*</w:t>
            </w:r>
          </w:p>
        </w:tc>
        <w:tc>
          <w:tcPr>
            <w:tcW w:w="184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0C2749"/>
            <w:vAlign w:val="center"/>
          </w:tcPr>
          <w:p w14:paraId="0474528C" w14:textId="77777777" w:rsidR="00214AE5" w:rsidRPr="00F33C74" w:rsidRDefault="00214AE5" w:rsidP="004E1788">
            <w:pPr>
              <w:jc w:val="both"/>
              <w:rPr>
                <w:color w:val="FFFFFF" w:themeColor="background1"/>
                <w:sz w:val="20"/>
                <w:szCs w:val="20"/>
              </w:rPr>
            </w:pPr>
            <w:r w:rsidRPr="00F33C74">
              <w:rPr>
                <w:color w:val="FFFFFF" w:themeColor="background1"/>
                <w:sz w:val="20"/>
                <w:szCs w:val="20"/>
              </w:rPr>
              <w:t>Naknada za korištenje širokopojasnog porta</w:t>
            </w:r>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0C2749"/>
            <w:vAlign w:val="center"/>
          </w:tcPr>
          <w:p w14:paraId="7D8F6C45" w14:textId="77777777" w:rsidR="00214AE5" w:rsidRPr="00F33C74" w:rsidRDefault="00214AE5" w:rsidP="004E1788">
            <w:pPr>
              <w:jc w:val="both"/>
              <w:rPr>
                <w:color w:val="FFFFFF" w:themeColor="background1"/>
                <w:sz w:val="20"/>
                <w:szCs w:val="20"/>
              </w:rPr>
            </w:pPr>
            <w:r w:rsidRPr="00F33C74">
              <w:rPr>
                <w:color w:val="FFFFFF" w:themeColor="background1"/>
                <w:sz w:val="20"/>
                <w:szCs w:val="20"/>
              </w:rPr>
              <w:t>Nepromjenjivi dio naknade za korištenje kapaciteta</w:t>
            </w:r>
          </w:p>
        </w:tc>
        <w:tc>
          <w:tcPr>
            <w:tcW w:w="1838" w:type="dxa"/>
            <w:tcBorders>
              <w:top w:val="single" w:sz="4" w:space="0" w:color="FFFFFF" w:themeColor="background1"/>
              <w:left w:val="single" w:sz="4" w:space="0" w:color="FFFFFF" w:themeColor="background1"/>
              <w:bottom w:val="single" w:sz="4" w:space="0" w:color="FFFFFF" w:themeColor="background1"/>
            </w:tcBorders>
            <w:shd w:val="clear" w:color="548DD4" w:themeColor="text2" w:themeTint="99" w:fill="0C2749"/>
            <w:vAlign w:val="center"/>
          </w:tcPr>
          <w:p w14:paraId="023981BD" w14:textId="77777777" w:rsidR="00214AE5" w:rsidRPr="00F33C74" w:rsidRDefault="00214AE5" w:rsidP="004E1788">
            <w:pPr>
              <w:jc w:val="both"/>
              <w:rPr>
                <w:color w:val="FFFFFF" w:themeColor="background1"/>
                <w:sz w:val="20"/>
                <w:szCs w:val="20"/>
              </w:rPr>
            </w:pPr>
            <w:r w:rsidRPr="00F33C74">
              <w:rPr>
                <w:color w:val="FFFFFF" w:themeColor="background1"/>
                <w:sz w:val="20"/>
                <w:szCs w:val="20"/>
              </w:rPr>
              <w:t>Promjenjivi dio naknade za korištenje kapaciteta</w:t>
            </w:r>
          </w:p>
        </w:tc>
      </w:tr>
      <w:tr w:rsidR="0015610D" w:rsidRPr="00F33C74" w14:paraId="58950D78" w14:textId="77777777" w:rsidTr="00F54E3B">
        <w:trPr>
          <w:jc w:val="center"/>
        </w:trPr>
        <w:tc>
          <w:tcPr>
            <w:tcW w:w="2269" w:type="dxa"/>
            <w:vMerge/>
            <w:tcBorders>
              <w:top w:val="single" w:sz="4" w:space="0" w:color="FFFFFF" w:themeColor="background1"/>
              <w:left w:val="single" w:sz="4" w:space="0" w:color="FFFFFF" w:themeColor="background1"/>
              <w:right w:val="single" w:sz="4" w:space="0" w:color="FFFFFF" w:themeColor="background1"/>
            </w:tcBorders>
            <w:shd w:val="clear" w:color="548DD4" w:themeColor="text2" w:themeTint="99" w:fill="auto"/>
            <w:vAlign w:val="center"/>
          </w:tcPr>
          <w:p w14:paraId="03E43483" w14:textId="1D193E60" w:rsidR="00214AE5" w:rsidRPr="00F33C74" w:rsidRDefault="00214AE5" w:rsidP="004E1788">
            <w:pPr>
              <w:jc w:val="both"/>
              <w:rPr>
                <w:sz w:val="20"/>
                <w:szCs w:val="20"/>
              </w:rPr>
            </w:pPr>
          </w:p>
        </w:tc>
        <w:tc>
          <w:tcPr>
            <w:tcW w:w="5244" w:type="dxa"/>
            <w:gridSpan w:val="3"/>
            <w:tcBorders>
              <w:top w:val="single" w:sz="4" w:space="0" w:color="FFFFFF" w:themeColor="background1"/>
              <w:left w:val="single" w:sz="4" w:space="0" w:color="FFFFFF" w:themeColor="background1"/>
              <w:right w:val="single" w:sz="4" w:space="0" w:color="FFFFFF" w:themeColor="background1"/>
            </w:tcBorders>
            <w:shd w:val="clear" w:color="548DD4" w:themeColor="text2" w:themeTint="99" w:fill="0C2749"/>
            <w:vAlign w:val="center"/>
          </w:tcPr>
          <w:p w14:paraId="64BF3578" w14:textId="77777777" w:rsidR="00214AE5" w:rsidRPr="00F33C74" w:rsidRDefault="00214AE5" w:rsidP="00D97E88">
            <w:pPr>
              <w:jc w:val="center"/>
              <w:rPr>
                <w:color w:val="FFFFFF" w:themeColor="background1"/>
                <w:sz w:val="16"/>
                <w:szCs w:val="16"/>
              </w:rPr>
            </w:pPr>
            <w:r w:rsidRPr="00F33C74">
              <w:rPr>
                <w:color w:val="FFFFFF" w:themeColor="background1"/>
                <w:sz w:val="16"/>
                <w:szCs w:val="16"/>
              </w:rPr>
              <w:t>HRK/ mjesečno/ korisnik</w:t>
            </w:r>
          </w:p>
        </w:tc>
        <w:tc>
          <w:tcPr>
            <w:tcW w:w="1838" w:type="dxa"/>
            <w:tcBorders>
              <w:top w:val="single" w:sz="4" w:space="0" w:color="FFFFFF" w:themeColor="background1"/>
              <w:left w:val="single" w:sz="4" w:space="0" w:color="FFFFFF" w:themeColor="background1"/>
            </w:tcBorders>
            <w:shd w:val="clear" w:color="548DD4" w:themeColor="text2" w:themeTint="99" w:fill="0C2749"/>
            <w:vAlign w:val="center"/>
          </w:tcPr>
          <w:p w14:paraId="1673190F" w14:textId="77777777" w:rsidR="00214AE5" w:rsidRPr="00F33C74" w:rsidRDefault="00214AE5" w:rsidP="00D97E88">
            <w:pPr>
              <w:jc w:val="center"/>
              <w:rPr>
                <w:color w:val="FFFFFF" w:themeColor="background1"/>
                <w:sz w:val="16"/>
                <w:szCs w:val="16"/>
              </w:rPr>
            </w:pPr>
            <w:r w:rsidRPr="00F33C74">
              <w:rPr>
                <w:color w:val="FFFFFF" w:themeColor="background1"/>
                <w:sz w:val="16"/>
                <w:szCs w:val="16"/>
              </w:rPr>
              <w:t>HRK/mjesečno/Mbit/s</w:t>
            </w:r>
          </w:p>
        </w:tc>
      </w:tr>
      <w:tr w:rsidR="0052589C" w:rsidRPr="00F33C74" w14:paraId="7354D402" w14:textId="77777777" w:rsidTr="00F54E3B">
        <w:trPr>
          <w:jc w:val="center"/>
        </w:trPr>
        <w:tc>
          <w:tcPr>
            <w:tcW w:w="2269" w:type="dxa"/>
            <w:shd w:val="clear" w:color="548DD4" w:themeColor="text2" w:themeTint="99" w:fill="auto"/>
          </w:tcPr>
          <w:p w14:paraId="6C9D02AF" w14:textId="602A75E6" w:rsidR="0052589C" w:rsidRPr="00F33C74" w:rsidRDefault="0052589C" w:rsidP="003E7AFA">
            <w:pPr>
              <w:jc w:val="center"/>
              <w:rPr>
                <w:sz w:val="18"/>
                <w:szCs w:val="18"/>
              </w:rPr>
            </w:pPr>
            <w:r w:rsidRPr="00F33C74">
              <w:rPr>
                <w:sz w:val="18"/>
                <w:szCs w:val="18"/>
              </w:rPr>
              <w:t>B</w:t>
            </w:r>
            <w:r w:rsidR="00CB5C4D" w:rsidRPr="00F33C74">
              <w:rPr>
                <w:sz w:val="18"/>
                <w:szCs w:val="18"/>
              </w:rPr>
              <w:t>itstream</w:t>
            </w:r>
            <w:r w:rsidRPr="00F33C74">
              <w:rPr>
                <w:sz w:val="18"/>
                <w:szCs w:val="18"/>
              </w:rPr>
              <w:t xml:space="preserve"> pristup za uslugu pristupa Internetu na DSLAM razini</w:t>
            </w:r>
          </w:p>
        </w:tc>
        <w:tc>
          <w:tcPr>
            <w:tcW w:w="1701" w:type="dxa"/>
            <w:shd w:val="clear" w:color="548DD4" w:themeColor="text2" w:themeTint="99" w:fill="auto"/>
            <w:vAlign w:val="center"/>
          </w:tcPr>
          <w:p w14:paraId="6068A205" w14:textId="1F3E142B" w:rsidR="0052589C" w:rsidRPr="00F33C74" w:rsidRDefault="0052589C" w:rsidP="00CB5C4D">
            <w:pPr>
              <w:jc w:val="center"/>
              <w:rPr>
                <w:sz w:val="18"/>
                <w:szCs w:val="18"/>
              </w:rPr>
            </w:pPr>
            <w:r w:rsidRPr="00F33C74">
              <w:rPr>
                <w:sz w:val="18"/>
                <w:szCs w:val="18"/>
              </w:rPr>
              <w:t>41,82</w:t>
            </w:r>
          </w:p>
        </w:tc>
        <w:tc>
          <w:tcPr>
            <w:tcW w:w="1842" w:type="dxa"/>
            <w:shd w:val="clear" w:color="548DD4" w:themeColor="text2" w:themeTint="99" w:fill="auto"/>
            <w:vAlign w:val="center"/>
          </w:tcPr>
          <w:p w14:paraId="291C966D" w14:textId="22490D10" w:rsidR="0052589C" w:rsidRPr="00F33C74" w:rsidRDefault="0052589C" w:rsidP="003E7AFA">
            <w:pPr>
              <w:jc w:val="center"/>
              <w:rPr>
                <w:sz w:val="18"/>
                <w:szCs w:val="18"/>
              </w:rPr>
            </w:pPr>
            <w:r w:rsidRPr="00F33C74">
              <w:rPr>
                <w:sz w:val="18"/>
                <w:szCs w:val="18"/>
              </w:rPr>
              <w:t>15,89</w:t>
            </w:r>
          </w:p>
        </w:tc>
        <w:tc>
          <w:tcPr>
            <w:tcW w:w="1701" w:type="dxa"/>
            <w:shd w:val="clear" w:color="548DD4" w:themeColor="text2" w:themeTint="99" w:fill="auto"/>
            <w:vAlign w:val="center"/>
          </w:tcPr>
          <w:p w14:paraId="5E7CDD26" w14:textId="21CEE2AB" w:rsidR="0052589C" w:rsidRPr="00F33C74" w:rsidRDefault="0052589C" w:rsidP="003E7AFA">
            <w:pPr>
              <w:jc w:val="center"/>
              <w:rPr>
                <w:sz w:val="18"/>
                <w:szCs w:val="18"/>
              </w:rPr>
            </w:pPr>
            <w:r w:rsidRPr="00F33C74">
              <w:rPr>
                <w:sz w:val="18"/>
                <w:szCs w:val="18"/>
              </w:rPr>
              <w:t>-</w:t>
            </w:r>
          </w:p>
        </w:tc>
        <w:tc>
          <w:tcPr>
            <w:tcW w:w="1838" w:type="dxa"/>
            <w:shd w:val="clear" w:color="548DD4" w:themeColor="text2" w:themeTint="99" w:fill="auto"/>
            <w:vAlign w:val="center"/>
          </w:tcPr>
          <w:p w14:paraId="773CD218" w14:textId="18DA7252" w:rsidR="0052589C" w:rsidRPr="00F33C74" w:rsidRDefault="0052589C" w:rsidP="003E7AFA">
            <w:pPr>
              <w:keepNext/>
              <w:jc w:val="center"/>
              <w:rPr>
                <w:sz w:val="18"/>
                <w:szCs w:val="18"/>
              </w:rPr>
            </w:pPr>
            <w:r w:rsidRPr="00F33C74">
              <w:rPr>
                <w:sz w:val="18"/>
                <w:szCs w:val="18"/>
              </w:rPr>
              <w:t>-</w:t>
            </w:r>
          </w:p>
        </w:tc>
      </w:tr>
      <w:tr w:rsidR="0052589C" w:rsidRPr="00F33C74" w14:paraId="0E83BA44" w14:textId="77777777" w:rsidTr="00F54E3B">
        <w:trPr>
          <w:jc w:val="center"/>
        </w:trPr>
        <w:tc>
          <w:tcPr>
            <w:tcW w:w="2269" w:type="dxa"/>
            <w:shd w:val="clear" w:color="548DD4" w:themeColor="text2" w:themeTint="99" w:fill="auto"/>
          </w:tcPr>
          <w:p w14:paraId="2B75989B" w14:textId="1A07331D" w:rsidR="0052589C" w:rsidRPr="00F33C74" w:rsidRDefault="0052589C" w:rsidP="003E7AFA">
            <w:pPr>
              <w:jc w:val="center"/>
              <w:rPr>
                <w:sz w:val="18"/>
                <w:szCs w:val="18"/>
              </w:rPr>
            </w:pPr>
            <w:r w:rsidRPr="00F33C74">
              <w:rPr>
                <w:sz w:val="18"/>
                <w:szCs w:val="18"/>
              </w:rPr>
              <w:t>B</w:t>
            </w:r>
            <w:r w:rsidR="00CB5C4D" w:rsidRPr="00F33C74">
              <w:rPr>
                <w:sz w:val="18"/>
                <w:szCs w:val="18"/>
              </w:rPr>
              <w:t>itstream</w:t>
            </w:r>
            <w:r w:rsidRPr="00F33C74">
              <w:rPr>
                <w:sz w:val="18"/>
                <w:szCs w:val="18"/>
              </w:rPr>
              <w:t xml:space="preserve"> pristup za uslugu pristupa Internetu na Ethernet razini (pristup na Ethernet preklopniku)</w:t>
            </w:r>
          </w:p>
        </w:tc>
        <w:tc>
          <w:tcPr>
            <w:tcW w:w="1701" w:type="dxa"/>
            <w:shd w:val="clear" w:color="548DD4" w:themeColor="text2" w:themeTint="99" w:fill="auto"/>
            <w:vAlign w:val="center"/>
          </w:tcPr>
          <w:p w14:paraId="596C32AC" w14:textId="1A1868AB" w:rsidR="0052589C" w:rsidRPr="00F33C74" w:rsidRDefault="0052589C" w:rsidP="00804F72">
            <w:pPr>
              <w:jc w:val="center"/>
              <w:rPr>
                <w:sz w:val="18"/>
                <w:szCs w:val="18"/>
              </w:rPr>
            </w:pPr>
            <w:r w:rsidRPr="00F33C74">
              <w:rPr>
                <w:sz w:val="18"/>
                <w:szCs w:val="18"/>
              </w:rPr>
              <w:t>41,82</w:t>
            </w:r>
          </w:p>
        </w:tc>
        <w:tc>
          <w:tcPr>
            <w:tcW w:w="1842" w:type="dxa"/>
            <w:shd w:val="clear" w:color="548DD4" w:themeColor="text2" w:themeTint="99" w:fill="auto"/>
            <w:vAlign w:val="center"/>
          </w:tcPr>
          <w:p w14:paraId="26E0CB73" w14:textId="51F46111" w:rsidR="0052589C" w:rsidRPr="00F33C74" w:rsidRDefault="0052589C" w:rsidP="003E7AFA">
            <w:pPr>
              <w:jc w:val="center"/>
              <w:rPr>
                <w:sz w:val="18"/>
                <w:szCs w:val="18"/>
              </w:rPr>
            </w:pPr>
            <w:r w:rsidRPr="00F33C74">
              <w:rPr>
                <w:sz w:val="18"/>
                <w:szCs w:val="18"/>
              </w:rPr>
              <w:t>15,89</w:t>
            </w:r>
          </w:p>
        </w:tc>
        <w:tc>
          <w:tcPr>
            <w:tcW w:w="1701" w:type="dxa"/>
            <w:shd w:val="clear" w:color="548DD4" w:themeColor="text2" w:themeTint="99" w:fill="auto"/>
            <w:vAlign w:val="center"/>
          </w:tcPr>
          <w:p w14:paraId="18E9C1E3" w14:textId="5B659253" w:rsidR="0052589C" w:rsidRPr="00F33C74" w:rsidRDefault="0052589C" w:rsidP="003E7AFA">
            <w:pPr>
              <w:jc w:val="center"/>
              <w:rPr>
                <w:sz w:val="18"/>
                <w:szCs w:val="18"/>
              </w:rPr>
            </w:pPr>
            <w:r w:rsidRPr="00F33C74">
              <w:rPr>
                <w:sz w:val="18"/>
                <w:szCs w:val="18"/>
              </w:rPr>
              <w:t>6,</w:t>
            </w:r>
            <w:r w:rsidR="00616637" w:rsidRPr="00F33C74">
              <w:rPr>
                <w:sz w:val="18"/>
                <w:szCs w:val="18"/>
              </w:rPr>
              <w:t>28</w:t>
            </w:r>
          </w:p>
        </w:tc>
        <w:tc>
          <w:tcPr>
            <w:tcW w:w="1838" w:type="dxa"/>
            <w:shd w:val="clear" w:color="548DD4" w:themeColor="text2" w:themeTint="99" w:fill="auto"/>
            <w:vAlign w:val="center"/>
          </w:tcPr>
          <w:p w14:paraId="5ABFE367" w14:textId="72F51057" w:rsidR="0052589C" w:rsidRPr="00F33C74" w:rsidRDefault="0052589C" w:rsidP="003E7AFA">
            <w:pPr>
              <w:keepNext/>
              <w:jc w:val="center"/>
              <w:rPr>
                <w:sz w:val="18"/>
                <w:szCs w:val="18"/>
              </w:rPr>
            </w:pPr>
            <w:r w:rsidRPr="00F33C74">
              <w:rPr>
                <w:sz w:val="18"/>
                <w:szCs w:val="18"/>
              </w:rPr>
              <w:t>3,67</w:t>
            </w:r>
          </w:p>
        </w:tc>
      </w:tr>
      <w:tr w:rsidR="0052589C" w:rsidRPr="00F33C74" w14:paraId="751D68D1" w14:textId="77777777" w:rsidTr="00F54E3B">
        <w:trPr>
          <w:jc w:val="center"/>
        </w:trPr>
        <w:tc>
          <w:tcPr>
            <w:tcW w:w="2269" w:type="dxa"/>
            <w:shd w:val="clear" w:color="548DD4" w:themeColor="text2" w:themeTint="99" w:fill="auto"/>
            <w:vAlign w:val="center"/>
          </w:tcPr>
          <w:p w14:paraId="2B961B71" w14:textId="214096FC" w:rsidR="0052589C" w:rsidRPr="00F33C74" w:rsidRDefault="0052589C" w:rsidP="003E7AFA">
            <w:pPr>
              <w:jc w:val="center"/>
              <w:rPr>
                <w:sz w:val="18"/>
                <w:szCs w:val="18"/>
              </w:rPr>
            </w:pPr>
            <w:r w:rsidRPr="00F33C74">
              <w:rPr>
                <w:sz w:val="18"/>
                <w:szCs w:val="18"/>
              </w:rPr>
              <w:t>B</w:t>
            </w:r>
            <w:r w:rsidR="00CB5C4D" w:rsidRPr="00F33C74">
              <w:rPr>
                <w:sz w:val="18"/>
                <w:szCs w:val="18"/>
              </w:rPr>
              <w:t>itstream</w:t>
            </w:r>
            <w:r w:rsidRPr="00F33C74">
              <w:rPr>
                <w:sz w:val="18"/>
                <w:szCs w:val="18"/>
              </w:rPr>
              <w:t xml:space="preserve"> pristup za uslugu pristupa Internetu na Ethernet razini (pristup na glavnom preklopniku (HUB))</w:t>
            </w:r>
          </w:p>
        </w:tc>
        <w:tc>
          <w:tcPr>
            <w:tcW w:w="1701" w:type="dxa"/>
            <w:shd w:val="clear" w:color="548DD4" w:themeColor="text2" w:themeTint="99" w:fill="auto"/>
            <w:vAlign w:val="center"/>
          </w:tcPr>
          <w:p w14:paraId="38A78EC0" w14:textId="03FCF551" w:rsidR="0052589C" w:rsidRPr="00F33C74" w:rsidRDefault="0052589C" w:rsidP="00804F72">
            <w:pPr>
              <w:jc w:val="center"/>
              <w:rPr>
                <w:sz w:val="18"/>
                <w:szCs w:val="18"/>
              </w:rPr>
            </w:pPr>
            <w:r w:rsidRPr="00F33C74">
              <w:rPr>
                <w:sz w:val="18"/>
                <w:szCs w:val="18"/>
              </w:rPr>
              <w:t>41,82</w:t>
            </w:r>
          </w:p>
        </w:tc>
        <w:tc>
          <w:tcPr>
            <w:tcW w:w="1842" w:type="dxa"/>
            <w:shd w:val="clear" w:color="548DD4" w:themeColor="text2" w:themeTint="99" w:fill="auto"/>
            <w:vAlign w:val="center"/>
          </w:tcPr>
          <w:p w14:paraId="0F1C2748" w14:textId="273CA351" w:rsidR="0052589C" w:rsidRPr="00F33C74" w:rsidRDefault="0052589C" w:rsidP="003E7AFA">
            <w:pPr>
              <w:jc w:val="center"/>
              <w:rPr>
                <w:sz w:val="18"/>
                <w:szCs w:val="18"/>
              </w:rPr>
            </w:pPr>
            <w:r w:rsidRPr="00F33C74">
              <w:rPr>
                <w:sz w:val="18"/>
                <w:szCs w:val="18"/>
              </w:rPr>
              <w:t>15,89</w:t>
            </w:r>
          </w:p>
        </w:tc>
        <w:tc>
          <w:tcPr>
            <w:tcW w:w="1701" w:type="dxa"/>
            <w:shd w:val="clear" w:color="548DD4" w:themeColor="text2" w:themeTint="99" w:fill="auto"/>
            <w:vAlign w:val="center"/>
          </w:tcPr>
          <w:p w14:paraId="461BAC3A" w14:textId="62517C5D" w:rsidR="0052589C" w:rsidRPr="00F33C74" w:rsidRDefault="0052589C" w:rsidP="003E7AFA">
            <w:pPr>
              <w:jc w:val="center"/>
              <w:rPr>
                <w:sz w:val="18"/>
                <w:szCs w:val="18"/>
              </w:rPr>
            </w:pPr>
            <w:r w:rsidRPr="00F33C74">
              <w:rPr>
                <w:sz w:val="18"/>
                <w:szCs w:val="18"/>
              </w:rPr>
              <w:t>7,</w:t>
            </w:r>
            <w:r w:rsidR="00616637" w:rsidRPr="00F33C74">
              <w:rPr>
                <w:sz w:val="18"/>
                <w:szCs w:val="18"/>
              </w:rPr>
              <w:t>48</w:t>
            </w:r>
          </w:p>
        </w:tc>
        <w:tc>
          <w:tcPr>
            <w:tcW w:w="1838" w:type="dxa"/>
            <w:shd w:val="clear" w:color="548DD4" w:themeColor="text2" w:themeTint="99" w:fill="auto"/>
            <w:vAlign w:val="center"/>
          </w:tcPr>
          <w:p w14:paraId="2EAB1A51" w14:textId="02418A2D" w:rsidR="0052589C" w:rsidRPr="00F33C74" w:rsidRDefault="0052589C" w:rsidP="003E7AFA">
            <w:pPr>
              <w:keepNext/>
              <w:jc w:val="center"/>
              <w:rPr>
                <w:sz w:val="18"/>
                <w:szCs w:val="18"/>
              </w:rPr>
            </w:pPr>
            <w:r w:rsidRPr="00F33C74">
              <w:rPr>
                <w:sz w:val="18"/>
                <w:szCs w:val="18"/>
              </w:rPr>
              <w:t>5,98</w:t>
            </w:r>
          </w:p>
        </w:tc>
      </w:tr>
      <w:tr w:rsidR="0052589C" w:rsidRPr="00F33C74" w14:paraId="4683E3BA" w14:textId="77777777" w:rsidTr="00F54E3B">
        <w:trPr>
          <w:jc w:val="center"/>
        </w:trPr>
        <w:tc>
          <w:tcPr>
            <w:tcW w:w="2269" w:type="dxa"/>
            <w:shd w:val="clear" w:color="548DD4" w:themeColor="text2" w:themeTint="99" w:fill="auto"/>
            <w:vAlign w:val="center"/>
          </w:tcPr>
          <w:p w14:paraId="595C74E8" w14:textId="77777777" w:rsidR="002461CC" w:rsidRPr="00F33C74" w:rsidRDefault="0052589C" w:rsidP="003E7AFA">
            <w:pPr>
              <w:jc w:val="center"/>
              <w:rPr>
                <w:sz w:val="18"/>
                <w:szCs w:val="18"/>
              </w:rPr>
            </w:pPr>
            <w:r w:rsidRPr="00F33C74">
              <w:rPr>
                <w:sz w:val="18"/>
                <w:szCs w:val="18"/>
              </w:rPr>
              <w:t>B</w:t>
            </w:r>
            <w:r w:rsidR="00CB5C4D" w:rsidRPr="00F33C74">
              <w:rPr>
                <w:sz w:val="18"/>
                <w:szCs w:val="18"/>
              </w:rPr>
              <w:t>itstream</w:t>
            </w:r>
            <w:r w:rsidRPr="00F33C74">
              <w:rPr>
                <w:sz w:val="18"/>
                <w:szCs w:val="18"/>
              </w:rPr>
              <w:t xml:space="preserve"> pristup za uslugu pristupa Internetu na </w:t>
            </w:r>
          </w:p>
          <w:p w14:paraId="62D16FC7" w14:textId="4AFDC7E4" w:rsidR="0052589C" w:rsidRPr="00F33C74" w:rsidRDefault="0052589C" w:rsidP="003E7AFA">
            <w:pPr>
              <w:jc w:val="center"/>
              <w:rPr>
                <w:sz w:val="18"/>
                <w:szCs w:val="18"/>
              </w:rPr>
            </w:pPr>
            <w:r w:rsidRPr="00F33C74">
              <w:rPr>
                <w:sz w:val="18"/>
                <w:szCs w:val="18"/>
              </w:rPr>
              <w:t>IP razini (regionalni pristup)</w:t>
            </w:r>
          </w:p>
        </w:tc>
        <w:tc>
          <w:tcPr>
            <w:tcW w:w="1701" w:type="dxa"/>
            <w:shd w:val="clear" w:color="548DD4" w:themeColor="text2" w:themeTint="99" w:fill="auto"/>
            <w:vAlign w:val="center"/>
          </w:tcPr>
          <w:p w14:paraId="17BA22BA" w14:textId="44F8F592" w:rsidR="0052589C" w:rsidRPr="00F33C74" w:rsidRDefault="0052589C" w:rsidP="005C2620">
            <w:pPr>
              <w:jc w:val="center"/>
              <w:rPr>
                <w:sz w:val="18"/>
                <w:szCs w:val="18"/>
              </w:rPr>
            </w:pPr>
            <w:r w:rsidRPr="00F33C74">
              <w:rPr>
                <w:sz w:val="18"/>
                <w:szCs w:val="18"/>
              </w:rPr>
              <w:t>41,82</w:t>
            </w:r>
          </w:p>
        </w:tc>
        <w:tc>
          <w:tcPr>
            <w:tcW w:w="1842" w:type="dxa"/>
            <w:shd w:val="clear" w:color="548DD4" w:themeColor="text2" w:themeTint="99" w:fill="auto"/>
            <w:vAlign w:val="center"/>
          </w:tcPr>
          <w:p w14:paraId="5AD2EF98" w14:textId="5C52219B" w:rsidR="0052589C" w:rsidRPr="00F33C74" w:rsidRDefault="0052589C" w:rsidP="003E7AFA">
            <w:pPr>
              <w:jc w:val="center"/>
              <w:rPr>
                <w:sz w:val="18"/>
                <w:szCs w:val="18"/>
              </w:rPr>
            </w:pPr>
            <w:r w:rsidRPr="00F33C74">
              <w:rPr>
                <w:sz w:val="18"/>
                <w:szCs w:val="18"/>
              </w:rPr>
              <w:t>15,89</w:t>
            </w:r>
          </w:p>
        </w:tc>
        <w:tc>
          <w:tcPr>
            <w:tcW w:w="1701" w:type="dxa"/>
            <w:shd w:val="clear" w:color="548DD4" w:themeColor="text2" w:themeTint="99" w:fill="auto"/>
            <w:vAlign w:val="center"/>
          </w:tcPr>
          <w:p w14:paraId="693E72A2" w14:textId="70B29CA1" w:rsidR="0052589C" w:rsidRPr="00F33C74" w:rsidRDefault="0052589C" w:rsidP="003E7AFA">
            <w:pPr>
              <w:jc w:val="center"/>
              <w:rPr>
                <w:sz w:val="18"/>
                <w:szCs w:val="18"/>
              </w:rPr>
            </w:pPr>
            <w:r w:rsidRPr="00F33C74">
              <w:rPr>
                <w:sz w:val="18"/>
                <w:szCs w:val="18"/>
              </w:rPr>
              <w:t>9,1</w:t>
            </w:r>
            <w:r w:rsidR="00616637" w:rsidRPr="00F33C74">
              <w:rPr>
                <w:sz w:val="18"/>
                <w:szCs w:val="18"/>
              </w:rPr>
              <w:t>1</w:t>
            </w:r>
          </w:p>
        </w:tc>
        <w:tc>
          <w:tcPr>
            <w:tcW w:w="1838" w:type="dxa"/>
            <w:shd w:val="clear" w:color="548DD4" w:themeColor="text2" w:themeTint="99" w:fill="auto"/>
            <w:vAlign w:val="center"/>
          </w:tcPr>
          <w:p w14:paraId="1BC09795" w14:textId="30044674" w:rsidR="0052589C" w:rsidRPr="00F33C74" w:rsidRDefault="0052589C" w:rsidP="003E7AFA">
            <w:pPr>
              <w:keepNext/>
              <w:jc w:val="center"/>
              <w:rPr>
                <w:sz w:val="18"/>
                <w:szCs w:val="18"/>
              </w:rPr>
            </w:pPr>
            <w:r w:rsidRPr="00F33C74">
              <w:rPr>
                <w:sz w:val="18"/>
                <w:szCs w:val="18"/>
              </w:rPr>
              <w:t>8,29</w:t>
            </w:r>
          </w:p>
        </w:tc>
      </w:tr>
      <w:tr w:rsidR="0052589C" w:rsidRPr="00F33C74" w14:paraId="768D3D50" w14:textId="77777777" w:rsidTr="00F54E3B">
        <w:trPr>
          <w:jc w:val="center"/>
        </w:trPr>
        <w:tc>
          <w:tcPr>
            <w:tcW w:w="2269" w:type="dxa"/>
            <w:shd w:val="clear" w:color="548DD4" w:themeColor="text2" w:themeTint="99" w:fill="auto"/>
            <w:vAlign w:val="center"/>
          </w:tcPr>
          <w:p w14:paraId="6B75E5D2" w14:textId="77777777" w:rsidR="002461CC" w:rsidRPr="00F33C74" w:rsidRDefault="0052589C" w:rsidP="003E7AFA">
            <w:pPr>
              <w:jc w:val="center"/>
              <w:rPr>
                <w:sz w:val="18"/>
                <w:szCs w:val="18"/>
              </w:rPr>
            </w:pPr>
            <w:r w:rsidRPr="00F33C74">
              <w:rPr>
                <w:sz w:val="18"/>
                <w:szCs w:val="18"/>
              </w:rPr>
              <w:t>B</w:t>
            </w:r>
            <w:r w:rsidR="00CB5C4D" w:rsidRPr="00F33C74">
              <w:rPr>
                <w:sz w:val="18"/>
                <w:szCs w:val="18"/>
              </w:rPr>
              <w:t>itstream</w:t>
            </w:r>
            <w:r w:rsidRPr="00F33C74">
              <w:rPr>
                <w:sz w:val="18"/>
                <w:szCs w:val="18"/>
              </w:rPr>
              <w:t xml:space="preserve"> pristup za uslugu pristupa Internetu na </w:t>
            </w:r>
          </w:p>
          <w:p w14:paraId="47623BFA" w14:textId="24FEA5D2" w:rsidR="0052589C" w:rsidRPr="00F33C74" w:rsidRDefault="0052589C" w:rsidP="003E7AFA">
            <w:pPr>
              <w:jc w:val="center"/>
              <w:rPr>
                <w:sz w:val="18"/>
                <w:szCs w:val="18"/>
              </w:rPr>
            </w:pPr>
            <w:r w:rsidRPr="00F33C74">
              <w:rPr>
                <w:sz w:val="18"/>
                <w:szCs w:val="18"/>
              </w:rPr>
              <w:t>IP razini (nacionalni pristup)</w:t>
            </w:r>
          </w:p>
        </w:tc>
        <w:tc>
          <w:tcPr>
            <w:tcW w:w="1701" w:type="dxa"/>
            <w:shd w:val="clear" w:color="548DD4" w:themeColor="text2" w:themeTint="99" w:fill="auto"/>
            <w:vAlign w:val="center"/>
          </w:tcPr>
          <w:p w14:paraId="1EA3CF06" w14:textId="68A98B4E" w:rsidR="0052589C" w:rsidRPr="00F33C74" w:rsidRDefault="0052589C" w:rsidP="00804F72">
            <w:pPr>
              <w:jc w:val="center"/>
              <w:rPr>
                <w:sz w:val="18"/>
                <w:szCs w:val="18"/>
              </w:rPr>
            </w:pPr>
            <w:r w:rsidRPr="00F33C74">
              <w:rPr>
                <w:sz w:val="18"/>
                <w:szCs w:val="18"/>
              </w:rPr>
              <w:t>41,82</w:t>
            </w:r>
          </w:p>
        </w:tc>
        <w:tc>
          <w:tcPr>
            <w:tcW w:w="1842" w:type="dxa"/>
            <w:shd w:val="clear" w:color="548DD4" w:themeColor="text2" w:themeTint="99" w:fill="auto"/>
            <w:vAlign w:val="center"/>
          </w:tcPr>
          <w:p w14:paraId="0D49CD8F" w14:textId="55E02693" w:rsidR="0052589C" w:rsidRPr="00F33C74" w:rsidRDefault="0052589C" w:rsidP="003E7AFA">
            <w:pPr>
              <w:jc w:val="center"/>
              <w:rPr>
                <w:sz w:val="18"/>
                <w:szCs w:val="18"/>
              </w:rPr>
            </w:pPr>
            <w:r w:rsidRPr="00F33C74">
              <w:rPr>
                <w:sz w:val="18"/>
                <w:szCs w:val="18"/>
              </w:rPr>
              <w:t>15,89</w:t>
            </w:r>
          </w:p>
        </w:tc>
        <w:tc>
          <w:tcPr>
            <w:tcW w:w="1701" w:type="dxa"/>
            <w:shd w:val="clear" w:color="548DD4" w:themeColor="text2" w:themeTint="99" w:fill="auto"/>
            <w:vAlign w:val="center"/>
          </w:tcPr>
          <w:p w14:paraId="635F9926" w14:textId="79E3E0F7" w:rsidR="0052589C" w:rsidRPr="00F33C74" w:rsidRDefault="0052589C" w:rsidP="003E7AFA">
            <w:pPr>
              <w:jc w:val="center"/>
              <w:rPr>
                <w:sz w:val="18"/>
                <w:szCs w:val="18"/>
              </w:rPr>
            </w:pPr>
            <w:r w:rsidRPr="00F33C74">
              <w:rPr>
                <w:sz w:val="18"/>
                <w:szCs w:val="18"/>
              </w:rPr>
              <w:t>12,7</w:t>
            </w:r>
            <w:r w:rsidR="00616637" w:rsidRPr="00F33C74">
              <w:rPr>
                <w:sz w:val="18"/>
                <w:szCs w:val="18"/>
              </w:rPr>
              <w:t>1</w:t>
            </w:r>
          </w:p>
        </w:tc>
        <w:tc>
          <w:tcPr>
            <w:tcW w:w="1838" w:type="dxa"/>
            <w:shd w:val="clear" w:color="548DD4" w:themeColor="text2" w:themeTint="99" w:fill="auto"/>
            <w:vAlign w:val="center"/>
          </w:tcPr>
          <w:p w14:paraId="65833B77" w14:textId="459DB78F" w:rsidR="0052589C" w:rsidRPr="00F33C74" w:rsidRDefault="0052589C" w:rsidP="003E7AFA">
            <w:pPr>
              <w:keepNext/>
              <w:jc w:val="center"/>
              <w:rPr>
                <w:sz w:val="18"/>
                <w:szCs w:val="18"/>
              </w:rPr>
            </w:pPr>
            <w:r w:rsidRPr="00F33C74">
              <w:rPr>
                <w:sz w:val="18"/>
                <w:szCs w:val="18"/>
              </w:rPr>
              <w:t>15,22</w:t>
            </w:r>
          </w:p>
        </w:tc>
      </w:tr>
    </w:tbl>
    <w:p w14:paraId="6A22D0AC" w14:textId="3E501CD3" w:rsidR="0039498B" w:rsidRDefault="00482348" w:rsidP="0039498B">
      <w:pPr>
        <w:pStyle w:val="Caption"/>
      </w:pPr>
      <w:bookmarkStart w:id="790" w:name="_Toc53670710"/>
      <w:bookmarkStart w:id="791" w:name="_Toc53942353"/>
      <w:bookmarkStart w:id="792" w:name="_Toc54080674"/>
      <w:bookmarkStart w:id="793" w:name="_Toc54249992"/>
      <w:bookmarkStart w:id="794" w:name="_Toc54261983"/>
      <w:r w:rsidRPr="00F33C74">
        <w:t xml:space="preserve">Tablica </w:t>
      </w:r>
      <w:r w:rsidR="004366EB" w:rsidRPr="00F33C74">
        <w:rPr>
          <w:noProof/>
        </w:rPr>
        <w:fldChar w:fldCharType="begin"/>
      </w:r>
      <w:r w:rsidR="004366EB" w:rsidRPr="00F33C74">
        <w:rPr>
          <w:noProof/>
        </w:rPr>
        <w:instrText xml:space="preserve"> SEQ Tablica \* ARABIC </w:instrText>
      </w:r>
      <w:r w:rsidR="004366EB" w:rsidRPr="00F33C74">
        <w:rPr>
          <w:noProof/>
        </w:rPr>
        <w:fldChar w:fldCharType="separate"/>
      </w:r>
      <w:r w:rsidR="00CF68D4">
        <w:rPr>
          <w:noProof/>
        </w:rPr>
        <w:t>22</w:t>
      </w:r>
      <w:r w:rsidR="004366EB" w:rsidRPr="00F33C74">
        <w:rPr>
          <w:noProof/>
        </w:rPr>
        <w:fldChar w:fldCharType="end"/>
      </w:r>
      <w:r w:rsidRPr="00F33C74">
        <w:t xml:space="preserve"> </w:t>
      </w:r>
      <w:r w:rsidR="005A6C99" w:rsidRPr="00F33C74">
        <w:t>–</w:t>
      </w:r>
      <w:r w:rsidRPr="00F33C74">
        <w:t xml:space="preserve"> </w:t>
      </w:r>
      <w:r w:rsidR="005A6C99" w:rsidRPr="00F33C74">
        <w:t>Cijene usluga</w:t>
      </w:r>
      <w:r w:rsidR="00BE6368" w:rsidRPr="00F33C74">
        <w:t xml:space="preserve"> bitstream pristupa</w:t>
      </w:r>
      <w:r w:rsidR="005A6C99" w:rsidRPr="00F33C74">
        <w:t xml:space="preserve"> putem bakrene pristupne mreže - </w:t>
      </w:r>
      <w:r w:rsidRPr="00F33C74">
        <w:t>DSLAM smješten na staroj CO lokaciji ili FTTN lokaciji</w:t>
      </w:r>
      <w:bookmarkEnd w:id="790"/>
      <w:bookmarkEnd w:id="791"/>
      <w:bookmarkEnd w:id="792"/>
      <w:bookmarkEnd w:id="793"/>
      <w:bookmarkEnd w:id="794"/>
    </w:p>
    <w:p w14:paraId="6109C3D8" w14:textId="77777777" w:rsidR="004B0D2C" w:rsidRPr="004B0D2C" w:rsidRDefault="004B0D2C" w:rsidP="004B0D2C"/>
    <w:p w14:paraId="00774CDD" w14:textId="219607FB" w:rsidR="002461CC" w:rsidRPr="00F33C74" w:rsidRDefault="002461CC" w:rsidP="002461CC">
      <w:pPr>
        <w:jc w:val="both"/>
      </w:pPr>
      <w:r w:rsidRPr="00F33C74">
        <w:t>* Naknada za korištenje pristupne mreže se naplaćuje kada korisnik Osnovni pristup mreži ostvaruje putem usluge operatora korisnika (naked bitstream pristup-NBSA), odnosno ne naplaćuje se u slučaju kada korisnik Osnovni pristup mreži ostvaruje putem usluge HT-a (BSA pristup).</w:t>
      </w:r>
    </w:p>
    <w:p w14:paraId="5C69CB45" w14:textId="083765D7" w:rsidR="00E94E85" w:rsidRPr="00F33C74" w:rsidRDefault="00E94E85">
      <w:r w:rsidRPr="00F33C74">
        <w:br w:type="page"/>
      </w:r>
    </w:p>
    <w:tbl>
      <w:tblPr>
        <w:tblStyle w:val="TableGrid"/>
        <w:tblW w:w="9062" w:type="dxa"/>
        <w:jc w:val="center"/>
        <w:shd w:val="solid" w:color="548DD4" w:themeColor="text2" w:themeTint="99" w:fill="auto"/>
        <w:tblLayout w:type="fixed"/>
        <w:tblLook w:val="04A0" w:firstRow="1" w:lastRow="0" w:firstColumn="1" w:lastColumn="0" w:noHBand="0" w:noVBand="1"/>
      </w:tblPr>
      <w:tblGrid>
        <w:gridCol w:w="2122"/>
        <w:gridCol w:w="1701"/>
        <w:gridCol w:w="1842"/>
        <w:gridCol w:w="1701"/>
        <w:gridCol w:w="1696"/>
      </w:tblGrid>
      <w:tr w:rsidR="005A6C99" w:rsidRPr="00F33C74" w14:paraId="038599CD" w14:textId="77777777" w:rsidTr="006F5A26">
        <w:trPr>
          <w:jc w:val="center"/>
        </w:trPr>
        <w:tc>
          <w:tcPr>
            <w:tcW w:w="2122" w:type="dxa"/>
            <w:vMerge w:val="restar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0C2749"/>
            <w:vAlign w:val="center"/>
          </w:tcPr>
          <w:p w14:paraId="52B9EAD9" w14:textId="1F39D1EE" w:rsidR="005A6C99" w:rsidRPr="00F33C74" w:rsidRDefault="005A6C99" w:rsidP="004E1788">
            <w:pPr>
              <w:jc w:val="center"/>
              <w:rPr>
                <w:b/>
                <w:color w:val="FFFFFF" w:themeColor="background1"/>
                <w:sz w:val="20"/>
                <w:szCs w:val="20"/>
              </w:rPr>
            </w:pPr>
            <w:r w:rsidRPr="00F33C74">
              <w:rPr>
                <w:b/>
                <w:color w:val="FFFFFF" w:themeColor="background1"/>
                <w:sz w:val="20"/>
                <w:szCs w:val="20"/>
              </w:rPr>
              <w:lastRenderedPageBreak/>
              <w:t>USLUGA</w:t>
            </w:r>
          </w:p>
        </w:tc>
        <w:tc>
          <w:tcPr>
            <w:tcW w:w="5244"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0C2749"/>
          </w:tcPr>
          <w:p w14:paraId="417364DE" w14:textId="77777777" w:rsidR="005A6C99" w:rsidRPr="00F33C74" w:rsidRDefault="005A6C99" w:rsidP="004E1788">
            <w:pPr>
              <w:jc w:val="center"/>
              <w:rPr>
                <w:b/>
                <w:color w:val="FFFFFF" w:themeColor="background1"/>
                <w:sz w:val="20"/>
                <w:szCs w:val="20"/>
              </w:rPr>
            </w:pPr>
            <w:r w:rsidRPr="00F33C74">
              <w:rPr>
                <w:b/>
                <w:color w:val="FFFFFF" w:themeColor="background1"/>
                <w:sz w:val="20"/>
                <w:szCs w:val="20"/>
              </w:rPr>
              <w:t>Nepromjenjivi dio</w:t>
            </w:r>
          </w:p>
        </w:tc>
        <w:tc>
          <w:tcPr>
            <w:tcW w:w="16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0C2749"/>
          </w:tcPr>
          <w:p w14:paraId="02F170EB" w14:textId="77777777" w:rsidR="005A6C99" w:rsidRPr="00F33C74" w:rsidRDefault="005A6C99" w:rsidP="004E1788">
            <w:pPr>
              <w:jc w:val="both"/>
              <w:rPr>
                <w:b/>
                <w:color w:val="FFFFFF" w:themeColor="background1"/>
                <w:sz w:val="20"/>
                <w:szCs w:val="20"/>
              </w:rPr>
            </w:pPr>
            <w:r w:rsidRPr="00F33C74">
              <w:rPr>
                <w:b/>
                <w:color w:val="FFFFFF" w:themeColor="background1"/>
                <w:sz w:val="20"/>
                <w:szCs w:val="20"/>
              </w:rPr>
              <w:t>Promjenjivi dio</w:t>
            </w:r>
          </w:p>
        </w:tc>
      </w:tr>
      <w:tr w:rsidR="005A6C99" w:rsidRPr="00F33C74" w14:paraId="4464CC52" w14:textId="77777777" w:rsidTr="006F5A26">
        <w:trPr>
          <w:trHeight w:val="294"/>
          <w:jc w:val="center"/>
        </w:trPr>
        <w:tc>
          <w:tcPr>
            <w:tcW w:w="2122"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0C2749"/>
          </w:tcPr>
          <w:p w14:paraId="376A0A51" w14:textId="77777777" w:rsidR="005A6C99" w:rsidRPr="00F33C74" w:rsidRDefault="005A6C99" w:rsidP="004E1788">
            <w:pPr>
              <w:jc w:val="both"/>
              <w:rPr>
                <w:b/>
                <w:color w:val="FFFFFF" w:themeColor="background1"/>
                <w:sz w:val="20"/>
                <w:szCs w:val="20"/>
              </w:rPr>
            </w:pPr>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0C2749"/>
            <w:vAlign w:val="center"/>
          </w:tcPr>
          <w:p w14:paraId="7A1AA2C6" w14:textId="70DF72CF" w:rsidR="005A6C99" w:rsidRPr="00F33C74" w:rsidRDefault="005A6C99" w:rsidP="004E1788">
            <w:pPr>
              <w:jc w:val="both"/>
              <w:rPr>
                <w:color w:val="FFFFFF" w:themeColor="background1"/>
                <w:sz w:val="16"/>
                <w:szCs w:val="16"/>
              </w:rPr>
            </w:pPr>
            <w:r w:rsidRPr="00F33C74">
              <w:rPr>
                <w:color w:val="FFFFFF" w:themeColor="background1"/>
                <w:sz w:val="16"/>
                <w:szCs w:val="16"/>
              </w:rPr>
              <w:t>Naknada za korištenje pristupne mreže</w:t>
            </w:r>
            <w:r w:rsidR="002461CC" w:rsidRPr="00F33C74">
              <w:rPr>
                <w:color w:val="FFFFFF" w:themeColor="background1"/>
                <w:sz w:val="16"/>
                <w:szCs w:val="16"/>
              </w:rPr>
              <w:t>*</w:t>
            </w:r>
          </w:p>
        </w:tc>
        <w:tc>
          <w:tcPr>
            <w:tcW w:w="184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0C2749"/>
            <w:vAlign w:val="center"/>
          </w:tcPr>
          <w:p w14:paraId="6AE38348" w14:textId="77777777" w:rsidR="005A6C99" w:rsidRPr="00F33C74" w:rsidRDefault="005A6C99" w:rsidP="004E1788">
            <w:pPr>
              <w:jc w:val="both"/>
              <w:rPr>
                <w:color w:val="FFFFFF" w:themeColor="background1"/>
                <w:sz w:val="16"/>
                <w:szCs w:val="16"/>
              </w:rPr>
            </w:pPr>
            <w:r w:rsidRPr="00F33C74">
              <w:rPr>
                <w:color w:val="FFFFFF" w:themeColor="background1"/>
                <w:sz w:val="16"/>
                <w:szCs w:val="16"/>
              </w:rPr>
              <w:t>Naknada za korištenje širokopojasnog porta</w:t>
            </w:r>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0C2749"/>
            <w:vAlign w:val="center"/>
          </w:tcPr>
          <w:p w14:paraId="35305D04" w14:textId="77777777" w:rsidR="005A6C99" w:rsidRPr="00F33C74" w:rsidRDefault="005A6C99" w:rsidP="004E1788">
            <w:pPr>
              <w:jc w:val="both"/>
              <w:rPr>
                <w:color w:val="FFFFFF" w:themeColor="background1"/>
                <w:sz w:val="16"/>
                <w:szCs w:val="16"/>
              </w:rPr>
            </w:pPr>
            <w:r w:rsidRPr="00F33C74">
              <w:rPr>
                <w:color w:val="FFFFFF" w:themeColor="background1"/>
                <w:sz w:val="16"/>
                <w:szCs w:val="16"/>
              </w:rPr>
              <w:t>Nepromjenjivi dio naknade za korištenje kapaciteta</w:t>
            </w:r>
          </w:p>
        </w:tc>
        <w:tc>
          <w:tcPr>
            <w:tcW w:w="16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0C2749"/>
            <w:vAlign w:val="center"/>
          </w:tcPr>
          <w:p w14:paraId="1B6D1FAC" w14:textId="77777777" w:rsidR="005A6C99" w:rsidRPr="00F33C74" w:rsidRDefault="005A6C99" w:rsidP="004E1788">
            <w:pPr>
              <w:jc w:val="both"/>
              <w:rPr>
                <w:color w:val="FFFFFF" w:themeColor="background1"/>
                <w:sz w:val="16"/>
                <w:szCs w:val="16"/>
              </w:rPr>
            </w:pPr>
            <w:r w:rsidRPr="00F33C74">
              <w:rPr>
                <w:color w:val="FFFFFF" w:themeColor="background1"/>
                <w:sz w:val="16"/>
                <w:szCs w:val="16"/>
              </w:rPr>
              <w:t>Promjenjivi dio naknade za korištenje kapaciteta</w:t>
            </w:r>
          </w:p>
        </w:tc>
      </w:tr>
      <w:tr w:rsidR="005A6C99" w:rsidRPr="00F33C74" w14:paraId="75F99643" w14:textId="77777777" w:rsidTr="006F5A26">
        <w:trPr>
          <w:jc w:val="center"/>
        </w:trPr>
        <w:tc>
          <w:tcPr>
            <w:tcW w:w="2122"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auto"/>
            <w:vAlign w:val="center"/>
          </w:tcPr>
          <w:p w14:paraId="657FBD96" w14:textId="77777777" w:rsidR="005A6C99" w:rsidRPr="00F33C74" w:rsidRDefault="005A6C99" w:rsidP="004E1788">
            <w:pPr>
              <w:jc w:val="both"/>
              <w:rPr>
                <w:sz w:val="18"/>
                <w:szCs w:val="18"/>
              </w:rPr>
            </w:pPr>
          </w:p>
        </w:tc>
        <w:tc>
          <w:tcPr>
            <w:tcW w:w="5244"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0C2749"/>
            <w:vAlign w:val="center"/>
          </w:tcPr>
          <w:p w14:paraId="7098FE4D" w14:textId="77777777" w:rsidR="005A6C99" w:rsidRPr="00F33C74" w:rsidRDefault="005A6C99" w:rsidP="004E1788">
            <w:pPr>
              <w:jc w:val="center"/>
              <w:rPr>
                <w:color w:val="FFFFFF" w:themeColor="background1"/>
                <w:sz w:val="18"/>
                <w:szCs w:val="18"/>
              </w:rPr>
            </w:pPr>
            <w:r w:rsidRPr="00F33C74">
              <w:rPr>
                <w:color w:val="FFFFFF" w:themeColor="background1"/>
                <w:sz w:val="16"/>
                <w:szCs w:val="16"/>
              </w:rPr>
              <w:t>HRK/ mjesečno/ korisnik</w:t>
            </w:r>
          </w:p>
        </w:tc>
        <w:tc>
          <w:tcPr>
            <w:tcW w:w="16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0C2749"/>
            <w:vAlign w:val="center"/>
          </w:tcPr>
          <w:p w14:paraId="3860D5DF" w14:textId="77777777" w:rsidR="005A6C99" w:rsidRPr="00F33C74" w:rsidRDefault="005A6C99" w:rsidP="004E1788">
            <w:pPr>
              <w:jc w:val="center"/>
              <w:rPr>
                <w:color w:val="FFFFFF" w:themeColor="background1"/>
                <w:sz w:val="16"/>
                <w:szCs w:val="16"/>
              </w:rPr>
            </w:pPr>
            <w:r w:rsidRPr="00F33C74">
              <w:rPr>
                <w:color w:val="FFFFFF" w:themeColor="background1"/>
                <w:sz w:val="16"/>
                <w:szCs w:val="16"/>
              </w:rPr>
              <w:t>HRK/mjesečno/Mbit/s</w:t>
            </w:r>
          </w:p>
        </w:tc>
      </w:tr>
      <w:tr w:rsidR="000D028A" w:rsidRPr="00F33C74" w14:paraId="350DE5A8" w14:textId="77777777" w:rsidTr="000D028A">
        <w:trPr>
          <w:jc w:val="center"/>
        </w:trPr>
        <w:tc>
          <w:tcPr>
            <w:tcW w:w="2122" w:type="dxa"/>
            <w:tcBorders>
              <w:top w:val="single" w:sz="4" w:space="0" w:color="FFFFFF" w:themeColor="background1"/>
            </w:tcBorders>
            <w:shd w:val="clear" w:color="548DD4" w:themeColor="text2" w:themeTint="99" w:fill="auto"/>
          </w:tcPr>
          <w:p w14:paraId="030688C5" w14:textId="201F945E" w:rsidR="000D028A" w:rsidRPr="00F33C74" w:rsidRDefault="000D028A" w:rsidP="000D028A">
            <w:pPr>
              <w:jc w:val="both"/>
              <w:rPr>
                <w:sz w:val="18"/>
                <w:szCs w:val="18"/>
              </w:rPr>
            </w:pPr>
            <w:r w:rsidRPr="00F33C74">
              <w:rPr>
                <w:sz w:val="18"/>
                <w:szCs w:val="18"/>
              </w:rPr>
              <w:t>Bitstream pristup za uslugu pristupa Internetu na DSLAM razini</w:t>
            </w:r>
          </w:p>
        </w:tc>
        <w:tc>
          <w:tcPr>
            <w:tcW w:w="1701" w:type="dxa"/>
            <w:tcBorders>
              <w:top w:val="single" w:sz="4" w:space="0" w:color="FFFFFF" w:themeColor="background1"/>
            </w:tcBorders>
            <w:shd w:val="clear" w:color="548DD4" w:themeColor="text2" w:themeTint="99" w:fill="auto"/>
            <w:vAlign w:val="center"/>
          </w:tcPr>
          <w:p w14:paraId="2CB9ADEE" w14:textId="00D1010A" w:rsidR="000D028A" w:rsidRPr="00F33C74" w:rsidRDefault="000D028A" w:rsidP="000D028A">
            <w:pPr>
              <w:jc w:val="center"/>
              <w:rPr>
                <w:sz w:val="18"/>
                <w:szCs w:val="18"/>
              </w:rPr>
            </w:pPr>
            <w:r w:rsidRPr="00F33C74">
              <w:rPr>
                <w:sz w:val="18"/>
                <w:szCs w:val="18"/>
              </w:rPr>
              <w:t>52,19</w:t>
            </w:r>
          </w:p>
        </w:tc>
        <w:tc>
          <w:tcPr>
            <w:tcW w:w="1842" w:type="dxa"/>
            <w:tcBorders>
              <w:top w:val="single" w:sz="4" w:space="0" w:color="FFFFFF" w:themeColor="background1"/>
            </w:tcBorders>
            <w:shd w:val="clear" w:color="548DD4" w:themeColor="text2" w:themeTint="99" w:fill="auto"/>
            <w:vAlign w:val="center"/>
          </w:tcPr>
          <w:p w14:paraId="6A525E6D" w14:textId="34C96A42" w:rsidR="000D028A" w:rsidRPr="00F33C74" w:rsidRDefault="000D028A" w:rsidP="000D028A">
            <w:pPr>
              <w:jc w:val="center"/>
              <w:rPr>
                <w:sz w:val="18"/>
                <w:szCs w:val="18"/>
              </w:rPr>
            </w:pPr>
            <w:r w:rsidRPr="00F33C74">
              <w:rPr>
                <w:sz w:val="18"/>
                <w:szCs w:val="18"/>
              </w:rPr>
              <w:t>16,14</w:t>
            </w:r>
          </w:p>
        </w:tc>
        <w:tc>
          <w:tcPr>
            <w:tcW w:w="1701" w:type="dxa"/>
            <w:tcBorders>
              <w:top w:val="single" w:sz="4" w:space="0" w:color="FFFFFF" w:themeColor="background1"/>
            </w:tcBorders>
            <w:shd w:val="clear" w:color="548DD4" w:themeColor="text2" w:themeTint="99" w:fill="auto"/>
            <w:vAlign w:val="center"/>
          </w:tcPr>
          <w:p w14:paraId="74FD59B4" w14:textId="3F7F1D75" w:rsidR="000D028A" w:rsidRPr="00F33C74" w:rsidRDefault="000D028A" w:rsidP="000D028A">
            <w:pPr>
              <w:jc w:val="center"/>
              <w:rPr>
                <w:sz w:val="18"/>
                <w:szCs w:val="18"/>
              </w:rPr>
            </w:pPr>
            <w:r w:rsidRPr="00F33C74">
              <w:rPr>
                <w:sz w:val="18"/>
                <w:szCs w:val="18"/>
              </w:rPr>
              <w:t>-</w:t>
            </w:r>
          </w:p>
        </w:tc>
        <w:tc>
          <w:tcPr>
            <w:tcW w:w="1696" w:type="dxa"/>
            <w:tcBorders>
              <w:top w:val="single" w:sz="4" w:space="0" w:color="FFFFFF" w:themeColor="background1"/>
            </w:tcBorders>
            <w:shd w:val="clear" w:color="548DD4" w:themeColor="text2" w:themeTint="99" w:fill="auto"/>
            <w:vAlign w:val="center"/>
          </w:tcPr>
          <w:p w14:paraId="366753FD" w14:textId="7C31FCAA" w:rsidR="000D028A" w:rsidRPr="00F33C74" w:rsidRDefault="000D028A" w:rsidP="000D028A">
            <w:pPr>
              <w:keepNext/>
              <w:jc w:val="center"/>
              <w:rPr>
                <w:sz w:val="18"/>
                <w:szCs w:val="18"/>
              </w:rPr>
            </w:pPr>
            <w:r w:rsidRPr="00F33C74">
              <w:rPr>
                <w:sz w:val="18"/>
                <w:szCs w:val="18"/>
              </w:rPr>
              <w:t>-</w:t>
            </w:r>
          </w:p>
        </w:tc>
      </w:tr>
      <w:tr w:rsidR="000D028A" w:rsidRPr="00F33C74" w14:paraId="70743AC4" w14:textId="77777777" w:rsidTr="000D028A">
        <w:trPr>
          <w:jc w:val="center"/>
        </w:trPr>
        <w:tc>
          <w:tcPr>
            <w:tcW w:w="2122" w:type="dxa"/>
            <w:shd w:val="clear" w:color="548DD4" w:themeColor="text2" w:themeTint="99" w:fill="auto"/>
          </w:tcPr>
          <w:p w14:paraId="71302237" w14:textId="47AFAD49" w:rsidR="000D028A" w:rsidRPr="00F33C74" w:rsidRDefault="000D028A" w:rsidP="000D028A">
            <w:pPr>
              <w:jc w:val="both"/>
              <w:rPr>
                <w:sz w:val="18"/>
                <w:szCs w:val="18"/>
              </w:rPr>
            </w:pPr>
            <w:r w:rsidRPr="00F33C74">
              <w:rPr>
                <w:sz w:val="18"/>
                <w:szCs w:val="18"/>
              </w:rPr>
              <w:t>Bitstream pristup za uslugu pristupa Internetu na Ethernet razini (pristup na Ethernet preklopniku)</w:t>
            </w:r>
          </w:p>
        </w:tc>
        <w:tc>
          <w:tcPr>
            <w:tcW w:w="1701" w:type="dxa"/>
            <w:shd w:val="clear" w:color="548DD4" w:themeColor="text2" w:themeTint="99" w:fill="auto"/>
            <w:vAlign w:val="center"/>
          </w:tcPr>
          <w:p w14:paraId="5E9D7D0F" w14:textId="0A7FEE57" w:rsidR="000D028A" w:rsidRPr="00F33C74" w:rsidRDefault="000D028A" w:rsidP="000D028A">
            <w:pPr>
              <w:jc w:val="center"/>
              <w:rPr>
                <w:sz w:val="18"/>
                <w:szCs w:val="18"/>
              </w:rPr>
            </w:pPr>
            <w:r w:rsidRPr="00F33C74">
              <w:rPr>
                <w:sz w:val="18"/>
                <w:szCs w:val="18"/>
              </w:rPr>
              <w:t>52,19</w:t>
            </w:r>
          </w:p>
        </w:tc>
        <w:tc>
          <w:tcPr>
            <w:tcW w:w="1842" w:type="dxa"/>
            <w:shd w:val="clear" w:color="548DD4" w:themeColor="text2" w:themeTint="99" w:fill="auto"/>
            <w:vAlign w:val="center"/>
          </w:tcPr>
          <w:p w14:paraId="5AD383A3" w14:textId="2DFE4510" w:rsidR="000D028A" w:rsidRPr="00F33C74" w:rsidRDefault="000D028A" w:rsidP="000D028A">
            <w:pPr>
              <w:jc w:val="center"/>
              <w:rPr>
                <w:sz w:val="18"/>
                <w:szCs w:val="18"/>
              </w:rPr>
            </w:pPr>
            <w:r w:rsidRPr="00F33C74">
              <w:rPr>
                <w:sz w:val="18"/>
                <w:szCs w:val="18"/>
              </w:rPr>
              <w:t>16,14</w:t>
            </w:r>
          </w:p>
        </w:tc>
        <w:tc>
          <w:tcPr>
            <w:tcW w:w="1701" w:type="dxa"/>
            <w:shd w:val="clear" w:color="548DD4" w:themeColor="text2" w:themeTint="99" w:fill="auto"/>
            <w:vAlign w:val="center"/>
          </w:tcPr>
          <w:p w14:paraId="7F6DE039" w14:textId="453F2B49" w:rsidR="000D028A" w:rsidRPr="00F33C74" w:rsidRDefault="000D028A" w:rsidP="000D028A">
            <w:pPr>
              <w:jc w:val="center"/>
              <w:rPr>
                <w:sz w:val="18"/>
                <w:szCs w:val="18"/>
              </w:rPr>
            </w:pPr>
            <w:r w:rsidRPr="00F33C74">
              <w:rPr>
                <w:sz w:val="18"/>
                <w:szCs w:val="18"/>
              </w:rPr>
              <w:t>6,28</w:t>
            </w:r>
          </w:p>
        </w:tc>
        <w:tc>
          <w:tcPr>
            <w:tcW w:w="1696" w:type="dxa"/>
            <w:shd w:val="clear" w:color="548DD4" w:themeColor="text2" w:themeTint="99" w:fill="auto"/>
            <w:vAlign w:val="center"/>
          </w:tcPr>
          <w:p w14:paraId="353FED02" w14:textId="1DC8B093" w:rsidR="000D028A" w:rsidRPr="00F33C74" w:rsidRDefault="000D028A" w:rsidP="000D028A">
            <w:pPr>
              <w:keepNext/>
              <w:jc w:val="center"/>
              <w:rPr>
                <w:sz w:val="18"/>
                <w:szCs w:val="18"/>
              </w:rPr>
            </w:pPr>
            <w:r w:rsidRPr="00F33C74">
              <w:rPr>
                <w:sz w:val="18"/>
                <w:szCs w:val="18"/>
              </w:rPr>
              <w:t>3,67</w:t>
            </w:r>
          </w:p>
        </w:tc>
      </w:tr>
      <w:tr w:rsidR="000D028A" w:rsidRPr="00F33C74" w14:paraId="7539B241" w14:textId="77777777" w:rsidTr="000D028A">
        <w:trPr>
          <w:jc w:val="center"/>
        </w:trPr>
        <w:tc>
          <w:tcPr>
            <w:tcW w:w="2122" w:type="dxa"/>
            <w:shd w:val="clear" w:color="548DD4" w:themeColor="text2" w:themeTint="99" w:fill="auto"/>
            <w:vAlign w:val="center"/>
          </w:tcPr>
          <w:p w14:paraId="35FF77A0" w14:textId="3997A1DC" w:rsidR="000D028A" w:rsidRPr="00F33C74" w:rsidRDefault="000D028A" w:rsidP="000D028A">
            <w:pPr>
              <w:jc w:val="both"/>
              <w:rPr>
                <w:sz w:val="18"/>
                <w:szCs w:val="18"/>
              </w:rPr>
            </w:pPr>
            <w:r w:rsidRPr="00F33C74">
              <w:rPr>
                <w:sz w:val="18"/>
                <w:szCs w:val="18"/>
              </w:rPr>
              <w:t>Bitstream pristup za uslugu pristupa Internetu na Ethernet razini (pristup na glavnom preklopniku (HUB))</w:t>
            </w:r>
          </w:p>
        </w:tc>
        <w:tc>
          <w:tcPr>
            <w:tcW w:w="1701" w:type="dxa"/>
            <w:shd w:val="clear" w:color="548DD4" w:themeColor="text2" w:themeTint="99" w:fill="auto"/>
            <w:vAlign w:val="center"/>
          </w:tcPr>
          <w:p w14:paraId="249D09DF" w14:textId="75E9F135" w:rsidR="000D028A" w:rsidRPr="00F33C74" w:rsidRDefault="000D028A" w:rsidP="000D028A">
            <w:pPr>
              <w:jc w:val="center"/>
              <w:rPr>
                <w:sz w:val="18"/>
                <w:szCs w:val="18"/>
              </w:rPr>
            </w:pPr>
            <w:r w:rsidRPr="00F33C74">
              <w:rPr>
                <w:sz w:val="18"/>
                <w:szCs w:val="18"/>
              </w:rPr>
              <w:t>52,19</w:t>
            </w:r>
          </w:p>
        </w:tc>
        <w:tc>
          <w:tcPr>
            <w:tcW w:w="1842" w:type="dxa"/>
            <w:shd w:val="clear" w:color="548DD4" w:themeColor="text2" w:themeTint="99" w:fill="auto"/>
            <w:vAlign w:val="center"/>
          </w:tcPr>
          <w:p w14:paraId="37907433" w14:textId="0EAC3D8C" w:rsidR="000D028A" w:rsidRPr="00F33C74" w:rsidRDefault="000D028A" w:rsidP="000D028A">
            <w:pPr>
              <w:jc w:val="center"/>
              <w:rPr>
                <w:sz w:val="18"/>
                <w:szCs w:val="18"/>
              </w:rPr>
            </w:pPr>
            <w:r w:rsidRPr="00F33C74">
              <w:rPr>
                <w:sz w:val="18"/>
                <w:szCs w:val="18"/>
              </w:rPr>
              <w:t>16,14</w:t>
            </w:r>
          </w:p>
        </w:tc>
        <w:tc>
          <w:tcPr>
            <w:tcW w:w="1701" w:type="dxa"/>
            <w:shd w:val="clear" w:color="548DD4" w:themeColor="text2" w:themeTint="99" w:fill="auto"/>
            <w:vAlign w:val="center"/>
          </w:tcPr>
          <w:p w14:paraId="3BC6873E" w14:textId="57E79A5F" w:rsidR="000D028A" w:rsidRPr="00F33C74" w:rsidRDefault="000D028A" w:rsidP="000D028A">
            <w:pPr>
              <w:jc w:val="center"/>
              <w:rPr>
                <w:sz w:val="18"/>
                <w:szCs w:val="18"/>
              </w:rPr>
            </w:pPr>
            <w:r w:rsidRPr="00F33C74">
              <w:rPr>
                <w:sz w:val="18"/>
                <w:szCs w:val="18"/>
              </w:rPr>
              <w:t>7,48</w:t>
            </w:r>
          </w:p>
        </w:tc>
        <w:tc>
          <w:tcPr>
            <w:tcW w:w="1696" w:type="dxa"/>
            <w:shd w:val="clear" w:color="548DD4" w:themeColor="text2" w:themeTint="99" w:fill="auto"/>
            <w:vAlign w:val="center"/>
          </w:tcPr>
          <w:p w14:paraId="4A3F30A3" w14:textId="31FC9C60" w:rsidR="000D028A" w:rsidRPr="00F33C74" w:rsidRDefault="000D028A" w:rsidP="000D028A">
            <w:pPr>
              <w:keepNext/>
              <w:jc w:val="center"/>
              <w:rPr>
                <w:sz w:val="18"/>
                <w:szCs w:val="18"/>
              </w:rPr>
            </w:pPr>
            <w:r w:rsidRPr="00F33C74">
              <w:rPr>
                <w:sz w:val="18"/>
                <w:szCs w:val="18"/>
              </w:rPr>
              <w:t>5,98</w:t>
            </w:r>
          </w:p>
        </w:tc>
      </w:tr>
      <w:tr w:rsidR="000D028A" w:rsidRPr="00F33C74" w14:paraId="0D8BCD6A" w14:textId="77777777" w:rsidTr="000D028A">
        <w:trPr>
          <w:jc w:val="center"/>
        </w:trPr>
        <w:tc>
          <w:tcPr>
            <w:tcW w:w="2122" w:type="dxa"/>
            <w:shd w:val="clear" w:color="548DD4" w:themeColor="text2" w:themeTint="99" w:fill="auto"/>
            <w:vAlign w:val="center"/>
          </w:tcPr>
          <w:p w14:paraId="41786E09" w14:textId="092954AF" w:rsidR="000D028A" w:rsidRPr="00F33C74" w:rsidRDefault="000D028A" w:rsidP="000D028A">
            <w:pPr>
              <w:jc w:val="both"/>
              <w:rPr>
                <w:sz w:val="18"/>
                <w:szCs w:val="18"/>
              </w:rPr>
            </w:pPr>
            <w:r w:rsidRPr="00F33C74">
              <w:rPr>
                <w:sz w:val="18"/>
                <w:szCs w:val="18"/>
              </w:rPr>
              <w:t>Bitstream pristup za uslugu pristupa Internetu na IP razini (regionalni pristup)</w:t>
            </w:r>
          </w:p>
        </w:tc>
        <w:tc>
          <w:tcPr>
            <w:tcW w:w="1701" w:type="dxa"/>
            <w:shd w:val="clear" w:color="548DD4" w:themeColor="text2" w:themeTint="99" w:fill="auto"/>
            <w:vAlign w:val="center"/>
          </w:tcPr>
          <w:p w14:paraId="44222403" w14:textId="47A79A7F" w:rsidR="000D028A" w:rsidRPr="00F33C74" w:rsidRDefault="000D028A" w:rsidP="000D028A">
            <w:pPr>
              <w:jc w:val="center"/>
              <w:rPr>
                <w:sz w:val="18"/>
                <w:szCs w:val="18"/>
              </w:rPr>
            </w:pPr>
            <w:r w:rsidRPr="00F33C74">
              <w:rPr>
                <w:sz w:val="18"/>
                <w:szCs w:val="18"/>
              </w:rPr>
              <w:t>52,19</w:t>
            </w:r>
          </w:p>
        </w:tc>
        <w:tc>
          <w:tcPr>
            <w:tcW w:w="1842" w:type="dxa"/>
            <w:shd w:val="clear" w:color="548DD4" w:themeColor="text2" w:themeTint="99" w:fill="auto"/>
            <w:vAlign w:val="center"/>
          </w:tcPr>
          <w:p w14:paraId="6CCC71A3" w14:textId="00C1E952" w:rsidR="000D028A" w:rsidRPr="00F33C74" w:rsidRDefault="000D028A" w:rsidP="000D028A">
            <w:pPr>
              <w:jc w:val="center"/>
              <w:rPr>
                <w:sz w:val="18"/>
                <w:szCs w:val="18"/>
              </w:rPr>
            </w:pPr>
            <w:r w:rsidRPr="00F33C74">
              <w:rPr>
                <w:sz w:val="18"/>
                <w:szCs w:val="18"/>
              </w:rPr>
              <w:t>16,14</w:t>
            </w:r>
          </w:p>
        </w:tc>
        <w:tc>
          <w:tcPr>
            <w:tcW w:w="1701" w:type="dxa"/>
            <w:shd w:val="clear" w:color="548DD4" w:themeColor="text2" w:themeTint="99" w:fill="auto"/>
            <w:vAlign w:val="center"/>
          </w:tcPr>
          <w:p w14:paraId="7A305F4A" w14:textId="016674AA" w:rsidR="000D028A" w:rsidRPr="00F33C74" w:rsidRDefault="000D028A" w:rsidP="000D028A">
            <w:pPr>
              <w:jc w:val="center"/>
              <w:rPr>
                <w:sz w:val="18"/>
                <w:szCs w:val="18"/>
              </w:rPr>
            </w:pPr>
            <w:r w:rsidRPr="00F33C74">
              <w:rPr>
                <w:sz w:val="18"/>
                <w:szCs w:val="18"/>
              </w:rPr>
              <w:t>9,11</w:t>
            </w:r>
          </w:p>
        </w:tc>
        <w:tc>
          <w:tcPr>
            <w:tcW w:w="1696" w:type="dxa"/>
            <w:shd w:val="clear" w:color="548DD4" w:themeColor="text2" w:themeTint="99" w:fill="auto"/>
            <w:vAlign w:val="center"/>
          </w:tcPr>
          <w:p w14:paraId="2CC49B6F" w14:textId="14F2BA9A" w:rsidR="000D028A" w:rsidRPr="00F33C74" w:rsidRDefault="000D028A" w:rsidP="000D028A">
            <w:pPr>
              <w:keepNext/>
              <w:jc w:val="center"/>
              <w:rPr>
                <w:sz w:val="18"/>
                <w:szCs w:val="18"/>
              </w:rPr>
            </w:pPr>
            <w:r w:rsidRPr="00F33C74">
              <w:rPr>
                <w:sz w:val="18"/>
                <w:szCs w:val="18"/>
              </w:rPr>
              <w:t>8,29</w:t>
            </w:r>
          </w:p>
        </w:tc>
      </w:tr>
      <w:tr w:rsidR="000D028A" w:rsidRPr="00F33C74" w14:paraId="06F46B27" w14:textId="77777777" w:rsidTr="000D028A">
        <w:trPr>
          <w:jc w:val="center"/>
        </w:trPr>
        <w:tc>
          <w:tcPr>
            <w:tcW w:w="2122" w:type="dxa"/>
            <w:shd w:val="clear" w:color="548DD4" w:themeColor="text2" w:themeTint="99" w:fill="auto"/>
            <w:vAlign w:val="center"/>
          </w:tcPr>
          <w:p w14:paraId="4754180D" w14:textId="11A2764C" w:rsidR="000D028A" w:rsidRPr="00F33C74" w:rsidRDefault="000D028A" w:rsidP="000D028A">
            <w:pPr>
              <w:jc w:val="both"/>
              <w:rPr>
                <w:sz w:val="18"/>
                <w:szCs w:val="18"/>
              </w:rPr>
            </w:pPr>
            <w:r w:rsidRPr="00F33C74">
              <w:rPr>
                <w:sz w:val="18"/>
                <w:szCs w:val="18"/>
              </w:rPr>
              <w:t>Bitstream pristup za uslugu pristupa Internetu na IP razini (nacionalni pristup)</w:t>
            </w:r>
          </w:p>
        </w:tc>
        <w:tc>
          <w:tcPr>
            <w:tcW w:w="1701" w:type="dxa"/>
            <w:shd w:val="clear" w:color="548DD4" w:themeColor="text2" w:themeTint="99" w:fill="auto"/>
            <w:vAlign w:val="center"/>
          </w:tcPr>
          <w:p w14:paraId="002B7B93" w14:textId="014736F6" w:rsidR="000D028A" w:rsidRPr="00F33C74" w:rsidRDefault="000D028A" w:rsidP="000D028A">
            <w:pPr>
              <w:jc w:val="center"/>
              <w:rPr>
                <w:sz w:val="18"/>
                <w:szCs w:val="18"/>
              </w:rPr>
            </w:pPr>
            <w:r w:rsidRPr="00F33C74">
              <w:rPr>
                <w:sz w:val="18"/>
                <w:szCs w:val="18"/>
              </w:rPr>
              <w:t>52,19</w:t>
            </w:r>
          </w:p>
        </w:tc>
        <w:tc>
          <w:tcPr>
            <w:tcW w:w="1842" w:type="dxa"/>
            <w:shd w:val="clear" w:color="548DD4" w:themeColor="text2" w:themeTint="99" w:fill="auto"/>
            <w:vAlign w:val="center"/>
          </w:tcPr>
          <w:p w14:paraId="1F306981" w14:textId="2A20B0E1" w:rsidR="000D028A" w:rsidRPr="00F33C74" w:rsidRDefault="000D028A" w:rsidP="000D028A">
            <w:pPr>
              <w:jc w:val="center"/>
              <w:rPr>
                <w:sz w:val="18"/>
                <w:szCs w:val="18"/>
              </w:rPr>
            </w:pPr>
            <w:r w:rsidRPr="00F33C74">
              <w:rPr>
                <w:sz w:val="18"/>
                <w:szCs w:val="18"/>
              </w:rPr>
              <w:t>16,14</w:t>
            </w:r>
          </w:p>
        </w:tc>
        <w:tc>
          <w:tcPr>
            <w:tcW w:w="1701" w:type="dxa"/>
            <w:shd w:val="clear" w:color="548DD4" w:themeColor="text2" w:themeTint="99" w:fill="auto"/>
            <w:vAlign w:val="center"/>
          </w:tcPr>
          <w:p w14:paraId="1F4C4F0F" w14:textId="756F7AB6" w:rsidR="000D028A" w:rsidRPr="00F33C74" w:rsidRDefault="000D028A" w:rsidP="000D028A">
            <w:pPr>
              <w:jc w:val="center"/>
              <w:rPr>
                <w:sz w:val="18"/>
                <w:szCs w:val="18"/>
              </w:rPr>
            </w:pPr>
            <w:r w:rsidRPr="00F33C74">
              <w:rPr>
                <w:sz w:val="18"/>
                <w:szCs w:val="18"/>
              </w:rPr>
              <w:t>12,71</w:t>
            </w:r>
          </w:p>
        </w:tc>
        <w:tc>
          <w:tcPr>
            <w:tcW w:w="1696" w:type="dxa"/>
            <w:shd w:val="clear" w:color="548DD4" w:themeColor="text2" w:themeTint="99" w:fill="auto"/>
            <w:vAlign w:val="center"/>
          </w:tcPr>
          <w:p w14:paraId="4D81C877" w14:textId="1C092DF0" w:rsidR="000D028A" w:rsidRPr="00F33C74" w:rsidRDefault="000D028A" w:rsidP="000D028A">
            <w:pPr>
              <w:keepNext/>
              <w:jc w:val="center"/>
              <w:rPr>
                <w:sz w:val="18"/>
                <w:szCs w:val="18"/>
              </w:rPr>
            </w:pPr>
            <w:r w:rsidRPr="00F33C74">
              <w:rPr>
                <w:sz w:val="18"/>
                <w:szCs w:val="18"/>
              </w:rPr>
              <w:t>15,22</w:t>
            </w:r>
          </w:p>
        </w:tc>
      </w:tr>
    </w:tbl>
    <w:p w14:paraId="489D8E32" w14:textId="5CC9DD6D" w:rsidR="005A6C99" w:rsidRDefault="005A6C99">
      <w:pPr>
        <w:pStyle w:val="Caption"/>
      </w:pPr>
      <w:bookmarkStart w:id="795" w:name="_Toc53670711"/>
      <w:bookmarkStart w:id="796" w:name="_Toc53942354"/>
      <w:bookmarkStart w:id="797" w:name="_Toc54080675"/>
      <w:bookmarkStart w:id="798" w:name="_Toc54249993"/>
      <w:bookmarkStart w:id="799" w:name="_Toc54261984"/>
      <w:r w:rsidRPr="00F33C74">
        <w:t xml:space="preserve">Tablica </w:t>
      </w:r>
      <w:r w:rsidR="004366EB" w:rsidRPr="00F33C74">
        <w:rPr>
          <w:noProof/>
        </w:rPr>
        <w:fldChar w:fldCharType="begin"/>
      </w:r>
      <w:r w:rsidR="004366EB" w:rsidRPr="00F33C74">
        <w:rPr>
          <w:noProof/>
        </w:rPr>
        <w:instrText xml:space="preserve"> SEQ Tablica \* ARABIC </w:instrText>
      </w:r>
      <w:r w:rsidR="004366EB" w:rsidRPr="00F33C74">
        <w:rPr>
          <w:noProof/>
        </w:rPr>
        <w:fldChar w:fldCharType="separate"/>
      </w:r>
      <w:r w:rsidR="00CF68D4">
        <w:rPr>
          <w:noProof/>
        </w:rPr>
        <w:t>23</w:t>
      </w:r>
      <w:r w:rsidR="004366EB" w:rsidRPr="00F33C74">
        <w:rPr>
          <w:noProof/>
        </w:rPr>
        <w:fldChar w:fldCharType="end"/>
      </w:r>
      <w:r w:rsidRPr="00F33C74">
        <w:t xml:space="preserve"> - Cijene usluga </w:t>
      </w:r>
      <w:r w:rsidR="0039498B" w:rsidRPr="00F33C74">
        <w:t xml:space="preserve">bitstream pristupa </w:t>
      </w:r>
      <w:r w:rsidRPr="00F33C74">
        <w:t>putem bakrene pristupne mreže - DSLAM smješten na FTTC lokaciji</w:t>
      </w:r>
      <w:bookmarkEnd w:id="795"/>
      <w:bookmarkEnd w:id="796"/>
      <w:bookmarkEnd w:id="797"/>
      <w:bookmarkEnd w:id="798"/>
      <w:bookmarkEnd w:id="799"/>
    </w:p>
    <w:p w14:paraId="15FA066C" w14:textId="221D3110" w:rsidR="002461CC" w:rsidRPr="00F33C74" w:rsidRDefault="002461CC" w:rsidP="002461CC">
      <w:pPr>
        <w:jc w:val="both"/>
      </w:pPr>
      <w:r w:rsidRPr="00F33C74">
        <w:t>* Naknada za korištenje pristupne mreže se naplaćuje kada korisnik Osnovni pristup mreži ostvaruje putem usluge operatora korisnika (</w:t>
      </w:r>
      <w:r w:rsidRPr="00F33C74">
        <w:rPr>
          <w:i/>
        </w:rPr>
        <w:t>naked</w:t>
      </w:r>
      <w:r w:rsidRPr="00F33C74">
        <w:t xml:space="preserve"> bitstream pristup-NBSA), odnosno ne naplaćuje se u slučaju kada korisnik Osnovni pristup mreži ostvaruje putem usluge HT-a (BSA pristup).</w:t>
      </w:r>
    </w:p>
    <w:tbl>
      <w:tblPr>
        <w:tblStyle w:val="TableGrid"/>
        <w:tblW w:w="9062" w:type="dxa"/>
        <w:jc w:val="center"/>
        <w:shd w:val="solid" w:color="548DD4" w:themeColor="text2" w:themeTint="99" w:fill="auto"/>
        <w:tblLayout w:type="fixed"/>
        <w:tblLook w:val="04A0" w:firstRow="1" w:lastRow="0" w:firstColumn="1" w:lastColumn="0" w:noHBand="0" w:noVBand="1"/>
      </w:tblPr>
      <w:tblGrid>
        <w:gridCol w:w="2122"/>
        <w:gridCol w:w="1701"/>
        <w:gridCol w:w="1842"/>
        <w:gridCol w:w="1701"/>
        <w:gridCol w:w="1696"/>
      </w:tblGrid>
      <w:tr w:rsidR="00BD4F02" w:rsidRPr="00F33C74" w14:paraId="5AA04786" w14:textId="77777777" w:rsidTr="006F5A26">
        <w:trPr>
          <w:jc w:val="center"/>
        </w:trPr>
        <w:tc>
          <w:tcPr>
            <w:tcW w:w="2122" w:type="dxa"/>
            <w:vMerge w:val="restar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0C2749"/>
            <w:vAlign w:val="center"/>
          </w:tcPr>
          <w:p w14:paraId="32178D18" w14:textId="57C99B48" w:rsidR="00BD4F02" w:rsidRPr="00F33C74" w:rsidRDefault="00BD4F02" w:rsidP="004E1788">
            <w:pPr>
              <w:jc w:val="center"/>
              <w:rPr>
                <w:b/>
                <w:color w:val="FFFFFF" w:themeColor="background1"/>
                <w:sz w:val="20"/>
                <w:szCs w:val="20"/>
              </w:rPr>
            </w:pPr>
            <w:r w:rsidRPr="00F33C74">
              <w:rPr>
                <w:b/>
                <w:color w:val="FFFFFF" w:themeColor="background1"/>
                <w:sz w:val="20"/>
                <w:szCs w:val="20"/>
              </w:rPr>
              <w:t>USLUGA</w:t>
            </w:r>
          </w:p>
        </w:tc>
        <w:tc>
          <w:tcPr>
            <w:tcW w:w="5244"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0C2749"/>
          </w:tcPr>
          <w:p w14:paraId="4C8CA88F" w14:textId="77777777" w:rsidR="00BD4F02" w:rsidRPr="00F33C74" w:rsidRDefault="00BD4F02" w:rsidP="004E1788">
            <w:pPr>
              <w:jc w:val="center"/>
              <w:rPr>
                <w:b/>
                <w:color w:val="FFFFFF" w:themeColor="background1"/>
                <w:sz w:val="20"/>
                <w:szCs w:val="20"/>
              </w:rPr>
            </w:pPr>
            <w:r w:rsidRPr="00F33C74">
              <w:rPr>
                <w:b/>
                <w:color w:val="FFFFFF" w:themeColor="background1"/>
                <w:sz w:val="20"/>
                <w:szCs w:val="20"/>
              </w:rPr>
              <w:t>Nepromjenjivi dio</w:t>
            </w:r>
          </w:p>
        </w:tc>
        <w:tc>
          <w:tcPr>
            <w:tcW w:w="16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0C2749"/>
          </w:tcPr>
          <w:p w14:paraId="4B2B63CB" w14:textId="77777777" w:rsidR="00BD4F02" w:rsidRPr="00F33C74" w:rsidRDefault="00BD4F02" w:rsidP="004E1788">
            <w:pPr>
              <w:jc w:val="both"/>
              <w:rPr>
                <w:b/>
                <w:color w:val="FFFFFF" w:themeColor="background1"/>
                <w:sz w:val="20"/>
                <w:szCs w:val="20"/>
              </w:rPr>
            </w:pPr>
            <w:r w:rsidRPr="00F33C74">
              <w:rPr>
                <w:b/>
                <w:color w:val="FFFFFF" w:themeColor="background1"/>
                <w:sz w:val="20"/>
                <w:szCs w:val="20"/>
              </w:rPr>
              <w:t>Promjenjivi dio</w:t>
            </w:r>
          </w:p>
        </w:tc>
      </w:tr>
      <w:tr w:rsidR="00BD4F02" w:rsidRPr="00F33C74" w14:paraId="6A766971" w14:textId="77777777" w:rsidTr="006F5A26">
        <w:trPr>
          <w:trHeight w:val="294"/>
          <w:jc w:val="center"/>
        </w:trPr>
        <w:tc>
          <w:tcPr>
            <w:tcW w:w="2122"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0C2749"/>
          </w:tcPr>
          <w:p w14:paraId="51E4C548" w14:textId="77777777" w:rsidR="00BD4F02" w:rsidRPr="00F33C74" w:rsidRDefault="00BD4F02" w:rsidP="004E1788">
            <w:pPr>
              <w:jc w:val="both"/>
              <w:rPr>
                <w:b/>
                <w:color w:val="FFFFFF" w:themeColor="background1"/>
                <w:sz w:val="20"/>
                <w:szCs w:val="20"/>
              </w:rPr>
            </w:pPr>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0C2749"/>
            <w:vAlign w:val="center"/>
          </w:tcPr>
          <w:p w14:paraId="507140AF" w14:textId="77777777" w:rsidR="00BD4F02" w:rsidRPr="00F33C74" w:rsidRDefault="00BD4F02" w:rsidP="004E1788">
            <w:pPr>
              <w:jc w:val="both"/>
              <w:rPr>
                <w:color w:val="FFFFFF" w:themeColor="background1"/>
                <w:sz w:val="16"/>
                <w:szCs w:val="16"/>
              </w:rPr>
            </w:pPr>
            <w:r w:rsidRPr="00F33C74">
              <w:rPr>
                <w:color w:val="FFFFFF" w:themeColor="background1"/>
                <w:sz w:val="16"/>
                <w:szCs w:val="16"/>
              </w:rPr>
              <w:t>Naknada za korištenje pristupne mreže</w:t>
            </w:r>
          </w:p>
        </w:tc>
        <w:tc>
          <w:tcPr>
            <w:tcW w:w="184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0C2749"/>
            <w:vAlign w:val="center"/>
          </w:tcPr>
          <w:p w14:paraId="23CB5823" w14:textId="77777777" w:rsidR="00BD4F02" w:rsidRPr="00F33C74" w:rsidRDefault="00BD4F02" w:rsidP="004E1788">
            <w:pPr>
              <w:jc w:val="both"/>
              <w:rPr>
                <w:color w:val="FFFFFF" w:themeColor="background1"/>
                <w:sz w:val="16"/>
                <w:szCs w:val="16"/>
              </w:rPr>
            </w:pPr>
            <w:r w:rsidRPr="00F33C74">
              <w:rPr>
                <w:color w:val="FFFFFF" w:themeColor="background1"/>
                <w:sz w:val="16"/>
                <w:szCs w:val="16"/>
              </w:rPr>
              <w:t>Naknada za korištenje širokopojasnog porta</w:t>
            </w:r>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0C2749"/>
            <w:vAlign w:val="center"/>
          </w:tcPr>
          <w:p w14:paraId="4B00F308" w14:textId="77777777" w:rsidR="00BD4F02" w:rsidRPr="00F33C74" w:rsidRDefault="00BD4F02" w:rsidP="004E1788">
            <w:pPr>
              <w:jc w:val="both"/>
              <w:rPr>
                <w:color w:val="FFFFFF" w:themeColor="background1"/>
                <w:sz w:val="16"/>
                <w:szCs w:val="16"/>
              </w:rPr>
            </w:pPr>
            <w:r w:rsidRPr="00F33C74">
              <w:rPr>
                <w:color w:val="FFFFFF" w:themeColor="background1"/>
                <w:sz w:val="16"/>
                <w:szCs w:val="16"/>
              </w:rPr>
              <w:t>Nepromjenjivi dio naknade za korištenje kapaciteta</w:t>
            </w:r>
          </w:p>
        </w:tc>
        <w:tc>
          <w:tcPr>
            <w:tcW w:w="16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0C2749"/>
            <w:vAlign w:val="center"/>
          </w:tcPr>
          <w:p w14:paraId="7E785C35" w14:textId="77777777" w:rsidR="00BD4F02" w:rsidRPr="00F33C74" w:rsidRDefault="00BD4F02" w:rsidP="004E1788">
            <w:pPr>
              <w:jc w:val="both"/>
              <w:rPr>
                <w:color w:val="FFFFFF" w:themeColor="background1"/>
                <w:sz w:val="16"/>
                <w:szCs w:val="16"/>
              </w:rPr>
            </w:pPr>
            <w:r w:rsidRPr="00F33C74">
              <w:rPr>
                <w:color w:val="FFFFFF" w:themeColor="background1"/>
                <w:sz w:val="16"/>
                <w:szCs w:val="16"/>
              </w:rPr>
              <w:t>Promjenjivi dio naknade za korištenje kapaciteta</w:t>
            </w:r>
          </w:p>
        </w:tc>
      </w:tr>
      <w:tr w:rsidR="00BD4F02" w:rsidRPr="00F33C74" w14:paraId="511661AA" w14:textId="77777777" w:rsidTr="006F5A26">
        <w:trPr>
          <w:jc w:val="center"/>
        </w:trPr>
        <w:tc>
          <w:tcPr>
            <w:tcW w:w="2122"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auto"/>
            <w:vAlign w:val="center"/>
          </w:tcPr>
          <w:p w14:paraId="0D7E02C2" w14:textId="77777777" w:rsidR="00BD4F02" w:rsidRPr="00F33C74" w:rsidRDefault="00BD4F02" w:rsidP="004E1788">
            <w:pPr>
              <w:jc w:val="both"/>
              <w:rPr>
                <w:sz w:val="18"/>
                <w:szCs w:val="18"/>
              </w:rPr>
            </w:pPr>
          </w:p>
        </w:tc>
        <w:tc>
          <w:tcPr>
            <w:tcW w:w="5244"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0C2749"/>
            <w:vAlign w:val="center"/>
          </w:tcPr>
          <w:p w14:paraId="363C7636" w14:textId="77777777" w:rsidR="00BD4F02" w:rsidRPr="00F33C74" w:rsidRDefault="00BD4F02" w:rsidP="004E1788">
            <w:pPr>
              <w:jc w:val="center"/>
              <w:rPr>
                <w:color w:val="FFFFFF" w:themeColor="background1"/>
                <w:sz w:val="18"/>
                <w:szCs w:val="18"/>
              </w:rPr>
            </w:pPr>
            <w:r w:rsidRPr="00F33C74">
              <w:rPr>
                <w:color w:val="FFFFFF" w:themeColor="background1"/>
                <w:sz w:val="16"/>
                <w:szCs w:val="16"/>
              </w:rPr>
              <w:t>HRK/ mjesečno/ korisnik</w:t>
            </w:r>
          </w:p>
        </w:tc>
        <w:tc>
          <w:tcPr>
            <w:tcW w:w="16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0C2749"/>
            <w:vAlign w:val="center"/>
          </w:tcPr>
          <w:p w14:paraId="488FD620" w14:textId="77777777" w:rsidR="00BD4F02" w:rsidRPr="00F33C74" w:rsidRDefault="00BD4F02" w:rsidP="004E1788">
            <w:pPr>
              <w:jc w:val="center"/>
              <w:rPr>
                <w:color w:val="FFFFFF" w:themeColor="background1"/>
                <w:sz w:val="16"/>
                <w:szCs w:val="16"/>
              </w:rPr>
            </w:pPr>
            <w:r w:rsidRPr="00F33C74">
              <w:rPr>
                <w:color w:val="FFFFFF" w:themeColor="background1"/>
                <w:sz w:val="16"/>
                <w:szCs w:val="16"/>
              </w:rPr>
              <w:t>HRK/mjesečno/Mbit/s</w:t>
            </w:r>
          </w:p>
        </w:tc>
      </w:tr>
      <w:tr w:rsidR="0052589C" w:rsidRPr="00F33C74" w14:paraId="3EB46B29" w14:textId="77777777" w:rsidTr="000D028A">
        <w:trPr>
          <w:jc w:val="center"/>
        </w:trPr>
        <w:tc>
          <w:tcPr>
            <w:tcW w:w="2122" w:type="dxa"/>
            <w:tcBorders>
              <w:top w:val="single" w:sz="4" w:space="0" w:color="FFFFFF" w:themeColor="background1"/>
            </w:tcBorders>
            <w:shd w:val="clear" w:color="548DD4" w:themeColor="text2" w:themeTint="99" w:fill="auto"/>
          </w:tcPr>
          <w:p w14:paraId="62ADA101" w14:textId="2BF18F60" w:rsidR="0052589C" w:rsidRPr="00F33C74" w:rsidRDefault="0052589C" w:rsidP="0052589C">
            <w:pPr>
              <w:jc w:val="both"/>
              <w:rPr>
                <w:sz w:val="18"/>
                <w:szCs w:val="18"/>
              </w:rPr>
            </w:pPr>
            <w:r w:rsidRPr="00F33C74">
              <w:rPr>
                <w:sz w:val="18"/>
                <w:szCs w:val="18"/>
              </w:rPr>
              <w:t>B</w:t>
            </w:r>
            <w:r w:rsidR="00BC3522" w:rsidRPr="00F33C74">
              <w:rPr>
                <w:sz w:val="18"/>
                <w:szCs w:val="18"/>
              </w:rPr>
              <w:t xml:space="preserve">itstream </w:t>
            </w:r>
            <w:r w:rsidRPr="00F33C74">
              <w:rPr>
                <w:sz w:val="18"/>
                <w:szCs w:val="18"/>
              </w:rPr>
              <w:t>pristup za uslugu pristupa Internetu na OLT razini</w:t>
            </w:r>
          </w:p>
        </w:tc>
        <w:tc>
          <w:tcPr>
            <w:tcW w:w="1701" w:type="dxa"/>
            <w:tcBorders>
              <w:top w:val="single" w:sz="4" w:space="0" w:color="FFFFFF" w:themeColor="background1"/>
            </w:tcBorders>
            <w:shd w:val="clear" w:color="548DD4" w:themeColor="text2" w:themeTint="99" w:fill="auto"/>
            <w:vAlign w:val="center"/>
          </w:tcPr>
          <w:p w14:paraId="3A0692EF" w14:textId="4D056AC2" w:rsidR="0052589C" w:rsidRPr="00F33C74" w:rsidRDefault="0052589C" w:rsidP="0052589C">
            <w:pPr>
              <w:jc w:val="center"/>
              <w:rPr>
                <w:sz w:val="18"/>
                <w:szCs w:val="18"/>
              </w:rPr>
            </w:pPr>
            <w:r w:rsidRPr="00F33C74">
              <w:rPr>
                <w:sz w:val="18"/>
                <w:szCs w:val="18"/>
              </w:rPr>
              <w:t>67,8</w:t>
            </w:r>
            <w:r w:rsidR="000D028A" w:rsidRPr="00F33C74">
              <w:rPr>
                <w:sz w:val="18"/>
                <w:szCs w:val="18"/>
              </w:rPr>
              <w:t>2</w:t>
            </w:r>
          </w:p>
        </w:tc>
        <w:tc>
          <w:tcPr>
            <w:tcW w:w="1842" w:type="dxa"/>
            <w:tcBorders>
              <w:top w:val="single" w:sz="4" w:space="0" w:color="FFFFFF" w:themeColor="background1"/>
            </w:tcBorders>
            <w:shd w:val="clear" w:color="548DD4" w:themeColor="text2" w:themeTint="99" w:fill="auto"/>
            <w:vAlign w:val="center"/>
          </w:tcPr>
          <w:p w14:paraId="293FA00F" w14:textId="2D417541" w:rsidR="0052589C" w:rsidRPr="00F33C74" w:rsidRDefault="0052589C" w:rsidP="0052589C">
            <w:pPr>
              <w:jc w:val="center"/>
              <w:rPr>
                <w:sz w:val="18"/>
                <w:szCs w:val="18"/>
              </w:rPr>
            </w:pPr>
            <w:r w:rsidRPr="00F33C74">
              <w:rPr>
                <w:sz w:val="18"/>
                <w:szCs w:val="18"/>
              </w:rPr>
              <w:t>5,53</w:t>
            </w:r>
          </w:p>
        </w:tc>
        <w:tc>
          <w:tcPr>
            <w:tcW w:w="1701" w:type="dxa"/>
            <w:tcBorders>
              <w:top w:val="single" w:sz="4" w:space="0" w:color="FFFFFF" w:themeColor="background1"/>
            </w:tcBorders>
            <w:shd w:val="clear" w:color="548DD4" w:themeColor="text2" w:themeTint="99" w:fill="auto"/>
            <w:vAlign w:val="center"/>
          </w:tcPr>
          <w:p w14:paraId="08EC32FF" w14:textId="1D4F3BB6" w:rsidR="0052589C" w:rsidRPr="00F33C74" w:rsidRDefault="0052589C" w:rsidP="0052589C">
            <w:pPr>
              <w:jc w:val="center"/>
              <w:rPr>
                <w:sz w:val="18"/>
                <w:szCs w:val="18"/>
              </w:rPr>
            </w:pPr>
            <w:r w:rsidRPr="00F33C74">
              <w:rPr>
                <w:sz w:val="18"/>
                <w:szCs w:val="18"/>
              </w:rPr>
              <w:t>-</w:t>
            </w:r>
          </w:p>
        </w:tc>
        <w:tc>
          <w:tcPr>
            <w:tcW w:w="1696" w:type="dxa"/>
            <w:tcBorders>
              <w:top w:val="single" w:sz="4" w:space="0" w:color="FFFFFF" w:themeColor="background1"/>
            </w:tcBorders>
            <w:shd w:val="clear" w:color="548DD4" w:themeColor="text2" w:themeTint="99" w:fill="auto"/>
            <w:vAlign w:val="center"/>
          </w:tcPr>
          <w:p w14:paraId="686D286A" w14:textId="72601579" w:rsidR="0052589C" w:rsidRPr="00F33C74" w:rsidRDefault="0052589C" w:rsidP="0052589C">
            <w:pPr>
              <w:keepNext/>
              <w:jc w:val="center"/>
              <w:rPr>
                <w:sz w:val="18"/>
                <w:szCs w:val="18"/>
              </w:rPr>
            </w:pPr>
            <w:r w:rsidRPr="00F33C74">
              <w:rPr>
                <w:sz w:val="18"/>
                <w:szCs w:val="18"/>
              </w:rPr>
              <w:t>-</w:t>
            </w:r>
          </w:p>
        </w:tc>
      </w:tr>
      <w:tr w:rsidR="000D028A" w:rsidRPr="00F33C74" w14:paraId="3D2FD4F2" w14:textId="77777777" w:rsidTr="000D028A">
        <w:trPr>
          <w:jc w:val="center"/>
        </w:trPr>
        <w:tc>
          <w:tcPr>
            <w:tcW w:w="2122" w:type="dxa"/>
            <w:shd w:val="clear" w:color="548DD4" w:themeColor="text2" w:themeTint="99" w:fill="auto"/>
          </w:tcPr>
          <w:p w14:paraId="2A7FD904" w14:textId="6D160DD8" w:rsidR="000D028A" w:rsidRPr="00F33C74" w:rsidRDefault="000D028A" w:rsidP="000D028A">
            <w:pPr>
              <w:jc w:val="both"/>
              <w:rPr>
                <w:sz w:val="18"/>
                <w:szCs w:val="18"/>
              </w:rPr>
            </w:pPr>
            <w:r w:rsidRPr="00F33C74">
              <w:rPr>
                <w:sz w:val="18"/>
                <w:szCs w:val="18"/>
              </w:rPr>
              <w:t>Bitstream pristup za uslugu pristupa Internetu na Ethernet razini (pristup na Ethernet preklopniku)</w:t>
            </w:r>
          </w:p>
        </w:tc>
        <w:tc>
          <w:tcPr>
            <w:tcW w:w="1701" w:type="dxa"/>
            <w:shd w:val="clear" w:color="548DD4" w:themeColor="text2" w:themeTint="99" w:fill="auto"/>
            <w:vAlign w:val="center"/>
          </w:tcPr>
          <w:p w14:paraId="05B52F1F" w14:textId="2A96886B" w:rsidR="000D028A" w:rsidRPr="00F33C74" w:rsidRDefault="000D028A" w:rsidP="000D028A">
            <w:pPr>
              <w:jc w:val="center"/>
              <w:rPr>
                <w:sz w:val="18"/>
                <w:szCs w:val="18"/>
              </w:rPr>
            </w:pPr>
            <w:r w:rsidRPr="00F33C74">
              <w:rPr>
                <w:sz w:val="18"/>
                <w:szCs w:val="18"/>
              </w:rPr>
              <w:t>67,82</w:t>
            </w:r>
          </w:p>
        </w:tc>
        <w:tc>
          <w:tcPr>
            <w:tcW w:w="1842" w:type="dxa"/>
            <w:shd w:val="clear" w:color="548DD4" w:themeColor="text2" w:themeTint="99" w:fill="auto"/>
            <w:vAlign w:val="center"/>
          </w:tcPr>
          <w:p w14:paraId="12DD6260" w14:textId="433BFCCE" w:rsidR="000D028A" w:rsidRPr="00F33C74" w:rsidRDefault="000D028A" w:rsidP="000D028A">
            <w:pPr>
              <w:jc w:val="center"/>
              <w:rPr>
                <w:sz w:val="18"/>
                <w:szCs w:val="18"/>
              </w:rPr>
            </w:pPr>
            <w:r w:rsidRPr="00F33C74">
              <w:rPr>
                <w:sz w:val="18"/>
                <w:szCs w:val="18"/>
              </w:rPr>
              <w:t>5,53</w:t>
            </w:r>
          </w:p>
        </w:tc>
        <w:tc>
          <w:tcPr>
            <w:tcW w:w="1701" w:type="dxa"/>
            <w:shd w:val="clear" w:color="548DD4" w:themeColor="text2" w:themeTint="99" w:fill="auto"/>
            <w:vAlign w:val="center"/>
          </w:tcPr>
          <w:p w14:paraId="5213B37F" w14:textId="4BA96696" w:rsidR="000D028A" w:rsidRPr="00F33C74" w:rsidRDefault="000D028A" w:rsidP="000D028A">
            <w:pPr>
              <w:jc w:val="center"/>
              <w:rPr>
                <w:sz w:val="18"/>
                <w:szCs w:val="18"/>
              </w:rPr>
            </w:pPr>
            <w:r w:rsidRPr="00F33C74">
              <w:rPr>
                <w:sz w:val="18"/>
                <w:szCs w:val="18"/>
              </w:rPr>
              <w:t>6,28</w:t>
            </w:r>
          </w:p>
        </w:tc>
        <w:tc>
          <w:tcPr>
            <w:tcW w:w="1696" w:type="dxa"/>
            <w:shd w:val="clear" w:color="548DD4" w:themeColor="text2" w:themeTint="99" w:fill="auto"/>
            <w:vAlign w:val="center"/>
          </w:tcPr>
          <w:p w14:paraId="58D9F8EF" w14:textId="125A578A" w:rsidR="000D028A" w:rsidRPr="00F33C74" w:rsidRDefault="000D028A" w:rsidP="000D028A">
            <w:pPr>
              <w:keepNext/>
              <w:jc w:val="center"/>
              <w:rPr>
                <w:sz w:val="18"/>
                <w:szCs w:val="18"/>
              </w:rPr>
            </w:pPr>
            <w:r w:rsidRPr="00F33C74">
              <w:rPr>
                <w:sz w:val="18"/>
                <w:szCs w:val="18"/>
              </w:rPr>
              <w:t>3,67</w:t>
            </w:r>
          </w:p>
        </w:tc>
      </w:tr>
      <w:tr w:rsidR="000D028A" w:rsidRPr="00F33C74" w14:paraId="610CA0BC" w14:textId="77777777" w:rsidTr="000D028A">
        <w:trPr>
          <w:jc w:val="center"/>
        </w:trPr>
        <w:tc>
          <w:tcPr>
            <w:tcW w:w="2122" w:type="dxa"/>
            <w:shd w:val="clear" w:color="548DD4" w:themeColor="text2" w:themeTint="99" w:fill="auto"/>
            <w:vAlign w:val="center"/>
          </w:tcPr>
          <w:p w14:paraId="6F0925DF" w14:textId="021E0B9D" w:rsidR="000D028A" w:rsidRPr="00F33C74" w:rsidRDefault="000D028A" w:rsidP="000D028A">
            <w:pPr>
              <w:jc w:val="both"/>
              <w:rPr>
                <w:sz w:val="18"/>
                <w:szCs w:val="18"/>
              </w:rPr>
            </w:pPr>
            <w:r w:rsidRPr="00F33C74">
              <w:rPr>
                <w:sz w:val="18"/>
                <w:szCs w:val="18"/>
              </w:rPr>
              <w:t>Bitstream pristup za uslugu pristupa Internetu na Ethernet razini (pristup na glavnom preklopniku (HUB))</w:t>
            </w:r>
          </w:p>
        </w:tc>
        <w:tc>
          <w:tcPr>
            <w:tcW w:w="1701" w:type="dxa"/>
            <w:shd w:val="clear" w:color="548DD4" w:themeColor="text2" w:themeTint="99" w:fill="auto"/>
            <w:vAlign w:val="center"/>
          </w:tcPr>
          <w:p w14:paraId="4CFED3AC" w14:textId="0F7FE8B1" w:rsidR="000D028A" w:rsidRPr="00F33C74" w:rsidRDefault="000D028A" w:rsidP="000D028A">
            <w:pPr>
              <w:jc w:val="center"/>
              <w:rPr>
                <w:sz w:val="18"/>
                <w:szCs w:val="18"/>
              </w:rPr>
            </w:pPr>
            <w:r w:rsidRPr="00F33C74">
              <w:rPr>
                <w:sz w:val="18"/>
                <w:szCs w:val="18"/>
              </w:rPr>
              <w:t>67,82</w:t>
            </w:r>
          </w:p>
        </w:tc>
        <w:tc>
          <w:tcPr>
            <w:tcW w:w="1842" w:type="dxa"/>
            <w:shd w:val="clear" w:color="548DD4" w:themeColor="text2" w:themeTint="99" w:fill="auto"/>
            <w:vAlign w:val="center"/>
          </w:tcPr>
          <w:p w14:paraId="670B4A78" w14:textId="6F5E3B88" w:rsidR="000D028A" w:rsidRPr="00F33C74" w:rsidRDefault="000D028A" w:rsidP="000D028A">
            <w:pPr>
              <w:jc w:val="center"/>
              <w:rPr>
                <w:sz w:val="18"/>
                <w:szCs w:val="18"/>
              </w:rPr>
            </w:pPr>
            <w:r w:rsidRPr="00F33C74">
              <w:rPr>
                <w:sz w:val="18"/>
                <w:szCs w:val="18"/>
              </w:rPr>
              <w:t>5,53</w:t>
            </w:r>
          </w:p>
        </w:tc>
        <w:tc>
          <w:tcPr>
            <w:tcW w:w="1701" w:type="dxa"/>
            <w:shd w:val="clear" w:color="548DD4" w:themeColor="text2" w:themeTint="99" w:fill="auto"/>
            <w:vAlign w:val="center"/>
          </w:tcPr>
          <w:p w14:paraId="3734C765" w14:textId="250CC2E6" w:rsidR="000D028A" w:rsidRPr="00F33C74" w:rsidRDefault="000D028A" w:rsidP="000D028A">
            <w:pPr>
              <w:jc w:val="center"/>
              <w:rPr>
                <w:sz w:val="18"/>
                <w:szCs w:val="18"/>
              </w:rPr>
            </w:pPr>
            <w:r w:rsidRPr="00F33C74">
              <w:rPr>
                <w:sz w:val="18"/>
                <w:szCs w:val="18"/>
              </w:rPr>
              <w:t>7,48</w:t>
            </w:r>
          </w:p>
        </w:tc>
        <w:tc>
          <w:tcPr>
            <w:tcW w:w="1696" w:type="dxa"/>
            <w:shd w:val="clear" w:color="548DD4" w:themeColor="text2" w:themeTint="99" w:fill="auto"/>
            <w:vAlign w:val="center"/>
          </w:tcPr>
          <w:p w14:paraId="7ED23372" w14:textId="2D004CF4" w:rsidR="000D028A" w:rsidRPr="00F33C74" w:rsidRDefault="000D028A" w:rsidP="000D028A">
            <w:pPr>
              <w:keepNext/>
              <w:jc w:val="center"/>
              <w:rPr>
                <w:sz w:val="18"/>
                <w:szCs w:val="18"/>
              </w:rPr>
            </w:pPr>
            <w:r w:rsidRPr="00F33C74">
              <w:rPr>
                <w:sz w:val="18"/>
                <w:szCs w:val="18"/>
              </w:rPr>
              <w:t>5,98</w:t>
            </w:r>
          </w:p>
        </w:tc>
      </w:tr>
      <w:tr w:rsidR="000D028A" w:rsidRPr="00F33C74" w14:paraId="1BECEBE0" w14:textId="77777777" w:rsidTr="000D028A">
        <w:trPr>
          <w:jc w:val="center"/>
        </w:trPr>
        <w:tc>
          <w:tcPr>
            <w:tcW w:w="2122" w:type="dxa"/>
            <w:shd w:val="clear" w:color="548DD4" w:themeColor="text2" w:themeTint="99" w:fill="auto"/>
            <w:vAlign w:val="center"/>
          </w:tcPr>
          <w:p w14:paraId="3C7F441C" w14:textId="55B02820" w:rsidR="000D028A" w:rsidRPr="00F33C74" w:rsidRDefault="000D028A" w:rsidP="000D028A">
            <w:pPr>
              <w:jc w:val="both"/>
              <w:rPr>
                <w:sz w:val="18"/>
                <w:szCs w:val="18"/>
              </w:rPr>
            </w:pPr>
            <w:r w:rsidRPr="00F33C74">
              <w:rPr>
                <w:sz w:val="18"/>
                <w:szCs w:val="18"/>
              </w:rPr>
              <w:t>Bitstream pristup za uslugu pristupa Internetu na IP razini (regionalni pristup)</w:t>
            </w:r>
          </w:p>
        </w:tc>
        <w:tc>
          <w:tcPr>
            <w:tcW w:w="1701" w:type="dxa"/>
            <w:shd w:val="clear" w:color="548DD4" w:themeColor="text2" w:themeTint="99" w:fill="auto"/>
            <w:vAlign w:val="center"/>
          </w:tcPr>
          <w:p w14:paraId="7964AAA7" w14:textId="2D64AB24" w:rsidR="000D028A" w:rsidRPr="00F33C74" w:rsidRDefault="000D028A" w:rsidP="000D028A">
            <w:pPr>
              <w:jc w:val="center"/>
              <w:rPr>
                <w:sz w:val="18"/>
                <w:szCs w:val="18"/>
              </w:rPr>
            </w:pPr>
            <w:r w:rsidRPr="00F33C74">
              <w:rPr>
                <w:sz w:val="18"/>
                <w:szCs w:val="18"/>
              </w:rPr>
              <w:t>67,82</w:t>
            </w:r>
          </w:p>
        </w:tc>
        <w:tc>
          <w:tcPr>
            <w:tcW w:w="1842" w:type="dxa"/>
            <w:shd w:val="clear" w:color="548DD4" w:themeColor="text2" w:themeTint="99" w:fill="auto"/>
            <w:vAlign w:val="center"/>
          </w:tcPr>
          <w:p w14:paraId="25F3C99F" w14:textId="0D1EC24D" w:rsidR="000D028A" w:rsidRPr="00F33C74" w:rsidRDefault="000D028A" w:rsidP="000D028A">
            <w:pPr>
              <w:jc w:val="center"/>
              <w:rPr>
                <w:sz w:val="18"/>
                <w:szCs w:val="18"/>
              </w:rPr>
            </w:pPr>
            <w:r w:rsidRPr="00F33C74">
              <w:rPr>
                <w:sz w:val="18"/>
                <w:szCs w:val="18"/>
              </w:rPr>
              <w:t>5,53</w:t>
            </w:r>
          </w:p>
        </w:tc>
        <w:tc>
          <w:tcPr>
            <w:tcW w:w="1701" w:type="dxa"/>
            <w:shd w:val="clear" w:color="548DD4" w:themeColor="text2" w:themeTint="99" w:fill="auto"/>
            <w:vAlign w:val="center"/>
          </w:tcPr>
          <w:p w14:paraId="148AA378" w14:textId="7B29FF76" w:rsidR="000D028A" w:rsidRPr="00F33C74" w:rsidRDefault="000D028A" w:rsidP="000D028A">
            <w:pPr>
              <w:jc w:val="center"/>
              <w:rPr>
                <w:sz w:val="18"/>
                <w:szCs w:val="18"/>
              </w:rPr>
            </w:pPr>
            <w:r w:rsidRPr="00F33C74">
              <w:rPr>
                <w:sz w:val="18"/>
                <w:szCs w:val="18"/>
              </w:rPr>
              <w:t>9,11</w:t>
            </w:r>
          </w:p>
        </w:tc>
        <w:tc>
          <w:tcPr>
            <w:tcW w:w="1696" w:type="dxa"/>
            <w:shd w:val="clear" w:color="548DD4" w:themeColor="text2" w:themeTint="99" w:fill="auto"/>
            <w:vAlign w:val="center"/>
          </w:tcPr>
          <w:p w14:paraId="25ADE9BE" w14:textId="7448B350" w:rsidR="000D028A" w:rsidRPr="00F33C74" w:rsidRDefault="000D028A" w:rsidP="000D028A">
            <w:pPr>
              <w:keepNext/>
              <w:jc w:val="center"/>
              <w:rPr>
                <w:sz w:val="18"/>
                <w:szCs w:val="18"/>
              </w:rPr>
            </w:pPr>
            <w:r w:rsidRPr="00F33C74">
              <w:rPr>
                <w:sz w:val="18"/>
                <w:szCs w:val="18"/>
              </w:rPr>
              <w:t>8,29</w:t>
            </w:r>
          </w:p>
        </w:tc>
      </w:tr>
      <w:tr w:rsidR="000D028A" w:rsidRPr="00F33C74" w14:paraId="67800451" w14:textId="77777777" w:rsidTr="000D028A">
        <w:trPr>
          <w:jc w:val="center"/>
        </w:trPr>
        <w:tc>
          <w:tcPr>
            <w:tcW w:w="2122" w:type="dxa"/>
            <w:shd w:val="clear" w:color="548DD4" w:themeColor="text2" w:themeTint="99" w:fill="auto"/>
            <w:vAlign w:val="center"/>
          </w:tcPr>
          <w:p w14:paraId="6B21BFA6" w14:textId="62004644" w:rsidR="000D028A" w:rsidRPr="00F33C74" w:rsidRDefault="000D028A" w:rsidP="000D028A">
            <w:pPr>
              <w:jc w:val="both"/>
              <w:rPr>
                <w:sz w:val="18"/>
                <w:szCs w:val="18"/>
              </w:rPr>
            </w:pPr>
            <w:r w:rsidRPr="00F33C74">
              <w:rPr>
                <w:sz w:val="18"/>
                <w:szCs w:val="18"/>
              </w:rPr>
              <w:t>Bitstream pristup za uslugu pristupa Internetu na IP razini (nacionalni pristup)</w:t>
            </w:r>
          </w:p>
        </w:tc>
        <w:tc>
          <w:tcPr>
            <w:tcW w:w="1701" w:type="dxa"/>
            <w:shd w:val="clear" w:color="548DD4" w:themeColor="text2" w:themeTint="99" w:fill="auto"/>
            <w:vAlign w:val="center"/>
          </w:tcPr>
          <w:p w14:paraId="08C223E4" w14:textId="646B95E3" w:rsidR="000D028A" w:rsidRPr="00F33C74" w:rsidRDefault="000D028A" w:rsidP="000D028A">
            <w:pPr>
              <w:jc w:val="center"/>
              <w:rPr>
                <w:sz w:val="18"/>
                <w:szCs w:val="18"/>
              </w:rPr>
            </w:pPr>
            <w:r w:rsidRPr="00F33C74">
              <w:rPr>
                <w:sz w:val="18"/>
                <w:szCs w:val="18"/>
              </w:rPr>
              <w:t>67,82</w:t>
            </w:r>
          </w:p>
        </w:tc>
        <w:tc>
          <w:tcPr>
            <w:tcW w:w="1842" w:type="dxa"/>
            <w:shd w:val="clear" w:color="548DD4" w:themeColor="text2" w:themeTint="99" w:fill="auto"/>
            <w:vAlign w:val="center"/>
          </w:tcPr>
          <w:p w14:paraId="1AE79A8D" w14:textId="7010BB0B" w:rsidR="000D028A" w:rsidRPr="00F33C74" w:rsidRDefault="000D028A" w:rsidP="000D028A">
            <w:pPr>
              <w:jc w:val="center"/>
              <w:rPr>
                <w:sz w:val="18"/>
                <w:szCs w:val="18"/>
              </w:rPr>
            </w:pPr>
            <w:r w:rsidRPr="00F33C74">
              <w:rPr>
                <w:sz w:val="18"/>
                <w:szCs w:val="18"/>
              </w:rPr>
              <w:t>5,53</w:t>
            </w:r>
          </w:p>
        </w:tc>
        <w:tc>
          <w:tcPr>
            <w:tcW w:w="1701" w:type="dxa"/>
            <w:shd w:val="clear" w:color="548DD4" w:themeColor="text2" w:themeTint="99" w:fill="auto"/>
            <w:vAlign w:val="center"/>
          </w:tcPr>
          <w:p w14:paraId="4220D9F5" w14:textId="70165479" w:rsidR="000D028A" w:rsidRPr="00F33C74" w:rsidRDefault="000D028A" w:rsidP="000D028A">
            <w:pPr>
              <w:jc w:val="center"/>
              <w:rPr>
                <w:sz w:val="18"/>
                <w:szCs w:val="18"/>
              </w:rPr>
            </w:pPr>
            <w:r w:rsidRPr="00F33C74">
              <w:rPr>
                <w:sz w:val="18"/>
                <w:szCs w:val="18"/>
              </w:rPr>
              <w:t>12,71</w:t>
            </w:r>
          </w:p>
        </w:tc>
        <w:tc>
          <w:tcPr>
            <w:tcW w:w="1696" w:type="dxa"/>
            <w:shd w:val="clear" w:color="548DD4" w:themeColor="text2" w:themeTint="99" w:fill="auto"/>
            <w:vAlign w:val="center"/>
          </w:tcPr>
          <w:p w14:paraId="01565177" w14:textId="676CD7A2" w:rsidR="000D028A" w:rsidRPr="00F33C74" w:rsidRDefault="000D028A" w:rsidP="000D028A">
            <w:pPr>
              <w:keepNext/>
              <w:jc w:val="center"/>
              <w:rPr>
                <w:sz w:val="18"/>
                <w:szCs w:val="18"/>
              </w:rPr>
            </w:pPr>
            <w:r w:rsidRPr="00F33C74">
              <w:rPr>
                <w:sz w:val="18"/>
                <w:szCs w:val="18"/>
              </w:rPr>
              <w:t>15,22</w:t>
            </w:r>
          </w:p>
        </w:tc>
      </w:tr>
      <w:tr w:rsidR="00670AAA" w:rsidRPr="00F33C74" w14:paraId="3488952D" w14:textId="77777777" w:rsidTr="003B1AB5">
        <w:trPr>
          <w:jc w:val="center"/>
        </w:trPr>
        <w:tc>
          <w:tcPr>
            <w:tcW w:w="2122" w:type="dxa"/>
            <w:shd w:val="clear" w:color="548DD4" w:themeColor="text2" w:themeTint="99" w:fill="auto"/>
          </w:tcPr>
          <w:p w14:paraId="3E4F6220" w14:textId="3BF19E03" w:rsidR="00670AAA" w:rsidRPr="00F33C74" w:rsidRDefault="00670AAA" w:rsidP="00670AAA">
            <w:pPr>
              <w:jc w:val="both"/>
              <w:rPr>
                <w:sz w:val="18"/>
                <w:szCs w:val="18"/>
              </w:rPr>
            </w:pPr>
            <w:r w:rsidRPr="00F33C74">
              <w:rPr>
                <w:sz w:val="18"/>
                <w:szCs w:val="18"/>
              </w:rPr>
              <w:t>Korištenje svjetlovodne instalacije u stanu krajnjeg korisnika</w:t>
            </w:r>
          </w:p>
        </w:tc>
        <w:tc>
          <w:tcPr>
            <w:tcW w:w="6940" w:type="dxa"/>
            <w:gridSpan w:val="4"/>
            <w:shd w:val="clear" w:color="548DD4" w:themeColor="text2" w:themeTint="99" w:fill="auto"/>
            <w:vAlign w:val="center"/>
          </w:tcPr>
          <w:p w14:paraId="4B025BCD" w14:textId="5C90D96A" w:rsidR="00670AAA" w:rsidRPr="00F33C74" w:rsidRDefault="00670AAA" w:rsidP="00670AAA">
            <w:pPr>
              <w:keepNext/>
              <w:jc w:val="center"/>
              <w:rPr>
                <w:sz w:val="18"/>
                <w:szCs w:val="18"/>
              </w:rPr>
            </w:pPr>
            <w:r w:rsidRPr="00F33C74">
              <w:rPr>
                <w:sz w:val="18"/>
                <w:szCs w:val="18"/>
              </w:rPr>
              <w:t>3,10 HRK/mjesečno</w:t>
            </w:r>
          </w:p>
        </w:tc>
      </w:tr>
      <w:tr w:rsidR="00670AAA" w:rsidRPr="00F33C74" w14:paraId="67EAA978" w14:textId="77777777" w:rsidTr="003B1AB5">
        <w:trPr>
          <w:jc w:val="center"/>
        </w:trPr>
        <w:tc>
          <w:tcPr>
            <w:tcW w:w="2122" w:type="dxa"/>
            <w:shd w:val="clear" w:color="548DD4" w:themeColor="text2" w:themeTint="99" w:fill="auto"/>
          </w:tcPr>
          <w:p w14:paraId="7A61DE12" w14:textId="1FB42234" w:rsidR="00670AAA" w:rsidRPr="00F33C74" w:rsidRDefault="00670AAA" w:rsidP="00670AAA">
            <w:pPr>
              <w:jc w:val="both"/>
              <w:rPr>
                <w:sz w:val="18"/>
                <w:szCs w:val="18"/>
              </w:rPr>
            </w:pPr>
            <w:r w:rsidRPr="00F33C74">
              <w:rPr>
                <w:sz w:val="18"/>
                <w:szCs w:val="18"/>
              </w:rPr>
              <w:t>Najam ONT-a</w:t>
            </w:r>
          </w:p>
        </w:tc>
        <w:tc>
          <w:tcPr>
            <w:tcW w:w="6940" w:type="dxa"/>
            <w:gridSpan w:val="4"/>
            <w:shd w:val="clear" w:color="548DD4" w:themeColor="text2" w:themeTint="99" w:fill="auto"/>
          </w:tcPr>
          <w:p w14:paraId="4AEFADC8" w14:textId="2F926EDF" w:rsidR="00670AAA" w:rsidRPr="00F33C74" w:rsidRDefault="00670AAA" w:rsidP="00670AAA">
            <w:pPr>
              <w:keepNext/>
              <w:jc w:val="center"/>
              <w:rPr>
                <w:sz w:val="18"/>
                <w:szCs w:val="18"/>
              </w:rPr>
            </w:pPr>
            <w:r w:rsidRPr="00F33C74">
              <w:rPr>
                <w:sz w:val="18"/>
                <w:szCs w:val="18"/>
              </w:rPr>
              <w:t>1,61HRK/mjesečno</w:t>
            </w:r>
          </w:p>
        </w:tc>
      </w:tr>
    </w:tbl>
    <w:p w14:paraId="09D3C094" w14:textId="1143A860" w:rsidR="00BD4F02" w:rsidRPr="00F33C74" w:rsidRDefault="00BD4F02" w:rsidP="00EF080B">
      <w:pPr>
        <w:pStyle w:val="Caption"/>
      </w:pPr>
      <w:bookmarkStart w:id="800" w:name="_Ref53690283"/>
      <w:bookmarkStart w:id="801" w:name="_Toc53670712"/>
      <w:bookmarkStart w:id="802" w:name="_Toc53942355"/>
      <w:bookmarkStart w:id="803" w:name="_Toc54080676"/>
      <w:bookmarkStart w:id="804" w:name="_Toc54249994"/>
      <w:bookmarkStart w:id="805" w:name="_Toc54261985"/>
      <w:r w:rsidRPr="00F33C74">
        <w:t xml:space="preserve">Tablica </w:t>
      </w:r>
      <w:r w:rsidR="004366EB" w:rsidRPr="00F33C74">
        <w:rPr>
          <w:noProof/>
        </w:rPr>
        <w:fldChar w:fldCharType="begin"/>
      </w:r>
      <w:r w:rsidR="004366EB" w:rsidRPr="00F33C74">
        <w:rPr>
          <w:noProof/>
        </w:rPr>
        <w:instrText xml:space="preserve"> SEQ Tablica \* ARABIC </w:instrText>
      </w:r>
      <w:r w:rsidR="004366EB" w:rsidRPr="00F33C74">
        <w:rPr>
          <w:noProof/>
        </w:rPr>
        <w:fldChar w:fldCharType="separate"/>
      </w:r>
      <w:r w:rsidR="00CF68D4">
        <w:rPr>
          <w:noProof/>
        </w:rPr>
        <w:t>24</w:t>
      </w:r>
      <w:r w:rsidR="004366EB" w:rsidRPr="00F33C74">
        <w:rPr>
          <w:noProof/>
        </w:rPr>
        <w:fldChar w:fldCharType="end"/>
      </w:r>
      <w:bookmarkEnd w:id="800"/>
      <w:r w:rsidRPr="00F33C74">
        <w:t xml:space="preserve"> - Cijene usluge</w:t>
      </w:r>
      <w:r w:rsidR="00F30DA1" w:rsidRPr="00F33C74">
        <w:t xml:space="preserve"> bitstream pristupa</w:t>
      </w:r>
      <w:r w:rsidRPr="00F33C74">
        <w:t xml:space="preserve"> putem FTTH mreže (sa svjetlovodnom instalacijom unutar zgrade)</w:t>
      </w:r>
      <w:bookmarkEnd w:id="801"/>
      <w:bookmarkEnd w:id="802"/>
      <w:bookmarkEnd w:id="803"/>
      <w:bookmarkEnd w:id="804"/>
      <w:bookmarkEnd w:id="805"/>
    </w:p>
    <w:p w14:paraId="346E947F" w14:textId="77777777" w:rsidR="00CB6B31" w:rsidRPr="00F33C74" w:rsidRDefault="00CB6B31" w:rsidP="00CB6B31"/>
    <w:tbl>
      <w:tblPr>
        <w:tblStyle w:val="TableGrid"/>
        <w:tblW w:w="9062" w:type="dxa"/>
        <w:jc w:val="center"/>
        <w:shd w:val="solid" w:color="548DD4" w:themeColor="text2" w:themeTint="99" w:fill="auto"/>
        <w:tblLayout w:type="fixed"/>
        <w:tblLook w:val="04A0" w:firstRow="1" w:lastRow="0" w:firstColumn="1" w:lastColumn="0" w:noHBand="0" w:noVBand="1"/>
      </w:tblPr>
      <w:tblGrid>
        <w:gridCol w:w="2122"/>
        <w:gridCol w:w="1701"/>
        <w:gridCol w:w="1842"/>
        <w:gridCol w:w="1701"/>
        <w:gridCol w:w="1696"/>
      </w:tblGrid>
      <w:tr w:rsidR="00BD4F02" w:rsidRPr="00F33C74" w14:paraId="1C694841" w14:textId="77777777" w:rsidTr="006F5A26">
        <w:trPr>
          <w:jc w:val="center"/>
        </w:trPr>
        <w:tc>
          <w:tcPr>
            <w:tcW w:w="2122" w:type="dxa"/>
            <w:vMerge w:val="restar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0C2749"/>
            <w:vAlign w:val="center"/>
          </w:tcPr>
          <w:p w14:paraId="09647BEE" w14:textId="3F6ECFF5" w:rsidR="00BD4F02" w:rsidRPr="00F33C74" w:rsidRDefault="00BD4F02" w:rsidP="004E1788">
            <w:pPr>
              <w:jc w:val="center"/>
              <w:rPr>
                <w:b/>
                <w:color w:val="FFFFFF" w:themeColor="background1"/>
                <w:sz w:val="20"/>
                <w:szCs w:val="20"/>
              </w:rPr>
            </w:pPr>
            <w:r w:rsidRPr="00F33C74">
              <w:rPr>
                <w:b/>
                <w:color w:val="FFFFFF" w:themeColor="background1"/>
                <w:sz w:val="20"/>
                <w:szCs w:val="20"/>
              </w:rPr>
              <w:t>USLUGA</w:t>
            </w:r>
          </w:p>
        </w:tc>
        <w:tc>
          <w:tcPr>
            <w:tcW w:w="5244"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0C2749"/>
          </w:tcPr>
          <w:p w14:paraId="6EF31A0C" w14:textId="77777777" w:rsidR="00BD4F02" w:rsidRPr="00F33C74" w:rsidRDefault="00BD4F02" w:rsidP="004E1788">
            <w:pPr>
              <w:jc w:val="center"/>
              <w:rPr>
                <w:b/>
                <w:color w:val="FFFFFF" w:themeColor="background1"/>
                <w:sz w:val="20"/>
                <w:szCs w:val="20"/>
              </w:rPr>
            </w:pPr>
            <w:r w:rsidRPr="00F33C74">
              <w:rPr>
                <w:b/>
                <w:color w:val="FFFFFF" w:themeColor="background1"/>
                <w:sz w:val="20"/>
                <w:szCs w:val="20"/>
              </w:rPr>
              <w:t>Nepromjenjivi dio</w:t>
            </w:r>
          </w:p>
        </w:tc>
        <w:tc>
          <w:tcPr>
            <w:tcW w:w="16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0C2749"/>
          </w:tcPr>
          <w:p w14:paraId="7F3B2E39" w14:textId="77777777" w:rsidR="00BD4F02" w:rsidRPr="00F33C74" w:rsidRDefault="00BD4F02" w:rsidP="004E1788">
            <w:pPr>
              <w:jc w:val="both"/>
              <w:rPr>
                <w:b/>
                <w:color w:val="FFFFFF" w:themeColor="background1"/>
                <w:sz w:val="20"/>
                <w:szCs w:val="20"/>
              </w:rPr>
            </w:pPr>
            <w:r w:rsidRPr="00F33C74">
              <w:rPr>
                <w:b/>
                <w:color w:val="FFFFFF" w:themeColor="background1"/>
                <w:sz w:val="20"/>
                <w:szCs w:val="20"/>
              </w:rPr>
              <w:t>Promjenjivi dio</w:t>
            </w:r>
          </w:p>
        </w:tc>
      </w:tr>
      <w:tr w:rsidR="00BD4F02" w:rsidRPr="00F33C74" w14:paraId="423C810B" w14:textId="77777777" w:rsidTr="006F5A26">
        <w:trPr>
          <w:trHeight w:val="294"/>
          <w:jc w:val="center"/>
        </w:trPr>
        <w:tc>
          <w:tcPr>
            <w:tcW w:w="2122"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0C2749"/>
          </w:tcPr>
          <w:p w14:paraId="0E05AFB9" w14:textId="77777777" w:rsidR="00BD4F02" w:rsidRPr="00F33C74" w:rsidRDefault="00BD4F02" w:rsidP="004E1788">
            <w:pPr>
              <w:jc w:val="both"/>
              <w:rPr>
                <w:b/>
                <w:color w:val="FFFFFF" w:themeColor="background1"/>
                <w:sz w:val="20"/>
                <w:szCs w:val="20"/>
              </w:rPr>
            </w:pPr>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0C2749"/>
            <w:vAlign w:val="center"/>
          </w:tcPr>
          <w:p w14:paraId="0B32F1F9" w14:textId="77777777" w:rsidR="00BD4F02" w:rsidRPr="00F33C74" w:rsidRDefault="00BD4F02" w:rsidP="004E1788">
            <w:pPr>
              <w:jc w:val="both"/>
              <w:rPr>
                <w:color w:val="FFFFFF" w:themeColor="background1"/>
                <w:sz w:val="16"/>
                <w:szCs w:val="16"/>
              </w:rPr>
            </w:pPr>
            <w:r w:rsidRPr="00F33C74">
              <w:rPr>
                <w:color w:val="FFFFFF" w:themeColor="background1"/>
                <w:sz w:val="16"/>
                <w:szCs w:val="16"/>
              </w:rPr>
              <w:t>Naknada za korištenje pristupne mreže</w:t>
            </w:r>
          </w:p>
        </w:tc>
        <w:tc>
          <w:tcPr>
            <w:tcW w:w="184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0C2749"/>
            <w:vAlign w:val="center"/>
          </w:tcPr>
          <w:p w14:paraId="3C79A5EA" w14:textId="77777777" w:rsidR="00BD4F02" w:rsidRPr="00F33C74" w:rsidRDefault="00BD4F02" w:rsidP="004E1788">
            <w:pPr>
              <w:jc w:val="both"/>
              <w:rPr>
                <w:color w:val="FFFFFF" w:themeColor="background1"/>
                <w:sz w:val="16"/>
                <w:szCs w:val="16"/>
              </w:rPr>
            </w:pPr>
            <w:r w:rsidRPr="00F33C74">
              <w:rPr>
                <w:color w:val="FFFFFF" w:themeColor="background1"/>
                <w:sz w:val="16"/>
                <w:szCs w:val="16"/>
              </w:rPr>
              <w:t>Naknada za korištenje širokopojasnog porta</w:t>
            </w:r>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0C2749"/>
            <w:vAlign w:val="center"/>
          </w:tcPr>
          <w:p w14:paraId="21DECE49" w14:textId="77777777" w:rsidR="00BD4F02" w:rsidRPr="00F33C74" w:rsidRDefault="00BD4F02" w:rsidP="004E1788">
            <w:pPr>
              <w:jc w:val="both"/>
              <w:rPr>
                <w:color w:val="FFFFFF" w:themeColor="background1"/>
                <w:sz w:val="16"/>
                <w:szCs w:val="16"/>
              </w:rPr>
            </w:pPr>
            <w:r w:rsidRPr="00F33C74">
              <w:rPr>
                <w:color w:val="FFFFFF" w:themeColor="background1"/>
                <w:sz w:val="16"/>
                <w:szCs w:val="16"/>
              </w:rPr>
              <w:t>Nepromjenjivi dio naknade za korištenje kapaciteta</w:t>
            </w:r>
          </w:p>
        </w:tc>
        <w:tc>
          <w:tcPr>
            <w:tcW w:w="16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0C2749"/>
            <w:vAlign w:val="center"/>
          </w:tcPr>
          <w:p w14:paraId="7B9C9CE9" w14:textId="77777777" w:rsidR="00BD4F02" w:rsidRPr="00F33C74" w:rsidRDefault="00BD4F02" w:rsidP="004E1788">
            <w:pPr>
              <w:jc w:val="both"/>
              <w:rPr>
                <w:color w:val="FFFFFF" w:themeColor="background1"/>
                <w:sz w:val="16"/>
                <w:szCs w:val="16"/>
              </w:rPr>
            </w:pPr>
            <w:r w:rsidRPr="00F33C74">
              <w:rPr>
                <w:color w:val="FFFFFF" w:themeColor="background1"/>
                <w:sz w:val="16"/>
                <w:szCs w:val="16"/>
              </w:rPr>
              <w:t>Promjenjivi dio naknade za korištenje kapaciteta</w:t>
            </w:r>
          </w:p>
        </w:tc>
      </w:tr>
      <w:tr w:rsidR="00BD4F02" w:rsidRPr="00F33C74" w14:paraId="56CD8C47" w14:textId="77777777" w:rsidTr="006F5A26">
        <w:trPr>
          <w:jc w:val="center"/>
        </w:trPr>
        <w:tc>
          <w:tcPr>
            <w:tcW w:w="2122"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auto"/>
            <w:vAlign w:val="center"/>
          </w:tcPr>
          <w:p w14:paraId="5432F0EF" w14:textId="77777777" w:rsidR="00BD4F02" w:rsidRPr="00F33C74" w:rsidRDefault="00BD4F02" w:rsidP="004E1788">
            <w:pPr>
              <w:jc w:val="both"/>
              <w:rPr>
                <w:sz w:val="18"/>
                <w:szCs w:val="18"/>
              </w:rPr>
            </w:pPr>
          </w:p>
        </w:tc>
        <w:tc>
          <w:tcPr>
            <w:tcW w:w="5244"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0C2749"/>
            <w:vAlign w:val="center"/>
          </w:tcPr>
          <w:p w14:paraId="4151E5AE" w14:textId="77777777" w:rsidR="00BD4F02" w:rsidRPr="00F33C74" w:rsidRDefault="00BD4F02" w:rsidP="004E1788">
            <w:pPr>
              <w:jc w:val="center"/>
              <w:rPr>
                <w:color w:val="FFFFFF" w:themeColor="background1"/>
                <w:sz w:val="18"/>
                <w:szCs w:val="18"/>
              </w:rPr>
            </w:pPr>
            <w:r w:rsidRPr="00F33C74">
              <w:rPr>
                <w:color w:val="FFFFFF" w:themeColor="background1"/>
                <w:sz w:val="16"/>
                <w:szCs w:val="16"/>
              </w:rPr>
              <w:t>HRK/ mjesečno/ korisnik</w:t>
            </w:r>
          </w:p>
        </w:tc>
        <w:tc>
          <w:tcPr>
            <w:tcW w:w="16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0C2749"/>
            <w:vAlign w:val="center"/>
          </w:tcPr>
          <w:p w14:paraId="7DE50A6A" w14:textId="77777777" w:rsidR="00BD4F02" w:rsidRPr="00F33C74" w:rsidRDefault="00BD4F02" w:rsidP="004E1788">
            <w:pPr>
              <w:jc w:val="center"/>
              <w:rPr>
                <w:color w:val="FFFFFF" w:themeColor="background1"/>
                <w:sz w:val="16"/>
                <w:szCs w:val="16"/>
              </w:rPr>
            </w:pPr>
            <w:r w:rsidRPr="00F33C74">
              <w:rPr>
                <w:color w:val="FFFFFF" w:themeColor="background1"/>
                <w:sz w:val="16"/>
                <w:szCs w:val="16"/>
              </w:rPr>
              <w:t>HRK/mjesečno/Mbit/s</w:t>
            </w:r>
          </w:p>
        </w:tc>
      </w:tr>
      <w:tr w:rsidR="0052589C" w:rsidRPr="00F33C74" w14:paraId="2B76AD9F" w14:textId="77777777" w:rsidTr="006F5A26">
        <w:trPr>
          <w:jc w:val="center"/>
        </w:trPr>
        <w:tc>
          <w:tcPr>
            <w:tcW w:w="2122" w:type="dxa"/>
            <w:tcBorders>
              <w:top w:val="single" w:sz="4" w:space="0" w:color="FFFFFF" w:themeColor="background1"/>
            </w:tcBorders>
            <w:shd w:val="clear" w:color="548DD4" w:themeColor="text2" w:themeTint="99" w:fill="auto"/>
          </w:tcPr>
          <w:p w14:paraId="268B5EBB" w14:textId="629D295F" w:rsidR="0052589C" w:rsidRPr="00F33C74" w:rsidRDefault="0052589C" w:rsidP="0052589C">
            <w:pPr>
              <w:jc w:val="both"/>
              <w:rPr>
                <w:sz w:val="18"/>
                <w:szCs w:val="18"/>
              </w:rPr>
            </w:pPr>
            <w:r w:rsidRPr="00F33C74">
              <w:rPr>
                <w:sz w:val="18"/>
                <w:szCs w:val="18"/>
              </w:rPr>
              <w:t>B</w:t>
            </w:r>
            <w:r w:rsidR="00BC3522" w:rsidRPr="00F33C74">
              <w:rPr>
                <w:sz w:val="18"/>
                <w:szCs w:val="18"/>
              </w:rPr>
              <w:t>itstream</w:t>
            </w:r>
            <w:r w:rsidRPr="00F33C74">
              <w:rPr>
                <w:sz w:val="18"/>
                <w:szCs w:val="18"/>
              </w:rPr>
              <w:t xml:space="preserve"> pristup za uslugu pristupa Internetu na OLT razini</w:t>
            </w:r>
          </w:p>
        </w:tc>
        <w:tc>
          <w:tcPr>
            <w:tcW w:w="1701" w:type="dxa"/>
            <w:tcBorders>
              <w:top w:val="single" w:sz="4" w:space="0" w:color="FFFFFF" w:themeColor="background1"/>
            </w:tcBorders>
            <w:shd w:val="clear" w:color="548DD4" w:themeColor="text2" w:themeTint="99" w:fill="auto"/>
            <w:vAlign w:val="center"/>
          </w:tcPr>
          <w:p w14:paraId="4BBDE4BB" w14:textId="33C652F8" w:rsidR="0052589C" w:rsidRPr="00F33C74" w:rsidRDefault="0052589C" w:rsidP="0052589C">
            <w:pPr>
              <w:jc w:val="center"/>
              <w:rPr>
                <w:sz w:val="18"/>
                <w:szCs w:val="18"/>
              </w:rPr>
            </w:pPr>
            <w:r w:rsidRPr="00F33C74">
              <w:rPr>
                <w:sz w:val="18"/>
                <w:szCs w:val="18"/>
              </w:rPr>
              <w:t>61,54</w:t>
            </w:r>
          </w:p>
        </w:tc>
        <w:tc>
          <w:tcPr>
            <w:tcW w:w="1842" w:type="dxa"/>
            <w:tcBorders>
              <w:top w:val="single" w:sz="4" w:space="0" w:color="FFFFFF" w:themeColor="background1"/>
            </w:tcBorders>
            <w:shd w:val="clear" w:color="548DD4" w:themeColor="text2" w:themeTint="99" w:fill="auto"/>
            <w:vAlign w:val="center"/>
          </w:tcPr>
          <w:p w14:paraId="4EFCA7A2" w14:textId="10AD436F" w:rsidR="0052589C" w:rsidRPr="00F33C74" w:rsidRDefault="0052589C" w:rsidP="0052589C">
            <w:pPr>
              <w:jc w:val="center"/>
              <w:rPr>
                <w:sz w:val="18"/>
                <w:szCs w:val="18"/>
              </w:rPr>
            </w:pPr>
            <w:r w:rsidRPr="00F33C74">
              <w:rPr>
                <w:sz w:val="18"/>
                <w:szCs w:val="18"/>
              </w:rPr>
              <w:t>5,53</w:t>
            </w:r>
          </w:p>
        </w:tc>
        <w:tc>
          <w:tcPr>
            <w:tcW w:w="1701" w:type="dxa"/>
            <w:tcBorders>
              <w:top w:val="single" w:sz="4" w:space="0" w:color="FFFFFF" w:themeColor="background1"/>
            </w:tcBorders>
            <w:shd w:val="clear" w:color="548DD4" w:themeColor="text2" w:themeTint="99" w:fill="auto"/>
            <w:vAlign w:val="center"/>
          </w:tcPr>
          <w:p w14:paraId="4DB7D98D" w14:textId="33294CCF" w:rsidR="0052589C" w:rsidRPr="00F33C74" w:rsidRDefault="0052589C" w:rsidP="0052589C">
            <w:pPr>
              <w:jc w:val="center"/>
              <w:rPr>
                <w:sz w:val="18"/>
                <w:szCs w:val="18"/>
              </w:rPr>
            </w:pPr>
            <w:r w:rsidRPr="00F33C74">
              <w:rPr>
                <w:sz w:val="18"/>
                <w:szCs w:val="18"/>
              </w:rPr>
              <w:t>-</w:t>
            </w:r>
          </w:p>
        </w:tc>
        <w:tc>
          <w:tcPr>
            <w:tcW w:w="1696" w:type="dxa"/>
            <w:tcBorders>
              <w:top w:val="single" w:sz="4" w:space="0" w:color="FFFFFF" w:themeColor="background1"/>
            </w:tcBorders>
            <w:shd w:val="clear" w:color="548DD4" w:themeColor="text2" w:themeTint="99" w:fill="auto"/>
            <w:vAlign w:val="center"/>
          </w:tcPr>
          <w:p w14:paraId="2121DF0D" w14:textId="2B06E1DB" w:rsidR="0052589C" w:rsidRPr="00F33C74" w:rsidRDefault="0052589C" w:rsidP="0052589C">
            <w:pPr>
              <w:keepNext/>
              <w:jc w:val="center"/>
              <w:rPr>
                <w:sz w:val="18"/>
                <w:szCs w:val="18"/>
              </w:rPr>
            </w:pPr>
            <w:r w:rsidRPr="00F33C74">
              <w:rPr>
                <w:sz w:val="18"/>
                <w:szCs w:val="18"/>
              </w:rPr>
              <w:t>-</w:t>
            </w:r>
          </w:p>
        </w:tc>
      </w:tr>
      <w:tr w:rsidR="00616637" w:rsidRPr="00F33C74" w14:paraId="7B9E23A4" w14:textId="77777777" w:rsidTr="00B74BD9">
        <w:trPr>
          <w:jc w:val="center"/>
        </w:trPr>
        <w:tc>
          <w:tcPr>
            <w:tcW w:w="2122" w:type="dxa"/>
            <w:shd w:val="clear" w:color="548DD4" w:themeColor="text2" w:themeTint="99" w:fill="auto"/>
          </w:tcPr>
          <w:p w14:paraId="02EF7393" w14:textId="424918F3" w:rsidR="00616637" w:rsidRPr="00F33C74" w:rsidRDefault="00616637" w:rsidP="00616637">
            <w:pPr>
              <w:jc w:val="both"/>
              <w:rPr>
                <w:sz w:val="18"/>
                <w:szCs w:val="18"/>
              </w:rPr>
            </w:pPr>
            <w:r w:rsidRPr="00F33C74">
              <w:rPr>
                <w:sz w:val="18"/>
                <w:szCs w:val="18"/>
              </w:rPr>
              <w:t>Bitstream pristup za uslugu pristupa Internetu na Ethernet razini (pristup na Ethernet preklopniku)</w:t>
            </w:r>
          </w:p>
        </w:tc>
        <w:tc>
          <w:tcPr>
            <w:tcW w:w="1701" w:type="dxa"/>
            <w:shd w:val="clear" w:color="548DD4" w:themeColor="text2" w:themeTint="99" w:fill="auto"/>
            <w:vAlign w:val="center"/>
          </w:tcPr>
          <w:p w14:paraId="37317477" w14:textId="5A69BF78" w:rsidR="00616637" w:rsidRPr="00F33C74" w:rsidRDefault="00616637" w:rsidP="00616637">
            <w:pPr>
              <w:jc w:val="center"/>
              <w:rPr>
                <w:sz w:val="18"/>
                <w:szCs w:val="18"/>
              </w:rPr>
            </w:pPr>
            <w:r w:rsidRPr="00F33C74">
              <w:rPr>
                <w:sz w:val="18"/>
                <w:szCs w:val="18"/>
              </w:rPr>
              <w:t>61,54</w:t>
            </w:r>
          </w:p>
        </w:tc>
        <w:tc>
          <w:tcPr>
            <w:tcW w:w="1842" w:type="dxa"/>
            <w:shd w:val="clear" w:color="548DD4" w:themeColor="text2" w:themeTint="99" w:fill="auto"/>
            <w:vAlign w:val="center"/>
          </w:tcPr>
          <w:p w14:paraId="7F4DDD8F" w14:textId="6200C0E1" w:rsidR="00616637" w:rsidRPr="00F33C74" w:rsidRDefault="00616637" w:rsidP="00616637">
            <w:pPr>
              <w:jc w:val="center"/>
              <w:rPr>
                <w:sz w:val="18"/>
                <w:szCs w:val="18"/>
              </w:rPr>
            </w:pPr>
            <w:r w:rsidRPr="00F33C74">
              <w:rPr>
                <w:sz w:val="18"/>
                <w:szCs w:val="18"/>
              </w:rPr>
              <w:t>5,53</w:t>
            </w:r>
          </w:p>
        </w:tc>
        <w:tc>
          <w:tcPr>
            <w:tcW w:w="1701" w:type="dxa"/>
            <w:shd w:val="clear" w:color="548DD4" w:themeColor="text2" w:themeTint="99" w:fill="auto"/>
            <w:vAlign w:val="center"/>
          </w:tcPr>
          <w:p w14:paraId="6939B01B" w14:textId="15F267F2" w:rsidR="00616637" w:rsidRPr="00F33C74" w:rsidRDefault="00616637" w:rsidP="00616637">
            <w:pPr>
              <w:jc w:val="center"/>
              <w:rPr>
                <w:sz w:val="18"/>
                <w:szCs w:val="18"/>
              </w:rPr>
            </w:pPr>
            <w:r w:rsidRPr="00F33C74">
              <w:rPr>
                <w:sz w:val="18"/>
                <w:szCs w:val="18"/>
              </w:rPr>
              <w:t>6,28</w:t>
            </w:r>
          </w:p>
        </w:tc>
        <w:tc>
          <w:tcPr>
            <w:tcW w:w="1696" w:type="dxa"/>
            <w:shd w:val="clear" w:color="548DD4" w:themeColor="text2" w:themeTint="99" w:fill="auto"/>
            <w:vAlign w:val="center"/>
          </w:tcPr>
          <w:p w14:paraId="6525F112" w14:textId="0D4A8FFD" w:rsidR="00616637" w:rsidRPr="00F33C74" w:rsidRDefault="00616637" w:rsidP="00616637">
            <w:pPr>
              <w:keepNext/>
              <w:jc w:val="center"/>
              <w:rPr>
                <w:sz w:val="18"/>
                <w:szCs w:val="18"/>
              </w:rPr>
            </w:pPr>
            <w:r w:rsidRPr="00F33C74">
              <w:rPr>
                <w:sz w:val="18"/>
                <w:szCs w:val="18"/>
              </w:rPr>
              <w:t>3,67</w:t>
            </w:r>
          </w:p>
        </w:tc>
      </w:tr>
      <w:tr w:rsidR="00616637" w:rsidRPr="00F33C74" w14:paraId="04989937" w14:textId="77777777" w:rsidTr="00B74BD9">
        <w:trPr>
          <w:jc w:val="center"/>
        </w:trPr>
        <w:tc>
          <w:tcPr>
            <w:tcW w:w="2122" w:type="dxa"/>
            <w:shd w:val="clear" w:color="548DD4" w:themeColor="text2" w:themeTint="99" w:fill="auto"/>
            <w:vAlign w:val="center"/>
          </w:tcPr>
          <w:p w14:paraId="7CCA3E30" w14:textId="094EEA49" w:rsidR="00616637" w:rsidRPr="00F33C74" w:rsidRDefault="00616637" w:rsidP="00616637">
            <w:pPr>
              <w:jc w:val="both"/>
              <w:rPr>
                <w:sz w:val="18"/>
                <w:szCs w:val="18"/>
              </w:rPr>
            </w:pPr>
            <w:r w:rsidRPr="00F33C74">
              <w:rPr>
                <w:sz w:val="18"/>
                <w:szCs w:val="18"/>
              </w:rPr>
              <w:t>Bitstream pristup za uslugu pristupa Internetu na Ethernet razini (pristup na glavnom preklopniku (HUB))</w:t>
            </w:r>
          </w:p>
        </w:tc>
        <w:tc>
          <w:tcPr>
            <w:tcW w:w="1701" w:type="dxa"/>
            <w:shd w:val="clear" w:color="548DD4" w:themeColor="text2" w:themeTint="99" w:fill="auto"/>
            <w:vAlign w:val="center"/>
          </w:tcPr>
          <w:p w14:paraId="75C0C220" w14:textId="25E35475" w:rsidR="00616637" w:rsidRPr="00F33C74" w:rsidRDefault="00616637" w:rsidP="00616637">
            <w:pPr>
              <w:jc w:val="center"/>
              <w:rPr>
                <w:sz w:val="18"/>
                <w:szCs w:val="18"/>
              </w:rPr>
            </w:pPr>
            <w:r w:rsidRPr="00F33C74">
              <w:rPr>
                <w:sz w:val="18"/>
                <w:szCs w:val="18"/>
              </w:rPr>
              <w:t>61,54</w:t>
            </w:r>
          </w:p>
        </w:tc>
        <w:tc>
          <w:tcPr>
            <w:tcW w:w="1842" w:type="dxa"/>
            <w:shd w:val="clear" w:color="548DD4" w:themeColor="text2" w:themeTint="99" w:fill="auto"/>
            <w:vAlign w:val="center"/>
          </w:tcPr>
          <w:p w14:paraId="7EE44E37" w14:textId="51F4637C" w:rsidR="00616637" w:rsidRPr="00F33C74" w:rsidRDefault="00616637" w:rsidP="00616637">
            <w:pPr>
              <w:jc w:val="center"/>
              <w:rPr>
                <w:sz w:val="18"/>
                <w:szCs w:val="18"/>
              </w:rPr>
            </w:pPr>
            <w:r w:rsidRPr="00F33C74">
              <w:rPr>
                <w:sz w:val="18"/>
                <w:szCs w:val="18"/>
              </w:rPr>
              <w:t>5,53</w:t>
            </w:r>
          </w:p>
        </w:tc>
        <w:tc>
          <w:tcPr>
            <w:tcW w:w="1701" w:type="dxa"/>
            <w:shd w:val="clear" w:color="548DD4" w:themeColor="text2" w:themeTint="99" w:fill="auto"/>
            <w:vAlign w:val="center"/>
          </w:tcPr>
          <w:p w14:paraId="17999948" w14:textId="0F8A79B2" w:rsidR="00616637" w:rsidRPr="00F33C74" w:rsidRDefault="00616637" w:rsidP="00616637">
            <w:pPr>
              <w:jc w:val="center"/>
              <w:rPr>
                <w:sz w:val="18"/>
                <w:szCs w:val="18"/>
              </w:rPr>
            </w:pPr>
            <w:r w:rsidRPr="00F33C74">
              <w:rPr>
                <w:sz w:val="18"/>
                <w:szCs w:val="18"/>
              </w:rPr>
              <w:t>7,48</w:t>
            </w:r>
          </w:p>
        </w:tc>
        <w:tc>
          <w:tcPr>
            <w:tcW w:w="1696" w:type="dxa"/>
            <w:shd w:val="clear" w:color="548DD4" w:themeColor="text2" w:themeTint="99" w:fill="auto"/>
            <w:vAlign w:val="center"/>
          </w:tcPr>
          <w:p w14:paraId="7A9A1806" w14:textId="540B4756" w:rsidR="00616637" w:rsidRPr="00F33C74" w:rsidRDefault="00616637" w:rsidP="00616637">
            <w:pPr>
              <w:keepNext/>
              <w:jc w:val="center"/>
              <w:rPr>
                <w:sz w:val="18"/>
                <w:szCs w:val="18"/>
              </w:rPr>
            </w:pPr>
            <w:r w:rsidRPr="00F33C74">
              <w:rPr>
                <w:sz w:val="18"/>
                <w:szCs w:val="18"/>
              </w:rPr>
              <w:t>5,98</w:t>
            </w:r>
          </w:p>
        </w:tc>
      </w:tr>
      <w:tr w:rsidR="00616637" w:rsidRPr="00F33C74" w14:paraId="5967E544" w14:textId="77777777" w:rsidTr="00B74BD9">
        <w:trPr>
          <w:jc w:val="center"/>
        </w:trPr>
        <w:tc>
          <w:tcPr>
            <w:tcW w:w="2122" w:type="dxa"/>
            <w:shd w:val="clear" w:color="548DD4" w:themeColor="text2" w:themeTint="99" w:fill="auto"/>
            <w:vAlign w:val="center"/>
          </w:tcPr>
          <w:p w14:paraId="6D3A9058" w14:textId="337EBB5A" w:rsidR="00616637" w:rsidRPr="00F33C74" w:rsidRDefault="00616637" w:rsidP="00616637">
            <w:pPr>
              <w:jc w:val="both"/>
              <w:rPr>
                <w:sz w:val="18"/>
                <w:szCs w:val="18"/>
              </w:rPr>
            </w:pPr>
            <w:r w:rsidRPr="00F33C74">
              <w:rPr>
                <w:sz w:val="18"/>
                <w:szCs w:val="18"/>
              </w:rPr>
              <w:t>Bitstream pristup za uslugu pristupa Internetu na IP razini (regionalni pristup)</w:t>
            </w:r>
          </w:p>
        </w:tc>
        <w:tc>
          <w:tcPr>
            <w:tcW w:w="1701" w:type="dxa"/>
            <w:shd w:val="clear" w:color="548DD4" w:themeColor="text2" w:themeTint="99" w:fill="auto"/>
            <w:vAlign w:val="center"/>
          </w:tcPr>
          <w:p w14:paraId="7AC0771A" w14:textId="1D2BDBA1" w:rsidR="00616637" w:rsidRPr="00F33C74" w:rsidRDefault="00616637" w:rsidP="00616637">
            <w:pPr>
              <w:jc w:val="center"/>
              <w:rPr>
                <w:sz w:val="18"/>
                <w:szCs w:val="18"/>
              </w:rPr>
            </w:pPr>
            <w:r w:rsidRPr="00F33C74">
              <w:rPr>
                <w:sz w:val="18"/>
                <w:szCs w:val="18"/>
              </w:rPr>
              <w:t>61,54</w:t>
            </w:r>
          </w:p>
        </w:tc>
        <w:tc>
          <w:tcPr>
            <w:tcW w:w="1842" w:type="dxa"/>
            <w:shd w:val="clear" w:color="548DD4" w:themeColor="text2" w:themeTint="99" w:fill="auto"/>
            <w:vAlign w:val="center"/>
          </w:tcPr>
          <w:p w14:paraId="44A61974" w14:textId="27996D88" w:rsidR="00616637" w:rsidRPr="00F33C74" w:rsidRDefault="00616637" w:rsidP="00616637">
            <w:pPr>
              <w:jc w:val="center"/>
              <w:rPr>
                <w:sz w:val="18"/>
                <w:szCs w:val="18"/>
              </w:rPr>
            </w:pPr>
            <w:r w:rsidRPr="00F33C74">
              <w:rPr>
                <w:sz w:val="18"/>
                <w:szCs w:val="18"/>
              </w:rPr>
              <w:t>5,53</w:t>
            </w:r>
          </w:p>
        </w:tc>
        <w:tc>
          <w:tcPr>
            <w:tcW w:w="1701" w:type="dxa"/>
            <w:shd w:val="clear" w:color="548DD4" w:themeColor="text2" w:themeTint="99" w:fill="auto"/>
            <w:vAlign w:val="center"/>
          </w:tcPr>
          <w:p w14:paraId="332B5E78" w14:textId="08464564" w:rsidR="00616637" w:rsidRPr="00F33C74" w:rsidRDefault="00616637" w:rsidP="00616637">
            <w:pPr>
              <w:jc w:val="center"/>
              <w:rPr>
                <w:sz w:val="18"/>
                <w:szCs w:val="18"/>
              </w:rPr>
            </w:pPr>
            <w:r w:rsidRPr="00F33C74">
              <w:rPr>
                <w:sz w:val="18"/>
                <w:szCs w:val="18"/>
              </w:rPr>
              <w:t>9,11</w:t>
            </w:r>
          </w:p>
        </w:tc>
        <w:tc>
          <w:tcPr>
            <w:tcW w:w="1696" w:type="dxa"/>
            <w:shd w:val="clear" w:color="548DD4" w:themeColor="text2" w:themeTint="99" w:fill="auto"/>
            <w:vAlign w:val="center"/>
          </w:tcPr>
          <w:p w14:paraId="21D3E794" w14:textId="798765E9" w:rsidR="00616637" w:rsidRPr="00F33C74" w:rsidRDefault="00616637" w:rsidP="00616637">
            <w:pPr>
              <w:keepNext/>
              <w:jc w:val="center"/>
              <w:rPr>
                <w:sz w:val="18"/>
                <w:szCs w:val="18"/>
              </w:rPr>
            </w:pPr>
            <w:r w:rsidRPr="00F33C74">
              <w:rPr>
                <w:sz w:val="18"/>
                <w:szCs w:val="18"/>
              </w:rPr>
              <w:t>8,29</w:t>
            </w:r>
          </w:p>
        </w:tc>
      </w:tr>
      <w:tr w:rsidR="00616637" w:rsidRPr="00F33C74" w14:paraId="14A20A67" w14:textId="77777777" w:rsidTr="00B74BD9">
        <w:trPr>
          <w:jc w:val="center"/>
        </w:trPr>
        <w:tc>
          <w:tcPr>
            <w:tcW w:w="2122" w:type="dxa"/>
            <w:shd w:val="clear" w:color="548DD4" w:themeColor="text2" w:themeTint="99" w:fill="auto"/>
            <w:vAlign w:val="center"/>
          </w:tcPr>
          <w:p w14:paraId="01D34D01" w14:textId="1FE63474" w:rsidR="00616637" w:rsidRPr="00F33C74" w:rsidRDefault="00616637" w:rsidP="00616637">
            <w:pPr>
              <w:jc w:val="both"/>
              <w:rPr>
                <w:sz w:val="18"/>
                <w:szCs w:val="18"/>
              </w:rPr>
            </w:pPr>
            <w:r w:rsidRPr="00F33C74">
              <w:rPr>
                <w:sz w:val="18"/>
                <w:szCs w:val="18"/>
              </w:rPr>
              <w:t>Bitstream pristup za uslugu pristupa Internetu na IP razini (nacionalni pristup)</w:t>
            </w:r>
          </w:p>
        </w:tc>
        <w:tc>
          <w:tcPr>
            <w:tcW w:w="1701" w:type="dxa"/>
            <w:shd w:val="clear" w:color="548DD4" w:themeColor="text2" w:themeTint="99" w:fill="auto"/>
            <w:vAlign w:val="center"/>
          </w:tcPr>
          <w:p w14:paraId="223DD70A" w14:textId="36958223" w:rsidR="00616637" w:rsidRPr="00F33C74" w:rsidRDefault="00616637" w:rsidP="00616637">
            <w:pPr>
              <w:jc w:val="center"/>
              <w:rPr>
                <w:sz w:val="18"/>
                <w:szCs w:val="18"/>
              </w:rPr>
            </w:pPr>
            <w:r w:rsidRPr="00F33C74">
              <w:rPr>
                <w:sz w:val="18"/>
                <w:szCs w:val="18"/>
              </w:rPr>
              <w:t>61,54</w:t>
            </w:r>
          </w:p>
        </w:tc>
        <w:tc>
          <w:tcPr>
            <w:tcW w:w="1842" w:type="dxa"/>
            <w:shd w:val="clear" w:color="548DD4" w:themeColor="text2" w:themeTint="99" w:fill="auto"/>
            <w:vAlign w:val="center"/>
          </w:tcPr>
          <w:p w14:paraId="396F4C8A" w14:textId="440BB9F2" w:rsidR="00616637" w:rsidRPr="00F33C74" w:rsidRDefault="00616637" w:rsidP="00616637">
            <w:pPr>
              <w:jc w:val="center"/>
              <w:rPr>
                <w:sz w:val="18"/>
                <w:szCs w:val="18"/>
              </w:rPr>
            </w:pPr>
            <w:r w:rsidRPr="00F33C74">
              <w:rPr>
                <w:sz w:val="18"/>
                <w:szCs w:val="18"/>
              </w:rPr>
              <w:t>5,53</w:t>
            </w:r>
          </w:p>
        </w:tc>
        <w:tc>
          <w:tcPr>
            <w:tcW w:w="1701" w:type="dxa"/>
            <w:shd w:val="clear" w:color="548DD4" w:themeColor="text2" w:themeTint="99" w:fill="auto"/>
            <w:vAlign w:val="center"/>
          </w:tcPr>
          <w:p w14:paraId="7DD8138F" w14:textId="0AE0B69E" w:rsidR="00616637" w:rsidRPr="00F33C74" w:rsidRDefault="00616637" w:rsidP="00616637">
            <w:pPr>
              <w:jc w:val="center"/>
              <w:rPr>
                <w:sz w:val="18"/>
                <w:szCs w:val="18"/>
              </w:rPr>
            </w:pPr>
            <w:r w:rsidRPr="00F33C74">
              <w:rPr>
                <w:sz w:val="18"/>
                <w:szCs w:val="18"/>
              </w:rPr>
              <w:t>12,71</w:t>
            </w:r>
          </w:p>
        </w:tc>
        <w:tc>
          <w:tcPr>
            <w:tcW w:w="1696" w:type="dxa"/>
            <w:shd w:val="clear" w:color="548DD4" w:themeColor="text2" w:themeTint="99" w:fill="auto"/>
            <w:vAlign w:val="center"/>
          </w:tcPr>
          <w:p w14:paraId="65735573" w14:textId="74B05460" w:rsidR="00616637" w:rsidRPr="00F33C74" w:rsidRDefault="00616637" w:rsidP="00616637">
            <w:pPr>
              <w:keepNext/>
              <w:jc w:val="center"/>
              <w:rPr>
                <w:sz w:val="18"/>
                <w:szCs w:val="18"/>
              </w:rPr>
            </w:pPr>
            <w:r w:rsidRPr="00F33C74">
              <w:rPr>
                <w:sz w:val="18"/>
                <w:szCs w:val="18"/>
              </w:rPr>
              <w:t>15,22</w:t>
            </w:r>
          </w:p>
        </w:tc>
      </w:tr>
    </w:tbl>
    <w:p w14:paraId="2A2F0DBD" w14:textId="3A77FB5F" w:rsidR="00BD4F02" w:rsidRPr="00F33C74" w:rsidRDefault="00BD4F02">
      <w:pPr>
        <w:pStyle w:val="Caption"/>
      </w:pPr>
      <w:bookmarkStart w:id="806" w:name="_Ref53690288"/>
      <w:bookmarkStart w:id="807" w:name="_Toc53670713"/>
      <w:bookmarkStart w:id="808" w:name="_Toc53942356"/>
      <w:bookmarkStart w:id="809" w:name="_Toc54080677"/>
      <w:bookmarkStart w:id="810" w:name="_Toc54249995"/>
      <w:bookmarkStart w:id="811" w:name="_Toc54261986"/>
      <w:r w:rsidRPr="00F33C74">
        <w:t xml:space="preserve">Tablica </w:t>
      </w:r>
      <w:r w:rsidR="004366EB" w:rsidRPr="00F33C74">
        <w:rPr>
          <w:noProof/>
        </w:rPr>
        <w:fldChar w:fldCharType="begin"/>
      </w:r>
      <w:r w:rsidR="004366EB" w:rsidRPr="00F33C74">
        <w:rPr>
          <w:noProof/>
        </w:rPr>
        <w:instrText xml:space="preserve"> SEQ Tablica \* ARABIC </w:instrText>
      </w:r>
      <w:r w:rsidR="004366EB" w:rsidRPr="00F33C74">
        <w:rPr>
          <w:noProof/>
        </w:rPr>
        <w:fldChar w:fldCharType="separate"/>
      </w:r>
      <w:r w:rsidR="00CF68D4">
        <w:rPr>
          <w:noProof/>
        </w:rPr>
        <w:t>25</w:t>
      </w:r>
      <w:r w:rsidR="004366EB" w:rsidRPr="00F33C74">
        <w:rPr>
          <w:noProof/>
        </w:rPr>
        <w:fldChar w:fldCharType="end"/>
      </w:r>
      <w:bookmarkEnd w:id="806"/>
      <w:r w:rsidRPr="00F33C74">
        <w:t xml:space="preserve">- Cijene usluge </w:t>
      </w:r>
      <w:r w:rsidR="00F30DA1" w:rsidRPr="00F33C74">
        <w:t xml:space="preserve">bitstream pristupa </w:t>
      </w:r>
      <w:r w:rsidRPr="00F33C74">
        <w:t>putem FTTH mreže (bez svjetlovodne instalacije unutar zgrade)</w:t>
      </w:r>
      <w:bookmarkEnd w:id="807"/>
      <w:bookmarkEnd w:id="808"/>
      <w:bookmarkEnd w:id="809"/>
      <w:bookmarkEnd w:id="810"/>
      <w:bookmarkEnd w:id="811"/>
    </w:p>
    <w:p w14:paraId="6B9F355A" w14:textId="77777777" w:rsidR="00CB6B31" w:rsidRPr="00F33C74" w:rsidRDefault="00CB6B31" w:rsidP="00CB6B31"/>
    <w:tbl>
      <w:tblPr>
        <w:tblStyle w:val="TableGrid"/>
        <w:tblW w:w="9062" w:type="dxa"/>
        <w:jc w:val="center"/>
        <w:shd w:val="solid" w:color="548DD4" w:themeColor="text2" w:themeTint="99" w:fill="auto"/>
        <w:tblLayout w:type="fixed"/>
        <w:tblLook w:val="04A0" w:firstRow="1" w:lastRow="0" w:firstColumn="1" w:lastColumn="0" w:noHBand="0" w:noVBand="1"/>
      </w:tblPr>
      <w:tblGrid>
        <w:gridCol w:w="2122"/>
        <w:gridCol w:w="1701"/>
        <w:gridCol w:w="1842"/>
        <w:gridCol w:w="1701"/>
        <w:gridCol w:w="1696"/>
      </w:tblGrid>
      <w:tr w:rsidR="00BD4F02" w:rsidRPr="00F33C74" w14:paraId="132E08A6" w14:textId="77777777" w:rsidTr="006F5A26">
        <w:trPr>
          <w:jc w:val="center"/>
        </w:trPr>
        <w:tc>
          <w:tcPr>
            <w:tcW w:w="2122" w:type="dxa"/>
            <w:vMerge w:val="restar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0C2749"/>
            <w:vAlign w:val="center"/>
          </w:tcPr>
          <w:p w14:paraId="00F1F340" w14:textId="77777777" w:rsidR="00BD4F02" w:rsidRPr="00F33C74" w:rsidRDefault="00BD4F02" w:rsidP="004E1788">
            <w:pPr>
              <w:jc w:val="center"/>
              <w:rPr>
                <w:b/>
                <w:color w:val="FFFFFF" w:themeColor="background1"/>
                <w:sz w:val="20"/>
                <w:szCs w:val="20"/>
              </w:rPr>
            </w:pPr>
            <w:r w:rsidRPr="00F33C74">
              <w:rPr>
                <w:b/>
                <w:color w:val="FFFFFF" w:themeColor="background1"/>
                <w:sz w:val="20"/>
                <w:szCs w:val="20"/>
              </w:rPr>
              <w:t>USLUGA</w:t>
            </w:r>
          </w:p>
        </w:tc>
        <w:tc>
          <w:tcPr>
            <w:tcW w:w="5244"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0C2749"/>
          </w:tcPr>
          <w:p w14:paraId="5D0D7C4B" w14:textId="77777777" w:rsidR="00BD4F02" w:rsidRPr="00F33C74" w:rsidRDefault="00BD4F02" w:rsidP="004E1788">
            <w:pPr>
              <w:jc w:val="center"/>
              <w:rPr>
                <w:b/>
                <w:color w:val="FFFFFF" w:themeColor="background1"/>
                <w:sz w:val="20"/>
                <w:szCs w:val="20"/>
              </w:rPr>
            </w:pPr>
            <w:r w:rsidRPr="00F33C74">
              <w:rPr>
                <w:b/>
                <w:color w:val="FFFFFF" w:themeColor="background1"/>
                <w:sz w:val="20"/>
                <w:szCs w:val="20"/>
              </w:rPr>
              <w:t>Nepromjenjivi dio</w:t>
            </w:r>
          </w:p>
        </w:tc>
        <w:tc>
          <w:tcPr>
            <w:tcW w:w="16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0C2749"/>
          </w:tcPr>
          <w:p w14:paraId="6966433A" w14:textId="77777777" w:rsidR="00BD4F02" w:rsidRPr="00F33C74" w:rsidRDefault="00BD4F02" w:rsidP="004E1788">
            <w:pPr>
              <w:jc w:val="both"/>
              <w:rPr>
                <w:b/>
                <w:color w:val="FFFFFF" w:themeColor="background1"/>
                <w:sz w:val="20"/>
                <w:szCs w:val="20"/>
              </w:rPr>
            </w:pPr>
            <w:r w:rsidRPr="00F33C74">
              <w:rPr>
                <w:b/>
                <w:color w:val="FFFFFF" w:themeColor="background1"/>
                <w:sz w:val="20"/>
                <w:szCs w:val="20"/>
              </w:rPr>
              <w:t>Promjenjivi dio</w:t>
            </w:r>
          </w:p>
        </w:tc>
      </w:tr>
      <w:tr w:rsidR="00BD4F02" w:rsidRPr="00F33C74" w14:paraId="6DD077DA" w14:textId="77777777" w:rsidTr="006F5A26">
        <w:trPr>
          <w:trHeight w:val="294"/>
          <w:jc w:val="center"/>
        </w:trPr>
        <w:tc>
          <w:tcPr>
            <w:tcW w:w="2122"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0C2749"/>
          </w:tcPr>
          <w:p w14:paraId="680E9674" w14:textId="77777777" w:rsidR="00BD4F02" w:rsidRPr="00F33C74" w:rsidRDefault="00BD4F02" w:rsidP="004E1788">
            <w:pPr>
              <w:jc w:val="both"/>
              <w:rPr>
                <w:b/>
                <w:color w:val="FFFFFF" w:themeColor="background1"/>
                <w:sz w:val="20"/>
                <w:szCs w:val="20"/>
              </w:rPr>
            </w:pPr>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0C2749"/>
            <w:vAlign w:val="center"/>
          </w:tcPr>
          <w:p w14:paraId="12AECB4B" w14:textId="77777777" w:rsidR="00BD4F02" w:rsidRPr="00F33C74" w:rsidRDefault="00BD4F02" w:rsidP="004E1788">
            <w:pPr>
              <w:jc w:val="both"/>
              <w:rPr>
                <w:color w:val="FFFFFF" w:themeColor="background1"/>
                <w:sz w:val="16"/>
                <w:szCs w:val="16"/>
              </w:rPr>
            </w:pPr>
            <w:r w:rsidRPr="00F33C74">
              <w:rPr>
                <w:color w:val="FFFFFF" w:themeColor="background1"/>
                <w:sz w:val="16"/>
                <w:szCs w:val="16"/>
              </w:rPr>
              <w:t>Naknada za korištenje pristupne mreže</w:t>
            </w:r>
          </w:p>
        </w:tc>
        <w:tc>
          <w:tcPr>
            <w:tcW w:w="184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0C2749"/>
            <w:vAlign w:val="center"/>
          </w:tcPr>
          <w:p w14:paraId="56B9A5FB" w14:textId="77777777" w:rsidR="00BD4F02" w:rsidRPr="00F33C74" w:rsidRDefault="00BD4F02" w:rsidP="004E1788">
            <w:pPr>
              <w:jc w:val="both"/>
              <w:rPr>
                <w:color w:val="FFFFFF" w:themeColor="background1"/>
                <w:sz w:val="16"/>
                <w:szCs w:val="16"/>
              </w:rPr>
            </w:pPr>
            <w:r w:rsidRPr="00F33C74">
              <w:rPr>
                <w:color w:val="FFFFFF" w:themeColor="background1"/>
                <w:sz w:val="16"/>
                <w:szCs w:val="16"/>
              </w:rPr>
              <w:t>Naknada za korištenje širokopojasnog porta</w:t>
            </w:r>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0C2749"/>
            <w:vAlign w:val="center"/>
          </w:tcPr>
          <w:p w14:paraId="2B216EB1" w14:textId="77777777" w:rsidR="00BD4F02" w:rsidRPr="00F33C74" w:rsidRDefault="00BD4F02" w:rsidP="004E1788">
            <w:pPr>
              <w:jc w:val="both"/>
              <w:rPr>
                <w:color w:val="FFFFFF" w:themeColor="background1"/>
                <w:sz w:val="16"/>
                <w:szCs w:val="16"/>
              </w:rPr>
            </w:pPr>
            <w:r w:rsidRPr="00F33C74">
              <w:rPr>
                <w:color w:val="FFFFFF" w:themeColor="background1"/>
                <w:sz w:val="16"/>
                <w:szCs w:val="16"/>
              </w:rPr>
              <w:t>Nepromjenjivi dio naknade za korištenje kapaciteta</w:t>
            </w:r>
          </w:p>
        </w:tc>
        <w:tc>
          <w:tcPr>
            <w:tcW w:w="16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0C2749"/>
            <w:vAlign w:val="center"/>
          </w:tcPr>
          <w:p w14:paraId="3CA05458" w14:textId="77777777" w:rsidR="00BD4F02" w:rsidRPr="00F33C74" w:rsidRDefault="00BD4F02" w:rsidP="004E1788">
            <w:pPr>
              <w:jc w:val="both"/>
              <w:rPr>
                <w:color w:val="FFFFFF" w:themeColor="background1"/>
                <w:sz w:val="16"/>
                <w:szCs w:val="16"/>
              </w:rPr>
            </w:pPr>
            <w:r w:rsidRPr="00F33C74">
              <w:rPr>
                <w:color w:val="FFFFFF" w:themeColor="background1"/>
                <w:sz w:val="16"/>
                <w:szCs w:val="16"/>
              </w:rPr>
              <w:t>Promjenjivi dio naknade za korištenje kapaciteta</w:t>
            </w:r>
          </w:p>
        </w:tc>
      </w:tr>
      <w:tr w:rsidR="00BD4F02" w:rsidRPr="00F33C74" w14:paraId="2C1954F2" w14:textId="77777777" w:rsidTr="006F5A26">
        <w:trPr>
          <w:jc w:val="center"/>
        </w:trPr>
        <w:tc>
          <w:tcPr>
            <w:tcW w:w="2122"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auto"/>
            <w:vAlign w:val="center"/>
          </w:tcPr>
          <w:p w14:paraId="77BE4652" w14:textId="77777777" w:rsidR="00BD4F02" w:rsidRPr="00F33C74" w:rsidRDefault="00BD4F02" w:rsidP="004E1788">
            <w:pPr>
              <w:jc w:val="both"/>
              <w:rPr>
                <w:sz w:val="18"/>
                <w:szCs w:val="18"/>
              </w:rPr>
            </w:pPr>
          </w:p>
        </w:tc>
        <w:tc>
          <w:tcPr>
            <w:tcW w:w="5244"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0C2749"/>
            <w:vAlign w:val="center"/>
          </w:tcPr>
          <w:p w14:paraId="599CB6DE" w14:textId="77777777" w:rsidR="00BD4F02" w:rsidRPr="00F33C74" w:rsidRDefault="00BD4F02" w:rsidP="004E1788">
            <w:pPr>
              <w:jc w:val="center"/>
              <w:rPr>
                <w:color w:val="FFFFFF" w:themeColor="background1"/>
                <w:sz w:val="18"/>
                <w:szCs w:val="18"/>
              </w:rPr>
            </w:pPr>
            <w:r w:rsidRPr="00F33C74">
              <w:rPr>
                <w:color w:val="FFFFFF" w:themeColor="background1"/>
                <w:sz w:val="16"/>
                <w:szCs w:val="16"/>
              </w:rPr>
              <w:t>HRK/ mjesečno/ korisnik</w:t>
            </w:r>
          </w:p>
        </w:tc>
        <w:tc>
          <w:tcPr>
            <w:tcW w:w="16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0C2749"/>
            <w:vAlign w:val="center"/>
          </w:tcPr>
          <w:p w14:paraId="6C203EE2" w14:textId="77777777" w:rsidR="00BD4F02" w:rsidRPr="00F33C74" w:rsidRDefault="00BD4F02" w:rsidP="004E1788">
            <w:pPr>
              <w:jc w:val="center"/>
              <w:rPr>
                <w:color w:val="FFFFFF" w:themeColor="background1"/>
                <w:sz w:val="16"/>
                <w:szCs w:val="16"/>
              </w:rPr>
            </w:pPr>
            <w:r w:rsidRPr="00F33C74">
              <w:rPr>
                <w:color w:val="FFFFFF" w:themeColor="background1"/>
                <w:sz w:val="16"/>
                <w:szCs w:val="16"/>
              </w:rPr>
              <w:t>HRK/mjesečno/Mbit/s</w:t>
            </w:r>
          </w:p>
        </w:tc>
      </w:tr>
      <w:tr w:rsidR="0052589C" w:rsidRPr="00F33C74" w14:paraId="6181DA03" w14:textId="77777777" w:rsidTr="006F5A26">
        <w:trPr>
          <w:jc w:val="center"/>
        </w:trPr>
        <w:tc>
          <w:tcPr>
            <w:tcW w:w="2122" w:type="dxa"/>
            <w:tcBorders>
              <w:top w:val="single" w:sz="4" w:space="0" w:color="FFFFFF" w:themeColor="background1"/>
            </w:tcBorders>
            <w:shd w:val="clear" w:color="548DD4" w:themeColor="text2" w:themeTint="99" w:fill="auto"/>
          </w:tcPr>
          <w:p w14:paraId="62DC90AB" w14:textId="0C0F68D8" w:rsidR="0052589C" w:rsidRPr="00F33C74" w:rsidRDefault="0052589C" w:rsidP="0052589C">
            <w:pPr>
              <w:jc w:val="both"/>
              <w:rPr>
                <w:sz w:val="18"/>
                <w:szCs w:val="18"/>
              </w:rPr>
            </w:pPr>
            <w:r w:rsidRPr="00F33C74">
              <w:rPr>
                <w:sz w:val="18"/>
                <w:szCs w:val="18"/>
              </w:rPr>
              <w:t>B</w:t>
            </w:r>
            <w:r w:rsidR="00BC3522" w:rsidRPr="00F33C74">
              <w:rPr>
                <w:sz w:val="18"/>
                <w:szCs w:val="18"/>
              </w:rPr>
              <w:t>itstream</w:t>
            </w:r>
            <w:r w:rsidRPr="00F33C74">
              <w:rPr>
                <w:sz w:val="18"/>
                <w:szCs w:val="18"/>
              </w:rPr>
              <w:t xml:space="preserve"> pristup za uslugu pristupa Internetu na OLT razini</w:t>
            </w:r>
          </w:p>
        </w:tc>
        <w:tc>
          <w:tcPr>
            <w:tcW w:w="1701" w:type="dxa"/>
            <w:tcBorders>
              <w:top w:val="single" w:sz="4" w:space="0" w:color="FFFFFF" w:themeColor="background1"/>
            </w:tcBorders>
            <w:shd w:val="clear" w:color="548DD4" w:themeColor="text2" w:themeTint="99" w:fill="auto"/>
            <w:vAlign w:val="center"/>
          </w:tcPr>
          <w:p w14:paraId="42A6D846" w14:textId="0D323C61" w:rsidR="0052589C" w:rsidRPr="00F33C74" w:rsidRDefault="0052589C" w:rsidP="0052589C">
            <w:pPr>
              <w:jc w:val="center"/>
              <w:rPr>
                <w:sz w:val="18"/>
                <w:szCs w:val="18"/>
              </w:rPr>
            </w:pPr>
            <w:r w:rsidRPr="00F33C74">
              <w:rPr>
                <w:sz w:val="18"/>
                <w:szCs w:val="18"/>
              </w:rPr>
              <w:t>63,39</w:t>
            </w:r>
          </w:p>
        </w:tc>
        <w:tc>
          <w:tcPr>
            <w:tcW w:w="1842" w:type="dxa"/>
            <w:tcBorders>
              <w:top w:val="single" w:sz="4" w:space="0" w:color="FFFFFF" w:themeColor="background1"/>
            </w:tcBorders>
            <w:shd w:val="clear" w:color="548DD4" w:themeColor="text2" w:themeTint="99" w:fill="auto"/>
            <w:vAlign w:val="center"/>
          </w:tcPr>
          <w:p w14:paraId="15C3BB57" w14:textId="1A6EDEFD" w:rsidR="0052589C" w:rsidRPr="00F33C74" w:rsidRDefault="0052589C" w:rsidP="0052589C">
            <w:pPr>
              <w:jc w:val="center"/>
              <w:rPr>
                <w:sz w:val="18"/>
                <w:szCs w:val="18"/>
              </w:rPr>
            </w:pPr>
            <w:r w:rsidRPr="00F33C74">
              <w:rPr>
                <w:sz w:val="18"/>
                <w:szCs w:val="18"/>
              </w:rPr>
              <w:t>5,53</w:t>
            </w:r>
          </w:p>
        </w:tc>
        <w:tc>
          <w:tcPr>
            <w:tcW w:w="1701" w:type="dxa"/>
            <w:tcBorders>
              <w:top w:val="single" w:sz="4" w:space="0" w:color="FFFFFF" w:themeColor="background1"/>
            </w:tcBorders>
            <w:shd w:val="clear" w:color="548DD4" w:themeColor="text2" w:themeTint="99" w:fill="auto"/>
            <w:vAlign w:val="center"/>
          </w:tcPr>
          <w:p w14:paraId="10F6BE24" w14:textId="06390D47" w:rsidR="0052589C" w:rsidRPr="00F33C74" w:rsidRDefault="0052589C" w:rsidP="0052589C">
            <w:pPr>
              <w:jc w:val="center"/>
              <w:rPr>
                <w:sz w:val="18"/>
                <w:szCs w:val="18"/>
              </w:rPr>
            </w:pPr>
            <w:r w:rsidRPr="00F33C74">
              <w:rPr>
                <w:sz w:val="18"/>
                <w:szCs w:val="18"/>
              </w:rPr>
              <w:t>-</w:t>
            </w:r>
          </w:p>
        </w:tc>
        <w:tc>
          <w:tcPr>
            <w:tcW w:w="1696" w:type="dxa"/>
            <w:tcBorders>
              <w:top w:val="single" w:sz="4" w:space="0" w:color="FFFFFF" w:themeColor="background1"/>
            </w:tcBorders>
            <w:shd w:val="clear" w:color="548DD4" w:themeColor="text2" w:themeTint="99" w:fill="auto"/>
            <w:vAlign w:val="center"/>
          </w:tcPr>
          <w:p w14:paraId="64E93422" w14:textId="66A22891" w:rsidR="0052589C" w:rsidRPr="00F33C74" w:rsidRDefault="0052589C" w:rsidP="0052589C">
            <w:pPr>
              <w:keepNext/>
              <w:jc w:val="center"/>
              <w:rPr>
                <w:sz w:val="18"/>
                <w:szCs w:val="18"/>
              </w:rPr>
            </w:pPr>
            <w:r w:rsidRPr="00F33C74">
              <w:rPr>
                <w:sz w:val="18"/>
                <w:szCs w:val="18"/>
              </w:rPr>
              <w:t>-</w:t>
            </w:r>
          </w:p>
        </w:tc>
      </w:tr>
      <w:tr w:rsidR="00616637" w:rsidRPr="00F33C74" w14:paraId="766674CC" w14:textId="77777777" w:rsidTr="00B74BD9">
        <w:trPr>
          <w:jc w:val="center"/>
        </w:trPr>
        <w:tc>
          <w:tcPr>
            <w:tcW w:w="2122" w:type="dxa"/>
            <w:shd w:val="clear" w:color="548DD4" w:themeColor="text2" w:themeTint="99" w:fill="auto"/>
          </w:tcPr>
          <w:p w14:paraId="4D9580E0" w14:textId="4635DFA4" w:rsidR="00616637" w:rsidRPr="00F33C74" w:rsidRDefault="00616637" w:rsidP="00616637">
            <w:pPr>
              <w:jc w:val="both"/>
              <w:rPr>
                <w:sz w:val="18"/>
                <w:szCs w:val="18"/>
              </w:rPr>
            </w:pPr>
            <w:r w:rsidRPr="00F33C74">
              <w:rPr>
                <w:sz w:val="18"/>
                <w:szCs w:val="18"/>
              </w:rPr>
              <w:t>Bitstream pristup za uslugu pristupa Internetu na Ethernet razini (pristup na Ethernet preklopniku)</w:t>
            </w:r>
          </w:p>
        </w:tc>
        <w:tc>
          <w:tcPr>
            <w:tcW w:w="1701" w:type="dxa"/>
            <w:shd w:val="clear" w:color="548DD4" w:themeColor="text2" w:themeTint="99" w:fill="auto"/>
            <w:vAlign w:val="center"/>
          </w:tcPr>
          <w:p w14:paraId="7B7DFEC4" w14:textId="37D72D74" w:rsidR="00616637" w:rsidRPr="00F33C74" w:rsidRDefault="00616637" w:rsidP="00616637">
            <w:pPr>
              <w:jc w:val="center"/>
              <w:rPr>
                <w:sz w:val="18"/>
                <w:szCs w:val="18"/>
              </w:rPr>
            </w:pPr>
            <w:r w:rsidRPr="00F33C74">
              <w:rPr>
                <w:sz w:val="18"/>
                <w:szCs w:val="18"/>
              </w:rPr>
              <w:t>63,39</w:t>
            </w:r>
          </w:p>
        </w:tc>
        <w:tc>
          <w:tcPr>
            <w:tcW w:w="1842" w:type="dxa"/>
            <w:shd w:val="clear" w:color="548DD4" w:themeColor="text2" w:themeTint="99" w:fill="auto"/>
            <w:vAlign w:val="center"/>
          </w:tcPr>
          <w:p w14:paraId="2BA3ACE6" w14:textId="2A6D54B2" w:rsidR="00616637" w:rsidRPr="00F33C74" w:rsidRDefault="00616637" w:rsidP="00616637">
            <w:pPr>
              <w:jc w:val="center"/>
              <w:rPr>
                <w:sz w:val="18"/>
                <w:szCs w:val="18"/>
              </w:rPr>
            </w:pPr>
            <w:r w:rsidRPr="00F33C74">
              <w:rPr>
                <w:sz w:val="18"/>
                <w:szCs w:val="18"/>
              </w:rPr>
              <w:t>5,53</w:t>
            </w:r>
          </w:p>
        </w:tc>
        <w:tc>
          <w:tcPr>
            <w:tcW w:w="1701" w:type="dxa"/>
            <w:shd w:val="clear" w:color="548DD4" w:themeColor="text2" w:themeTint="99" w:fill="auto"/>
            <w:vAlign w:val="center"/>
          </w:tcPr>
          <w:p w14:paraId="412CCB98" w14:textId="18EDC37D" w:rsidR="00616637" w:rsidRPr="00F33C74" w:rsidRDefault="00616637" w:rsidP="00616637">
            <w:pPr>
              <w:jc w:val="center"/>
              <w:rPr>
                <w:sz w:val="18"/>
                <w:szCs w:val="18"/>
              </w:rPr>
            </w:pPr>
            <w:r w:rsidRPr="00F33C74">
              <w:rPr>
                <w:sz w:val="18"/>
                <w:szCs w:val="18"/>
              </w:rPr>
              <w:t>6,28</w:t>
            </w:r>
          </w:p>
        </w:tc>
        <w:tc>
          <w:tcPr>
            <w:tcW w:w="1696" w:type="dxa"/>
            <w:shd w:val="clear" w:color="548DD4" w:themeColor="text2" w:themeTint="99" w:fill="auto"/>
            <w:vAlign w:val="center"/>
          </w:tcPr>
          <w:p w14:paraId="6E8B7077" w14:textId="2F044622" w:rsidR="00616637" w:rsidRPr="00F33C74" w:rsidRDefault="00616637" w:rsidP="00616637">
            <w:pPr>
              <w:keepNext/>
              <w:jc w:val="center"/>
              <w:rPr>
                <w:sz w:val="18"/>
                <w:szCs w:val="18"/>
              </w:rPr>
            </w:pPr>
            <w:r w:rsidRPr="00F33C74">
              <w:rPr>
                <w:sz w:val="18"/>
                <w:szCs w:val="18"/>
              </w:rPr>
              <w:t>3,67</w:t>
            </w:r>
          </w:p>
        </w:tc>
      </w:tr>
      <w:tr w:rsidR="00616637" w:rsidRPr="00F33C74" w14:paraId="61F697F1" w14:textId="77777777" w:rsidTr="00B74BD9">
        <w:trPr>
          <w:jc w:val="center"/>
        </w:trPr>
        <w:tc>
          <w:tcPr>
            <w:tcW w:w="2122" w:type="dxa"/>
            <w:shd w:val="clear" w:color="548DD4" w:themeColor="text2" w:themeTint="99" w:fill="auto"/>
            <w:vAlign w:val="center"/>
          </w:tcPr>
          <w:p w14:paraId="539BA1C8" w14:textId="1BD160C2" w:rsidR="00616637" w:rsidRPr="00F33C74" w:rsidRDefault="00616637" w:rsidP="00616637">
            <w:pPr>
              <w:jc w:val="both"/>
              <w:rPr>
                <w:sz w:val="18"/>
                <w:szCs w:val="18"/>
              </w:rPr>
            </w:pPr>
            <w:r w:rsidRPr="00F33C74">
              <w:rPr>
                <w:sz w:val="18"/>
                <w:szCs w:val="18"/>
              </w:rPr>
              <w:t>Bitstream pristup za uslugu pristupa Internetu na Ethernet razini (pristup na glavnom preklopniku (HUB))</w:t>
            </w:r>
          </w:p>
        </w:tc>
        <w:tc>
          <w:tcPr>
            <w:tcW w:w="1701" w:type="dxa"/>
            <w:shd w:val="clear" w:color="548DD4" w:themeColor="text2" w:themeTint="99" w:fill="auto"/>
            <w:vAlign w:val="center"/>
          </w:tcPr>
          <w:p w14:paraId="149A503F" w14:textId="361035E7" w:rsidR="00616637" w:rsidRPr="00F33C74" w:rsidRDefault="00616637" w:rsidP="00616637">
            <w:pPr>
              <w:jc w:val="center"/>
              <w:rPr>
                <w:sz w:val="18"/>
                <w:szCs w:val="18"/>
              </w:rPr>
            </w:pPr>
            <w:r w:rsidRPr="00F33C74">
              <w:rPr>
                <w:sz w:val="18"/>
                <w:szCs w:val="18"/>
              </w:rPr>
              <w:t>63,39</w:t>
            </w:r>
          </w:p>
        </w:tc>
        <w:tc>
          <w:tcPr>
            <w:tcW w:w="1842" w:type="dxa"/>
            <w:shd w:val="clear" w:color="548DD4" w:themeColor="text2" w:themeTint="99" w:fill="auto"/>
            <w:vAlign w:val="center"/>
          </w:tcPr>
          <w:p w14:paraId="7F054B83" w14:textId="3F5700C3" w:rsidR="00616637" w:rsidRPr="00F33C74" w:rsidRDefault="00616637" w:rsidP="00616637">
            <w:pPr>
              <w:jc w:val="center"/>
              <w:rPr>
                <w:sz w:val="18"/>
                <w:szCs w:val="18"/>
              </w:rPr>
            </w:pPr>
            <w:r w:rsidRPr="00F33C74">
              <w:rPr>
                <w:sz w:val="18"/>
                <w:szCs w:val="18"/>
              </w:rPr>
              <w:t>5,53</w:t>
            </w:r>
          </w:p>
        </w:tc>
        <w:tc>
          <w:tcPr>
            <w:tcW w:w="1701" w:type="dxa"/>
            <w:shd w:val="clear" w:color="548DD4" w:themeColor="text2" w:themeTint="99" w:fill="auto"/>
            <w:vAlign w:val="center"/>
          </w:tcPr>
          <w:p w14:paraId="092EDD80" w14:textId="7471540B" w:rsidR="00616637" w:rsidRPr="00F33C74" w:rsidRDefault="00616637" w:rsidP="00616637">
            <w:pPr>
              <w:jc w:val="center"/>
              <w:rPr>
                <w:sz w:val="18"/>
                <w:szCs w:val="18"/>
              </w:rPr>
            </w:pPr>
            <w:r w:rsidRPr="00F33C74">
              <w:rPr>
                <w:sz w:val="18"/>
                <w:szCs w:val="18"/>
              </w:rPr>
              <w:t>7,48</w:t>
            </w:r>
          </w:p>
        </w:tc>
        <w:tc>
          <w:tcPr>
            <w:tcW w:w="1696" w:type="dxa"/>
            <w:shd w:val="clear" w:color="548DD4" w:themeColor="text2" w:themeTint="99" w:fill="auto"/>
            <w:vAlign w:val="center"/>
          </w:tcPr>
          <w:p w14:paraId="65F4232E" w14:textId="6DB70B25" w:rsidR="00616637" w:rsidRPr="00F33C74" w:rsidRDefault="00616637" w:rsidP="00616637">
            <w:pPr>
              <w:keepNext/>
              <w:jc w:val="center"/>
              <w:rPr>
                <w:sz w:val="18"/>
                <w:szCs w:val="18"/>
              </w:rPr>
            </w:pPr>
            <w:r w:rsidRPr="00F33C74">
              <w:rPr>
                <w:sz w:val="18"/>
                <w:szCs w:val="18"/>
              </w:rPr>
              <w:t>5,98</w:t>
            </w:r>
          </w:p>
        </w:tc>
      </w:tr>
      <w:tr w:rsidR="00616637" w:rsidRPr="00F33C74" w14:paraId="18DC99EA" w14:textId="77777777" w:rsidTr="00B74BD9">
        <w:trPr>
          <w:jc w:val="center"/>
        </w:trPr>
        <w:tc>
          <w:tcPr>
            <w:tcW w:w="2122" w:type="dxa"/>
            <w:shd w:val="clear" w:color="548DD4" w:themeColor="text2" w:themeTint="99" w:fill="auto"/>
            <w:vAlign w:val="center"/>
          </w:tcPr>
          <w:p w14:paraId="4C2FD889" w14:textId="4A79C592" w:rsidR="00616637" w:rsidRPr="00F33C74" w:rsidRDefault="00616637" w:rsidP="00616637">
            <w:pPr>
              <w:jc w:val="both"/>
              <w:rPr>
                <w:sz w:val="18"/>
                <w:szCs w:val="18"/>
              </w:rPr>
            </w:pPr>
            <w:r w:rsidRPr="00F33C74">
              <w:rPr>
                <w:sz w:val="18"/>
                <w:szCs w:val="18"/>
              </w:rPr>
              <w:t>Bitstream pristup za uslugu pristupa Internetu na IP razini (regionalni pristup)</w:t>
            </w:r>
          </w:p>
        </w:tc>
        <w:tc>
          <w:tcPr>
            <w:tcW w:w="1701" w:type="dxa"/>
            <w:shd w:val="clear" w:color="548DD4" w:themeColor="text2" w:themeTint="99" w:fill="auto"/>
            <w:vAlign w:val="center"/>
          </w:tcPr>
          <w:p w14:paraId="6292CD65" w14:textId="7C7F558D" w:rsidR="00616637" w:rsidRPr="00F33C74" w:rsidRDefault="00616637" w:rsidP="00616637">
            <w:pPr>
              <w:jc w:val="center"/>
              <w:rPr>
                <w:sz w:val="18"/>
                <w:szCs w:val="18"/>
              </w:rPr>
            </w:pPr>
            <w:r w:rsidRPr="00F33C74">
              <w:rPr>
                <w:sz w:val="18"/>
                <w:szCs w:val="18"/>
              </w:rPr>
              <w:t>63,39</w:t>
            </w:r>
          </w:p>
        </w:tc>
        <w:tc>
          <w:tcPr>
            <w:tcW w:w="1842" w:type="dxa"/>
            <w:shd w:val="clear" w:color="548DD4" w:themeColor="text2" w:themeTint="99" w:fill="auto"/>
            <w:vAlign w:val="center"/>
          </w:tcPr>
          <w:p w14:paraId="34DE7C6D" w14:textId="07C5195A" w:rsidR="00616637" w:rsidRPr="00F33C74" w:rsidRDefault="00616637" w:rsidP="00616637">
            <w:pPr>
              <w:jc w:val="center"/>
              <w:rPr>
                <w:sz w:val="18"/>
                <w:szCs w:val="18"/>
              </w:rPr>
            </w:pPr>
            <w:r w:rsidRPr="00F33C74">
              <w:rPr>
                <w:sz w:val="18"/>
                <w:szCs w:val="18"/>
              </w:rPr>
              <w:t>5,53</w:t>
            </w:r>
          </w:p>
        </w:tc>
        <w:tc>
          <w:tcPr>
            <w:tcW w:w="1701" w:type="dxa"/>
            <w:shd w:val="clear" w:color="548DD4" w:themeColor="text2" w:themeTint="99" w:fill="auto"/>
            <w:vAlign w:val="center"/>
          </w:tcPr>
          <w:p w14:paraId="5658282E" w14:textId="3AB22EB2" w:rsidR="00616637" w:rsidRPr="00F33C74" w:rsidRDefault="00616637" w:rsidP="00616637">
            <w:pPr>
              <w:jc w:val="center"/>
              <w:rPr>
                <w:sz w:val="18"/>
                <w:szCs w:val="18"/>
              </w:rPr>
            </w:pPr>
            <w:r w:rsidRPr="00F33C74">
              <w:rPr>
                <w:sz w:val="18"/>
                <w:szCs w:val="18"/>
              </w:rPr>
              <w:t>9,11</w:t>
            </w:r>
          </w:p>
        </w:tc>
        <w:tc>
          <w:tcPr>
            <w:tcW w:w="1696" w:type="dxa"/>
            <w:shd w:val="clear" w:color="548DD4" w:themeColor="text2" w:themeTint="99" w:fill="auto"/>
            <w:vAlign w:val="center"/>
          </w:tcPr>
          <w:p w14:paraId="0F0A4A99" w14:textId="36CA77ED" w:rsidR="00616637" w:rsidRPr="00F33C74" w:rsidRDefault="00616637" w:rsidP="00616637">
            <w:pPr>
              <w:keepNext/>
              <w:jc w:val="center"/>
              <w:rPr>
                <w:sz w:val="18"/>
                <w:szCs w:val="18"/>
              </w:rPr>
            </w:pPr>
            <w:r w:rsidRPr="00F33C74">
              <w:rPr>
                <w:sz w:val="18"/>
                <w:szCs w:val="18"/>
              </w:rPr>
              <w:t>8,29</w:t>
            </w:r>
          </w:p>
        </w:tc>
      </w:tr>
      <w:tr w:rsidR="00616637" w:rsidRPr="00F33C74" w14:paraId="725BF3D1" w14:textId="77777777" w:rsidTr="00B74BD9">
        <w:trPr>
          <w:jc w:val="center"/>
        </w:trPr>
        <w:tc>
          <w:tcPr>
            <w:tcW w:w="2122" w:type="dxa"/>
            <w:shd w:val="clear" w:color="548DD4" w:themeColor="text2" w:themeTint="99" w:fill="auto"/>
            <w:vAlign w:val="center"/>
          </w:tcPr>
          <w:p w14:paraId="620960AD" w14:textId="3C9D5CBD" w:rsidR="00616637" w:rsidRPr="00F33C74" w:rsidRDefault="00616637" w:rsidP="00616637">
            <w:pPr>
              <w:jc w:val="both"/>
              <w:rPr>
                <w:sz w:val="18"/>
                <w:szCs w:val="18"/>
              </w:rPr>
            </w:pPr>
            <w:r w:rsidRPr="00F33C74">
              <w:rPr>
                <w:sz w:val="18"/>
                <w:szCs w:val="18"/>
              </w:rPr>
              <w:t>Bitstream pristup za uslugu pristupa Internetu na IP razini (nacionalni pristup)</w:t>
            </w:r>
          </w:p>
        </w:tc>
        <w:tc>
          <w:tcPr>
            <w:tcW w:w="1701" w:type="dxa"/>
            <w:shd w:val="clear" w:color="548DD4" w:themeColor="text2" w:themeTint="99" w:fill="auto"/>
            <w:vAlign w:val="center"/>
          </w:tcPr>
          <w:p w14:paraId="1CCEAF4E" w14:textId="315261BB" w:rsidR="00616637" w:rsidRPr="00F33C74" w:rsidRDefault="00616637" w:rsidP="00616637">
            <w:pPr>
              <w:jc w:val="center"/>
              <w:rPr>
                <w:sz w:val="18"/>
                <w:szCs w:val="18"/>
              </w:rPr>
            </w:pPr>
            <w:r w:rsidRPr="00F33C74">
              <w:rPr>
                <w:sz w:val="18"/>
                <w:szCs w:val="18"/>
              </w:rPr>
              <w:t>63,39</w:t>
            </w:r>
          </w:p>
        </w:tc>
        <w:tc>
          <w:tcPr>
            <w:tcW w:w="1842" w:type="dxa"/>
            <w:shd w:val="clear" w:color="548DD4" w:themeColor="text2" w:themeTint="99" w:fill="auto"/>
            <w:vAlign w:val="center"/>
          </w:tcPr>
          <w:p w14:paraId="402810BD" w14:textId="2F6A4360" w:rsidR="00616637" w:rsidRPr="00F33C74" w:rsidRDefault="00616637" w:rsidP="00616637">
            <w:pPr>
              <w:jc w:val="center"/>
              <w:rPr>
                <w:sz w:val="18"/>
                <w:szCs w:val="18"/>
              </w:rPr>
            </w:pPr>
            <w:r w:rsidRPr="00F33C74">
              <w:rPr>
                <w:sz w:val="18"/>
                <w:szCs w:val="18"/>
              </w:rPr>
              <w:t>5,53</w:t>
            </w:r>
          </w:p>
        </w:tc>
        <w:tc>
          <w:tcPr>
            <w:tcW w:w="1701" w:type="dxa"/>
            <w:shd w:val="clear" w:color="548DD4" w:themeColor="text2" w:themeTint="99" w:fill="auto"/>
            <w:vAlign w:val="center"/>
          </w:tcPr>
          <w:p w14:paraId="5C16EE7C" w14:textId="60B63083" w:rsidR="00616637" w:rsidRPr="00F33C74" w:rsidRDefault="00616637" w:rsidP="00616637">
            <w:pPr>
              <w:jc w:val="center"/>
              <w:rPr>
                <w:sz w:val="18"/>
                <w:szCs w:val="18"/>
              </w:rPr>
            </w:pPr>
            <w:r w:rsidRPr="00F33C74">
              <w:rPr>
                <w:sz w:val="18"/>
                <w:szCs w:val="18"/>
              </w:rPr>
              <w:t>12,71</w:t>
            </w:r>
          </w:p>
        </w:tc>
        <w:tc>
          <w:tcPr>
            <w:tcW w:w="1696" w:type="dxa"/>
            <w:shd w:val="clear" w:color="548DD4" w:themeColor="text2" w:themeTint="99" w:fill="auto"/>
            <w:vAlign w:val="center"/>
          </w:tcPr>
          <w:p w14:paraId="76C8045A" w14:textId="205B09B5" w:rsidR="00616637" w:rsidRPr="00F33C74" w:rsidRDefault="00616637" w:rsidP="00616637">
            <w:pPr>
              <w:keepNext/>
              <w:jc w:val="center"/>
              <w:rPr>
                <w:sz w:val="18"/>
                <w:szCs w:val="18"/>
              </w:rPr>
            </w:pPr>
            <w:r w:rsidRPr="00F33C74">
              <w:rPr>
                <w:sz w:val="18"/>
                <w:szCs w:val="18"/>
              </w:rPr>
              <w:t>15,22</w:t>
            </w:r>
          </w:p>
        </w:tc>
      </w:tr>
    </w:tbl>
    <w:p w14:paraId="18EE8BA8" w14:textId="7C1C4EEE" w:rsidR="00BD4F02" w:rsidRPr="00F33C74" w:rsidRDefault="00BD4F02">
      <w:pPr>
        <w:pStyle w:val="Caption"/>
      </w:pPr>
      <w:bookmarkStart w:id="812" w:name="_Ref53690292"/>
      <w:bookmarkStart w:id="813" w:name="_Toc53670714"/>
      <w:bookmarkStart w:id="814" w:name="_Toc53942357"/>
      <w:bookmarkStart w:id="815" w:name="_Toc54080678"/>
      <w:bookmarkStart w:id="816" w:name="_Toc54249996"/>
      <w:bookmarkStart w:id="817" w:name="_Toc54261987"/>
      <w:r w:rsidRPr="00F33C74">
        <w:t xml:space="preserve">Tablica </w:t>
      </w:r>
      <w:r w:rsidR="004366EB" w:rsidRPr="00F33C74">
        <w:rPr>
          <w:noProof/>
        </w:rPr>
        <w:fldChar w:fldCharType="begin"/>
      </w:r>
      <w:r w:rsidR="004366EB" w:rsidRPr="00F33C74">
        <w:rPr>
          <w:noProof/>
        </w:rPr>
        <w:instrText xml:space="preserve"> SEQ Tablica \* ARABIC </w:instrText>
      </w:r>
      <w:r w:rsidR="004366EB" w:rsidRPr="00F33C74">
        <w:rPr>
          <w:noProof/>
        </w:rPr>
        <w:fldChar w:fldCharType="separate"/>
      </w:r>
      <w:r w:rsidR="00CF68D4">
        <w:rPr>
          <w:noProof/>
        </w:rPr>
        <w:t>26</w:t>
      </w:r>
      <w:r w:rsidR="004366EB" w:rsidRPr="00F33C74">
        <w:rPr>
          <w:noProof/>
        </w:rPr>
        <w:fldChar w:fldCharType="end"/>
      </w:r>
      <w:bookmarkEnd w:id="812"/>
      <w:r w:rsidRPr="00F33C74">
        <w:t xml:space="preserve"> - Cijene usluge </w:t>
      </w:r>
      <w:r w:rsidR="00F30DA1" w:rsidRPr="00F33C74">
        <w:t xml:space="preserve">bitstream pristupa </w:t>
      </w:r>
      <w:r w:rsidRPr="00F33C74">
        <w:t>putem FTTB mreže</w:t>
      </w:r>
      <w:bookmarkEnd w:id="813"/>
      <w:bookmarkEnd w:id="814"/>
      <w:bookmarkEnd w:id="815"/>
      <w:bookmarkEnd w:id="816"/>
      <w:bookmarkEnd w:id="817"/>
    </w:p>
    <w:p w14:paraId="07CB6F52" w14:textId="77777777" w:rsidR="00CB6B31" w:rsidRPr="00F33C74" w:rsidRDefault="00CB6B31" w:rsidP="00CB6B31"/>
    <w:p w14:paraId="43A4BBCF" w14:textId="77777777" w:rsidR="00670AAA" w:rsidRPr="00F33C74" w:rsidRDefault="00670AAA" w:rsidP="00CB6B31"/>
    <w:tbl>
      <w:tblPr>
        <w:tblStyle w:val="TableGrid"/>
        <w:tblW w:w="9062" w:type="dxa"/>
        <w:jc w:val="center"/>
        <w:shd w:val="solid" w:color="548DD4" w:themeColor="text2" w:themeTint="99" w:fill="auto"/>
        <w:tblLayout w:type="fixed"/>
        <w:tblLook w:val="04A0" w:firstRow="1" w:lastRow="0" w:firstColumn="1" w:lastColumn="0" w:noHBand="0" w:noVBand="1"/>
      </w:tblPr>
      <w:tblGrid>
        <w:gridCol w:w="2122"/>
        <w:gridCol w:w="1701"/>
        <w:gridCol w:w="1842"/>
        <w:gridCol w:w="1701"/>
        <w:gridCol w:w="1696"/>
      </w:tblGrid>
      <w:tr w:rsidR="00BD4F02" w:rsidRPr="00F33C74" w14:paraId="440647F8" w14:textId="77777777" w:rsidTr="006F5A26">
        <w:trPr>
          <w:jc w:val="center"/>
        </w:trPr>
        <w:tc>
          <w:tcPr>
            <w:tcW w:w="2122" w:type="dxa"/>
            <w:vMerge w:val="restar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0C2749"/>
            <w:vAlign w:val="center"/>
          </w:tcPr>
          <w:p w14:paraId="5D27CFD2" w14:textId="77777777" w:rsidR="00BD4F02" w:rsidRPr="00F33C74" w:rsidRDefault="00BD4F02" w:rsidP="004E1788">
            <w:pPr>
              <w:jc w:val="center"/>
              <w:rPr>
                <w:b/>
                <w:color w:val="FFFFFF" w:themeColor="background1"/>
                <w:sz w:val="20"/>
                <w:szCs w:val="20"/>
              </w:rPr>
            </w:pPr>
            <w:r w:rsidRPr="00F33C74">
              <w:rPr>
                <w:b/>
                <w:color w:val="FFFFFF" w:themeColor="background1"/>
                <w:sz w:val="20"/>
                <w:szCs w:val="20"/>
              </w:rPr>
              <w:lastRenderedPageBreak/>
              <w:t>USLUGA</w:t>
            </w:r>
          </w:p>
        </w:tc>
        <w:tc>
          <w:tcPr>
            <w:tcW w:w="5244"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0C2749"/>
          </w:tcPr>
          <w:p w14:paraId="5B5C9FBA" w14:textId="77777777" w:rsidR="00BD4F02" w:rsidRPr="00F33C74" w:rsidRDefault="00BD4F02" w:rsidP="004E1788">
            <w:pPr>
              <w:jc w:val="center"/>
              <w:rPr>
                <w:b/>
                <w:color w:val="FFFFFF" w:themeColor="background1"/>
                <w:sz w:val="20"/>
                <w:szCs w:val="20"/>
              </w:rPr>
            </w:pPr>
            <w:r w:rsidRPr="00F33C74">
              <w:rPr>
                <w:b/>
                <w:color w:val="FFFFFF" w:themeColor="background1"/>
                <w:sz w:val="20"/>
                <w:szCs w:val="20"/>
              </w:rPr>
              <w:t>Nepromjenjivi dio</w:t>
            </w:r>
          </w:p>
        </w:tc>
        <w:tc>
          <w:tcPr>
            <w:tcW w:w="16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0C2749"/>
          </w:tcPr>
          <w:p w14:paraId="0B6886C1" w14:textId="77777777" w:rsidR="00BD4F02" w:rsidRPr="00F33C74" w:rsidRDefault="00BD4F02" w:rsidP="004E1788">
            <w:pPr>
              <w:jc w:val="both"/>
              <w:rPr>
                <w:b/>
                <w:color w:val="FFFFFF" w:themeColor="background1"/>
                <w:sz w:val="20"/>
                <w:szCs w:val="20"/>
              </w:rPr>
            </w:pPr>
            <w:r w:rsidRPr="00F33C74">
              <w:rPr>
                <w:b/>
                <w:color w:val="FFFFFF" w:themeColor="background1"/>
                <w:sz w:val="20"/>
                <w:szCs w:val="20"/>
              </w:rPr>
              <w:t>Promjenjivi dio</w:t>
            </w:r>
          </w:p>
        </w:tc>
      </w:tr>
      <w:tr w:rsidR="00BD4F02" w:rsidRPr="00F33C74" w14:paraId="72206A4C" w14:textId="77777777" w:rsidTr="006F5A26">
        <w:trPr>
          <w:trHeight w:val="294"/>
          <w:jc w:val="center"/>
        </w:trPr>
        <w:tc>
          <w:tcPr>
            <w:tcW w:w="2122"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0C2749"/>
          </w:tcPr>
          <w:p w14:paraId="4003D53A" w14:textId="77777777" w:rsidR="00BD4F02" w:rsidRPr="00F33C74" w:rsidRDefault="00BD4F02" w:rsidP="004E1788">
            <w:pPr>
              <w:jc w:val="both"/>
              <w:rPr>
                <w:b/>
                <w:color w:val="FFFFFF" w:themeColor="background1"/>
                <w:sz w:val="20"/>
                <w:szCs w:val="20"/>
              </w:rPr>
            </w:pPr>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0C2749"/>
            <w:vAlign w:val="center"/>
          </w:tcPr>
          <w:p w14:paraId="6E17EDA1" w14:textId="77777777" w:rsidR="00BD4F02" w:rsidRPr="00F33C74" w:rsidRDefault="00BD4F02" w:rsidP="004E1788">
            <w:pPr>
              <w:jc w:val="both"/>
              <w:rPr>
                <w:color w:val="FFFFFF" w:themeColor="background1"/>
                <w:sz w:val="16"/>
                <w:szCs w:val="16"/>
              </w:rPr>
            </w:pPr>
            <w:r w:rsidRPr="00F33C74">
              <w:rPr>
                <w:color w:val="FFFFFF" w:themeColor="background1"/>
                <w:sz w:val="16"/>
                <w:szCs w:val="16"/>
              </w:rPr>
              <w:t>Naknada za korištenje pristupne mreže</w:t>
            </w:r>
          </w:p>
        </w:tc>
        <w:tc>
          <w:tcPr>
            <w:tcW w:w="184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0C2749"/>
            <w:vAlign w:val="center"/>
          </w:tcPr>
          <w:p w14:paraId="27043858" w14:textId="77777777" w:rsidR="00BD4F02" w:rsidRPr="00F33C74" w:rsidRDefault="00BD4F02" w:rsidP="004E1788">
            <w:pPr>
              <w:jc w:val="both"/>
              <w:rPr>
                <w:color w:val="FFFFFF" w:themeColor="background1"/>
                <w:sz w:val="16"/>
                <w:szCs w:val="16"/>
              </w:rPr>
            </w:pPr>
            <w:r w:rsidRPr="00F33C74">
              <w:rPr>
                <w:color w:val="FFFFFF" w:themeColor="background1"/>
                <w:sz w:val="16"/>
                <w:szCs w:val="16"/>
              </w:rPr>
              <w:t>Naknada za korištenje širokopojasnog porta</w:t>
            </w:r>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0C2749"/>
            <w:vAlign w:val="center"/>
          </w:tcPr>
          <w:p w14:paraId="67F24F60" w14:textId="77777777" w:rsidR="00BD4F02" w:rsidRPr="00F33C74" w:rsidRDefault="00BD4F02" w:rsidP="004E1788">
            <w:pPr>
              <w:jc w:val="both"/>
              <w:rPr>
                <w:color w:val="FFFFFF" w:themeColor="background1"/>
                <w:sz w:val="16"/>
                <w:szCs w:val="16"/>
              </w:rPr>
            </w:pPr>
            <w:r w:rsidRPr="00F33C74">
              <w:rPr>
                <w:color w:val="FFFFFF" w:themeColor="background1"/>
                <w:sz w:val="16"/>
                <w:szCs w:val="16"/>
              </w:rPr>
              <w:t>Nepromjenjivi dio naknade za korištenje kapaciteta</w:t>
            </w:r>
          </w:p>
        </w:tc>
        <w:tc>
          <w:tcPr>
            <w:tcW w:w="16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0C2749"/>
            <w:vAlign w:val="center"/>
          </w:tcPr>
          <w:p w14:paraId="55DBF3AF" w14:textId="77777777" w:rsidR="00BD4F02" w:rsidRPr="00F33C74" w:rsidRDefault="00BD4F02" w:rsidP="004E1788">
            <w:pPr>
              <w:jc w:val="both"/>
              <w:rPr>
                <w:color w:val="FFFFFF" w:themeColor="background1"/>
                <w:sz w:val="16"/>
                <w:szCs w:val="16"/>
              </w:rPr>
            </w:pPr>
            <w:r w:rsidRPr="00F33C74">
              <w:rPr>
                <w:color w:val="FFFFFF" w:themeColor="background1"/>
                <w:sz w:val="16"/>
                <w:szCs w:val="16"/>
              </w:rPr>
              <w:t>Promjenjivi dio naknade za korištenje kapaciteta</w:t>
            </w:r>
          </w:p>
        </w:tc>
      </w:tr>
      <w:tr w:rsidR="00BD4F02" w:rsidRPr="00F33C74" w14:paraId="012D46EE" w14:textId="77777777" w:rsidTr="006F5A26">
        <w:trPr>
          <w:jc w:val="center"/>
        </w:trPr>
        <w:tc>
          <w:tcPr>
            <w:tcW w:w="2122"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auto"/>
            <w:vAlign w:val="center"/>
          </w:tcPr>
          <w:p w14:paraId="1F760AE0" w14:textId="77777777" w:rsidR="00BD4F02" w:rsidRPr="00F33C74" w:rsidRDefault="00BD4F02" w:rsidP="004E1788">
            <w:pPr>
              <w:jc w:val="both"/>
              <w:rPr>
                <w:sz w:val="18"/>
                <w:szCs w:val="18"/>
              </w:rPr>
            </w:pPr>
          </w:p>
        </w:tc>
        <w:tc>
          <w:tcPr>
            <w:tcW w:w="5244"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0C2749"/>
            <w:vAlign w:val="center"/>
          </w:tcPr>
          <w:p w14:paraId="0E8C0307" w14:textId="77777777" w:rsidR="00BD4F02" w:rsidRPr="00F33C74" w:rsidRDefault="00BD4F02" w:rsidP="004E1788">
            <w:pPr>
              <w:jc w:val="center"/>
              <w:rPr>
                <w:color w:val="FFFFFF" w:themeColor="background1"/>
                <w:sz w:val="18"/>
                <w:szCs w:val="18"/>
              </w:rPr>
            </w:pPr>
            <w:r w:rsidRPr="00F33C74">
              <w:rPr>
                <w:color w:val="FFFFFF" w:themeColor="background1"/>
                <w:sz w:val="16"/>
                <w:szCs w:val="16"/>
              </w:rPr>
              <w:t>HRK/ mjesečno/ korisnik</w:t>
            </w:r>
          </w:p>
        </w:tc>
        <w:tc>
          <w:tcPr>
            <w:tcW w:w="16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0C2749"/>
            <w:vAlign w:val="center"/>
          </w:tcPr>
          <w:p w14:paraId="2C5CDA3E" w14:textId="77777777" w:rsidR="00BD4F02" w:rsidRPr="00F33C74" w:rsidRDefault="00BD4F02" w:rsidP="004E1788">
            <w:pPr>
              <w:jc w:val="center"/>
              <w:rPr>
                <w:color w:val="FFFFFF" w:themeColor="background1"/>
                <w:sz w:val="16"/>
                <w:szCs w:val="16"/>
              </w:rPr>
            </w:pPr>
            <w:r w:rsidRPr="00F33C74">
              <w:rPr>
                <w:color w:val="FFFFFF" w:themeColor="background1"/>
                <w:sz w:val="16"/>
                <w:szCs w:val="16"/>
              </w:rPr>
              <w:t>HRK/mjesečno/Mbit/s</w:t>
            </w:r>
          </w:p>
        </w:tc>
      </w:tr>
      <w:tr w:rsidR="005C2BD5" w:rsidRPr="00F33C74" w14:paraId="07A65689" w14:textId="77777777" w:rsidTr="009D3C42">
        <w:trPr>
          <w:jc w:val="center"/>
        </w:trPr>
        <w:tc>
          <w:tcPr>
            <w:tcW w:w="2122" w:type="dxa"/>
            <w:tcBorders>
              <w:top w:val="single" w:sz="4" w:space="0" w:color="FFFFFF" w:themeColor="background1"/>
            </w:tcBorders>
            <w:shd w:val="clear" w:color="548DD4" w:themeColor="text2" w:themeTint="99" w:fill="auto"/>
          </w:tcPr>
          <w:p w14:paraId="4106DA19" w14:textId="56684F95" w:rsidR="005C2BD5" w:rsidRPr="00F33C74" w:rsidRDefault="005C2BD5" w:rsidP="005C2BD5">
            <w:pPr>
              <w:jc w:val="both"/>
              <w:rPr>
                <w:sz w:val="18"/>
                <w:szCs w:val="18"/>
              </w:rPr>
            </w:pPr>
            <w:r w:rsidRPr="00F33C74">
              <w:rPr>
                <w:sz w:val="18"/>
                <w:szCs w:val="18"/>
              </w:rPr>
              <w:t>Bitstream pristup za uslugu pristupa Internetu na OLT razini</w:t>
            </w:r>
          </w:p>
        </w:tc>
        <w:tc>
          <w:tcPr>
            <w:tcW w:w="1701" w:type="dxa"/>
            <w:tcBorders>
              <w:top w:val="single" w:sz="4" w:space="0" w:color="FFFFFF" w:themeColor="background1"/>
            </w:tcBorders>
            <w:shd w:val="clear" w:color="548DD4" w:themeColor="text2" w:themeTint="99" w:fill="auto"/>
            <w:vAlign w:val="center"/>
          </w:tcPr>
          <w:p w14:paraId="3EE9CF6B" w14:textId="682C3D2E" w:rsidR="005C2BD5" w:rsidRPr="00F33C74" w:rsidRDefault="005C2BD5" w:rsidP="005C2BD5">
            <w:pPr>
              <w:jc w:val="center"/>
              <w:rPr>
                <w:sz w:val="18"/>
                <w:szCs w:val="18"/>
              </w:rPr>
            </w:pPr>
            <w:r w:rsidRPr="00F33C74">
              <w:rPr>
                <w:sz w:val="18"/>
                <w:szCs w:val="18"/>
              </w:rPr>
              <w:t>57,10</w:t>
            </w:r>
          </w:p>
        </w:tc>
        <w:tc>
          <w:tcPr>
            <w:tcW w:w="1842" w:type="dxa"/>
            <w:tcBorders>
              <w:top w:val="single" w:sz="4" w:space="0" w:color="FFFFFF" w:themeColor="background1"/>
            </w:tcBorders>
            <w:shd w:val="clear" w:color="548DD4" w:themeColor="text2" w:themeTint="99" w:fill="auto"/>
            <w:vAlign w:val="center"/>
          </w:tcPr>
          <w:p w14:paraId="2AC7151D" w14:textId="0433ECA6" w:rsidR="005C2BD5" w:rsidRPr="00F33C74" w:rsidRDefault="005C2BD5" w:rsidP="005C2BD5">
            <w:pPr>
              <w:jc w:val="center"/>
              <w:rPr>
                <w:sz w:val="18"/>
                <w:szCs w:val="18"/>
              </w:rPr>
            </w:pPr>
            <w:r w:rsidRPr="00F33C74">
              <w:rPr>
                <w:sz w:val="18"/>
                <w:szCs w:val="18"/>
              </w:rPr>
              <w:t>5,53</w:t>
            </w:r>
          </w:p>
        </w:tc>
        <w:tc>
          <w:tcPr>
            <w:tcW w:w="1701" w:type="dxa"/>
            <w:tcBorders>
              <w:top w:val="single" w:sz="4" w:space="0" w:color="FFFFFF" w:themeColor="background1"/>
            </w:tcBorders>
            <w:shd w:val="clear" w:color="548DD4" w:themeColor="text2" w:themeTint="99" w:fill="auto"/>
            <w:vAlign w:val="center"/>
          </w:tcPr>
          <w:p w14:paraId="3281B9D3" w14:textId="0681EB77" w:rsidR="005C2BD5" w:rsidRPr="00F33C74" w:rsidRDefault="005C2BD5" w:rsidP="005C2BD5">
            <w:pPr>
              <w:jc w:val="center"/>
              <w:rPr>
                <w:sz w:val="18"/>
                <w:szCs w:val="18"/>
              </w:rPr>
            </w:pPr>
            <w:r w:rsidRPr="00F33C74">
              <w:rPr>
                <w:sz w:val="18"/>
                <w:szCs w:val="18"/>
              </w:rPr>
              <w:t>-</w:t>
            </w:r>
          </w:p>
        </w:tc>
        <w:tc>
          <w:tcPr>
            <w:tcW w:w="1696" w:type="dxa"/>
            <w:tcBorders>
              <w:top w:val="single" w:sz="4" w:space="0" w:color="FFFFFF" w:themeColor="background1"/>
            </w:tcBorders>
            <w:shd w:val="clear" w:color="548DD4" w:themeColor="text2" w:themeTint="99" w:fill="auto"/>
            <w:vAlign w:val="center"/>
          </w:tcPr>
          <w:p w14:paraId="35C2A7A6" w14:textId="4C6B960D" w:rsidR="005C2BD5" w:rsidRPr="00F33C74" w:rsidRDefault="005C2BD5" w:rsidP="005C2BD5">
            <w:pPr>
              <w:keepNext/>
              <w:jc w:val="center"/>
              <w:rPr>
                <w:sz w:val="18"/>
                <w:szCs w:val="18"/>
              </w:rPr>
            </w:pPr>
            <w:r w:rsidRPr="00F33C74">
              <w:rPr>
                <w:sz w:val="18"/>
                <w:szCs w:val="18"/>
              </w:rPr>
              <w:t>-</w:t>
            </w:r>
          </w:p>
        </w:tc>
      </w:tr>
      <w:tr w:rsidR="00616637" w:rsidRPr="00F33C74" w14:paraId="64AB9AD0" w14:textId="77777777" w:rsidTr="00616637">
        <w:trPr>
          <w:jc w:val="center"/>
        </w:trPr>
        <w:tc>
          <w:tcPr>
            <w:tcW w:w="2122" w:type="dxa"/>
            <w:shd w:val="clear" w:color="548DD4" w:themeColor="text2" w:themeTint="99" w:fill="auto"/>
          </w:tcPr>
          <w:p w14:paraId="13528756" w14:textId="227061FB" w:rsidR="00616637" w:rsidRPr="00F33C74" w:rsidRDefault="00616637" w:rsidP="00616637">
            <w:pPr>
              <w:jc w:val="both"/>
              <w:rPr>
                <w:sz w:val="18"/>
                <w:szCs w:val="18"/>
              </w:rPr>
            </w:pPr>
            <w:r w:rsidRPr="00F33C74">
              <w:rPr>
                <w:sz w:val="18"/>
                <w:szCs w:val="18"/>
              </w:rPr>
              <w:t>Bitstream pristup za uslugu pristupa Internetu na Ethernet razini (pristup na Ethernet preklopniku)</w:t>
            </w:r>
          </w:p>
        </w:tc>
        <w:tc>
          <w:tcPr>
            <w:tcW w:w="1701" w:type="dxa"/>
            <w:shd w:val="clear" w:color="548DD4" w:themeColor="text2" w:themeTint="99" w:fill="auto"/>
            <w:vAlign w:val="center"/>
          </w:tcPr>
          <w:p w14:paraId="601E9F3E" w14:textId="570A5519" w:rsidR="00616637" w:rsidRPr="00F33C74" w:rsidRDefault="00616637" w:rsidP="00616637">
            <w:pPr>
              <w:jc w:val="center"/>
              <w:rPr>
                <w:sz w:val="18"/>
                <w:szCs w:val="18"/>
              </w:rPr>
            </w:pPr>
            <w:r w:rsidRPr="00F33C74">
              <w:rPr>
                <w:sz w:val="18"/>
                <w:szCs w:val="18"/>
              </w:rPr>
              <w:t>57,10</w:t>
            </w:r>
          </w:p>
        </w:tc>
        <w:tc>
          <w:tcPr>
            <w:tcW w:w="1842" w:type="dxa"/>
            <w:shd w:val="clear" w:color="548DD4" w:themeColor="text2" w:themeTint="99" w:fill="auto"/>
            <w:vAlign w:val="center"/>
          </w:tcPr>
          <w:p w14:paraId="11D005C9" w14:textId="426F9425" w:rsidR="00616637" w:rsidRPr="00F33C74" w:rsidRDefault="00616637" w:rsidP="00616637">
            <w:pPr>
              <w:jc w:val="center"/>
              <w:rPr>
                <w:sz w:val="18"/>
                <w:szCs w:val="18"/>
              </w:rPr>
            </w:pPr>
            <w:r w:rsidRPr="00F33C74">
              <w:rPr>
                <w:sz w:val="18"/>
                <w:szCs w:val="18"/>
              </w:rPr>
              <w:t>5,53</w:t>
            </w:r>
          </w:p>
        </w:tc>
        <w:tc>
          <w:tcPr>
            <w:tcW w:w="1701" w:type="dxa"/>
            <w:shd w:val="clear" w:color="548DD4" w:themeColor="text2" w:themeTint="99" w:fill="auto"/>
            <w:vAlign w:val="center"/>
          </w:tcPr>
          <w:p w14:paraId="747AB7F3" w14:textId="3461EF91" w:rsidR="00616637" w:rsidRPr="00F33C74" w:rsidRDefault="00616637" w:rsidP="00616637">
            <w:pPr>
              <w:jc w:val="center"/>
              <w:rPr>
                <w:sz w:val="18"/>
                <w:szCs w:val="18"/>
              </w:rPr>
            </w:pPr>
            <w:r w:rsidRPr="00F33C74">
              <w:rPr>
                <w:sz w:val="18"/>
                <w:szCs w:val="18"/>
              </w:rPr>
              <w:t>6,28</w:t>
            </w:r>
          </w:p>
        </w:tc>
        <w:tc>
          <w:tcPr>
            <w:tcW w:w="1696" w:type="dxa"/>
            <w:shd w:val="clear" w:color="548DD4" w:themeColor="text2" w:themeTint="99" w:fill="auto"/>
            <w:vAlign w:val="center"/>
          </w:tcPr>
          <w:p w14:paraId="22EFCD81" w14:textId="59BF7ECD" w:rsidR="00616637" w:rsidRPr="00F33C74" w:rsidRDefault="00616637" w:rsidP="00616637">
            <w:pPr>
              <w:keepNext/>
              <w:jc w:val="center"/>
              <w:rPr>
                <w:sz w:val="18"/>
                <w:szCs w:val="18"/>
              </w:rPr>
            </w:pPr>
            <w:r w:rsidRPr="00F33C74">
              <w:rPr>
                <w:sz w:val="18"/>
                <w:szCs w:val="18"/>
              </w:rPr>
              <w:t>3,67</w:t>
            </w:r>
          </w:p>
        </w:tc>
      </w:tr>
      <w:tr w:rsidR="00616637" w:rsidRPr="00F33C74" w14:paraId="576B8E42" w14:textId="77777777" w:rsidTr="00616637">
        <w:trPr>
          <w:jc w:val="center"/>
        </w:trPr>
        <w:tc>
          <w:tcPr>
            <w:tcW w:w="2122" w:type="dxa"/>
            <w:shd w:val="clear" w:color="548DD4" w:themeColor="text2" w:themeTint="99" w:fill="auto"/>
            <w:vAlign w:val="center"/>
          </w:tcPr>
          <w:p w14:paraId="265F0C4F" w14:textId="28943B9B" w:rsidR="00616637" w:rsidRPr="00F33C74" w:rsidRDefault="00616637" w:rsidP="00616637">
            <w:pPr>
              <w:jc w:val="both"/>
              <w:rPr>
                <w:sz w:val="18"/>
                <w:szCs w:val="18"/>
              </w:rPr>
            </w:pPr>
            <w:r w:rsidRPr="00F33C74">
              <w:rPr>
                <w:sz w:val="18"/>
                <w:szCs w:val="18"/>
              </w:rPr>
              <w:t>Bitstream pristup za uslugu pristupa Internetu na Ethernet razini (pristup na glavnom preklopniku (HUB))</w:t>
            </w:r>
          </w:p>
        </w:tc>
        <w:tc>
          <w:tcPr>
            <w:tcW w:w="1701" w:type="dxa"/>
            <w:shd w:val="clear" w:color="548DD4" w:themeColor="text2" w:themeTint="99" w:fill="auto"/>
            <w:vAlign w:val="center"/>
          </w:tcPr>
          <w:p w14:paraId="2767F802" w14:textId="4D933724" w:rsidR="00616637" w:rsidRPr="00F33C74" w:rsidRDefault="00616637" w:rsidP="00616637">
            <w:pPr>
              <w:jc w:val="center"/>
              <w:rPr>
                <w:sz w:val="18"/>
                <w:szCs w:val="18"/>
              </w:rPr>
            </w:pPr>
            <w:r w:rsidRPr="00F33C74">
              <w:rPr>
                <w:sz w:val="18"/>
                <w:szCs w:val="18"/>
              </w:rPr>
              <w:t>57,10</w:t>
            </w:r>
          </w:p>
        </w:tc>
        <w:tc>
          <w:tcPr>
            <w:tcW w:w="1842" w:type="dxa"/>
            <w:shd w:val="clear" w:color="548DD4" w:themeColor="text2" w:themeTint="99" w:fill="auto"/>
            <w:vAlign w:val="center"/>
          </w:tcPr>
          <w:p w14:paraId="5AA23F3D" w14:textId="23B748E8" w:rsidR="00616637" w:rsidRPr="00F33C74" w:rsidRDefault="00616637" w:rsidP="00616637">
            <w:pPr>
              <w:jc w:val="center"/>
              <w:rPr>
                <w:sz w:val="18"/>
                <w:szCs w:val="18"/>
              </w:rPr>
            </w:pPr>
            <w:r w:rsidRPr="00F33C74">
              <w:rPr>
                <w:sz w:val="18"/>
                <w:szCs w:val="18"/>
              </w:rPr>
              <w:t>5,53</w:t>
            </w:r>
          </w:p>
        </w:tc>
        <w:tc>
          <w:tcPr>
            <w:tcW w:w="1701" w:type="dxa"/>
            <w:shd w:val="clear" w:color="548DD4" w:themeColor="text2" w:themeTint="99" w:fill="auto"/>
            <w:vAlign w:val="center"/>
          </w:tcPr>
          <w:p w14:paraId="1D60F130" w14:textId="6811F5CA" w:rsidR="00616637" w:rsidRPr="00F33C74" w:rsidRDefault="00616637" w:rsidP="00616637">
            <w:pPr>
              <w:jc w:val="center"/>
              <w:rPr>
                <w:sz w:val="18"/>
                <w:szCs w:val="18"/>
              </w:rPr>
            </w:pPr>
            <w:r w:rsidRPr="00F33C74">
              <w:rPr>
                <w:sz w:val="18"/>
                <w:szCs w:val="18"/>
              </w:rPr>
              <w:t>7,48</w:t>
            </w:r>
          </w:p>
        </w:tc>
        <w:tc>
          <w:tcPr>
            <w:tcW w:w="1696" w:type="dxa"/>
            <w:shd w:val="clear" w:color="548DD4" w:themeColor="text2" w:themeTint="99" w:fill="auto"/>
            <w:vAlign w:val="center"/>
          </w:tcPr>
          <w:p w14:paraId="2B1172BD" w14:textId="4C95C430" w:rsidR="00616637" w:rsidRPr="00F33C74" w:rsidRDefault="00616637" w:rsidP="00616637">
            <w:pPr>
              <w:keepNext/>
              <w:jc w:val="center"/>
              <w:rPr>
                <w:sz w:val="18"/>
                <w:szCs w:val="18"/>
              </w:rPr>
            </w:pPr>
            <w:r w:rsidRPr="00F33C74">
              <w:rPr>
                <w:sz w:val="18"/>
                <w:szCs w:val="18"/>
              </w:rPr>
              <w:t>5,98</w:t>
            </w:r>
          </w:p>
        </w:tc>
      </w:tr>
      <w:tr w:rsidR="00616637" w:rsidRPr="00F33C74" w14:paraId="6D3229C1" w14:textId="77777777" w:rsidTr="00616637">
        <w:trPr>
          <w:jc w:val="center"/>
        </w:trPr>
        <w:tc>
          <w:tcPr>
            <w:tcW w:w="2122" w:type="dxa"/>
            <w:shd w:val="clear" w:color="548DD4" w:themeColor="text2" w:themeTint="99" w:fill="auto"/>
            <w:vAlign w:val="center"/>
          </w:tcPr>
          <w:p w14:paraId="543D4C66" w14:textId="2B649430" w:rsidR="00616637" w:rsidRPr="00F33C74" w:rsidRDefault="00616637" w:rsidP="00616637">
            <w:pPr>
              <w:jc w:val="both"/>
              <w:rPr>
                <w:sz w:val="18"/>
                <w:szCs w:val="18"/>
              </w:rPr>
            </w:pPr>
            <w:r w:rsidRPr="00F33C74">
              <w:rPr>
                <w:sz w:val="18"/>
                <w:szCs w:val="18"/>
              </w:rPr>
              <w:t>Bitstream pristup za uslugu pristupa Internetu na IP razini (regionalni pristup)</w:t>
            </w:r>
          </w:p>
        </w:tc>
        <w:tc>
          <w:tcPr>
            <w:tcW w:w="1701" w:type="dxa"/>
            <w:shd w:val="clear" w:color="548DD4" w:themeColor="text2" w:themeTint="99" w:fill="auto"/>
            <w:vAlign w:val="center"/>
          </w:tcPr>
          <w:p w14:paraId="4EA8B766" w14:textId="4974A42D" w:rsidR="00616637" w:rsidRPr="00F33C74" w:rsidRDefault="00616637" w:rsidP="00616637">
            <w:pPr>
              <w:jc w:val="center"/>
              <w:rPr>
                <w:sz w:val="18"/>
                <w:szCs w:val="18"/>
              </w:rPr>
            </w:pPr>
            <w:r w:rsidRPr="00F33C74">
              <w:rPr>
                <w:sz w:val="18"/>
                <w:szCs w:val="18"/>
              </w:rPr>
              <w:t>57,10</w:t>
            </w:r>
          </w:p>
        </w:tc>
        <w:tc>
          <w:tcPr>
            <w:tcW w:w="1842" w:type="dxa"/>
            <w:shd w:val="clear" w:color="548DD4" w:themeColor="text2" w:themeTint="99" w:fill="auto"/>
            <w:vAlign w:val="center"/>
          </w:tcPr>
          <w:p w14:paraId="3990B5CC" w14:textId="1ACB3F85" w:rsidR="00616637" w:rsidRPr="00F33C74" w:rsidRDefault="00616637" w:rsidP="00616637">
            <w:pPr>
              <w:jc w:val="center"/>
              <w:rPr>
                <w:sz w:val="18"/>
                <w:szCs w:val="18"/>
              </w:rPr>
            </w:pPr>
            <w:r w:rsidRPr="00F33C74">
              <w:rPr>
                <w:sz w:val="18"/>
                <w:szCs w:val="18"/>
              </w:rPr>
              <w:t>5,53</w:t>
            </w:r>
          </w:p>
        </w:tc>
        <w:tc>
          <w:tcPr>
            <w:tcW w:w="1701" w:type="dxa"/>
            <w:shd w:val="clear" w:color="548DD4" w:themeColor="text2" w:themeTint="99" w:fill="auto"/>
            <w:vAlign w:val="center"/>
          </w:tcPr>
          <w:p w14:paraId="7F9B229B" w14:textId="7E2C9E7E" w:rsidR="00616637" w:rsidRPr="00F33C74" w:rsidRDefault="00616637" w:rsidP="00616637">
            <w:pPr>
              <w:jc w:val="center"/>
              <w:rPr>
                <w:sz w:val="18"/>
                <w:szCs w:val="18"/>
              </w:rPr>
            </w:pPr>
            <w:r w:rsidRPr="00F33C74">
              <w:rPr>
                <w:sz w:val="18"/>
                <w:szCs w:val="18"/>
              </w:rPr>
              <w:t>9,11</w:t>
            </w:r>
          </w:p>
        </w:tc>
        <w:tc>
          <w:tcPr>
            <w:tcW w:w="1696" w:type="dxa"/>
            <w:shd w:val="clear" w:color="548DD4" w:themeColor="text2" w:themeTint="99" w:fill="auto"/>
            <w:vAlign w:val="center"/>
          </w:tcPr>
          <w:p w14:paraId="7D8B89CB" w14:textId="27A977C5" w:rsidR="00616637" w:rsidRPr="00F33C74" w:rsidRDefault="00616637" w:rsidP="00616637">
            <w:pPr>
              <w:keepNext/>
              <w:jc w:val="center"/>
              <w:rPr>
                <w:sz w:val="18"/>
                <w:szCs w:val="18"/>
              </w:rPr>
            </w:pPr>
            <w:r w:rsidRPr="00F33C74">
              <w:rPr>
                <w:sz w:val="18"/>
                <w:szCs w:val="18"/>
              </w:rPr>
              <w:t>8,29</w:t>
            </w:r>
          </w:p>
        </w:tc>
      </w:tr>
      <w:tr w:rsidR="00616637" w:rsidRPr="00F33C74" w14:paraId="56FD4B6C" w14:textId="77777777" w:rsidTr="00616637">
        <w:trPr>
          <w:jc w:val="center"/>
        </w:trPr>
        <w:tc>
          <w:tcPr>
            <w:tcW w:w="2122" w:type="dxa"/>
            <w:shd w:val="clear" w:color="548DD4" w:themeColor="text2" w:themeTint="99" w:fill="auto"/>
            <w:vAlign w:val="center"/>
          </w:tcPr>
          <w:p w14:paraId="3878B871" w14:textId="50AA130B" w:rsidR="00616637" w:rsidRPr="00F33C74" w:rsidRDefault="00616637" w:rsidP="00616637">
            <w:pPr>
              <w:jc w:val="both"/>
              <w:rPr>
                <w:sz w:val="18"/>
                <w:szCs w:val="18"/>
              </w:rPr>
            </w:pPr>
            <w:r w:rsidRPr="00F33C74">
              <w:rPr>
                <w:sz w:val="18"/>
                <w:szCs w:val="18"/>
              </w:rPr>
              <w:t>Bitstream pristup za uslugu pristupa Internetu na IP razini (nacionalni pristup)</w:t>
            </w:r>
          </w:p>
        </w:tc>
        <w:tc>
          <w:tcPr>
            <w:tcW w:w="1701" w:type="dxa"/>
            <w:shd w:val="clear" w:color="548DD4" w:themeColor="text2" w:themeTint="99" w:fill="auto"/>
            <w:vAlign w:val="center"/>
          </w:tcPr>
          <w:p w14:paraId="0A488D1D" w14:textId="02509DBF" w:rsidR="00616637" w:rsidRPr="00F33C74" w:rsidRDefault="00616637" w:rsidP="00616637">
            <w:pPr>
              <w:jc w:val="center"/>
              <w:rPr>
                <w:sz w:val="18"/>
                <w:szCs w:val="18"/>
              </w:rPr>
            </w:pPr>
            <w:r w:rsidRPr="00F33C74">
              <w:rPr>
                <w:sz w:val="18"/>
                <w:szCs w:val="18"/>
              </w:rPr>
              <w:t>57,10</w:t>
            </w:r>
          </w:p>
        </w:tc>
        <w:tc>
          <w:tcPr>
            <w:tcW w:w="1842" w:type="dxa"/>
            <w:shd w:val="clear" w:color="548DD4" w:themeColor="text2" w:themeTint="99" w:fill="auto"/>
            <w:vAlign w:val="center"/>
          </w:tcPr>
          <w:p w14:paraId="1C5A3EA5" w14:textId="69C0665A" w:rsidR="00616637" w:rsidRPr="00F33C74" w:rsidRDefault="00616637" w:rsidP="00616637">
            <w:pPr>
              <w:jc w:val="center"/>
              <w:rPr>
                <w:sz w:val="18"/>
                <w:szCs w:val="18"/>
              </w:rPr>
            </w:pPr>
            <w:r w:rsidRPr="00F33C74">
              <w:rPr>
                <w:sz w:val="18"/>
                <w:szCs w:val="18"/>
              </w:rPr>
              <w:t>5,53</w:t>
            </w:r>
          </w:p>
        </w:tc>
        <w:tc>
          <w:tcPr>
            <w:tcW w:w="1701" w:type="dxa"/>
            <w:shd w:val="clear" w:color="548DD4" w:themeColor="text2" w:themeTint="99" w:fill="auto"/>
            <w:vAlign w:val="center"/>
          </w:tcPr>
          <w:p w14:paraId="4D2200C1" w14:textId="52380017" w:rsidR="00616637" w:rsidRPr="00F33C74" w:rsidRDefault="00616637" w:rsidP="00616637">
            <w:pPr>
              <w:jc w:val="center"/>
              <w:rPr>
                <w:sz w:val="18"/>
                <w:szCs w:val="18"/>
              </w:rPr>
            </w:pPr>
            <w:r w:rsidRPr="00F33C74">
              <w:rPr>
                <w:sz w:val="18"/>
                <w:szCs w:val="18"/>
              </w:rPr>
              <w:t>12,71</w:t>
            </w:r>
          </w:p>
        </w:tc>
        <w:tc>
          <w:tcPr>
            <w:tcW w:w="1696" w:type="dxa"/>
            <w:shd w:val="clear" w:color="548DD4" w:themeColor="text2" w:themeTint="99" w:fill="auto"/>
            <w:vAlign w:val="center"/>
          </w:tcPr>
          <w:p w14:paraId="2C83CA86" w14:textId="306FEB7E" w:rsidR="00616637" w:rsidRPr="00F33C74" w:rsidRDefault="00616637" w:rsidP="00616637">
            <w:pPr>
              <w:keepNext/>
              <w:jc w:val="center"/>
              <w:rPr>
                <w:sz w:val="18"/>
                <w:szCs w:val="18"/>
              </w:rPr>
            </w:pPr>
            <w:r w:rsidRPr="00F33C74">
              <w:rPr>
                <w:sz w:val="18"/>
                <w:szCs w:val="18"/>
              </w:rPr>
              <w:t>15,22</w:t>
            </w:r>
          </w:p>
        </w:tc>
      </w:tr>
    </w:tbl>
    <w:p w14:paraId="29616869" w14:textId="353DA06E" w:rsidR="00EF080B" w:rsidRPr="00F33C74" w:rsidRDefault="00BD4F02">
      <w:pPr>
        <w:pStyle w:val="Caption"/>
      </w:pPr>
      <w:bookmarkStart w:id="818" w:name="_Ref53866210"/>
      <w:bookmarkStart w:id="819" w:name="_Toc53670715"/>
      <w:bookmarkStart w:id="820" w:name="_Toc53942358"/>
      <w:bookmarkStart w:id="821" w:name="_Toc54080679"/>
      <w:bookmarkStart w:id="822" w:name="_Toc54249997"/>
      <w:bookmarkStart w:id="823" w:name="_Toc54261988"/>
      <w:r w:rsidRPr="00F33C74">
        <w:t xml:space="preserve">Tablica </w:t>
      </w:r>
      <w:r w:rsidR="004366EB" w:rsidRPr="00F33C74">
        <w:rPr>
          <w:noProof/>
        </w:rPr>
        <w:fldChar w:fldCharType="begin"/>
      </w:r>
      <w:r w:rsidR="004366EB" w:rsidRPr="00F33C74">
        <w:rPr>
          <w:noProof/>
        </w:rPr>
        <w:instrText xml:space="preserve"> SEQ Tablica \* ARABIC </w:instrText>
      </w:r>
      <w:r w:rsidR="004366EB" w:rsidRPr="00F33C74">
        <w:rPr>
          <w:noProof/>
        </w:rPr>
        <w:fldChar w:fldCharType="separate"/>
      </w:r>
      <w:r w:rsidR="00CF68D4">
        <w:rPr>
          <w:noProof/>
        </w:rPr>
        <w:t>27</w:t>
      </w:r>
      <w:r w:rsidR="004366EB" w:rsidRPr="00F33C74">
        <w:rPr>
          <w:noProof/>
        </w:rPr>
        <w:fldChar w:fldCharType="end"/>
      </w:r>
      <w:bookmarkEnd w:id="818"/>
      <w:r w:rsidRPr="00F33C74">
        <w:t xml:space="preserve"> - Cijene usluge</w:t>
      </w:r>
      <w:r w:rsidR="00F30DA1" w:rsidRPr="00F33C74">
        <w:t xml:space="preserve"> bitstream pristupa</w:t>
      </w:r>
      <w:r w:rsidRPr="00F33C74">
        <w:t xml:space="preserve"> putem FTTD</w:t>
      </w:r>
      <w:r w:rsidR="00224F27" w:rsidRPr="00F33C74">
        <w:t>P</w:t>
      </w:r>
      <w:r w:rsidRPr="00F33C74">
        <w:t xml:space="preserve"> mreže</w:t>
      </w:r>
      <w:bookmarkEnd w:id="819"/>
      <w:bookmarkEnd w:id="820"/>
      <w:bookmarkEnd w:id="821"/>
      <w:bookmarkEnd w:id="822"/>
      <w:bookmarkEnd w:id="823"/>
    </w:p>
    <w:p w14:paraId="7E6B910F" w14:textId="77777777" w:rsidR="00EB6888" w:rsidRPr="00F33C74" w:rsidRDefault="00EB6888" w:rsidP="00EB6888"/>
    <w:p w14:paraId="1345122D" w14:textId="2AF30D4D" w:rsidR="004F4EC0" w:rsidRPr="00F33C74" w:rsidRDefault="00F30DA1" w:rsidP="00975183">
      <w:pPr>
        <w:pStyle w:val="Heading2"/>
      </w:pPr>
      <w:bookmarkStart w:id="824" w:name="_Toc54261919"/>
      <w:r w:rsidRPr="00F33C74">
        <w:t xml:space="preserve">Popusti na cijene </w:t>
      </w:r>
      <w:r w:rsidR="004F4EC0" w:rsidRPr="00F33C74">
        <w:t xml:space="preserve">usluga </w:t>
      </w:r>
      <w:r w:rsidRPr="00F33C74">
        <w:t xml:space="preserve">bitstream pristupa </w:t>
      </w:r>
      <w:r w:rsidR="004F4EC0" w:rsidRPr="00F33C74">
        <w:t>koje se pružaju putem svjetlovodne pristupne mreže</w:t>
      </w:r>
      <w:bookmarkEnd w:id="824"/>
    </w:p>
    <w:p w14:paraId="4051F3E8" w14:textId="38E7DD52" w:rsidR="008C1E3C" w:rsidRPr="00F33C74" w:rsidRDefault="008C1E3C" w:rsidP="008C1E3C">
      <w:pPr>
        <w:jc w:val="both"/>
        <w:rPr>
          <w:rFonts w:ascii="Calibri" w:hAnsi="Calibri" w:cs="Calibri"/>
          <w:sz w:val="24"/>
          <w:szCs w:val="24"/>
        </w:rPr>
      </w:pPr>
      <w:r w:rsidRPr="00F33C74">
        <w:rPr>
          <w:sz w:val="24"/>
          <w:szCs w:val="24"/>
        </w:rPr>
        <w:t xml:space="preserve">Kao što je već navedeno u poglavlju </w:t>
      </w:r>
      <w:r w:rsidRPr="00F33C74">
        <w:rPr>
          <w:sz w:val="24"/>
          <w:szCs w:val="24"/>
        </w:rPr>
        <w:fldChar w:fldCharType="begin"/>
      </w:r>
      <w:r w:rsidRPr="00F33C74">
        <w:rPr>
          <w:sz w:val="24"/>
          <w:szCs w:val="24"/>
        </w:rPr>
        <w:instrText xml:space="preserve"> REF _Ref53865847 \r \h </w:instrText>
      </w:r>
      <w:r w:rsidRPr="00F33C74">
        <w:rPr>
          <w:sz w:val="24"/>
          <w:szCs w:val="24"/>
        </w:rPr>
      </w:r>
      <w:r w:rsidRPr="00F33C74">
        <w:rPr>
          <w:sz w:val="24"/>
          <w:szCs w:val="24"/>
        </w:rPr>
        <w:fldChar w:fldCharType="separate"/>
      </w:r>
      <w:r w:rsidR="00CF68D4">
        <w:rPr>
          <w:sz w:val="24"/>
          <w:szCs w:val="24"/>
        </w:rPr>
        <w:t>2.1</w:t>
      </w:r>
      <w:r w:rsidRPr="00F33C74">
        <w:rPr>
          <w:sz w:val="24"/>
          <w:szCs w:val="24"/>
        </w:rPr>
        <w:fldChar w:fldCharType="end"/>
      </w:r>
      <w:r w:rsidRPr="00F33C74">
        <w:rPr>
          <w:sz w:val="24"/>
          <w:szCs w:val="24"/>
        </w:rPr>
        <w:t>, trenutno se n</w:t>
      </w:r>
      <w:r w:rsidRPr="00F33C74">
        <w:rPr>
          <w:rFonts w:ascii="Calibri" w:hAnsi="Calibri" w:cs="Calibri"/>
          <w:sz w:val="24"/>
          <w:szCs w:val="24"/>
        </w:rPr>
        <w:t>epromjenjiva naknada po korisniku razlikuje za pojedinačni pristup i za ugovorene blokove pristupa. Blok pristupa je definiran relativno u odnosu na broj dostupnih FTTH korisnika na području pojedinog OLT-a, s obzirom da se povećanjem utilizacije mreže na pojedinom OLT području smanjuje rizik investitora. Popust na cijenu za pojedinačni pristup primjenjuje se ovisno o bloku pristupa. Najveći popust primjenjuje se u slučaju kada operator zakupi blok od 3% pristupa od ukupnog broja dostupnih FTTH korisnika na području pojedinog OLT-a na način da se naknada po korisniku umanjuje za iznos premije rizika primijenjen na imovinu NGA mreže.</w:t>
      </w:r>
    </w:p>
    <w:p w14:paraId="0D170A1F" w14:textId="69A7F8ED" w:rsidR="008C1E3C" w:rsidRPr="00F33C74" w:rsidRDefault="008C1E3C" w:rsidP="008C1E3C">
      <w:pPr>
        <w:jc w:val="both"/>
        <w:rPr>
          <w:rFonts w:ascii="Calibri" w:hAnsi="Calibri" w:cs="Calibri"/>
          <w:sz w:val="24"/>
          <w:szCs w:val="24"/>
        </w:rPr>
      </w:pPr>
      <w:r w:rsidRPr="00F33C74">
        <w:rPr>
          <w:rFonts w:ascii="Calibri" w:hAnsi="Calibri" w:cs="Calibri"/>
          <w:sz w:val="24"/>
          <w:szCs w:val="24"/>
        </w:rPr>
        <w:t>HAKOM je i u ovom postupku zadržao isti način određivanja popusta za bitstream usluge koje se pružaju putem svjetlovodne pristupne mreže.</w:t>
      </w:r>
    </w:p>
    <w:p w14:paraId="64E5A64E" w14:textId="54EFF679" w:rsidR="006B528F" w:rsidRPr="00F33C74" w:rsidRDefault="008C1E3C" w:rsidP="004F4EC0">
      <w:pPr>
        <w:jc w:val="both"/>
        <w:rPr>
          <w:sz w:val="24"/>
          <w:szCs w:val="24"/>
        </w:rPr>
      </w:pPr>
      <w:r w:rsidRPr="00F33C74">
        <w:rPr>
          <w:sz w:val="24"/>
          <w:szCs w:val="24"/>
        </w:rPr>
        <w:t>Dakle, usluga bitstream pristupa koja se pruža putem svjetlovodne pristupne mreže (</w:t>
      </w:r>
      <w:r w:rsidR="004F4EC0" w:rsidRPr="00F33C74">
        <w:rPr>
          <w:sz w:val="24"/>
          <w:szCs w:val="24"/>
        </w:rPr>
        <w:t>FTTH</w:t>
      </w:r>
      <w:r w:rsidRPr="00F33C74">
        <w:rPr>
          <w:sz w:val="24"/>
          <w:szCs w:val="24"/>
        </w:rPr>
        <w:t xml:space="preserve">, </w:t>
      </w:r>
      <w:r w:rsidR="004F4EC0" w:rsidRPr="00F33C74">
        <w:rPr>
          <w:sz w:val="24"/>
          <w:szCs w:val="24"/>
        </w:rPr>
        <w:t xml:space="preserve">FTTB </w:t>
      </w:r>
      <w:r w:rsidRPr="00F33C74">
        <w:rPr>
          <w:sz w:val="24"/>
          <w:szCs w:val="24"/>
        </w:rPr>
        <w:t>i FTTD</w:t>
      </w:r>
      <w:r w:rsidR="00224F27" w:rsidRPr="00F33C74">
        <w:rPr>
          <w:sz w:val="24"/>
          <w:szCs w:val="24"/>
        </w:rPr>
        <w:t>P</w:t>
      </w:r>
      <w:r w:rsidRPr="00F33C74">
        <w:rPr>
          <w:sz w:val="24"/>
          <w:szCs w:val="24"/>
        </w:rPr>
        <w:t xml:space="preserve"> </w:t>
      </w:r>
      <w:r w:rsidR="004F4EC0" w:rsidRPr="00F33C74">
        <w:rPr>
          <w:sz w:val="24"/>
          <w:szCs w:val="24"/>
        </w:rPr>
        <w:t>rješenja</w:t>
      </w:r>
      <w:r w:rsidRPr="00F33C74">
        <w:rPr>
          <w:sz w:val="24"/>
          <w:szCs w:val="24"/>
        </w:rPr>
        <w:t>)</w:t>
      </w:r>
      <w:r w:rsidR="004F4EC0" w:rsidRPr="00F33C74">
        <w:rPr>
          <w:sz w:val="24"/>
          <w:szCs w:val="24"/>
        </w:rPr>
        <w:t xml:space="preserve"> dostupn</w:t>
      </w:r>
      <w:r w:rsidRPr="00F33C74">
        <w:rPr>
          <w:sz w:val="24"/>
          <w:szCs w:val="24"/>
        </w:rPr>
        <w:t>a</w:t>
      </w:r>
      <w:r w:rsidR="004F4EC0" w:rsidRPr="00F33C74">
        <w:rPr>
          <w:sz w:val="24"/>
          <w:szCs w:val="24"/>
        </w:rPr>
        <w:t xml:space="preserve"> je pojedinačno i pod uvjetom ugovaranja OLT blokova širokopojasnih pristupa i to OLT blokova od 1% pristupa, 2% pristupa ili 3% pristupa. Operator korisnik u slučaju ugovaranja OLT blokova ostvaruje pravo na popust na naknade za korištenje </w:t>
      </w:r>
      <w:r w:rsidRPr="00F33C74">
        <w:rPr>
          <w:sz w:val="24"/>
          <w:szCs w:val="24"/>
        </w:rPr>
        <w:t xml:space="preserve">niti svjetlovodne </w:t>
      </w:r>
      <w:r w:rsidR="004F4EC0" w:rsidRPr="00F33C74">
        <w:rPr>
          <w:sz w:val="24"/>
          <w:szCs w:val="24"/>
        </w:rPr>
        <w:t>pristupne mreže i OLT porta u odnosu na cijenu pojedinačnog pristupa iz gornjih tablica (</w:t>
      </w:r>
      <w:r w:rsidR="004F4EC0" w:rsidRPr="00F33C74">
        <w:rPr>
          <w:sz w:val="24"/>
          <w:szCs w:val="24"/>
        </w:rPr>
        <w:fldChar w:fldCharType="begin"/>
      </w:r>
      <w:r w:rsidR="004F4EC0" w:rsidRPr="00F33C74">
        <w:rPr>
          <w:sz w:val="24"/>
          <w:szCs w:val="24"/>
        </w:rPr>
        <w:instrText xml:space="preserve"> REF _Ref53690283 \h </w:instrText>
      </w:r>
      <w:r w:rsidR="00FD7C69" w:rsidRPr="00F33C74">
        <w:rPr>
          <w:sz w:val="24"/>
          <w:szCs w:val="24"/>
        </w:rPr>
        <w:instrText xml:space="preserve"> \* MERGEFORMAT </w:instrText>
      </w:r>
      <w:r w:rsidR="004F4EC0" w:rsidRPr="00F33C74">
        <w:rPr>
          <w:sz w:val="24"/>
          <w:szCs w:val="24"/>
        </w:rPr>
      </w:r>
      <w:r w:rsidR="004F4EC0" w:rsidRPr="00F33C74">
        <w:rPr>
          <w:sz w:val="24"/>
          <w:szCs w:val="24"/>
        </w:rPr>
        <w:fldChar w:fldCharType="separate"/>
      </w:r>
      <w:r w:rsidR="00CF68D4" w:rsidRPr="00CF68D4">
        <w:rPr>
          <w:sz w:val="24"/>
          <w:szCs w:val="24"/>
        </w:rPr>
        <w:t>Tablica 24</w:t>
      </w:r>
      <w:r w:rsidR="004F4EC0" w:rsidRPr="00F33C74">
        <w:rPr>
          <w:sz w:val="24"/>
          <w:szCs w:val="24"/>
        </w:rPr>
        <w:fldChar w:fldCharType="end"/>
      </w:r>
      <w:r w:rsidR="004F4EC0" w:rsidRPr="00F33C74">
        <w:rPr>
          <w:sz w:val="24"/>
          <w:szCs w:val="24"/>
        </w:rPr>
        <w:t xml:space="preserve">, </w:t>
      </w:r>
      <w:r w:rsidR="004F4EC0" w:rsidRPr="00F33C74">
        <w:rPr>
          <w:sz w:val="24"/>
          <w:szCs w:val="24"/>
        </w:rPr>
        <w:fldChar w:fldCharType="begin"/>
      </w:r>
      <w:r w:rsidR="004F4EC0" w:rsidRPr="00F33C74">
        <w:rPr>
          <w:sz w:val="24"/>
          <w:szCs w:val="24"/>
        </w:rPr>
        <w:instrText xml:space="preserve"> REF _Ref53690288 \h </w:instrText>
      </w:r>
      <w:r w:rsidR="00FD7C69" w:rsidRPr="00F33C74">
        <w:rPr>
          <w:sz w:val="24"/>
          <w:szCs w:val="24"/>
        </w:rPr>
        <w:instrText xml:space="preserve"> \* MERGEFORMAT </w:instrText>
      </w:r>
      <w:r w:rsidR="004F4EC0" w:rsidRPr="00F33C74">
        <w:rPr>
          <w:sz w:val="24"/>
          <w:szCs w:val="24"/>
        </w:rPr>
      </w:r>
      <w:r w:rsidR="004F4EC0" w:rsidRPr="00F33C74">
        <w:rPr>
          <w:sz w:val="24"/>
          <w:szCs w:val="24"/>
        </w:rPr>
        <w:fldChar w:fldCharType="separate"/>
      </w:r>
      <w:r w:rsidR="00CF68D4" w:rsidRPr="00CF68D4">
        <w:rPr>
          <w:sz w:val="24"/>
          <w:szCs w:val="24"/>
        </w:rPr>
        <w:t>Tablica 25</w:t>
      </w:r>
      <w:r w:rsidR="004F4EC0" w:rsidRPr="00F33C74">
        <w:rPr>
          <w:sz w:val="24"/>
          <w:szCs w:val="24"/>
        </w:rPr>
        <w:fldChar w:fldCharType="end"/>
      </w:r>
      <w:r w:rsidR="004F4EC0" w:rsidRPr="00F33C74">
        <w:rPr>
          <w:sz w:val="24"/>
          <w:szCs w:val="24"/>
        </w:rPr>
        <w:t xml:space="preserve">, </w:t>
      </w:r>
      <w:r w:rsidR="004F4EC0" w:rsidRPr="00F33C74">
        <w:rPr>
          <w:sz w:val="24"/>
          <w:szCs w:val="24"/>
        </w:rPr>
        <w:fldChar w:fldCharType="begin"/>
      </w:r>
      <w:r w:rsidR="004F4EC0" w:rsidRPr="00F33C74">
        <w:rPr>
          <w:sz w:val="24"/>
          <w:szCs w:val="24"/>
        </w:rPr>
        <w:instrText xml:space="preserve"> REF _Ref53690292 \h </w:instrText>
      </w:r>
      <w:r w:rsidR="00FD7C69" w:rsidRPr="00F33C74">
        <w:rPr>
          <w:sz w:val="24"/>
          <w:szCs w:val="24"/>
        </w:rPr>
        <w:instrText xml:space="preserve"> \* MERGEFORMAT </w:instrText>
      </w:r>
      <w:r w:rsidR="004F4EC0" w:rsidRPr="00F33C74">
        <w:rPr>
          <w:sz w:val="24"/>
          <w:szCs w:val="24"/>
        </w:rPr>
      </w:r>
      <w:r w:rsidR="004F4EC0" w:rsidRPr="00F33C74">
        <w:rPr>
          <w:sz w:val="24"/>
          <w:szCs w:val="24"/>
        </w:rPr>
        <w:fldChar w:fldCharType="separate"/>
      </w:r>
      <w:r w:rsidR="00CF68D4" w:rsidRPr="00CF68D4">
        <w:rPr>
          <w:sz w:val="24"/>
          <w:szCs w:val="24"/>
        </w:rPr>
        <w:t>Tablica 26</w:t>
      </w:r>
      <w:r w:rsidR="004F4EC0" w:rsidRPr="00F33C74">
        <w:rPr>
          <w:sz w:val="24"/>
          <w:szCs w:val="24"/>
        </w:rPr>
        <w:fldChar w:fldCharType="end"/>
      </w:r>
      <w:r w:rsidRPr="00F33C74">
        <w:rPr>
          <w:sz w:val="24"/>
          <w:szCs w:val="24"/>
        </w:rPr>
        <w:t xml:space="preserve"> i </w:t>
      </w:r>
      <w:r w:rsidRPr="00F33C74">
        <w:rPr>
          <w:sz w:val="24"/>
          <w:szCs w:val="24"/>
        </w:rPr>
        <w:fldChar w:fldCharType="begin"/>
      </w:r>
      <w:r w:rsidRPr="00F33C74">
        <w:rPr>
          <w:sz w:val="24"/>
          <w:szCs w:val="24"/>
        </w:rPr>
        <w:instrText xml:space="preserve"> REF _Ref53866210 \h  \* MERGEFORMAT </w:instrText>
      </w:r>
      <w:r w:rsidRPr="00F33C74">
        <w:rPr>
          <w:sz w:val="24"/>
          <w:szCs w:val="24"/>
        </w:rPr>
      </w:r>
      <w:r w:rsidRPr="00F33C74">
        <w:rPr>
          <w:sz w:val="24"/>
          <w:szCs w:val="24"/>
        </w:rPr>
        <w:fldChar w:fldCharType="separate"/>
      </w:r>
      <w:r w:rsidR="00CF68D4" w:rsidRPr="00CF68D4">
        <w:rPr>
          <w:sz w:val="24"/>
          <w:szCs w:val="24"/>
        </w:rPr>
        <w:t xml:space="preserve">Tablica </w:t>
      </w:r>
      <w:r w:rsidR="00CF68D4" w:rsidRPr="00CF68D4">
        <w:rPr>
          <w:noProof/>
          <w:sz w:val="24"/>
          <w:szCs w:val="24"/>
        </w:rPr>
        <w:t>27</w:t>
      </w:r>
      <w:r w:rsidRPr="00F33C74">
        <w:rPr>
          <w:sz w:val="24"/>
          <w:szCs w:val="24"/>
        </w:rPr>
        <w:fldChar w:fldCharType="end"/>
      </w:r>
      <w:r w:rsidRPr="00F33C74">
        <w:rPr>
          <w:sz w:val="24"/>
          <w:szCs w:val="24"/>
        </w:rPr>
        <w:t>)</w:t>
      </w:r>
      <w:r w:rsidR="004F4EC0" w:rsidRPr="00F33C74">
        <w:rPr>
          <w:sz w:val="24"/>
          <w:szCs w:val="24"/>
        </w:rPr>
        <w:t xml:space="preserve">. </w:t>
      </w:r>
      <w:r w:rsidR="00615603" w:rsidRPr="00F33C74">
        <w:rPr>
          <w:sz w:val="24"/>
          <w:szCs w:val="24"/>
        </w:rPr>
        <w:t>Visina popusta ovisi o količini</w:t>
      </w:r>
      <w:r w:rsidR="006B528F" w:rsidRPr="00F33C74">
        <w:rPr>
          <w:sz w:val="24"/>
          <w:szCs w:val="24"/>
        </w:rPr>
        <w:t xml:space="preserve"> pristupa u OLT bloku (najviši popust se ostvaruje za </w:t>
      </w:r>
      <w:r w:rsidR="00615603" w:rsidRPr="00F33C74">
        <w:rPr>
          <w:sz w:val="24"/>
          <w:szCs w:val="24"/>
        </w:rPr>
        <w:t>OLT blok</w:t>
      </w:r>
      <w:r w:rsidR="006B528F" w:rsidRPr="00F33C74">
        <w:rPr>
          <w:sz w:val="24"/>
          <w:szCs w:val="24"/>
        </w:rPr>
        <w:t xml:space="preserve"> sa 3% pristupa, a najniži popust se </w:t>
      </w:r>
      <w:r w:rsidR="005C52B9" w:rsidRPr="00F33C74">
        <w:rPr>
          <w:sz w:val="24"/>
          <w:szCs w:val="24"/>
        </w:rPr>
        <w:t>ostvaruje</w:t>
      </w:r>
      <w:r w:rsidR="006B528F" w:rsidRPr="00F33C74">
        <w:rPr>
          <w:sz w:val="24"/>
          <w:szCs w:val="24"/>
        </w:rPr>
        <w:t xml:space="preserve"> zakupom OLT bloka od 1% pristupa).</w:t>
      </w:r>
    </w:p>
    <w:p w14:paraId="7D9DFAFE" w14:textId="60051BD1" w:rsidR="00615603" w:rsidRPr="00F33C74" w:rsidRDefault="006B528F" w:rsidP="004F4EC0">
      <w:pPr>
        <w:jc w:val="both"/>
        <w:rPr>
          <w:sz w:val="24"/>
          <w:szCs w:val="24"/>
        </w:rPr>
      </w:pPr>
      <w:r w:rsidRPr="00F33C74">
        <w:rPr>
          <w:sz w:val="24"/>
          <w:szCs w:val="24"/>
        </w:rPr>
        <w:lastRenderedPageBreak/>
        <w:t xml:space="preserve">Popusti u slučaju zakupa OLT blokova određenog postotka pristupa su opravdani s obzirom da operator korisnik zakupom OLT blokova </w:t>
      </w:r>
      <w:r w:rsidR="008003CB" w:rsidRPr="00F33C74">
        <w:rPr>
          <w:rFonts w:ascii="Calibri" w:hAnsi="Calibri" w:cs="Calibri"/>
          <w:sz w:val="24"/>
          <w:szCs w:val="24"/>
        </w:rPr>
        <w:t>povećava utilizaciju</w:t>
      </w:r>
      <w:r w:rsidR="008C1E3C" w:rsidRPr="00F33C74">
        <w:rPr>
          <w:rFonts w:ascii="Calibri" w:hAnsi="Calibri" w:cs="Calibri"/>
          <w:sz w:val="24"/>
          <w:szCs w:val="24"/>
        </w:rPr>
        <w:t xml:space="preserve"> mreže na pojedinom OLT području </w:t>
      </w:r>
      <w:r w:rsidR="00357658" w:rsidRPr="00F33C74">
        <w:rPr>
          <w:rFonts w:ascii="Calibri" w:hAnsi="Calibri" w:cs="Calibri"/>
          <w:sz w:val="24"/>
          <w:szCs w:val="24"/>
        </w:rPr>
        <w:t xml:space="preserve">i time </w:t>
      </w:r>
      <w:r w:rsidR="008C1E3C" w:rsidRPr="00F33C74">
        <w:rPr>
          <w:rFonts w:ascii="Calibri" w:hAnsi="Calibri" w:cs="Calibri"/>
          <w:sz w:val="24"/>
          <w:szCs w:val="24"/>
        </w:rPr>
        <w:t>smanjuje rizik investitora</w:t>
      </w:r>
      <w:r w:rsidRPr="00F33C74">
        <w:rPr>
          <w:sz w:val="24"/>
          <w:szCs w:val="24"/>
        </w:rPr>
        <w:t xml:space="preserve">. </w:t>
      </w:r>
    </w:p>
    <w:p w14:paraId="098B5A13" w14:textId="0FF71611" w:rsidR="00876848" w:rsidRPr="00F33C74" w:rsidRDefault="006B528F" w:rsidP="004F4EC0">
      <w:pPr>
        <w:jc w:val="both"/>
        <w:rPr>
          <w:sz w:val="24"/>
          <w:szCs w:val="24"/>
        </w:rPr>
      </w:pPr>
      <w:r w:rsidRPr="00F33C74">
        <w:rPr>
          <w:sz w:val="24"/>
          <w:szCs w:val="24"/>
        </w:rPr>
        <w:t>Stoga je visina popusta određena na način da se za zakup OLT bloka od 3%</w:t>
      </w:r>
      <w:r w:rsidR="008003CB" w:rsidRPr="00F33C74">
        <w:rPr>
          <w:rFonts w:ascii="Calibri" w:hAnsi="Calibri" w:cs="Calibri"/>
          <w:sz w:val="24"/>
          <w:szCs w:val="24"/>
        </w:rPr>
        <w:t xml:space="preserve"> pristupa </w:t>
      </w:r>
      <w:r w:rsidR="008003CB" w:rsidRPr="00F33C74">
        <w:rPr>
          <w:sz w:val="24"/>
          <w:szCs w:val="24"/>
        </w:rPr>
        <w:t>od ukupnog broja dostupnih korisnika na području pojedinog OLT-a</w:t>
      </w:r>
      <w:r w:rsidRPr="00F33C74">
        <w:rPr>
          <w:sz w:val="24"/>
          <w:szCs w:val="24"/>
        </w:rPr>
        <w:t xml:space="preserve"> ostvaruje najviši popust te je cijena pristupa po korisniku u tom OLT bloku jednaka trošku korištenja pristupne mreže i OLT </w:t>
      </w:r>
      <w:r w:rsidR="00357658" w:rsidRPr="00F33C74">
        <w:rPr>
          <w:sz w:val="24"/>
          <w:szCs w:val="24"/>
        </w:rPr>
        <w:t>porta</w:t>
      </w:r>
      <w:r w:rsidRPr="00F33C74">
        <w:rPr>
          <w:sz w:val="24"/>
          <w:szCs w:val="24"/>
        </w:rPr>
        <w:t xml:space="preserve"> </w:t>
      </w:r>
      <w:r w:rsidR="008003CB" w:rsidRPr="00F33C74">
        <w:rPr>
          <w:sz w:val="24"/>
          <w:szCs w:val="24"/>
        </w:rPr>
        <w:t>umanjena za</w:t>
      </w:r>
      <w:r w:rsidRPr="00F33C74">
        <w:rPr>
          <w:sz w:val="24"/>
          <w:szCs w:val="24"/>
        </w:rPr>
        <w:t xml:space="preserve"> </w:t>
      </w:r>
      <w:r w:rsidR="008003CB" w:rsidRPr="00F33C74">
        <w:rPr>
          <w:sz w:val="24"/>
          <w:szCs w:val="24"/>
        </w:rPr>
        <w:t xml:space="preserve">iznos </w:t>
      </w:r>
      <w:r w:rsidRPr="00F33C74">
        <w:rPr>
          <w:sz w:val="24"/>
          <w:szCs w:val="24"/>
        </w:rPr>
        <w:t>premij</w:t>
      </w:r>
      <w:r w:rsidR="008003CB" w:rsidRPr="00F33C74">
        <w:rPr>
          <w:sz w:val="24"/>
          <w:szCs w:val="24"/>
        </w:rPr>
        <w:t>e</w:t>
      </w:r>
      <w:r w:rsidRPr="00F33C74">
        <w:rPr>
          <w:sz w:val="24"/>
          <w:szCs w:val="24"/>
        </w:rPr>
        <w:t xml:space="preserve"> rizika</w:t>
      </w:r>
      <w:r w:rsidR="008003CB" w:rsidRPr="00F33C74">
        <w:rPr>
          <w:sz w:val="24"/>
          <w:szCs w:val="24"/>
        </w:rPr>
        <w:t xml:space="preserve"> koja je </w:t>
      </w:r>
      <w:r w:rsidR="00225422" w:rsidRPr="00F33C74">
        <w:rPr>
          <w:sz w:val="24"/>
          <w:szCs w:val="24"/>
        </w:rPr>
        <w:t>primijenjen</w:t>
      </w:r>
      <w:r w:rsidR="008003CB" w:rsidRPr="00F33C74">
        <w:rPr>
          <w:sz w:val="24"/>
          <w:szCs w:val="24"/>
        </w:rPr>
        <w:t>a na NGA imovinu povezanu s pružanjem usluge</w:t>
      </w:r>
      <w:r w:rsidRPr="00F33C74">
        <w:rPr>
          <w:sz w:val="24"/>
          <w:szCs w:val="24"/>
        </w:rPr>
        <w:t>. Na osnovu popusta za OLT blok od 3% pristupa su određeni popusti za OLT blokove od 2% i 1% pristupa na način da se ti popusti linearno smanjuju.</w:t>
      </w:r>
    </w:p>
    <w:tbl>
      <w:tblPr>
        <w:tblStyle w:val="TableGrid"/>
        <w:tblW w:w="0" w:type="auto"/>
        <w:jc w:val="center"/>
        <w:tblLook w:val="04A0" w:firstRow="1" w:lastRow="0" w:firstColumn="1" w:lastColumn="0" w:noHBand="0" w:noVBand="1"/>
      </w:tblPr>
      <w:tblGrid>
        <w:gridCol w:w="4106"/>
        <w:gridCol w:w="2126"/>
        <w:gridCol w:w="1418"/>
        <w:gridCol w:w="1410"/>
      </w:tblGrid>
      <w:tr w:rsidR="00EC0EF1" w:rsidRPr="00F33C74" w14:paraId="060F53AA" w14:textId="77777777" w:rsidTr="00997DB0">
        <w:trPr>
          <w:trHeight w:val="288"/>
          <w:jc w:val="center"/>
        </w:trPr>
        <w:tc>
          <w:tcPr>
            <w:tcW w:w="4106" w:type="dxa"/>
            <w:tcBorders>
              <w:top w:val="single" w:sz="4" w:space="0" w:color="FFFFFF" w:themeColor="background1"/>
              <w:left w:val="single" w:sz="4" w:space="0" w:color="FFFFFF" w:themeColor="background1"/>
              <w:bottom w:val="single" w:sz="4" w:space="0" w:color="FFFFFF" w:themeColor="background1"/>
              <w:right w:val="single" w:sz="4" w:space="0" w:color="auto"/>
            </w:tcBorders>
            <w:shd w:val="clear" w:color="548DD4" w:themeColor="text2" w:themeTint="99" w:fill="0C2749"/>
            <w:noWrap/>
            <w:vAlign w:val="center"/>
            <w:hideMark/>
          </w:tcPr>
          <w:p w14:paraId="1F968B7E" w14:textId="259B73C8" w:rsidR="00EC0EF1" w:rsidRPr="00F33C74" w:rsidRDefault="00EC0EF1" w:rsidP="00EC0EF1">
            <w:pPr>
              <w:jc w:val="center"/>
              <w:rPr>
                <w:b/>
                <w:sz w:val="20"/>
                <w:szCs w:val="20"/>
              </w:rPr>
            </w:pPr>
            <w:r w:rsidRPr="00F33C74">
              <w:rPr>
                <w:b/>
                <w:color w:val="FFFFFF" w:themeColor="background1"/>
                <w:sz w:val="20"/>
                <w:szCs w:val="20"/>
              </w:rPr>
              <w:t>USLUGA</w:t>
            </w:r>
          </w:p>
        </w:tc>
        <w:tc>
          <w:tcPr>
            <w:tcW w:w="2126" w:type="dxa"/>
            <w:tcBorders>
              <w:left w:val="single" w:sz="4" w:space="0" w:color="auto"/>
            </w:tcBorders>
            <w:shd w:val="clear" w:color="auto" w:fill="0C2749"/>
            <w:vAlign w:val="center"/>
          </w:tcPr>
          <w:p w14:paraId="2DC08E7F" w14:textId="0EE9A8A7" w:rsidR="00EC0EF1" w:rsidRPr="00F33C74" w:rsidRDefault="00EC0EF1" w:rsidP="00EC0EF1">
            <w:pPr>
              <w:jc w:val="center"/>
              <w:rPr>
                <w:b/>
                <w:sz w:val="20"/>
                <w:szCs w:val="20"/>
              </w:rPr>
            </w:pPr>
            <w:r w:rsidRPr="00F33C74">
              <w:rPr>
                <w:b/>
                <w:sz w:val="20"/>
                <w:szCs w:val="20"/>
              </w:rPr>
              <w:t>Jedinica</w:t>
            </w:r>
          </w:p>
        </w:tc>
        <w:tc>
          <w:tcPr>
            <w:tcW w:w="1418" w:type="dxa"/>
            <w:shd w:val="clear" w:color="auto" w:fill="0C2749"/>
            <w:noWrap/>
            <w:vAlign w:val="center"/>
            <w:hideMark/>
          </w:tcPr>
          <w:p w14:paraId="6D722195" w14:textId="76DFBBB5" w:rsidR="00EC0EF1" w:rsidRPr="00F33C74" w:rsidRDefault="00EC0EF1" w:rsidP="00EC0EF1">
            <w:pPr>
              <w:jc w:val="both"/>
              <w:rPr>
                <w:b/>
                <w:sz w:val="20"/>
                <w:szCs w:val="20"/>
              </w:rPr>
            </w:pPr>
            <w:r w:rsidRPr="00F33C74">
              <w:rPr>
                <w:b/>
                <w:sz w:val="20"/>
                <w:szCs w:val="20"/>
              </w:rPr>
              <w:t xml:space="preserve">Trošak uz </w:t>
            </w:r>
            <w:r w:rsidR="00EB6888" w:rsidRPr="00F33C74">
              <w:rPr>
                <w:b/>
                <w:sz w:val="20"/>
                <w:szCs w:val="20"/>
              </w:rPr>
              <w:t xml:space="preserve"> uračunatu </w:t>
            </w:r>
            <w:r w:rsidRPr="00F33C74">
              <w:rPr>
                <w:b/>
                <w:sz w:val="20"/>
                <w:szCs w:val="20"/>
              </w:rPr>
              <w:t>premiju rizika</w:t>
            </w:r>
          </w:p>
        </w:tc>
        <w:tc>
          <w:tcPr>
            <w:tcW w:w="1410" w:type="dxa"/>
            <w:shd w:val="clear" w:color="auto" w:fill="0C2749"/>
            <w:noWrap/>
            <w:vAlign w:val="center"/>
            <w:hideMark/>
          </w:tcPr>
          <w:p w14:paraId="4E7F55E7" w14:textId="324B0B26" w:rsidR="00EC0EF1" w:rsidRPr="00F33C74" w:rsidRDefault="00EC0EF1" w:rsidP="00EC0EF1">
            <w:pPr>
              <w:jc w:val="both"/>
              <w:rPr>
                <w:b/>
                <w:sz w:val="20"/>
                <w:szCs w:val="20"/>
              </w:rPr>
            </w:pPr>
            <w:r w:rsidRPr="00F33C74">
              <w:rPr>
                <w:b/>
                <w:sz w:val="20"/>
                <w:szCs w:val="20"/>
              </w:rPr>
              <w:t>Trošak bez uračunate premije rizika</w:t>
            </w:r>
          </w:p>
        </w:tc>
      </w:tr>
      <w:tr w:rsidR="007E4A51" w:rsidRPr="00F33C74" w14:paraId="26189DFE" w14:textId="77777777" w:rsidTr="00997DB0">
        <w:trPr>
          <w:trHeight w:val="288"/>
          <w:jc w:val="center"/>
        </w:trPr>
        <w:tc>
          <w:tcPr>
            <w:tcW w:w="4106" w:type="dxa"/>
            <w:noWrap/>
            <w:vAlign w:val="center"/>
            <w:hideMark/>
          </w:tcPr>
          <w:p w14:paraId="150964F2" w14:textId="7B8B0956" w:rsidR="007E4A51" w:rsidRPr="00F33C74" w:rsidRDefault="007E4A51" w:rsidP="007E4A51">
            <w:pPr>
              <w:jc w:val="both"/>
              <w:rPr>
                <w:sz w:val="18"/>
                <w:szCs w:val="18"/>
              </w:rPr>
            </w:pPr>
            <w:r w:rsidRPr="00F33C74">
              <w:rPr>
                <w:sz w:val="18"/>
                <w:szCs w:val="18"/>
              </w:rPr>
              <w:t>Trošak korištenja svjetlovodne mreže– FTTH sa svjetlovodnom instalacijom</w:t>
            </w:r>
            <w:r w:rsidR="008E2F5D" w:rsidRPr="00F33C74">
              <w:rPr>
                <w:sz w:val="18"/>
                <w:szCs w:val="18"/>
              </w:rPr>
              <w:t xml:space="preserve"> u zgradi</w:t>
            </w:r>
          </w:p>
        </w:tc>
        <w:tc>
          <w:tcPr>
            <w:tcW w:w="2126" w:type="dxa"/>
            <w:vAlign w:val="center"/>
          </w:tcPr>
          <w:p w14:paraId="379D0A38" w14:textId="55580847" w:rsidR="007E4A51" w:rsidRPr="00F33C74" w:rsidRDefault="007E4A51" w:rsidP="007E4A51">
            <w:pPr>
              <w:jc w:val="center"/>
              <w:rPr>
                <w:sz w:val="18"/>
                <w:szCs w:val="18"/>
              </w:rPr>
            </w:pPr>
            <w:r w:rsidRPr="00F33C74">
              <w:rPr>
                <w:sz w:val="18"/>
                <w:szCs w:val="18"/>
              </w:rPr>
              <w:t>HRK/mjesečno/korisnik</w:t>
            </w:r>
          </w:p>
        </w:tc>
        <w:tc>
          <w:tcPr>
            <w:tcW w:w="1418" w:type="dxa"/>
            <w:noWrap/>
            <w:vAlign w:val="center"/>
            <w:hideMark/>
          </w:tcPr>
          <w:p w14:paraId="247256A2" w14:textId="5DA414E2" w:rsidR="007E4A51" w:rsidRPr="00F33C74" w:rsidRDefault="007E4A51" w:rsidP="007E4A51">
            <w:pPr>
              <w:jc w:val="center"/>
              <w:rPr>
                <w:sz w:val="18"/>
                <w:szCs w:val="18"/>
              </w:rPr>
            </w:pPr>
            <w:r w:rsidRPr="00F33C74">
              <w:rPr>
                <w:sz w:val="18"/>
                <w:szCs w:val="18"/>
              </w:rPr>
              <w:t>67,82</w:t>
            </w:r>
          </w:p>
        </w:tc>
        <w:tc>
          <w:tcPr>
            <w:tcW w:w="1410" w:type="dxa"/>
            <w:noWrap/>
            <w:vAlign w:val="center"/>
            <w:hideMark/>
          </w:tcPr>
          <w:p w14:paraId="5172399A" w14:textId="7E94E219" w:rsidR="007E4A51" w:rsidRPr="00F33C74" w:rsidRDefault="007E4A51" w:rsidP="007E4A51">
            <w:pPr>
              <w:jc w:val="center"/>
              <w:rPr>
                <w:sz w:val="18"/>
                <w:szCs w:val="18"/>
              </w:rPr>
            </w:pPr>
            <w:r w:rsidRPr="00F33C74">
              <w:rPr>
                <w:sz w:val="18"/>
                <w:szCs w:val="18"/>
              </w:rPr>
              <w:t>58,13</w:t>
            </w:r>
          </w:p>
        </w:tc>
      </w:tr>
      <w:tr w:rsidR="007E4A51" w:rsidRPr="00F33C74" w14:paraId="115A3C2F" w14:textId="77777777" w:rsidTr="00997DB0">
        <w:trPr>
          <w:trHeight w:val="288"/>
          <w:jc w:val="center"/>
        </w:trPr>
        <w:tc>
          <w:tcPr>
            <w:tcW w:w="4106" w:type="dxa"/>
            <w:noWrap/>
            <w:vAlign w:val="center"/>
            <w:hideMark/>
          </w:tcPr>
          <w:p w14:paraId="1971D2F9" w14:textId="10E50496" w:rsidR="007E4A51" w:rsidRPr="00F33C74" w:rsidRDefault="007E4A51" w:rsidP="007E4A51">
            <w:pPr>
              <w:jc w:val="both"/>
              <w:rPr>
                <w:sz w:val="18"/>
                <w:szCs w:val="18"/>
              </w:rPr>
            </w:pPr>
            <w:r w:rsidRPr="00F33C74">
              <w:rPr>
                <w:sz w:val="18"/>
                <w:szCs w:val="18"/>
              </w:rPr>
              <w:t>Trošak korištenja svjetlovodne mreže– FTTH bez svjetlovodne instalacije</w:t>
            </w:r>
            <w:r w:rsidR="008E2F5D" w:rsidRPr="00F33C74">
              <w:rPr>
                <w:sz w:val="18"/>
                <w:szCs w:val="18"/>
              </w:rPr>
              <w:t xml:space="preserve"> u zgradi</w:t>
            </w:r>
          </w:p>
        </w:tc>
        <w:tc>
          <w:tcPr>
            <w:tcW w:w="2126" w:type="dxa"/>
            <w:vAlign w:val="center"/>
          </w:tcPr>
          <w:p w14:paraId="273B98F1" w14:textId="0E3EEEE1" w:rsidR="007E4A51" w:rsidRPr="00F33C74" w:rsidRDefault="007E4A51" w:rsidP="007E4A51">
            <w:pPr>
              <w:jc w:val="center"/>
              <w:rPr>
                <w:sz w:val="18"/>
                <w:szCs w:val="18"/>
              </w:rPr>
            </w:pPr>
            <w:r w:rsidRPr="00F33C74">
              <w:rPr>
                <w:sz w:val="18"/>
                <w:szCs w:val="18"/>
              </w:rPr>
              <w:t>HRK/mjesečno/korisnik</w:t>
            </w:r>
          </w:p>
        </w:tc>
        <w:tc>
          <w:tcPr>
            <w:tcW w:w="1418" w:type="dxa"/>
            <w:noWrap/>
            <w:vAlign w:val="center"/>
            <w:hideMark/>
          </w:tcPr>
          <w:p w14:paraId="3EB748B0" w14:textId="597D094C" w:rsidR="007E4A51" w:rsidRPr="00F33C74" w:rsidRDefault="007E4A51" w:rsidP="007E4A51">
            <w:pPr>
              <w:jc w:val="center"/>
              <w:rPr>
                <w:sz w:val="18"/>
                <w:szCs w:val="18"/>
              </w:rPr>
            </w:pPr>
            <w:r w:rsidRPr="00F33C74">
              <w:rPr>
                <w:sz w:val="18"/>
                <w:szCs w:val="18"/>
              </w:rPr>
              <w:t>61,54</w:t>
            </w:r>
          </w:p>
        </w:tc>
        <w:tc>
          <w:tcPr>
            <w:tcW w:w="1410" w:type="dxa"/>
            <w:noWrap/>
            <w:vAlign w:val="center"/>
            <w:hideMark/>
          </w:tcPr>
          <w:p w14:paraId="186C648D" w14:textId="590FC1D0" w:rsidR="007E4A51" w:rsidRPr="00F33C74" w:rsidRDefault="007E4A51" w:rsidP="007E4A51">
            <w:pPr>
              <w:jc w:val="center"/>
              <w:rPr>
                <w:sz w:val="18"/>
                <w:szCs w:val="18"/>
              </w:rPr>
            </w:pPr>
            <w:r w:rsidRPr="00F33C74">
              <w:rPr>
                <w:sz w:val="18"/>
                <w:szCs w:val="18"/>
              </w:rPr>
              <w:t>53,00</w:t>
            </w:r>
          </w:p>
        </w:tc>
      </w:tr>
      <w:tr w:rsidR="007E4A51" w:rsidRPr="00F33C74" w14:paraId="048A49C7" w14:textId="77777777" w:rsidTr="00997DB0">
        <w:trPr>
          <w:trHeight w:val="288"/>
          <w:jc w:val="center"/>
        </w:trPr>
        <w:tc>
          <w:tcPr>
            <w:tcW w:w="4106" w:type="dxa"/>
            <w:noWrap/>
            <w:vAlign w:val="center"/>
            <w:hideMark/>
          </w:tcPr>
          <w:p w14:paraId="4DC38B13" w14:textId="688BAC0D" w:rsidR="007E4A51" w:rsidRPr="00F33C74" w:rsidRDefault="007E4A51" w:rsidP="007E4A51">
            <w:pPr>
              <w:jc w:val="both"/>
              <w:rPr>
                <w:sz w:val="18"/>
                <w:szCs w:val="18"/>
              </w:rPr>
            </w:pPr>
            <w:r w:rsidRPr="00F33C74">
              <w:rPr>
                <w:sz w:val="18"/>
                <w:szCs w:val="18"/>
              </w:rPr>
              <w:t>Trošak korištenja svjetlovodne mreže– FTTB</w:t>
            </w:r>
          </w:p>
        </w:tc>
        <w:tc>
          <w:tcPr>
            <w:tcW w:w="2126" w:type="dxa"/>
            <w:vAlign w:val="center"/>
          </w:tcPr>
          <w:p w14:paraId="72280850" w14:textId="64F79F4E" w:rsidR="007E4A51" w:rsidRPr="00F33C74" w:rsidRDefault="007E4A51" w:rsidP="007E4A51">
            <w:pPr>
              <w:jc w:val="center"/>
              <w:rPr>
                <w:sz w:val="18"/>
                <w:szCs w:val="18"/>
              </w:rPr>
            </w:pPr>
            <w:r w:rsidRPr="00F33C74">
              <w:rPr>
                <w:sz w:val="18"/>
                <w:szCs w:val="18"/>
              </w:rPr>
              <w:t>HRK/mjesečno/korisnik</w:t>
            </w:r>
          </w:p>
        </w:tc>
        <w:tc>
          <w:tcPr>
            <w:tcW w:w="1418" w:type="dxa"/>
            <w:noWrap/>
            <w:vAlign w:val="center"/>
            <w:hideMark/>
          </w:tcPr>
          <w:p w14:paraId="61BB33FD" w14:textId="14E3CADB" w:rsidR="007E4A51" w:rsidRPr="00F33C74" w:rsidRDefault="007E4A51" w:rsidP="007E4A51">
            <w:pPr>
              <w:jc w:val="center"/>
              <w:rPr>
                <w:sz w:val="18"/>
                <w:szCs w:val="18"/>
              </w:rPr>
            </w:pPr>
            <w:r w:rsidRPr="00F33C74">
              <w:rPr>
                <w:sz w:val="18"/>
                <w:szCs w:val="18"/>
              </w:rPr>
              <w:t>63,39</w:t>
            </w:r>
          </w:p>
        </w:tc>
        <w:tc>
          <w:tcPr>
            <w:tcW w:w="1410" w:type="dxa"/>
            <w:noWrap/>
            <w:vAlign w:val="center"/>
            <w:hideMark/>
          </w:tcPr>
          <w:p w14:paraId="65C653D0" w14:textId="04DB3B3F" w:rsidR="007E4A51" w:rsidRPr="00F33C74" w:rsidRDefault="007E4A51" w:rsidP="007E4A51">
            <w:pPr>
              <w:keepNext/>
              <w:jc w:val="center"/>
              <w:rPr>
                <w:sz w:val="18"/>
                <w:szCs w:val="18"/>
              </w:rPr>
            </w:pPr>
            <w:r w:rsidRPr="00F33C74">
              <w:rPr>
                <w:sz w:val="18"/>
                <w:szCs w:val="18"/>
              </w:rPr>
              <w:t>55,23</w:t>
            </w:r>
          </w:p>
        </w:tc>
      </w:tr>
      <w:tr w:rsidR="00EB6888" w:rsidRPr="00F33C74" w14:paraId="7C83BB1E" w14:textId="77777777" w:rsidTr="00997DB0">
        <w:trPr>
          <w:trHeight w:val="288"/>
          <w:jc w:val="center"/>
        </w:trPr>
        <w:tc>
          <w:tcPr>
            <w:tcW w:w="4106" w:type="dxa"/>
            <w:noWrap/>
            <w:vAlign w:val="center"/>
          </w:tcPr>
          <w:p w14:paraId="12A6104B" w14:textId="1FC41F81" w:rsidR="00EB6888" w:rsidRPr="00F33C74" w:rsidRDefault="00EB6888" w:rsidP="00224F27">
            <w:pPr>
              <w:jc w:val="both"/>
              <w:rPr>
                <w:sz w:val="18"/>
                <w:szCs w:val="18"/>
              </w:rPr>
            </w:pPr>
            <w:r w:rsidRPr="00F33C74">
              <w:rPr>
                <w:sz w:val="18"/>
                <w:szCs w:val="18"/>
              </w:rPr>
              <w:t xml:space="preserve">Trošak korištenja svjetlovodne mreže– </w:t>
            </w:r>
            <w:r w:rsidR="00224F27" w:rsidRPr="00F33C74">
              <w:rPr>
                <w:sz w:val="18"/>
                <w:szCs w:val="18"/>
              </w:rPr>
              <w:t>FTTDP</w:t>
            </w:r>
          </w:p>
        </w:tc>
        <w:tc>
          <w:tcPr>
            <w:tcW w:w="2126" w:type="dxa"/>
            <w:vAlign w:val="center"/>
          </w:tcPr>
          <w:p w14:paraId="07CBD3E8" w14:textId="0D4DD831" w:rsidR="00EB6888" w:rsidRPr="00F33C74" w:rsidRDefault="00EB6888" w:rsidP="007E4A51">
            <w:pPr>
              <w:jc w:val="center"/>
              <w:rPr>
                <w:sz w:val="18"/>
                <w:szCs w:val="18"/>
              </w:rPr>
            </w:pPr>
            <w:r w:rsidRPr="00F33C74">
              <w:rPr>
                <w:sz w:val="18"/>
                <w:szCs w:val="18"/>
              </w:rPr>
              <w:t>HRK/mjesečno/korisnik</w:t>
            </w:r>
          </w:p>
        </w:tc>
        <w:tc>
          <w:tcPr>
            <w:tcW w:w="1418" w:type="dxa"/>
            <w:noWrap/>
            <w:vAlign w:val="center"/>
          </w:tcPr>
          <w:p w14:paraId="318D29C6" w14:textId="5BE87C98" w:rsidR="00EB6888" w:rsidRPr="00F33C74" w:rsidRDefault="00EB6888" w:rsidP="007E4A51">
            <w:pPr>
              <w:jc w:val="center"/>
              <w:rPr>
                <w:sz w:val="18"/>
                <w:szCs w:val="18"/>
              </w:rPr>
            </w:pPr>
            <w:r w:rsidRPr="00F33C74">
              <w:rPr>
                <w:sz w:val="18"/>
                <w:szCs w:val="18"/>
              </w:rPr>
              <w:t>57,10</w:t>
            </w:r>
          </w:p>
        </w:tc>
        <w:tc>
          <w:tcPr>
            <w:tcW w:w="1410" w:type="dxa"/>
            <w:noWrap/>
            <w:vAlign w:val="center"/>
          </w:tcPr>
          <w:p w14:paraId="0F885724" w14:textId="050ED40E" w:rsidR="00EB6888" w:rsidRPr="00F33C74" w:rsidRDefault="00EB6888" w:rsidP="007E4A51">
            <w:pPr>
              <w:keepNext/>
              <w:jc w:val="center"/>
              <w:rPr>
                <w:sz w:val="18"/>
                <w:szCs w:val="18"/>
              </w:rPr>
            </w:pPr>
            <w:r w:rsidRPr="00F33C74">
              <w:rPr>
                <w:sz w:val="18"/>
                <w:szCs w:val="18"/>
              </w:rPr>
              <w:t>50,33</w:t>
            </w:r>
          </w:p>
        </w:tc>
      </w:tr>
      <w:tr w:rsidR="007E4A51" w:rsidRPr="00F33C74" w14:paraId="49F3B477" w14:textId="77777777" w:rsidTr="00997DB0">
        <w:trPr>
          <w:trHeight w:val="288"/>
          <w:jc w:val="center"/>
        </w:trPr>
        <w:tc>
          <w:tcPr>
            <w:tcW w:w="4106" w:type="dxa"/>
            <w:noWrap/>
            <w:vAlign w:val="center"/>
          </w:tcPr>
          <w:p w14:paraId="312C2D75" w14:textId="59A007C8" w:rsidR="007E4A51" w:rsidRPr="00F33C74" w:rsidRDefault="007E4A51" w:rsidP="007E4A51">
            <w:pPr>
              <w:jc w:val="both"/>
              <w:rPr>
                <w:sz w:val="18"/>
                <w:szCs w:val="18"/>
              </w:rPr>
            </w:pPr>
            <w:r w:rsidRPr="00F33C74">
              <w:rPr>
                <w:sz w:val="18"/>
                <w:szCs w:val="18"/>
              </w:rPr>
              <w:t>Trošak korištenja OLT porta</w:t>
            </w:r>
          </w:p>
        </w:tc>
        <w:tc>
          <w:tcPr>
            <w:tcW w:w="2126" w:type="dxa"/>
            <w:vAlign w:val="center"/>
          </w:tcPr>
          <w:p w14:paraId="06D8A9AA" w14:textId="29827EDE" w:rsidR="007E4A51" w:rsidRPr="00F33C74" w:rsidRDefault="007E4A51" w:rsidP="007E4A51">
            <w:pPr>
              <w:jc w:val="center"/>
              <w:rPr>
                <w:sz w:val="18"/>
                <w:szCs w:val="18"/>
              </w:rPr>
            </w:pPr>
            <w:r w:rsidRPr="00F33C74">
              <w:rPr>
                <w:sz w:val="18"/>
                <w:szCs w:val="18"/>
              </w:rPr>
              <w:t>HRK/mjesečno/korisnik</w:t>
            </w:r>
          </w:p>
        </w:tc>
        <w:tc>
          <w:tcPr>
            <w:tcW w:w="1418" w:type="dxa"/>
            <w:noWrap/>
            <w:vAlign w:val="center"/>
          </w:tcPr>
          <w:p w14:paraId="40F18F29" w14:textId="697CA26C" w:rsidR="007E4A51" w:rsidRPr="00F33C74" w:rsidRDefault="007E4A51" w:rsidP="007E4A51">
            <w:pPr>
              <w:jc w:val="center"/>
              <w:rPr>
                <w:sz w:val="18"/>
                <w:szCs w:val="18"/>
              </w:rPr>
            </w:pPr>
            <w:r w:rsidRPr="00F33C74">
              <w:rPr>
                <w:sz w:val="18"/>
                <w:szCs w:val="18"/>
              </w:rPr>
              <w:t>5,53</w:t>
            </w:r>
          </w:p>
        </w:tc>
        <w:tc>
          <w:tcPr>
            <w:tcW w:w="1410" w:type="dxa"/>
            <w:noWrap/>
            <w:vAlign w:val="center"/>
          </w:tcPr>
          <w:p w14:paraId="0E0DFEC6" w14:textId="359B06C0" w:rsidR="007E4A51" w:rsidRPr="00F33C74" w:rsidRDefault="007E4A51" w:rsidP="007E4A51">
            <w:pPr>
              <w:keepNext/>
              <w:jc w:val="center"/>
              <w:rPr>
                <w:sz w:val="18"/>
                <w:szCs w:val="18"/>
              </w:rPr>
            </w:pPr>
            <w:r w:rsidRPr="00F33C74">
              <w:rPr>
                <w:sz w:val="18"/>
                <w:szCs w:val="18"/>
              </w:rPr>
              <w:t>4,94</w:t>
            </w:r>
          </w:p>
        </w:tc>
      </w:tr>
    </w:tbl>
    <w:p w14:paraId="4850A198" w14:textId="23955F95" w:rsidR="00876848" w:rsidRPr="00F33C74" w:rsidRDefault="00EC0EF1" w:rsidP="00EC0EF1">
      <w:pPr>
        <w:pStyle w:val="Caption"/>
      </w:pPr>
      <w:bookmarkStart w:id="825" w:name="_Toc53942359"/>
      <w:bookmarkStart w:id="826" w:name="_Toc54080680"/>
      <w:bookmarkStart w:id="827" w:name="_Toc54249998"/>
      <w:bookmarkStart w:id="828" w:name="_Toc54261989"/>
      <w:r w:rsidRPr="00F33C74">
        <w:t xml:space="preserve">Tablica </w:t>
      </w:r>
      <w:r w:rsidR="004366EB" w:rsidRPr="00F33C74">
        <w:rPr>
          <w:noProof/>
        </w:rPr>
        <w:fldChar w:fldCharType="begin"/>
      </w:r>
      <w:r w:rsidR="004366EB" w:rsidRPr="00F33C74">
        <w:rPr>
          <w:noProof/>
        </w:rPr>
        <w:instrText xml:space="preserve"> SEQ Tablica \* ARABIC </w:instrText>
      </w:r>
      <w:r w:rsidR="004366EB" w:rsidRPr="00F33C74">
        <w:rPr>
          <w:noProof/>
        </w:rPr>
        <w:fldChar w:fldCharType="separate"/>
      </w:r>
      <w:r w:rsidR="00CF68D4">
        <w:rPr>
          <w:noProof/>
        </w:rPr>
        <w:t>28</w:t>
      </w:r>
      <w:r w:rsidR="004366EB" w:rsidRPr="00F33C74">
        <w:rPr>
          <w:noProof/>
        </w:rPr>
        <w:fldChar w:fldCharType="end"/>
      </w:r>
      <w:r w:rsidRPr="00F33C74">
        <w:t xml:space="preserve"> </w:t>
      </w:r>
      <w:r w:rsidR="007E4A51" w:rsidRPr="00F33C74">
        <w:t>–</w:t>
      </w:r>
      <w:r w:rsidRPr="00F33C74">
        <w:t xml:space="preserve"> </w:t>
      </w:r>
      <w:r w:rsidR="007E4A51" w:rsidRPr="00F33C74">
        <w:t>Jedinični t</w:t>
      </w:r>
      <w:r w:rsidRPr="00F33C74">
        <w:t>roškovi</w:t>
      </w:r>
      <w:r w:rsidRPr="00F33C74">
        <w:rPr>
          <w:rStyle w:val="FootnoteReference"/>
        </w:rPr>
        <w:footnoteReference w:id="39"/>
      </w:r>
      <w:r w:rsidRPr="00F33C74">
        <w:t xml:space="preserve"> korištenja svjetlovodne pristupne mreže i OLT porta s i bez uračunate premije rizika (Izvor: Troškovni model)</w:t>
      </w:r>
      <w:bookmarkEnd w:id="825"/>
      <w:bookmarkEnd w:id="826"/>
      <w:bookmarkEnd w:id="827"/>
      <w:bookmarkEnd w:id="828"/>
    </w:p>
    <w:p w14:paraId="2573911B" w14:textId="77777777" w:rsidR="00EB6888" w:rsidRPr="00F33C74" w:rsidRDefault="00EB6888" w:rsidP="00EB6888"/>
    <w:tbl>
      <w:tblPr>
        <w:tblStyle w:val="TableGrid"/>
        <w:tblW w:w="0" w:type="auto"/>
        <w:jc w:val="center"/>
        <w:tblLayout w:type="fixed"/>
        <w:tblLook w:val="04A0" w:firstRow="1" w:lastRow="0" w:firstColumn="1" w:lastColumn="0" w:noHBand="0" w:noVBand="1"/>
      </w:tblPr>
      <w:tblGrid>
        <w:gridCol w:w="2122"/>
        <w:gridCol w:w="2193"/>
        <w:gridCol w:w="1185"/>
        <w:gridCol w:w="1162"/>
        <w:gridCol w:w="1162"/>
        <w:gridCol w:w="1236"/>
      </w:tblGrid>
      <w:tr w:rsidR="00EC0EF1" w:rsidRPr="00F33C74" w14:paraId="66141F63" w14:textId="77777777" w:rsidTr="00997DB0">
        <w:trPr>
          <w:trHeight w:val="1152"/>
          <w:jc w:val="center"/>
        </w:trPr>
        <w:tc>
          <w:tcPr>
            <w:tcW w:w="2122" w:type="dxa"/>
            <w:tcBorders>
              <w:top w:val="single" w:sz="4" w:space="0" w:color="FFFFFF" w:themeColor="background1"/>
              <w:left w:val="single" w:sz="4" w:space="0" w:color="FFFFFF" w:themeColor="background1"/>
              <w:bottom w:val="single" w:sz="4" w:space="0" w:color="FFFFFF" w:themeColor="background1"/>
              <w:right w:val="single" w:sz="4" w:space="0" w:color="auto"/>
            </w:tcBorders>
            <w:shd w:val="clear" w:color="548DD4" w:themeColor="text2" w:themeTint="99" w:fill="0C2749"/>
            <w:vAlign w:val="center"/>
            <w:hideMark/>
          </w:tcPr>
          <w:p w14:paraId="7CAD92AD" w14:textId="12C9A0B5" w:rsidR="00EC0EF1" w:rsidRPr="00F33C74" w:rsidRDefault="00EC0EF1" w:rsidP="00EC0EF1">
            <w:pPr>
              <w:jc w:val="center"/>
              <w:rPr>
                <w:sz w:val="20"/>
                <w:szCs w:val="20"/>
              </w:rPr>
            </w:pPr>
            <w:r w:rsidRPr="00F33C74">
              <w:rPr>
                <w:b/>
                <w:color w:val="FFFFFF" w:themeColor="background1"/>
                <w:sz w:val="20"/>
                <w:szCs w:val="20"/>
              </w:rPr>
              <w:t>USLUGA</w:t>
            </w:r>
          </w:p>
        </w:tc>
        <w:tc>
          <w:tcPr>
            <w:tcW w:w="2193" w:type="dxa"/>
            <w:tcBorders>
              <w:left w:val="single" w:sz="4" w:space="0" w:color="auto"/>
            </w:tcBorders>
            <w:shd w:val="clear" w:color="auto" w:fill="0C2749"/>
            <w:vAlign w:val="center"/>
          </w:tcPr>
          <w:p w14:paraId="33900945" w14:textId="19899FAE" w:rsidR="00EC0EF1" w:rsidRPr="00F33C74" w:rsidRDefault="00EC0EF1" w:rsidP="00EC0EF1">
            <w:pPr>
              <w:jc w:val="center"/>
              <w:rPr>
                <w:b/>
                <w:sz w:val="20"/>
                <w:szCs w:val="20"/>
              </w:rPr>
            </w:pPr>
            <w:r w:rsidRPr="00F33C74">
              <w:rPr>
                <w:b/>
                <w:sz w:val="20"/>
                <w:szCs w:val="20"/>
              </w:rPr>
              <w:t>Jedinica</w:t>
            </w:r>
          </w:p>
        </w:tc>
        <w:tc>
          <w:tcPr>
            <w:tcW w:w="1185" w:type="dxa"/>
            <w:shd w:val="clear" w:color="auto" w:fill="0C2749"/>
            <w:vAlign w:val="center"/>
            <w:hideMark/>
          </w:tcPr>
          <w:p w14:paraId="29E10104" w14:textId="109EB4F0" w:rsidR="00EC0EF1" w:rsidRPr="00F33C74" w:rsidRDefault="00EC0EF1" w:rsidP="00EC0EF1">
            <w:pPr>
              <w:jc w:val="center"/>
              <w:rPr>
                <w:b/>
                <w:sz w:val="20"/>
                <w:szCs w:val="20"/>
              </w:rPr>
            </w:pPr>
            <w:r w:rsidRPr="00F33C74">
              <w:rPr>
                <w:b/>
                <w:sz w:val="20"/>
                <w:szCs w:val="20"/>
              </w:rPr>
              <w:t>Pojedinačni pristup</w:t>
            </w:r>
          </w:p>
        </w:tc>
        <w:tc>
          <w:tcPr>
            <w:tcW w:w="1162" w:type="dxa"/>
            <w:shd w:val="clear" w:color="auto" w:fill="0C2749"/>
            <w:vAlign w:val="center"/>
            <w:hideMark/>
          </w:tcPr>
          <w:p w14:paraId="37F0CE32" w14:textId="225666BB" w:rsidR="00EC0EF1" w:rsidRPr="00F33C74" w:rsidRDefault="00EC0EF1" w:rsidP="00EC0EF1">
            <w:pPr>
              <w:jc w:val="center"/>
              <w:rPr>
                <w:b/>
                <w:sz w:val="20"/>
                <w:szCs w:val="20"/>
              </w:rPr>
            </w:pPr>
            <w:r w:rsidRPr="00F33C74">
              <w:rPr>
                <w:b/>
                <w:sz w:val="20"/>
                <w:szCs w:val="20"/>
              </w:rPr>
              <w:t>OLT blok od 1% pristupa</w:t>
            </w:r>
          </w:p>
        </w:tc>
        <w:tc>
          <w:tcPr>
            <w:tcW w:w="1162" w:type="dxa"/>
            <w:shd w:val="clear" w:color="auto" w:fill="0C2749"/>
            <w:vAlign w:val="center"/>
            <w:hideMark/>
          </w:tcPr>
          <w:p w14:paraId="2C23228A" w14:textId="4765ED25" w:rsidR="00EC0EF1" w:rsidRPr="00F33C74" w:rsidRDefault="00EC0EF1" w:rsidP="00EC0EF1">
            <w:pPr>
              <w:jc w:val="center"/>
              <w:rPr>
                <w:b/>
                <w:sz w:val="20"/>
                <w:szCs w:val="20"/>
              </w:rPr>
            </w:pPr>
            <w:r w:rsidRPr="00F33C74">
              <w:rPr>
                <w:b/>
                <w:sz w:val="20"/>
                <w:szCs w:val="20"/>
              </w:rPr>
              <w:t>OLT blok od 2% pristupa</w:t>
            </w:r>
          </w:p>
        </w:tc>
        <w:tc>
          <w:tcPr>
            <w:tcW w:w="1236" w:type="dxa"/>
            <w:shd w:val="clear" w:color="auto" w:fill="0C2749"/>
            <w:vAlign w:val="center"/>
            <w:hideMark/>
          </w:tcPr>
          <w:p w14:paraId="5AF0E1D2" w14:textId="2B6F0B23" w:rsidR="00EC0EF1" w:rsidRPr="00F33C74" w:rsidRDefault="00EC0EF1" w:rsidP="00EC0EF1">
            <w:pPr>
              <w:jc w:val="center"/>
              <w:rPr>
                <w:b/>
                <w:sz w:val="20"/>
                <w:szCs w:val="20"/>
              </w:rPr>
            </w:pPr>
            <w:r w:rsidRPr="00F33C74">
              <w:rPr>
                <w:b/>
                <w:sz w:val="20"/>
                <w:szCs w:val="20"/>
              </w:rPr>
              <w:t>OLT blok od 3% pristupa</w:t>
            </w:r>
          </w:p>
        </w:tc>
      </w:tr>
      <w:tr w:rsidR="007E4A51" w:rsidRPr="00F33C74" w14:paraId="6CCF33FC" w14:textId="77777777" w:rsidTr="00997DB0">
        <w:trPr>
          <w:trHeight w:val="288"/>
          <w:jc w:val="center"/>
        </w:trPr>
        <w:tc>
          <w:tcPr>
            <w:tcW w:w="2122" w:type="dxa"/>
            <w:vAlign w:val="center"/>
            <w:hideMark/>
          </w:tcPr>
          <w:p w14:paraId="2D04FA99" w14:textId="3621F345" w:rsidR="007E4A51" w:rsidRPr="00F33C74" w:rsidRDefault="007E4A51" w:rsidP="007E4A51">
            <w:pPr>
              <w:jc w:val="both"/>
              <w:rPr>
                <w:sz w:val="18"/>
                <w:szCs w:val="18"/>
              </w:rPr>
            </w:pPr>
            <w:r w:rsidRPr="00F33C74">
              <w:rPr>
                <w:sz w:val="18"/>
                <w:szCs w:val="18"/>
              </w:rPr>
              <w:t>Naknada za korištenje svjetlovodne mreže – FTTH sa svjetlovodnom instalacijom</w:t>
            </w:r>
            <w:r w:rsidR="008E2F5D" w:rsidRPr="00F33C74">
              <w:rPr>
                <w:sz w:val="18"/>
                <w:szCs w:val="18"/>
              </w:rPr>
              <w:t xml:space="preserve"> u zgradi</w:t>
            </w:r>
          </w:p>
        </w:tc>
        <w:tc>
          <w:tcPr>
            <w:tcW w:w="2193" w:type="dxa"/>
            <w:vAlign w:val="center"/>
          </w:tcPr>
          <w:p w14:paraId="6BCBCA38" w14:textId="21F41ECA" w:rsidR="007E4A51" w:rsidRPr="00F33C74" w:rsidRDefault="007E4A51" w:rsidP="007E4A51">
            <w:pPr>
              <w:jc w:val="center"/>
              <w:rPr>
                <w:sz w:val="18"/>
                <w:szCs w:val="18"/>
              </w:rPr>
            </w:pPr>
            <w:r w:rsidRPr="00F33C74">
              <w:rPr>
                <w:sz w:val="18"/>
                <w:szCs w:val="18"/>
              </w:rPr>
              <w:t>HRK/mjesečno/korisnik</w:t>
            </w:r>
          </w:p>
        </w:tc>
        <w:tc>
          <w:tcPr>
            <w:tcW w:w="1185" w:type="dxa"/>
            <w:vAlign w:val="center"/>
            <w:hideMark/>
          </w:tcPr>
          <w:p w14:paraId="330E8D0F" w14:textId="462737A5" w:rsidR="007E4A51" w:rsidRPr="00F33C74" w:rsidRDefault="007E4A51" w:rsidP="007E4A51">
            <w:pPr>
              <w:jc w:val="center"/>
              <w:rPr>
                <w:sz w:val="18"/>
                <w:szCs w:val="18"/>
              </w:rPr>
            </w:pPr>
            <w:r w:rsidRPr="00F33C74">
              <w:rPr>
                <w:sz w:val="18"/>
                <w:szCs w:val="18"/>
              </w:rPr>
              <w:t>67,82</w:t>
            </w:r>
          </w:p>
        </w:tc>
        <w:tc>
          <w:tcPr>
            <w:tcW w:w="1162" w:type="dxa"/>
            <w:vAlign w:val="center"/>
            <w:hideMark/>
          </w:tcPr>
          <w:p w14:paraId="50464B3F" w14:textId="1D4A7D5B" w:rsidR="007E4A51" w:rsidRPr="00F33C74" w:rsidRDefault="007E4A51" w:rsidP="007E4A51">
            <w:pPr>
              <w:jc w:val="center"/>
              <w:rPr>
                <w:sz w:val="18"/>
                <w:szCs w:val="18"/>
              </w:rPr>
            </w:pPr>
            <w:r w:rsidRPr="00F33C74">
              <w:rPr>
                <w:sz w:val="18"/>
                <w:szCs w:val="18"/>
              </w:rPr>
              <w:t>64,59</w:t>
            </w:r>
          </w:p>
        </w:tc>
        <w:tc>
          <w:tcPr>
            <w:tcW w:w="1162" w:type="dxa"/>
            <w:vAlign w:val="center"/>
            <w:hideMark/>
          </w:tcPr>
          <w:p w14:paraId="33C17EB6" w14:textId="20357A2C" w:rsidR="007E4A51" w:rsidRPr="00F33C74" w:rsidRDefault="007E4A51" w:rsidP="007E4A51">
            <w:pPr>
              <w:jc w:val="center"/>
              <w:rPr>
                <w:sz w:val="18"/>
                <w:szCs w:val="18"/>
              </w:rPr>
            </w:pPr>
            <w:r w:rsidRPr="00F33C74">
              <w:rPr>
                <w:sz w:val="18"/>
                <w:szCs w:val="18"/>
              </w:rPr>
              <w:t>61,36</w:t>
            </w:r>
          </w:p>
        </w:tc>
        <w:tc>
          <w:tcPr>
            <w:tcW w:w="1236" w:type="dxa"/>
            <w:vAlign w:val="center"/>
            <w:hideMark/>
          </w:tcPr>
          <w:p w14:paraId="2126E941" w14:textId="1C510703" w:rsidR="007E4A51" w:rsidRPr="00F33C74" w:rsidRDefault="007E4A51" w:rsidP="007E4A51">
            <w:pPr>
              <w:jc w:val="center"/>
              <w:rPr>
                <w:sz w:val="18"/>
                <w:szCs w:val="18"/>
              </w:rPr>
            </w:pPr>
            <w:r w:rsidRPr="00F33C74">
              <w:rPr>
                <w:sz w:val="18"/>
                <w:szCs w:val="18"/>
              </w:rPr>
              <w:t>58,13</w:t>
            </w:r>
          </w:p>
        </w:tc>
      </w:tr>
      <w:tr w:rsidR="007E4A51" w:rsidRPr="00F33C74" w14:paraId="37EA357E" w14:textId="77777777" w:rsidTr="00997DB0">
        <w:trPr>
          <w:trHeight w:val="288"/>
          <w:jc w:val="center"/>
        </w:trPr>
        <w:tc>
          <w:tcPr>
            <w:tcW w:w="2122" w:type="dxa"/>
            <w:vAlign w:val="center"/>
            <w:hideMark/>
          </w:tcPr>
          <w:p w14:paraId="640A2E6D" w14:textId="2640A75F" w:rsidR="007E4A51" w:rsidRPr="00F33C74" w:rsidRDefault="007E4A51" w:rsidP="007E4A51">
            <w:pPr>
              <w:jc w:val="both"/>
              <w:rPr>
                <w:sz w:val="18"/>
                <w:szCs w:val="18"/>
              </w:rPr>
            </w:pPr>
            <w:r w:rsidRPr="00F33C74">
              <w:rPr>
                <w:sz w:val="18"/>
                <w:szCs w:val="18"/>
              </w:rPr>
              <w:t>Naknada za korištenje svjetlovodne mreže– FTTH bez svjetlovodne instalacije</w:t>
            </w:r>
            <w:r w:rsidR="008E2F5D" w:rsidRPr="00F33C74">
              <w:rPr>
                <w:sz w:val="18"/>
                <w:szCs w:val="18"/>
              </w:rPr>
              <w:t xml:space="preserve"> u zgradi</w:t>
            </w:r>
          </w:p>
        </w:tc>
        <w:tc>
          <w:tcPr>
            <w:tcW w:w="2193" w:type="dxa"/>
            <w:vAlign w:val="center"/>
          </w:tcPr>
          <w:p w14:paraId="6BDA1AEB" w14:textId="2D4DEE12" w:rsidR="007E4A51" w:rsidRPr="00F33C74" w:rsidRDefault="007E4A51" w:rsidP="007E4A51">
            <w:pPr>
              <w:jc w:val="center"/>
              <w:rPr>
                <w:sz w:val="18"/>
                <w:szCs w:val="18"/>
              </w:rPr>
            </w:pPr>
            <w:r w:rsidRPr="00F33C74">
              <w:rPr>
                <w:sz w:val="18"/>
                <w:szCs w:val="18"/>
              </w:rPr>
              <w:t>HRK/mjesečno/korisnik</w:t>
            </w:r>
          </w:p>
        </w:tc>
        <w:tc>
          <w:tcPr>
            <w:tcW w:w="1185" w:type="dxa"/>
            <w:vAlign w:val="center"/>
            <w:hideMark/>
          </w:tcPr>
          <w:p w14:paraId="75A3EA61" w14:textId="2B1A250C" w:rsidR="007E4A51" w:rsidRPr="00F33C74" w:rsidRDefault="007E4A51" w:rsidP="007E4A51">
            <w:pPr>
              <w:jc w:val="center"/>
              <w:rPr>
                <w:sz w:val="18"/>
                <w:szCs w:val="18"/>
              </w:rPr>
            </w:pPr>
            <w:r w:rsidRPr="00F33C74">
              <w:rPr>
                <w:sz w:val="18"/>
                <w:szCs w:val="18"/>
              </w:rPr>
              <w:t>61,54</w:t>
            </w:r>
          </w:p>
        </w:tc>
        <w:tc>
          <w:tcPr>
            <w:tcW w:w="1162" w:type="dxa"/>
            <w:vAlign w:val="center"/>
            <w:hideMark/>
          </w:tcPr>
          <w:p w14:paraId="2C6382D3" w14:textId="56DB0B23" w:rsidR="007E4A51" w:rsidRPr="00F33C74" w:rsidRDefault="007E4A51" w:rsidP="007E4A51">
            <w:pPr>
              <w:jc w:val="center"/>
              <w:rPr>
                <w:sz w:val="18"/>
                <w:szCs w:val="18"/>
              </w:rPr>
            </w:pPr>
            <w:r w:rsidRPr="00F33C74">
              <w:rPr>
                <w:sz w:val="18"/>
                <w:szCs w:val="18"/>
              </w:rPr>
              <w:t>58,69</w:t>
            </w:r>
          </w:p>
        </w:tc>
        <w:tc>
          <w:tcPr>
            <w:tcW w:w="1162" w:type="dxa"/>
            <w:vAlign w:val="center"/>
            <w:hideMark/>
          </w:tcPr>
          <w:p w14:paraId="009EAE99" w14:textId="3F062CC2" w:rsidR="007E4A51" w:rsidRPr="00F33C74" w:rsidRDefault="007E4A51" w:rsidP="007E4A51">
            <w:pPr>
              <w:jc w:val="center"/>
              <w:rPr>
                <w:sz w:val="18"/>
                <w:szCs w:val="18"/>
              </w:rPr>
            </w:pPr>
            <w:r w:rsidRPr="00F33C74">
              <w:rPr>
                <w:sz w:val="18"/>
                <w:szCs w:val="18"/>
              </w:rPr>
              <w:t>55,85</w:t>
            </w:r>
          </w:p>
        </w:tc>
        <w:tc>
          <w:tcPr>
            <w:tcW w:w="1236" w:type="dxa"/>
            <w:vAlign w:val="center"/>
            <w:hideMark/>
          </w:tcPr>
          <w:p w14:paraId="629CE42B" w14:textId="0F4BCD23" w:rsidR="007E4A51" w:rsidRPr="00F33C74" w:rsidRDefault="007E4A51" w:rsidP="007E4A51">
            <w:pPr>
              <w:jc w:val="center"/>
              <w:rPr>
                <w:sz w:val="18"/>
                <w:szCs w:val="18"/>
              </w:rPr>
            </w:pPr>
            <w:r w:rsidRPr="00F33C74">
              <w:rPr>
                <w:sz w:val="18"/>
                <w:szCs w:val="18"/>
              </w:rPr>
              <w:t>53,00</w:t>
            </w:r>
          </w:p>
        </w:tc>
      </w:tr>
      <w:tr w:rsidR="007E4A51" w:rsidRPr="00F33C74" w14:paraId="5A86649B" w14:textId="77777777" w:rsidTr="00997DB0">
        <w:trPr>
          <w:trHeight w:val="288"/>
          <w:jc w:val="center"/>
        </w:trPr>
        <w:tc>
          <w:tcPr>
            <w:tcW w:w="2122" w:type="dxa"/>
            <w:vAlign w:val="center"/>
            <w:hideMark/>
          </w:tcPr>
          <w:p w14:paraId="2F12E8FC" w14:textId="79863BA5" w:rsidR="007E4A51" w:rsidRPr="00F33C74" w:rsidRDefault="007E4A51" w:rsidP="007E4A51">
            <w:pPr>
              <w:jc w:val="both"/>
              <w:rPr>
                <w:sz w:val="18"/>
                <w:szCs w:val="18"/>
              </w:rPr>
            </w:pPr>
            <w:r w:rsidRPr="00F33C74">
              <w:rPr>
                <w:sz w:val="18"/>
                <w:szCs w:val="18"/>
              </w:rPr>
              <w:t>Naknada za korištenje svjetlovodne mreže – FTTB</w:t>
            </w:r>
          </w:p>
        </w:tc>
        <w:tc>
          <w:tcPr>
            <w:tcW w:w="2193" w:type="dxa"/>
            <w:vAlign w:val="center"/>
          </w:tcPr>
          <w:p w14:paraId="394A8BE0" w14:textId="21B2F558" w:rsidR="007E4A51" w:rsidRPr="00F33C74" w:rsidRDefault="007E4A51" w:rsidP="007E4A51">
            <w:pPr>
              <w:jc w:val="center"/>
              <w:rPr>
                <w:sz w:val="18"/>
                <w:szCs w:val="18"/>
              </w:rPr>
            </w:pPr>
            <w:r w:rsidRPr="00F33C74">
              <w:rPr>
                <w:sz w:val="18"/>
                <w:szCs w:val="18"/>
              </w:rPr>
              <w:t>HRK/mjesečno/korisnik</w:t>
            </w:r>
          </w:p>
        </w:tc>
        <w:tc>
          <w:tcPr>
            <w:tcW w:w="1185" w:type="dxa"/>
            <w:vAlign w:val="center"/>
            <w:hideMark/>
          </w:tcPr>
          <w:p w14:paraId="0380C698" w14:textId="082DF3C9" w:rsidR="007E4A51" w:rsidRPr="00F33C74" w:rsidRDefault="007E4A51" w:rsidP="007E4A51">
            <w:pPr>
              <w:jc w:val="center"/>
              <w:rPr>
                <w:sz w:val="18"/>
                <w:szCs w:val="18"/>
              </w:rPr>
            </w:pPr>
            <w:r w:rsidRPr="00F33C74">
              <w:rPr>
                <w:sz w:val="18"/>
                <w:szCs w:val="18"/>
              </w:rPr>
              <w:t>63,39</w:t>
            </w:r>
          </w:p>
        </w:tc>
        <w:tc>
          <w:tcPr>
            <w:tcW w:w="1162" w:type="dxa"/>
            <w:vAlign w:val="center"/>
            <w:hideMark/>
          </w:tcPr>
          <w:p w14:paraId="7E4F6DC9" w14:textId="792FBBFF" w:rsidR="007E4A51" w:rsidRPr="00F33C74" w:rsidRDefault="007E4A51" w:rsidP="007E4A51">
            <w:pPr>
              <w:jc w:val="center"/>
              <w:rPr>
                <w:sz w:val="18"/>
                <w:szCs w:val="18"/>
              </w:rPr>
            </w:pPr>
            <w:r w:rsidRPr="00F33C74">
              <w:rPr>
                <w:sz w:val="18"/>
                <w:szCs w:val="18"/>
              </w:rPr>
              <w:t>60,67</w:t>
            </w:r>
          </w:p>
        </w:tc>
        <w:tc>
          <w:tcPr>
            <w:tcW w:w="1162" w:type="dxa"/>
            <w:vAlign w:val="center"/>
            <w:hideMark/>
          </w:tcPr>
          <w:p w14:paraId="4833BD8B" w14:textId="7F03FE78" w:rsidR="007E4A51" w:rsidRPr="00F33C74" w:rsidRDefault="007E4A51" w:rsidP="007E4A51">
            <w:pPr>
              <w:jc w:val="center"/>
              <w:rPr>
                <w:sz w:val="18"/>
                <w:szCs w:val="18"/>
              </w:rPr>
            </w:pPr>
            <w:r w:rsidRPr="00F33C74">
              <w:rPr>
                <w:sz w:val="18"/>
                <w:szCs w:val="18"/>
              </w:rPr>
              <w:t>57,95</w:t>
            </w:r>
          </w:p>
        </w:tc>
        <w:tc>
          <w:tcPr>
            <w:tcW w:w="1236" w:type="dxa"/>
            <w:vAlign w:val="center"/>
            <w:hideMark/>
          </w:tcPr>
          <w:p w14:paraId="03FB4B5A" w14:textId="3E5C952A" w:rsidR="007E4A51" w:rsidRPr="00F33C74" w:rsidRDefault="007E4A51" w:rsidP="007E4A51">
            <w:pPr>
              <w:keepNext/>
              <w:jc w:val="center"/>
              <w:rPr>
                <w:sz w:val="18"/>
                <w:szCs w:val="18"/>
              </w:rPr>
            </w:pPr>
            <w:r w:rsidRPr="00F33C74">
              <w:rPr>
                <w:sz w:val="18"/>
                <w:szCs w:val="18"/>
              </w:rPr>
              <w:t>55,23</w:t>
            </w:r>
          </w:p>
        </w:tc>
      </w:tr>
      <w:tr w:rsidR="00EB6888" w:rsidRPr="00F33C74" w14:paraId="7F37CFF0" w14:textId="77777777" w:rsidTr="00997DB0">
        <w:trPr>
          <w:trHeight w:val="288"/>
          <w:jc w:val="center"/>
        </w:trPr>
        <w:tc>
          <w:tcPr>
            <w:tcW w:w="2122" w:type="dxa"/>
            <w:vAlign w:val="center"/>
          </w:tcPr>
          <w:p w14:paraId="7777918E" w14:textId="4AADB44C" w:rsidR="00EB6888" w:rsidRPr="00F33C74" w:rsidRDefault="00EB6888" w:rsidP="00224F27">
            <w:pPr>
              <w:jc w:val="both"/>
              <w:rPr>
                <w:sz w:val="18"/>
                <w:szCs w:val="18"/>
              </w:rPr>
            </w:pPr>
            <w:r w:rsidRPr="00F33C74">
              <w:rPr>
                <w:sz w:val="18"/>
                <w:szCs w:val="18"/>
              </w:rPr>
              <w:t xml:space="preserve">Naknada za korištenje svjetlovodne mreže – </w:t>
            </w:r>
            <w:r w:rsidR="00224F27" w:rsidRPr="00F33C74">
              <w:rPr>
                <w:sz w:val="18"/>
                <w:szCs w:val="18"/>
              </w:rPr>
              <w:t>FTTDP</w:t>
            </w:r>
          </w:p>
        </w:tc>
        <w:tc>
          <w:tcPr>
            <w:tcW w:w="2193" w:type="dxa"/>
            <w:vAlign w:val="center"/>
          </w:tcPr>
          <w:p w14:paraId="4117DAB7" w14:textId="114DEB55" w:rsidR="00EB6888" w:rsidRPr="00F33C74" w:rsidRDefault="00E460A5" w:rsidP="007E4A51">
            <w:pPr>
              <w:jc w:val="center"/>
              <w:rPr>
                <w:sz w:val="18"/>
                <w:szCs w:val="18"/>
              </w:rPr>
            </w:pPr>
            <w:r w:rsidRPr="00F33C74">
              <w:rPr>
                <w:sz w:val="18"/>
                <w:szCs w:val="18"/>
              </w:rPr>
              <w:t>HRK/mjesečno/korisnik</w:t>
            </w:r>
          </w:p>
        </w:tc>
        <w:tc>
          <w:tcPr>
            <w:tcW w:w="1185" w:type="dxa"/>
            <w:vAlign w:val="center"/>
          </w:tcPr>
          <w:p w14:paraId="4B2E6822" w14:textId="306CF113" w:rsidR="00EB6888" w:rsidRPr="00F33C74" w:rsidRDefault="00EB6888" w:rsidP="007E4A51">
            <w:pPr>
              <w:jc w:val="center"/>
              <w:rPr>
                <w:sz w:val="18"/>
                <w:szCs w:val="18"/>
              </w:rPr>
            </w:pPr>
            <w:r w:rsidRPr="00F33C74">
              <w:rPr>
                <w:sz w:val="18"/>
                <w:szCs w:val="18"/>
              </w:rPr>
              <w:t>57,10</w:t>
            </w:r>
          </w:p>
        </w:tc>
        <w:tc>
          <w:tcPr>
            <w:tcW w:w="1162" w:type="dxa"/>
            <w:vAlign w:val="center"/>
          </w:tcPr>
          <w:p w14:paraId="4E5DCF65" w14:textId="2F9D8951" w:rsidR="00EB6888" w:rsidRPr="00F33C74" w:rsidRDefault="00EB6888" w:rsidP="007E4A51">
            <w:pPr>
              <w:jc w:val="center"/>
              <w:rPr>
                <w:sz w:val="18"/>
                <w:szCs w:val="18"/>
              </w:rPr>
            </w:pPr>
            <w:r w:rsidRPr="00F33C74">
              <w:rPr>
                <w:sz w:val="18"/>
                <w:szCs w:val="18"/>
              </w:rPr>
              <w:t>54,85</w:t>
            </w:r>
          </w:p>
        </w:tc>
        <w:tc>
          <w:tcPr>
            <w:tcW w:w="1162" w:type="dxa"/>
            <w:vAlign w:val="center"/>
          </w:tcPr>
          <w:p w14:paraId="7FEA36DF" w14:textId="34AC14CE" w:rsidR="00EB6888" w:rsidRPr="00F33C74" w:rsidRDefault="00EB6888" w:rsidP="007E4A51">
            <w:pPr>
              <w:jc w:val="center"/>
              <w:rPr>
                <w:sz w:val="18"/>
                <w:szCs w:val="18"/>
              </w:rPr>
            </w:pPr>
            <w:r w:rsidRPr="00F33C74">
              <w:rPr>
                <w:sz w:val="18"/>
                <w:szCs w:val="18"/>
              </w:rPr>
              <w:t>52,59</w:t>
            </w:r>
          </w:p>
        </w:tc>
        <w:tc>
          <w:tcPr>
            <w:tcW w:w="1236" w:type="dxa"/>
            <w:vAlign w:val="center"/>
          </w:tcPr>
          <w:p w14:paraId="5747F967" w14:textId="30F54D21" w:rsidR="00EB6888" w:rsidRPr="00F33C74" w:rsidRDefault="00EB6888" w:rsidP="007E4A51">
            <w:pPr>
              <w:keepNext/>
              <w:jc w:val="center"/>
              <w:rPr>
                <w:sz w:val="18"/>
                <w:szCs w:val="18"/>
              </w:rPr>
            </w:pPr>
            <w:r w:rsidRPr="00F33C74">
              <w:rPr>
                <w:sz w:val="18"/>
                <w:szCs w:val="18"/>
              </w:rPr>
              <w:t>50,33</w:t>
            </w:r>
          </w:p>
        </w:tc>
      </w:tr>
      <w:tr w:rsidR="007E4A51" w:rsidRPr="00F33C74" w14:paraId="0BC8120E" w14:textId="77777777" w:rsidTr="00997DB0">
        <w:trPr>
          <w:trHeight w:val="288"/>
          <w:jc w:val="center"/>
        </w:trPr>
        <w:tc>
          <w:tcPr>
            <w:tcW w:w="2122" w:type="dxa"/>
            <w:vAlign w:val="center"/>
          </w:tcPr>
          <w:p w14:paraId="07E8E74D" w14:textId="5779D027" w:rsidR="007E4A51" w:rsidRPr="00F33C74" w:rsidRDefault="007E4A51" w:rsidP="007E4A51">
            <w:pPr>
              <w:jc w:val="both"/>
              <w:rPr>
                <w:sz w:val="18"/>
                <w:szCs w:val="18"/>
              </w:rPr>
            </w:pPr>
            <w:r w:rsidRPr="00F33C74">
              <w:rPr>
                <w:sz w:val="18"/>
                <w:szCs w:val="18"/>
              </w:rPr>
              <w:t>Naknada za korištenje OLT porta</w:t>
            </w:r>
          </w:p>
        </w:tc>
        <w:tc>
          <w:tcPr>
            <w:tcW w:w="2193" w:type="dxa"/>
            <w:vAlign w:val="center"/>
          </w:tcPr>
          <w:p w14:paraId="0CFE3C02" w14:textId="7FB1F171" w:rsidR="007E4A51" w:rsidRPr="00F33C74" w:rsidRDefault="007E4A51" w:rsidP="007E4A51">
            <w:pPr>
              <w:jc w:val="center"/>
              <w:rPr>
                <w:sz w:val="18"/>
                <w:szCs w:val="18"/>
              </w:rPr>
            </w:pPr>
            <w:r w:rsidRPr="00F33C74">
              <w:rPr>
                <w:sz w:val="18"/>
                <w:szCs w:val="18"/>
              </w:rPr>
              <w:t>HRK/mjesečno/korisnik</w:t>
            </w:r>
          </w:p>
        </w:tc>
        <w:tc>
          <w:tcPr>
            <w:tcW w:w="1185" w:type="dxa"/>
            <w:vAlign w:val="center"/>
          </w:tcPr>
          <w:p w14:paraId="1050D3B3" w14:textId="00D335D7" w:rsidR="007E4A51" w:rsidRPr="00F33C74" w:rsidRDefault="007E4A51" w:rsidP="007E4A51">
            <w:pPr>
              <w:jc w:val="center"/>
              <w:rPr>
                <w:sz w:val="18"/>
                <w:szCs w:val="18"/>
              </w:rPr>
            </w:pPr>
            <w:r w:rsidRPr="00F33C74">
              <w:rPr>
                <w:sz w:val="18"/>
                <w:szCs w:val="18"/>
              </w:rPr>
              <w:t>5,53</w:t>
            </w:r>
          </w:p>
        </w:tc>
        <w:tc>
          <w:tcPr>
            <w:tcW w:w="1162" w:type="dxa"/>
            <w:vAlign w:val="center"/>
          </w:tcPr>
          <w:p w14:paraId="07D62BA2" w14:textId="41C53AD1" w:rsidR="007E4A51" w:rsidRPr="00F33C74" w:rsidRDefault="007E4A51" w:rsidP="007E4A51">
            <w:pPr>
              <w:jc w:val="center"/>
              <w:rPr>
                <w:sz w:val="18"/>
                <w:szCs w:val="18"/>
              </w:rPr>
            </w:pPr>
            <w:r w:rsidRPr="00F33C74">
              <w:rPr>
                <w:sz w:val="18"/>
                <w:szCs w:val="18"/>
              </w:rPr>
              <w:t>5,33</w:t>
            </w:r>
          </w:p>
        </w:tc>
        <w:tc>
          <w:tcPr>
            <w:tcW w:w="1162" w:type="dxa"/>
            <w:vAlign w:val="center"/>
          </w:tcPr>
          <w:p w14:paraId="3E54A2C5" w14:textId="466E493B" w:rsidR="007E4A51" w:rsidRPr="00F33C74" w:rsidRDefault="007E4A51" w:rsidP="007E4A51">
            <w:pPr>
              <w:jc w:val="center"/>
              <w:rPr>
                <w:sz w:val="18"/>
                <w:szCs w:val="18"/>
              </w:rPr>
            </w:pPr>
            <w:r w:rsidRPr="00F33C74">
              <w:rPr>
                <w:sz w:val="18"/>
                <w:szCs w:val="18"/>
              </w:rPr>
              <w:t>5,14</w:t>
            </w:r>
          </w:p>
        </w:tc>
        <w:tc>
          <w:tcPr>
            <w:tcW w:w="1236" w:type="dxa"/>
            <w:vAlign w:val="center"/>
          </w:tcPr>
          <w:p w14:paraId="4FF52CE4" w14:textId="3824AE58" w:rsidR="007E4A51" w:rsidRPr="00F33C74" w:rsidRDefault="007E4A51" w:rsidP="007E4A51">
            <w:pPr>
              <w:keepNext/>
              <w:jc w:val="center"/>
              <w:rPr>
                <w:sz w:val="18"/>
                <w:szCs w:val="18"/>
              </w:rPr>
            </w:pPr>
            <w:r w:rsidRPr="00F33C74">
              <w:rPr>
                <w:sz w:val="18"/>
                <w:szCs w:val="18"/>
              </w:rPr>
              <w:t>4,94</w:t>
            </w:r>
          </w:p>
        </w:tc>
      </w:tr>
    </w:tbl>
    <w:p w14:paraId="3B192ECA" w14:textId="67BA601C" w:rsidR="006B528F" w:rsidRPr="00F33C74" w:rsidRDefault="006F5A26" w:rsidP="006F5A26">
      <w:pPr>
        <w:pStyle w:val="Caption"/>
      </w:pPr>
      <w:bookmarkStart w:id="829" w:name="_Toc53942360"/>
      <w:bookmarkStart w:id="830" w:name="_Toc54080681"/>
      <w:bookmarkStart w:id="831" w:name="_Toc54249999"/>
      <w:bookmarkStart w:id="832" w:name="_Toc54261990"/>
      <w:r w:rsidRPr="00F33C74">
        <w:t xml:space="preserve">Tablica </w:t>
      </w:r>
      <w:r w:rsidR="004366EB" w:rsidRPr="00F33C74">
        <w:rPr>
          <w:noProof/>
        </w:rPr>
        <w:fldChar w:fldCharType="begin"/>
      </w:r>
      <w:r w:rsidR="004366EB" w:rsidRPr="00F33C74">
        <w:rPr>
          <w:noProof/>
        </w:rPr>
        <w:instrText xml:space="preserve"> SEQ Tablica \* ARABIC </w:instrText>
      </w:r>
      <w:r w:rsidR="004366EB" w:rsidRPr="00F33C74">
        <w:rPr>
          <w:noProof/>
        </w:rPr>
        <w:fldChar w:fldCharType="separate"/>
      </w:r>
      <w:r w:rsidR="00CF68D4">
        <w:rPr>
          <w:noProof/>
        </w:rPr>
        <w:t>29</w:t>
      </w:r>
      <w:r w:rsidR="004366EB" w:rsidRPr="00F33C74">
        <w:rPr>
          <w:noProof/>
        </w:rPr>
        <w:fldChar w:fldCharType="end"/>
      </w:r>
      <w:r w:rsidRPr="00F33C74">
        <w:t xml:space="preserve"> - Naknade za korištenje svjetlovodne mreže i OLT porta (prosjek 2021-2023) (Izvor: Troškovni model)</w:t>
      </w:r>
      <w:bookmarkEnd w:id="829"/>
      <w:bookmarkEnd w:id="830"/>
      <w:bookmarkEnd w:id="831"/>
      <w:bookmarkEnd w:id="832"/>
    </w:p>
    <w:p w14:paraId="0C7B1754" w14:textId="77777777" w:rsidR="00CF38A5" w:rsidRPr="00F33C74" w:rsidRDefault="00CF38A5" w:rsidP="00CF38A5"/>
    <w:p w14:paraId="4045FF45" w14:textId="77777777" w:rsidR="00CF38A5" w:rsidRPr="00F33C74" w:rsidRDefault="00CF38A5" w:rsidP="00CF38A5">
      <w:pPr>
        <w:sectPr w:rsidR="00CF38A5" w:rsidRPr="00F33C74" w:rsidSect="00F95A61">
          <w:footerReference w:type="default" r:id="rId48"/>
          <w:pgSz w:w="11906" w:h="16838"/>
          <w:pgMar w:top="1418" w:right="1418" w:bottom="1418" w:left="1418" w:header="708" w:footer="708" w:gutter="0"/>
          <w:pgNumType w:start="1"/>
          <w:cols w:space="708"/>
          <w:docGrid w:linePitch="360"/>
        </w:sectPr>
      </w:pPr>
    </w:p>
    <w:p w14:paraId="0DA848E0" w14:textId="335AA87B" w:rsidR="00CF38A5" w:rsidRPr="00F33C74" w:rsidRDefault="00CF38A5" w:rsidP="00CF38A5">
      <w:pPr>
        <w:jc w:val="both"/>
        <w:rPr>
          <w:sz w:val="24"/>
          <w:szCs w:val="24"/>
        </w:rPr>
      </w:pPr>
      <w:r w:rsidRPr="00F33C74">
        <w:rPr>
          <w:sz w:val="24"/>
          <w:szCs w:val="24"/>
        </w:rPr>
        <w:lastRenderedPageBreak/>
        <w:t>Nastavno na naknade određene u prethodnom poglavlju te popuste određene u ovom poglavlju, donjim tablicama (</w:t>
      </w:r>
      <w:r w:rsidRPr="00F33C74">
        <w:rPr>
          <w:sz w:val="24"/>
          <w:szCs w:val="24"/>
        </w:rPr>
        <w:fldChar w:fldCharType="begin"/>
      </w:r>
      <w:r w:rsidRPr="00F33C74">
        <w:rPr>
          <w:sz w:val="24"/>
          <w:szCs w:val="24"/>
        </w:rPr>
        <w:instrText xml:space="preserve"> REF _Ref53961518 \h  \* MERGEFORMAT </w:instrText>
      </w:r>
      <w:r w:rsidRPr="00F33C74">
        <w:rPr>
          <w:sz w:val="24"/>
          <w:szCs w:val="24"/>
        </w:rPr>
      </w:r>
      <w:r w:rsidRPr="00F33C74">
        <w:rPr>
          <w:sz w:val="24"/>
          <w:szCs w:val="24"/>
        </w:rPr>
        <w:fldChar w:fldCharType="separate"/>
      </w:r>
      <w:r w:rsidR="00CF68D4" w:rsidRPr="00CF68D4">
        <w:rPr>
          <w:sz w:val="24"/>
          <w:szCs w:val="24"/>
        </w:rPr>
        <w:t>Tablica 30</w:t>
      </w:r>
      <w:r w:rsidRPr="00F33C74">
        <w:rPr>
          <w:sz w:val="24"/>
          <w:szCs w:val="24"/>
        </w:rPr>
        <w:fldChar w:fldCharType="end"/>
      </w:r>
      <w:r w:rsidRPr="00F33C74">
        <w:rPr>
          <w:sz w:val="24"/>
          <w:szCs w:val="24"/>
        </w:rPr>
        <w:t xml:space="preserve">, </w:t>
      </w:r>
      <w:r w:rsidRPr="00F33C74">
        <w:rPr>
          <w:sz w:val="24"/>
          <w:szCs w:val="24"/>
        </w:rPr>
        <w:fldChar w:fldCharType="begin"/>
      </w:r>
      <w:r w:rsidRPr="00F33C74">
        <w:rPr>
          <w:sz w:val="24"/>
          <w:szCs w:val="24"/>
        </w:rPr>
        <w:instrText xml:space="preserve"> REF _Ref53961520 \h  \* MERGEFORMAT </w:instrText>
      </w:r>
      <w:r w:rsidRPr="00F33C74">
        <w:rPr>
          <w:sz w:val="24"/>
          <w:szCs w:val="24"/>
        </w:rPr>
      </w:r>
      <w:r w:rsidRPr="00F33C74">
        <w:rPr>
          <w:sz w:val="24"/>
          <w:szCs w:val="24"/>
        </w:rPr>
        <w:fldChar w:fldCharType="separate"/>
      </w:r>
      <w:r w:rsidR="00CF68D4" w:rsidRPr="00CF68D4">
        <w:rPr>
          <w:sz w:val="24"/>
          <w:szCs w:val="24"/>
        </w:rPr>
        <w:t>Tablica 31</w:t>
      </w:r>
      <w:r w:rsidRPr="00F33C74">
        <w:rPr>
          <w:sz w:val="24"/>
          <w:szCs w:val="24"/>
        </w:rPr>
        <w:fldChar w:fldCharType="end"/>
      </w:r>
      <w:r w:rsidRPr="00F33C74">
        <w:rPr>
          <w:sz w:val="24"/>
          <w:szCs w:val="24"/>
        </w:rPr>
        <w:t xml:space="preserve">, </w:t>
      </w:r>
      <w:r w:rsidR="00014E6A" w:rsidRPr="00F33C74">
        <w:rPr>
          <w:sz w:val="24"/>
          <w:szCs w:val="24"/>
        </w:rPr>
        <w:fldChar w:fldCharType="begin"/>
      </w:r>
      <w:r w:rsidR="00014E6A" w:rsidRPr="00F33C74">
        <w:rPr>
          <w:sz w:val="24"/>
          <w:szCs w:val="24"/>
        </w:rPr>
        <w:instrText xml:space="preserve"> REF _Ref54176570 \h  \* MERGEFORMAT </w:instrText>
      </w:r>
      <w:r w:rsidR="00014E6A" w:rsidRPr="00F33C74">
        <w:rPr>
          <w:sz w:val="24"/>
          <w:szCs w:val="24"/>
        </w:rPr>
      </w:r>
      <w:r w:rsidR="00014E6A" w:rsidRPr="00F33C74">
        <w:rPr>
          <w:sz w:val="24"/>
          <w:szCs w:val="24"/>
        </w:rPr>
        <w:fldChar w:fldCharType="separate"/>
      </w:r>
      <w:r w:rsidR="00CF68D4" w:rsidRPr="00CF68D4">
        <w:rPr>
          <w:sz w:val="24"/>
          <w:szCs w:val="24"/>
        </w:rPr>
        <w:t>Tablica 32</w:t>
      </w:r>
      <w:r w:rsidR="00014E6A" w:rsidRPr="00F33C74">
        <w:rPr>
          <w:sz w:val="24"/>
          <w:szCs w:val="24"/>
        </w:rPr>
        <w:fldChar w:fldCharType="end"/>
      </w:r>
      <w:r w:rsidRPr="00F33C74">
        <w:rPr>
          <w:sz w:val="24"/>
          <w:szCs w:val="24"/>
        </w:rPr>
        <w:t xml:space="preserve">, </w:t>
      </w:r>
      <w:r w:rsidRPr="00F33C74">
        <w:rPr>
          <w:sz w:val="24"/>
          <w:szCs w:val="24"/>
        </w:rPr>
        <w:fldChar w:fldCharType="begin"/>
      </w:r>
      <w:r w:rsidRPr="00F33C74">
        <w:rPr>
          <w:sz w:val="24"/>
          <w:szCs w:val="24"/>
        </w:rPr>
        <w:instrText xml:space="preserve"> REF _Ref53961526 \h  \* MERGEFORMAT </w:instrText>
      </w:r>
      <w:r w:rsidRPr="00F33C74">
        <w:rPr>
          <w:sz w:val="24"/>
          <w:szCs w:val="24"/>
        </w:rPr>
      </w:r>
      <w:r w:rsidRPr="00F33C74">
        <w:rPr>
          <w:sz w:val="24"/>
          <w:szCs w:val="24"/>
        </w:rPr>
        <w:fldChar w:fldCharType="separate"/>
      </w:r>
      <w:r w:rsidR="00CF68D4" w:rsidRPr="00CF68D4">
        <w:rPr>
          <w:sz w:val="24"/>
          <w:szCs w:val="24"/>
        </w:rPr>
        <w:t>Tablica 33</w:t>
      </w:r>
      <w:r w:rsidRPr="00F33C74">
        <w:rPr>
          <w:sz w:val="24"/>
          <w:szCs w:val="24"/>
        </w:rPr>
        <w:fldChar w:fldCharType="end"/>
      </w:r>
      <w:r w:rsidRPr="00F33C74">
        <w:rPr>
          <w:sz w:val="24"/>
          <w:szCs w:val="24"/>
        </w:rPr>
        <w:t>) određene su cijene usluga bitstream pristupa koje se pružaju putem svjetlovodne pristupne mreže za pojedinačni pristup i za zakupljene blokove pristupa.</w:t>
      </w:r>
    </w:p>
    <w:p w14:paraId="6F1A7DBF" w14:textId="77777777" w:rsidR="00CF38A5" w:rsidRPr="00F33C74" w:rsidRDefault="00CF38A5" w:rsidP="00CF38A5">
      <w:pPr>
        <w:jc w:val="both"/>
        <w:rPr>
          <w:sz w:val="24"/>
          <w:szCs w:val="24"/>
        </w:rPr>
      </w:pPr>
    </w:p>
    <w:tbl>
      <w:tblPr>
        <w:tblStyle w:val="TableGrid3"/>
        <w:tblW w:w="0" w:type="auto"/>
        <w:jc w:val="center"/>
        <w:tblLayout w:type="fixed"/>
        <w:tblLook w:val="04A0" w:firstRow="1" w:lastRow="0" w:firstColumn="1" w:lastColumn="0" w:noHBand="0" w:noVBand="1"/>
      </w:tblPr>
      <w:tblGrid>
        <w:gridCol w:w="4390"/>
        <w:gridCol w:w="1417"/>
        <w:gridCol w:w="1418"/>
        <w:gridCol w:w="1417"/>
        <w:gridCol w:w="1559"/>
        <w:gridCol w:w="2127"/>
      </w:tblGrid>
      <w:tr w:rsidR="00F95A61" w:rsidRPr="00F33C74" w14:paraId="3CE9E077" w14:textId="77777777" w:rsidTr="00F95A61">
        <w:trPr>
          <w:trHeight w:val="488"/>
          <w:jc w:val="center"/>
        </w:trPr>
        <w:tc>
          <w:tcPr>
            <w:tcW w:w="4390" w:type="dxa"/>
            <w:vMerge w:val="restart"/>
            <w:shd w:val="clear" w:color="548DD4" w:themeColor="text2" w:themeTint="99" w:fill="0C2749"/>
            <w:vAlign w:val="center"/>
          </w:tcPr>
          <w:p w14:paraId="46BE12FB" w14:textId="637BC829" w:rsidR="00F95A61" w:rsidRPr="00F33C74" w:rsidRDefault="00F95A61" w:rsidP="00F95A61">
            <w:pPr>
              <w:jc w:val="center"/>
              <w:rPr>
                <w:rFonts w:cstheme="minorHAnsi"/>
                <w:b/>
                <w:color w:val="FFFFFF" w:themeColor="background1"/>
                <w:sz w:val="20"/>
                <w:szCs w:val="20"/>
              </w:rPr>
            </w:pPr>
            <w:r w:rsidRPr="00F33C74">
              <w:rPr>
                <w:rFonts w:cstheme="minorHAnsi"/>
                <w:b/>
                <w:color w:val="FFFFFF" w:themeColor="background1"/>
                <w:sz w:val="20"/>
                <w:szCs w:val="20"/>
              </w:rPr>
              <w:t>USLUGA</w:t>
            </w:r>
          </w:p>
        </w:tc>
        <w:tc>
          <w:tcPr>
            <w:tcW w:w="5811" w:type="dxa"/>
            <w:gridSpan w:val="4"/>
            <w:shd w:val="clear" w:color="auto" w:fill="0C2749"/>
          </w:tcPr>
          <w:p w14:paraId="04EAF7A9" w14:textId="77777777" w:rsidR="00F95A61" w:rsidRPr="00F33C74" w:rsidRDefault="00F95A61" w:rsidP="00F95A61">
            <w:pPr>
              <w:jc w:val="center"/>
              <w:rPr>
                <w:rFonts w:cstheme="minorHAnsi"/>
                <w:b/>
                <w:sz w:val="20"/>
                <w:szCs w:val="20"/>
              </w:rPr>
            </w:pPr>
            <w:r w:rsidRPr="00F33C74">
              <w:rPr>
                <w:rFonts w:cstheme="minorHAnsi"/>
                <w:b/>
                <w:color w:val="FFFFFF" w:themeColor="background1"/>
                <w:sz w:val="20"/>
                <w:szCs w:val="20"/>
              </w:rPr>
              <w:t>Nepromjenjivi dio</w:t>
            </w:r>
            <w:r w:rsidRPr="00F33C74">
              <w:rPr>
                <w:rFonts w:cstheme="minorHAnsi"/>
                <w:b/>
                <w:color w:val="FFFFFF" w:themeColor="background1"/>
                <w:sz w:val="20"/>
                <w:szCs w:val="20"/>
                <w:vertAlign w:val="superscript"/>
              </w:rPr>
              <w:footnoteReference w:customMarkFollows="1" w:id="40"/>
              <w:sym w:font="Symbol" w:char="F02A"/>
            </w:r>
          </w:p>
        </w:tc>
        <w:tc>
          <w:tcPr>
            <w:tcW w:w="2127" w:type="dxa"/>
            <w:shd w:val="clear" w:color="auto" w:fill="0C2749"/>
          </w:tcPr>
          <w:p w14:paraId="452BD07B" w14:textId="77777777" w:rsidR="00F95A61" w:rsidRPr="00F33C74" w:rsidRDefault="00F95A61" w:rsidP="00F95A61">
            <w:pPr>
              <w:jc w:val="center"/>
              <w:rPr>
                <w:rFonts w:cstheme="minorHAnsi"/>
                <w:b/>
                <w:sz w:val="20"/>
                <w:szCs w:val="20"/>
              </w:rPr>
            </w:pPr>
            <w:r w:rsidRPr="00F33C74">
              <w:rPr>
                <w:rFonts w:cstheme="minorHAnsi"/>
                <w:b/>
                <w:color w:val="FFFFFF" w:themeColor="background1"/>
                <w:sz w:val="20"/>
                <w:szCs w:val="20"/>
              </w:rPr>
              <w:t>Promjenjivi dio</w:t>
            </w:r>
          </w:p>
        </w:tc>
      </w:tr>
      <w:tr w:rsidR="00F95A61" w:rsidRPr="00F33C74" w14:paraId="570EBB9D" w14:textId="77777777" w:rsidTr="00F95A61">
        <w:trPr>
          <w:trHeight w:val="488"/>
          <w:jc w:val="center"/>
        </w:trPr>
        <w:tc>
          <w:tcPr>
            <w:tcW w:w="4390" w:type="dxa"/>
            <w:vMerge/>
            <w:shd w:val="clear" w:color="548DD4" w:themeColor="text2" w:themeTint="99" w:fill="0C2749"/>
            <w:vAlign w:val="center"/>
            <w:hideMark/>
          </w:tcPr>
          <w:p w14:paraId="735510A4" w14:textId="77777777" w:rsidR="00F95A61" w:rsidRPr="00F33C74" w:rsidRDefault="00F95A61" w:rsidP="00F95A61">
            <w:pPr>
              <w:jc w:val="center"/>
              <w:rPr>
                <w:rFonts w:cstheme="minorHAnsi"/>
                <w:sz w:val="20"/>
                <w:szCs w:val="20"/>
              </w:rPr>
            </w:pPr>
          </w:p>
        </w:tc>
        <w:tc>
          <w:tcPr>
            <w:tcW w:w="1417" w:type="dxa"/>
            <w:shd w:val="clear" w:color="auto" w:fill="0C2749"/>
            <w:vAlign w:val="center"/>
            <w:hideMark/>
          </w:tcPr>
          <w:p w14:paraId="216C547F" w14:textId="77777777" w:rsidR="00F95A61" w:rsidRPr="00F33C74" w:rsidRDefault="00F95A61" w:rsidP="00F95A61">
            <w:pPr>
              <w:jc w:val="center"/>
              <w:rPr>
                <w:rFonts w:cstheme="minorHAnsi"/>
                <w:b/>
                <w:sz w:val="20"/>
                <w:szCs w:val="20"/>
              </w:rPr>
            </w:pPr>
            <w:r w:rsidRPr="00F33C74">
              <w:rPr>
                <w:rFonts w:cstheme="minorHAnsi"/>
                <w:b/>
                <w:sz w:val="20"/>
                <w:szCs w:val="20"/>
              </w:rPr>
              <w:t>Pojedinačni pristup</w:t>
            </w:r>
          </w:p>
        </w:tc>
        <w:tc>
          <w:tcPr>
            <w:tcW w:w="1418" w:type="dxa"/>
            <w:shd w:val="clear" w:color="auto" w:fill="0C2749"/>
            <w:vAlign w:val="center"/>
            <w:hideMark/>
          </w:tcPr>
          <w:p w14:paraId="53F25BC9" w14:textId="77777777" w:rsidR="00F95A61" w:rsidRPr="00F33C74" w:rsidRDefault="00F95A61" w:rsidP="00F95A61">
            <w:pPr>
              <w:jc w:val="center"/>
              <w:rPr>
                <w:rFonts w:cstheme="minorHAnsi"/>
                <w:b/>
                <w:sz w:val="20"/>
                <w:szCs w:val="20"/>
              </w:rPr>
            </w:pPr>
            <w:r w:rsidRPr="00F33C74">
              <w:rPr>
                <w:rFonts w:cstheme="minorHAnsi"/>
                <w:b/>
                <w:sz w:val="20"/>
                <w:szCs w:val="20"/>
              </w:rPr>
              <w:t>OLT blok od 1% pristupa</w:t>
            </w:r>
          </w:p>
        </w:tc>
        <w:tc>
          <w:tcPr>
            <w:tcW w:w="1417" w:type="dxa"/>
            <w:shd w:val="clear" w:color="auto" w:fill="0C2749"/>
            <w:vAlign w:val="center"/>
            <w:hideMark/>
          </w:tcPr>
          <w:p w14:paraId="13B80B15" w14:textId="77777777" w:rsidR="00F95A61" w:rsidRPr="00F33C74" w:rsidRDefault="00F95A61" w:rsidP="00F95A61">
            <w:pPr>
              <w:jc w:val="center"/>
              <w:rPr>
                <w:rFonts w:cstheme="minorHAnsi"/>
                <w:b/>
                <w:sz w:val="20"/>
                <w:szCs w:val="20"/>
              </w:rPr>
            </w:pPr>
            <w:r w:rsidRPr="00F33C74">
              <w:rPr>
                <w:rFonts w:cstheme="minorHAnsi"/>
                <w:b/>
                <w:sz w:val="20"/>
                <w:szCs w:val="20"/>
              </w:rPr>
              <w:t>OLT blok od 2% pristupa</w:t>
            </w:r>
          </w:p>
        </w:tc>
        <w:tc>
          <w:tcPr>
            <w:tcW w:w="1559" w:type="dxa"/>
            <w:shd w:val="clear" w:color="auto" w:fill="0C2749"/>
            <w:vAlign w:val="center"/>
            <w:hideMark/>
          </w:tcPr>
          <w:p w14:paraId="168DEF09" w14:textId="77777777" w:rsidR="00F95A61" w:rsidRPr="00F33C74" w:rsidRDefault="00F95A61" w:rsidP="00F95A61">
            <w:pPr>
              <w:jc w:val="center"/>
              <w:rPr>
                <w:rFonts w:cstheme="minorHAnsi"/>
                <w:b/>
                <w:sz w:val="20"/>
                <w:szCs w:val="20"/>
              </w:rPr>
            </w:pPr>
            <w:r w:rsidRPr="00F33C74">
              <w:rPr>
                <w:rFonts w:cstheme="minorHAnsi"/>
                <w:b/>
                <w:sz w:val="20"/>
                <w:szCs w:val="20"/>
              </w:rPr>
              <w:t>OLT blok od 3% pristupa</w:t>
            </w:r>
          </w:p>
        </w:tc>
        <w:tc>
          <w:tcPr>
            <w:tcW w:w="2127" w:type="dxa"/>
            <w:shd w:val="clear" w:color="auto" w:fill="0C2749"/>
            <w:vAlign w:val="center"/>
          </w:tcPr>
          <w:p w14:paraId="5E17EDE8" w14:textId="77777777" w:rsidR="00F95A61" w:rsidRPr="00F33C74" w:rsidRDefault="00F95A61" w:rsidP="00F95A61">
            <w:pPr>
              <w:jc w:val="center"/>
              <w:rPr>
                <w:rFonts w:cstheme="minorHAnsi"/>
                <w:b/>
                <w:sz w:val="20"/>
                <w:szCs w:val="20"/>
              </w:rPr>
            </w:pPr>
            <w:r w:rsidRPr="00F33C74">
              <w:rPr>
                <w:rFonts w:cstheme="minorHAnsi"/>
                <w:b/>
                <w:sz w:val="20"/>
                <w:szCs w:val="20"/>
              </w:rPr>
              <w:t>Naknada za korištenje kapaciteta</w:t>
            </w:r>
          </w:p>
        </w:tc>
      </w:tr>
      <w:tr w:rsidR="00F95A61" w:rsidRPr="00F33C74" w14:paraId="081AA205" w14:textId="77777777" w:rsidTr="002C2672">
        <w:trPr>
          <w:trHeight w:val="488"/>
          <w:jc w:val="center"/>
        </w:trPr>
        <w:tc>
          <w:tcPr>
            <w:tcW w:w="4390" w:type="dxa"/>
            <w:vMerge/>
            <w:tcBorders>
              <w:bottom w:val="single" w:sz="4" w:space="0" w:color="auto"/>
            </w:tcBorders>
            <w:shd w:val="clear" w:color="548DD4" w:themeColor="text2" w:themeTint="99" w:fill="0C2749"/>
            <w:vAlign w:val="center"/>
          </w:tcPr>
          <w:p w14:paraId="6B406A2C" w14:textId="77777777" w:rsidR="00F95A61" w:rsidRPr="00F33C74" w:rsidRDefault="00F95A61" w:rsidP="00F95A61">
            <w:pPr>
              <w:jc w:val="center"/>
              <w:rPr>
                <w:rFonts w:cstheme="minorHAnsi"/>
                <w:b/>
                <w:color w:val="FFFFFF" w:themeColor="background1"/>
                <w:sz w:val="20"/>
                <w:szCs w:val="20"/>
              </w:rPr>
            </w:pPr>
          </w:p>
        </w:tc>
        <w:tc>
          <w:tcPr>
            <w:tcW w:w="5811" w:type="dxa"/>
            <w:gridSpan w:val="4"/>
            <w:tcBorders>
              <w:bottom w:val="single" w:sz="4" w:space="0" w:color="auto"/>
            </w:tcBorders>
            <w:shd w:val="clear" w:color="auto" w:fill="0C2749"/>
            <w:vAlign w:val="center"/>
          </w:tcPr>
          <w:p w14:paraId="213608A8" w14:textId="77777777" w:rsidR="00F95A61" w:rsidRPr="00F33C74" w:rsidRDefault="00F95A61" w:rsidP="00F95A61">
            <w:pPr>
              <w:jc w:val="center"/>
              <w:rPr>
                <w:rFonts w:cstheme="minorHAnsi"/>
                <w:b/>
                <w:sz w:val="20"/>
                <w:szCs w:val="20"/>
              </w:rPr>
            </w:pPr>
            <w:r w:rsidRPr="00F33C74">
              <w:rPr>
                <w:rFonts w:cstheme="minorHAnsi"/>
                <w:b/>
                <w:sz w:val="20"/>
                <w:szCs w:val="20"/>
              </w:rPr>
              <w:t>HRK/mjesečno/korisnik</w:t>
            </w:r>
          </w:p>
        </w:tc>
        <w:tc>
          <w:tcPr>
            <w:tcW w:w="2127" w:type="dxa"/>
            <w:tcBorders>
              <w:bottom w:val="single" w:sz="4" w:space="0" w:color="auto"/>
            </w:tcBorders>
            <w:shd w:val="clear" w:color="auto" w:fill="0C2749"/>
            <w:vAlign w:val="center"/>
          </w:tcPr>
          <w:p w14:paraId="30F6D373" w14:textId="77777777" w:rsidR="00F95A61" w:rsidRPr="00F33C74" w:rsidRDefault="00F95A61" w:rsidP="00F95A61">
            <w:pPr>
              <w:jc w:val="center"/>
              <w:rPr>
                <w:rFonts w:cstheme="minorHAnsi"/>
                <w:b/>
                <w:sz w:val="20"/>
                <w:szCs w:val="20"/>
              </w:rPr>
            </w:pPr>
            <w:r w:rsidRPr="00F33C74">
              <w:rPr>
                <w:rFonts w:cstheme="minorHAnsi"/>
                <w:b/>
                <w:sz w:val="20"/>
                <w:szCs w:val="20"/>
              </w:rPr>
              <w:t>HRK/mjesečno/Mbit/s</w:t>
            </w:r>
          </w:p>
        </w:tc>
      </w:tr>
    </w:tbl>
    <w:tbl>
      <w:tblPr>
        <w:tblW w:w="0" w:type="auto"/>
        <w:jc w:val="center"/>
        <w:tblLayout w:type="fixed"/>
        <w:tblLook w:val="04A0" w:firstRow="1" w:lastRow="0" w:firstColumn="1" w:lastColumn="0" w:noHBand="0" w:noVBand="1"/>
      </w:tblPr>
      <w:tblGrid>
        <w:gridCol w:w="4390"/>
        <w:gridCol w:w="1417"/>
        <w:gridCol w:w="1418"/>
        <w:gridCol w:w="1417"/>
        <w:gridCol w:w="1559"/>
        <w:gridCol w:w="2127"/>
      </w:tblGrid>
      <w:tr w:rsidR="008319C4" w:rsidRPr="00F33C74" w14:paraId="4335A2B1" w14:textId="77777777" w:rsidTr="008319C4">
        <w:trPr>
          <w:trHeight w:val="488"/>
          <w:jc w:val="center"/>
        </w:trPr>
        <w:tc>
          <w:tcPr>
            <w:tcW w:w="4390" w:type="dxa"/>
            <w:tcBorders>
              <w:top w:val="single" w:sz="4" w:space="0" w:color="auto"/>
              <w:left w:val="single" w:sz="4" w:space="0" w:color="auto"/>
              <w:bottom w:val="single" w:sz="4" w:space="0" w:color="auto"/>
              <w:right w:val="single" w:sz="4" w:space="0" w:color="auto"/>
            </w:tcBorders>
            <w:hideMark/>
          </w:tcPr>
          <w:p w14:paraId="00C658FC" w14:textId="77777777" w:rsidR="008319C4" w:rsidRPr="00F33C74" w:rsidRDefault="008319C4" w:rsidP="008319C4">
            <w:pPr>
              <w:spacing w:after="0" w:line="240" w:lineRule="auto"/>
              <w:jc w:val="both"/>
              <w:rPr>
                <w:rFonts w:cstheme="minorHAnsi"/>
                <w:sz w:val="20"/>
                <w:szCs w:val="20"/>
              </w:rPr>
            </w:pPr>
            <w:r w:rsidRPr="00F33C74">
              <w:rPr>
                <w:rFonts w:cstheme="minorHAnsi"/>
                <w:sz w:val="20"/>
                <w:szCs w:val="20"/>
              </w:rPr>
              <w:t>Veleprodajni širokopojasni pristup za uslugu pristupa Internetu na OLT razini</w:t>
            </w:r>
          </w:p>
        </w:tc>
        <w:tc>
          <w:tcPr>
            <w:tcW w:w="1417" w:type="dxa"/>
            <w:tcBorders>
              <w:top w:val="single" w:sz="4" w:space="0" w:color="auto"/>
              <w:left w:val="single" w:sz="4" w:space="0" w:color="auto"/>
              <w:bottom w:val="single" w:sz="4" w:space="0" w:color="auto"/>
              <w:right w:val="single" w:sz="4" w:space="0" w:color="auto"/>
            </w:tcBorders>
            <w:vAlign w:val="center"/>
          </w:tcPr>
          <w:p w14:paraId="545073BE" w14:textId="77777777" w:rsidR="008319C4" w:rsidRPr="00F33C74" w:rsidRDefault="008319C4" w:rsidP="008319C4">
            <w:pPr>
              <w:spacing w:after="0" w:line="240" w:lineRule="auto"/>
              <w:jc w:val="center"/>
              <w:rPr>
                <w:rFonts w:cstheme="minorHAnsi"/>
                <w:sz w:val="20"/>
                <w:szCs w:val="20"/>
              </w:rPr>
            </w:pPr>
            <w:r w:rsidRPr="00F33C74">
              <w:t>73,35</w:t>
            </w:r>
          </w:p>
        </w:tc>
        <w:tc>
          <w:tcPr>
            <w:tcW w:w="1418" w:type="dxa"/>
            <w:tcBorders>
              <w:top w:val="single" w:sz="4" w:space="0" w:color="auto"/>
              <w:left w:val="single" w:sz="4" w:space="0" w:color="auto"/>
              <w:bottom w:val="single" w:sz="4" w:space="0" w:color="auto"/>
              <w:right w:val="single" w:sz="4" w:space="0" w:color="auto"/>
            </w:tcBorders>
            <w:vAlign w:val="center"/>
          </w:tcPr>
          <w:p w14:paraId="2D7522B5" w14:textId="77777777" w:rsidR="008319C4" w:rsidRPr="00F33C74" w:rsidRDefault="008319C4" w:rsidP="008319C4">
            <w:pPr>
              <w:spacing w:after="0" w:line="240" w:lineRule="auto"/>
              <w:jc w:val="center"/>
              <w:rPr>
                <w:rFonts w:cstheme="minorHAnsi"/>
                <w:sz w:val="20"/>
                <w:szCs w:val="20"/>
              </w:rPr>
            </w:pPr>
            <w:r w:rsidRPr="00F33C74">
              <w:t>69,92</w:t>
            </w:r>
          </w:p>
        </w:tc>
        <w:tc>
          <w:tcPr>
            <w:tcW w:w="1417" w:type="dxa"/>
            <w:tcBorders>
              <w:top w:val="single" w:sz="4" w:space="0" w:color="auto"/>
              <w:left w:val="single" w:sz="4" w:space="0" w:color="auto"/>
              <w:bottom w:val="single" w:sz="4" w:space="0" w:color="auto"/>
              <w:right w:val="single" w:sz="4" w:space="0" w:color="auto"/>
            </w:tcBorders>
            <w:vAlign w:val="center"/>
          </w:tcPr>
          <w:p w14:paraId="01C1412A" w14:textId="77777777" w:rsidR="008319C4" w:rsidRPr="00F33C74" w:rsidRDefault="008319C4" w:rsidP="008319C4">
            <w:pPr>
              <w:spacing w:after="0" w:line="240" w:lineRule="auto"/>
              <w:jc w:val="center"/>
              <w:rPr>
                <w:rFonts w:cstheme="minorHAnsi"/>
                <w:sz w:val="20"/>
                <w:szCs w:val="20"/>
              </w:rPr>
            </w:pPr>
            <w:r w:rsidRPr="00F33C74">
              <w:t>66,50</w:t>
            </w:r>
          </w:p>
        </w:tc>
        <w:tc>
          <w:tcPr>
            <w:tcW w:w="1559" w:type="dxa"/>
            <w:tcBorders>
              <w:top w:val="single" w:sz="4" w:space="0" w:color="auto"/>
              <w:left w:val="single" w:sz="4" w:space="0" w:color="auto"/>
              <w:bottom w:val="single" w:sz="4" w:space="0" w:color="auto"/>
              <w:right w:val="single" w:sz="4" w:space="0" w:color="auto"/>
            </w:tcBorders>
            <w:vAlign w:val="center"/>
          </w:tcPr>
          <w:p w14:paraId="6DED9FB4" w14:textId="77777777" w:rsidR="008319C4" w:rsidRPr="00F33C74" w:rsidRDefault="008319C4" w:rsidP="008319C4">
            <w:pPr>
              <w:spacing w:after="0" w:line="240" w:lineRule="auto"/>
              <w:jc w:val="center"/>
              <w:rPr>
                <w:rFonts w:cstheme="minorHAnsi"/>
                <w:sz w:val="20"/>
                <w:szCs w:val="20"/>
              </w:rPr>
            </w:pPr>
            <w:r w:rsidRPr="00F33C74">
              <w:t>63,07</w:t>
            </w:r>
          </w:p>
        </w:tc>
        <w:tc>
          <w:tcPr>
            <w:tcW w:w="2127" w:type="dxa"/>
            <w:tcBorders>
              <w:top w:val="single" w:sz="4" w:space="0" w:color="auto"/>
              <w:left w:val="single" w:sz="4" w:space="0" w:color="auto"/>
              <w:bottom w:val="single" w:sz="4" w:space="0" w:color="auto"/>
              <w:right w:val="single" w:sz="4" w:space="0" w:color="auto"/>
            </w:tcBorders>
            <w:vAlign w:val="center"/>
          </w:tcPr>
          <w:p w14:paraId="5014A61E" w14:textId="77777777" w:rsidR="008319C4" w:rsidRPr="00F33C74" w:rsidRDefault="008319C4" w:rsidP="008319C4">
            <w:pPr>
              <w:spacing w:after="0" w:line="240" w:lineRule="auto"/>
              <w:jc w:val="center"/>
              <w:rPr>
                <w:rFonts w:cstheme="minorHAnsi"/>
                <w:sz w:val="20"/>
                <w:szCs w:val="20"/>
              </w:rPr>
            </w:pPr>
            <w:r w:rsidRPr="00F33C74">
              <w:rPr>
                <w:rFonts w:cstheme="minorHAnsi"/>
                <w:sz w:val="20"/>
                <w:szCs w:val="20"/>
              </w:rPr>
              <w:t>-</w:t>
            </w:r>
          </w:p>
        </w:tc>
      </w:tr>
      <w:tr w:rsidR="008319C4" w:rsidRPr="00F33C74" w14:paraId="409D8B6E" w14:textId="77777777" w:rsidTr="008319C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88"/>
          <w:jc w:val="center"/>
        </w:trPr>
        <w:tc>
          <w:tcPr>
            <w:tcW w:w="4390" w:type="dxa"/>
            <w:tcBorders>
              <w:top w:val="single" w:sz="4" w:space="0" w:color="auto"/>
            </w:tcBorders>
            <w:hideMark/>
          </w:tcPr>
          <w:p w14:paraId="7BAF3950" w14:textId="77777777" w:rsidR="008319C4" w:rsidRPr="00F33C74" w:rsidRDefault="008319C4" w:rsidP="008319C4">
            <w:pPr>
              <w:spacing w:after="0" w:line="240" w:lineRule="auto"/>
              <w:jc w:val="both"/>
              <w:rPr>
                <w:rFonts w:cstheme="minorHAnsi"/>
                <w:sz w:val="20"/>
                <w:szCs w:val="20"/>
              </w:rPr>
            </w:pPr>
            <w:r w:rsidRPr="00F33C74">
              <w:rPr>
                <w:rFonts w:cstheme="minorHAnsi"/>
                <w:sz w:val="20"/>
                <w:szCs w:val="20"/>
              </w:rPr>
              <w:t>Veleprodajni širokopojasni pristup za uslugu pristupa Internetu na Ethernet razini (pristup na Ethernet preklopniku)</w:t>
            </w:r>
          </w:p>
        </w:tc>
        <w:tc>
          <w:tcPr>
            <w:tcW w:w="1417" w:type="dxa"/>
            <w:tcBorders>
              <w:top w:val="single" w:sz="4" w:space="0" w:color="auto"/>
            </w:tcBorders>
            <w:vAlign w:val="center"/>
          </w:tcPr>
          <w:p w14:paraId="0C36AA2D" w14:textId="25DE5C09" w:rsidR="008319C4" w:rsidRPr="00F33C74" w:rsidRDefault="008319C4" w:rsidP="008319C4">
            <w:pPr>
              <w:spacing w:after="0" w:line="240" w:lineRule="auto"/>
              <w:jc w:val="center"/>
              <w:rPr>
                <w:rFonts w:cstheme="minorHAnsi"/>
                <w:sz w:val="20"/>
                <w:szCs w:val="20"/>
              </w:rPr>
            </w:pPr>
            <w:r w:rsidRPr="00F33C74">
              <w:t>79,63</w:t>
            </w:r>
          </w:p>
        </w:tc>
        <w:tc>
          <w:tcPr>
            <w:tcW w:w="1418" w:type="dxa"/>
            <w:tcBorders>
              <w:top w:val="single" w:sz="4" w:space="0" w:color="auto"/>
            </w:tcBorders>
            <w:vAlign w:val="center"/>
          </w:tcPr>
          <w:p w14:paraId="282B3A6B" w14:textId="5E7D9943" w:rsidR="008319C4" w:rsidRPr="00F33C74" w:rsidRDefault="008319C4" w:rsidP="008319C4">
            <w:pPr>
              <w:spacing w:after="0" w:line="240" w:lineRule="auto"/>
              <w:jc w:val="center"/>
              <w:rPr>
                <w:rFonts w:cstheme="minorHAnsi"/>
                <w:sz w:val="20"/>
                <w:szCs w:val="20"/>
              </w:rPr>
            </w:pPr>
            <w:r w:rsidRPr="00F33C74">
              <w:t>76,20</w:t>
            </w:r>
          </w:p>
        </w:tc>
        <w:tc>
          <w:tcPr>
            <w:tcW w:w="1417" w:type="dxa"/>
            <w:tcBorders>
              <w:top w:val="single" w:sz="4" w:space="0" w:color="auto"/>
            </w:tcBorders>
            <w:vAlign w:val="center"/>
          </w:tcPr>
          <w:p w14:paraId="1D6CEBF2" w14:textId="136D90EF" w:rsidR="008319C4" w:rsidRPr="00F33C74" w:rsidRDefault="008319C4" w:rsidP="008319C4">
            <w:pPr>
              <w:spacing w:after="0" w:line="240" w:lineRule="auto"/>
              <w:jc w:val="center"/>
              <w:rPr>
                <w:rFonts w:cstheme="minorHAnsi"/>
                <w:sz w:val="20"/>
                <w:szCs w:val="20"/>
              </w:rPr>
            </w:pPr>
            <w:r w:rsidRPr="00F33C74">
              <w:t>72,78</w:t>
            </w:r>
          </w:p>
        </w:tc>
        <w:tc>
          <w:tcPr>
            <w:tcW w:w="1559" w:type="dxa"/>
            <w:tcBorders>
              <w:top w:val="single" w:sz="4" w:space="0" w:color="auto"/>
            </w:tcBorders>
            <w:vAlign w:val="center"/>
          </w:tcPr>
          <w:p w14:paraId="76A46AEB" w14:textId="6D5DE262" w:rsidR="008319C4" w:rsidRPr="00F33C74" w:rsidRDefault="008319C4" w:rsidP="008319C4">
            <w:pPr>
              <w:spacing w:after="0" w:line="240" w:lineRule="auto"/>
              <w:jc w:val="center"/>
              <w:rPr>
                <w:rFonts w:cstheme="minorHAnsi"/>
                <w:sz w:val="20"/>
                <w:szCs w:val="20"/>
              </w:rPr>
            </w:pPr>
            <w:r w:rsidRPr="00F33C74">
              <w:t>69,35</w:t>
            </w:r>
          </w:p>
        </w:tc>
        <w:tc>
          <w:tcPr>
            <w:tcW w:w="2127" w:type="dxa"/>
            <w:tcBorders>
              <w:top w:val="single" w:sz="4" w:space="0" w:color="auto"/>
            </w:tcBorders>
            <w:vAlign w:val="center"/>
          </w:tcPr>
          <w:p w14:paraId="1CA6A891" w14:textId="77777777" w:rsidR="008319C4" w:rsidRPr="00F33C74" w:rsidRDefault="008319C4" w:rsidP="008319C4">
            <w:pPr>
              <w:spacing w:after="0" w:line="240" w:lineRule="auto"/>
              <w:jc w:val="center"/>
              <w:rPr>
                <w:rFonts w:cstheme="minorHAnsi"/>
                <w:sz w:val="20"/>
                <w:szCs w:val="20"/>
              </w:rPr>
            </w:pPr>
            <w:r w:rsidRPr="00F33C74">
              <w:rPr>
                <w:rFonts w:cstheme="minorHAnsi"/>
                <w:sz w:val="20"/>
                <w:szCs w:val="20"/>
              </w:rPr>
              <w:t>3,67</w:t>
            </w:r>
          </w:p>
        </w:tc>
      </w:tr>
      <w:tr w:rsidR="008319C4" w:rsidRPr="00F33C74" w14:paraId="5CD59522" w14:textId="77777777" w:rsidTr="008319C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88"/>
          <w:jc w:val="center"/>
        </w:trPr>
        <w:tc>
          <w:tcPr>
            <w:tcW w:w="4390" w:type="dxa"/>
            <w:hideMark/>
          </w:tcPr>
          <w:p w14:paraId="76FAE31C" w14:textId="77777777" w:rsidR="008319C4" w:rsidRPr="00F33C74" w:rsidRDefault="008319C4" w:rsidP="008319C4">
            <w:pPr>
              <w:spacing w:after="0" w:line="240" w:lineRule="auto"/>
              <w:jc w:val="both"/>
              <w:rPr>
                <w:rFonts w:cstheme="minorHAnsi"/>
                <w:sz w:val="20"/>
                <w:szCs w:val="20"/>
              </w:rPr>
            </w:pPr>
            <w:r w:rsidRPr="00F33C74">
              <w:rPr>
                <w:rFonts w:cstheme="minorHAnsi"/>
                <w:sz w:val="20"/>
                <w:szCs w:val="20"/>
              </w:rPr>
              <w:t>Veleprodajni širokopojasni pristup za uslugu pristupa Internetu na Ethernet razini (pristup na glavnom preklopniku (HUB))</w:t>
            </w:r>
          </w:p>
        </w:tc>
        <w:tc>
          <w:tcPr>
            <w:tcW w:w="1417" w:type="dxa"/>
            <w:vAlign w:val="center"/>
          </w:tcPr>
          <w:p w14:paraId="11E79572" w14:textId="45C2C755" w:rsidR="008319C4" w:rsidRPr="00F33C74" w:rsidRDefault="008319C4" w:rsidP="008319C4">
            <w:pPr>
              <w:spacing w:after="0" w:line="240" w:lineRule="auto"/>
              <w:jc w:val="center"/>
              <w:rPr>
                <w:rFonts w:cstheme="minorHAnsi"/>
                <w:sz w:val="20"/>
                <w:szCs w:val="20"/>
              </w:rPr>
            </w:pPr>
            <w:r w:rsidRPr="00F33C74">
              <w:t>80,83</w:t>
            </w:r>
          </w:p>
        </w:tc>
        <w:tc>
          <w:tcPr>
            <w:tcW w:w="1418" w:type="dxa"/>
            <w:vAlign w:val="center"/>
          </w:tcPr>
          <w:p w14:paraId="7C5CFC05" w14:textId="5C65D9ED" w:rsidR="008319C4" w:rsidRPr="00F33C74" w:rsidRDefault="008319C4" w:rsidP="008319C4">
            <w:pPr>
              <w:spacing w:after="0" w:line="240" w:lineRule="auto"/>
              <w:jc w:val="center"/>
              <w:rPr>
                <w:rFonts w:cstheme="minorHAnsi"/>
                <w:sz w:val="20"/>
                <w:szCs w:val="20"/>
              </w:rPr>
            </w:pPr>
            <w:r w:rsidRPr="00F33C74">
              <w:t>77,40</w:t>
            </w:r>
          </w:p>
        </w:tc>
        <w:tc>
          <w:tcPr>
            <w:tcW w:w="1417" w:type="dxa"/>
            <w:vAlign w:val="center"/>
          </w:tcPr>
          <w:p w14:paraId="163D4235" w14:textId="4A662EF7" w:rsidR="008319C4" w:rsidRPr="00F33C74" w:rsidRDefault="008319C4" w:rsidP="008319C4">
            <w:pPr>
              <w:spacing w:after="0" w:line="240" w:lineRule="auto"/>
              <w:jc w:val="center"/>
              <w:rPr>
                <w:rFonts w:cstheme="minorHAnsi"/>
                <w:sz w:val="20"/>
                <w:szCs w:val="20"/>
              </w:rPr>
            </w:pPr>
            <w:r w:rsidRPr="00F33C74">
              <w:t>73,98</w:t>
            </w:r>
          </w:p>
        </w:tc>
        <w:tc>
          <w:tcPr>
            <w:tcW w:w="1559" w:type="dxa"/>
            <w:vAlign w:val="center"/>
          </w:tcPr>
          <w:p w14:paraId="47219E6E" w14:textId="4D2499B7" w:rsidR="008319C4" w:rsidRPr="00F33C74" w:rsidRDefault="008319C4" w:rsidP="008319C4">
            <w:pPr>
              <w:keepNext/>
              <w:spacing w:after="0" w:line="240" w:lineRule="auto"/>
              <w:jc w:val="center"/>
              <w:rPr>
                <w:rFonts w:cstheme="minorHAnsi"/>
                <w:sz w:val="20"/>
                <w:szCs w:val="20"/>
              </w:rPr>
            </w:pPr>
            <w:r w:rsidRPr="00F33C74">
              <w:t>70,55</w:t>
            </w:r>
          </w:p>
        </w:tc>
        <w:tc>
          <w:tcPr>
            <w:tcW w:w="2127" w:type="dxa"/>
            <w:vAlign w:val="center"/>
          </w:tcPr>
          <w:p w14:paraId="6FC7BE1F" w14:textId="77777777" w:rsidR="008319C4" w:rsidRPr="00F33C74" w:rsidRDefault="008319C4" w:rsidP="008319C4">
            <w:pPr>
              <w:keepNext/>
              <w:spacing w:after="0" w:line="240" w:lineRule="auto"/>
              <w:jc w:val="center"/>
              <w:rPr>
                <w:rFonts w:cstheme="minorHAnsi"/>
                <w:sz w:val="20"/>
                <w:szCs w:val="20"/>
              </w:rPr>
            </w:pPr>
            <w:r w:rsidRPr="00F33C74">
              <w:rPr>
                <w:rFonts w:cstheme="minorHAnsi"/>
                <w:sz w:val="20"/>
                <w:szCs w:val="20"/>
              </w:rPr>
              <w:t>5,98</w:t>
            </w:r>
          </w:p>
        </w:tc>
      </w:tr>
      <w:tr w:rsidR="008319C4" w:rsidRPr="00F33C74" w14:paraId="4CB677B3" w14:textId="77777777" w:rsidTr="008319C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88"/>
          <w:jc w:val="center"/>
        </w:trPr>
        <w:tc>
          <w:tcPr>
            <w:tcW w:w="4390" w:type="dxa"/>
          </w:tcPr>
          <w:p w14:paraId="08C72C85" w14:textId="77777777" w:rsidR="008319C4" w:rsidRPr="00F33C74" w:rsidRDefault="008319C4" w:rsidP="008319C4">
            <w:pPr>
              <w:spacing w:after="0" w:line="240" w:lineRule="auto"/>
              <w:jc w:val="both"/>
              <w:rPr>
                <w:rFonts w:cstheme="minorHAnsi"/>
                <w:sz w:val="20"/>
                <w:szCs w:val="20"/>
              </w:rPr>
            </w:pPr>
            <w:r w:rsidRPr="00F33C74">
              <w:rPr>
                <w:rFonts w:cstheme="minorHAnsi"/>
                <w:sz w:val="20"/>
                <w:szCs w:val="20"/>
              </w:rPr>
              <w:t>Veleprodajni širokopojasni pristup za uslugu pristupa Internetu na IP razini (regionalni pristup)</w:t>
            </w:r>
          </w:p>
        </w:tc>
        <w:tc>
          <w:tcPr>
            <w:tcW w:w="1417" w:type="dxa"/>
            <w:vAlign w:val="center"/>
          </w:tcPr>
          <w:p w14:paraId="5C03A4C2" w14:textId="1029CF1C" w:rsidR="008319C4" w:rsidRPr="00F33C74" w:rsidRDefault="008319C4" w:rsidP="008319C4">
            <w:pPr>
              <w:spacing w:after="0" w:line="240" w:lineRule="auto"/>
              <w:jc w:val="center"/>
              <w:rPr>
                <w:rFonts w:cstheme="minorHAnsi"/>
                <w:sz w:val="20"/>
                <w:szCs w:val="20"/>
              </w:rPr>
            </w:pPr>
            <w:r w:rsidRPr="00F33C74">
              <w:t>82,46</w:t>
            </w:r>
          </w:p>
        </w:tc>
        <w:tc>
          <w:tcPr>
            <w:tcW w:w="1418" w:type="dxa"/>
            <w:vAlign w:val="center"/>
          </w:tcPr>
          <w:p w14:paraId="12D49A65" w14:textId="2EFB1F8B" w:rsidR="008319C4" w:rsidRPr="00F33C74" w:rsidRDefault="008319C4" w:rsidP="008319C4">
            <w:pPr>
              <w:spacing w:after="0" w:line="240" w:lineRule="auto"/>
              <w:jc w:val="center"/>
              <w:rPr>
                <w:rFonts w:cstheme="minorHAnsi"/>
                <w:sz w:val="20"/>
                <w:szCs w:val="20"/>
              </w:rPr>
            </w:pPr>
            <w:r w:rsidRPr="00F33C74">
              <w:t>79,03</w:t>
            </w:r>
          </w:p>
        </w:tc>
        <w:tc>
          <w:tcPr>
            <w:tcW w:w="1417" w:type="dxa"/>
            <w:vAlign w:val="center"/>
          </w:tcPr>
          <w:p w14:paraId="0133C819" w14:textId="72F5DE13" w:rsidR="008319C4" w:rsidRPr="00F33C74" w:rsidRDefault="008319C4" w:rsidP="008319C4">
            <w:pPr>
              <w:spacing w:after="0" w:line="240" w:lineRule="auto"/>
              <w:jc w:val="center"/>
              <w:rPr>
                <w:rFonts w:cstheme="minorHAnsi"/>
                <w:sz w:val="20"/>
                <w:szCs w:val="20"/>
              </w:rPr>
            </w:pPr>
            <w:r w:rsidRPr="00F33C74">
              <w:t>75,61</w:t>
            </w:r>
          </w:p>
        </w:tc>
        <w:tc>
          <w:tcPr>
            <w:tcW w:w="1559" w:type="dxa"/>
            <w:vAlign w:val="center"/>
          </w:tcPr>
          <w:p w14:paraId="3A900B6C" w14:textId="5D558326" w:rsidR="008319C4" w:rsidRPr="00F33C74" w:rsidRDefault="008319C4" w:rsidP="008319C4">
            <w:pPr>
              <w:keepNext/>
              <w:spacing w:after="0" w:line="240" w:lineRule="auto"/>
              <w:jc w:val="center"/>
              <w:rPr>
                <w:rFonts w:cstheme="minorHAnsi"/>
                <w:sz w:val="20"/>
                <w:szCs w:val="20"/>
              </w:rPr>
            </w:pPr>
            <w:r w:rsidRPr="00F33C74">
              <w:t>72,18</w:t>
            </w:r>
          </w:p>
        </w:tc>
        <w:tc>
          <w:tcPr>
            <w:tcW w:w="2127" w:type="dxa"/>
            <w:vAlign w:val="center"/>
          </w:tcPr>
          <w:p w14:paraId="43130BBF" w14:textId="77777777" w:rsidR="008319C4" w:rsidRPr="00F33C74" w:rsidRDefault="008319C4" w:rsidP="008319C4">
            <w:pPr>
              <w:keepNext/>
              <w:spacing w:after="0" w:line="240" w:lineRule="auto"/>
              <w:jc w:val="center"/>
              <w:rPr>
                <w:rFonts w:cstheme="minorHAnsi"/>
                <w:sz w:val="20"/>
                <w:szCs w:val="20"/>
              </w:rPr>
            </w:pPr>
            <w:r w:rsidRPr="00F33C74">
              <w:rPr>
                <w:rFonts w:cstheme="minorHAnsi"/>
                <w:sz w:val="20"/>
                <w:szCs w:val="20"/>
              </w:rPr>
              <w:t>8,29</w:t>
            </w:r>
          </w:p>
        </w:tc>
      </w:tr>
      <w:tr w:rsidR="008319C4" w:rsidRPr="00F33C74" w14:paraId="4D9435B4" w14:textId="77777777" w:rsidTr="008319C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88"/>
          <w:jc w:val="center"/>
        </w:trPr>
        <w:tc>
          <w:tcPr>
            <w:tcW w:w="4390" w:type="dxa"/>
          </w:tcPr>
          <w:p w14:paraId="0F1AFBA7" w14:textId="77777777" w:rsidR="008319C4" w:rsidRPr="00F33C74" w:rsidRDefault="008319C4" w:rsidP="008319C4">
            <w:pPr>
              <w:spacing w:after="0" w:line="240" w:lineRule="auto"/>
              <w:jc w:val="both"/>
              <w:rPr>
                <w:rFonts w:cstheme="minorHAnsi"/>
                <w:sz w:val="20"/>
                <w:szCs w:val="20"/>
              </w:rPr>
            </w:pPr>
            <w:r w:rsidRPr="00F33C74">
              <w:rPr>
                <w:rFonts w:cstheme="minorHAnsi"/>
                <w:sz w:val="20"/>
                <w:szCs w:val="20"/>
              </w:rPr>
              <w:t>Veleprodajni širokopojasni pristup za uslugu pristupa Internetu na IP razini (nacionalni pristup)</w:t>
            </w:r>
          </w:p>
        </w:tc>
        <w:tc>
          <w:tcPr>
            <w:tcW w:w="1417" w:type="dxa"/>
            <w:vAlign w:val="center"/>
          </w:tcPr>
          <w:p w14:paraId="1934DF2E" w14:textId="34953993" w:rsidR="008319C4" w:rsidRPr="00F33C74" w:rsidRDefault="008319C4" w:rsidP="008319C4">
            <w:pPr>
              <w:spacing w:after="0" w:line="240" w:lineRule="auto"/>
              <w:jc w:val="center"/>
              <w:rPr>
                <w:rFonts w:cstheme="minorHAnsi"/>
                <w:sz w:val="20"/>
                <w:szCs w:val="20"/>
              </w:rPr>
            </w:pPr>
            <w:r w:rsidRPr="00F33C74">
              <w:t>86,06</w:t>
            </w:r>
          </w:p>
        </w:tc>
        <w:tc>
          <w:tcPr>
            <w:tcW w:w="1418" w:type="dxa"/>
            <w:vAlign w:val="center"/>
          </w:tcPr>
          <w:p w14:paraId="1C62B351" w14:textId="5BCE7E0A" w:rsidR="008319C4" w:rsidRPr="00F33C74" w:rsidRDefault="008319C4" w:rsidP="008319C4">
            <w:pPr>
              <w:spacing w:after="0" w:line="240" w:lineRule="auto"/>
              <w:jc w:val="center"/>
              <w:rPr>
                <w:rFonts w:cstheme="minorHAnsi"/>
                <w:sz w:val="20"/>
                <w:szCs w:val="20"/>
              </w:rPr>
            </w:pPr>
            <w:r w:rsidRPr="00F33C74">
              <w:t>82,63</w:t>
            </w:r>
          </w:p>
        </w:tc>
        <w:tc>
          <w:tcPr>
            <w:tcW w:w="1417" w:type="dxa"/>
            <w:vAlign w:val="center"/>
          </w:tcPr>
          <w:p w14:paraId="1185E878" w14:textId="1BC623F8" w:rsidR="008319C4" w:rsidRPr="00F33C74" w:rsidRDefault="008319C4" w:rsidP="008319C4">
            <w:pPr>
              <w:spacing w:after="0" w:line="240" w:lineRule="auto"/>
              <w:jc w:val="center"/>
              <w:rPr>
                <w:rFonts w:cstheme="minorHAnsi"/>
                <w:sz w:val="20"/>
                <w:szCs w:val="20"/>
              </w:rPr>
            </w:pPr>
            <w:r w:rsidRPr="00F33C74">
              <w:t>79,21</w:t>
            </w:r>
          </w:p>
        </w:tc>
        <w:tc>
          <w:tcPr>
            <w:tcW w:w="1559" w:type="dxa"/>
            <w:vAlign w:val="center"/>
          </w:tcPr>
          <w:p w14:paraId="5934065B" w14:textId="1B5EAEDF" w:rsidR="008319C4" w:rsidRPr="00F33C74" w:rsidRDefault="008319C4" w:rsidP="008319C4">
            <w:pPr>
              <w:keepNext/>
              <w:spacing w:after="0" w:line="240" w:lineRule="auto"/>
              <w:jc w:val="center"/>
              <w:rPr>
                <w:rFonts w:cstheme="minorHAnsi"/>
                <w:sz w:val="20"/>
                <w:szCs w:val="20"/>
              </w:rPr>
            </w:pPr>
            <w:r w:rsidRPr="00F33C74">
              <w:t>75,78</w:t>
            </w:r>
          </w:p>
        </w:tc>
        <w:tc>
          <w:tcPr>
            <w:tcW w:w="2127" w:type="dxa"/>
            <w:vAlign w:val="center"/>
          </w:tcPr>
          <w:p w14:paraId="3BE4A4D4" w14:textId="77777777" w:rsidR="008319C4" w:rsidRPr="00F33C74" w:rsidRDefault="008319C4" w:rsidP="008319C4">
            <w:pPr>
              <w:keepNext/>
              <w:spacing w:after="0" w:line="240" w:lineRule="auto"/>
              <w:jc w:val="center"/>
              <w:rPr>
                <w:rFonts w:cstheme="minorHAnsi"/>
                <w:sz w:val="20"/>
                <w:szCs w:val="20"/>
              </w:rPr>
            </w:pPr>
            <w:r w:rsidRPr="00F33C74">
              <w:rPr>
                <w:rFonts w:cstheme="minorHAnsi"/>
                <w:sz w:val="20"/>
                <w:szCs w:val="20"/>
              </w:rPr>
              <w:t>15,22</w:t>
            </w:r>
          </w:p>
        </w:tc>
      </w:tr>
    </w:tbl>
    <w:tbl>
      <w:tblPr>
        <w:tblStyle w:val="TableGrid3"/>
        <w:tblW w:w="0" w:type="auto"/>
        <w:jc w:val="center"/>
        <w:tblLayout w:type="fixed"/>
        <w:tblLook w:val="04A0" w:firstRow="1" w:lastRow="0" w:firstColumn="1" w:lastColumn="0" w:noHBand="0" w:noVBand="1"/>
      </w:tblPr>
      <w:tblGrid>
        <w:gridCol w:w="4390"/>
        <w:gridCol w:w="7938"/>
      </w:tblGrid>
      <w:tr w:rsidR="00F95A61" w:rsidRPr="00F33C74" w14:paraId="4DA23995" w14:textId="77777777" w:rsidTr="00F95A61">
        <w:trPr>
          <w:trHeight w:val="488"/>
          <w:jc w:val="center"/>
        </w:trPr>
        <w:tc>
          <w:tcPr>
            <w:tcW w:w="4390" w:type="dxa"/>
          </w:tcPr>
          <w:p w14:paraId="49DD0851" w14:textId="77777777" w:rsidR="00F95A61" w:rsidRPr="00F33C74" w:rsidRDefault="00F95A61" w:rsidP="00F95A61">
            <w:pPr>
              <w:jc w:val="both"/>
              <w:rPr>
                <w:rFonts w:cstheme="minorHAnsi"/>
                <w:sz w:val="20"/>
                <w:szCs w:val="20"/>
              </w:rPr>
            </w:pPr>
            <w:r w:rsidRPr="00F33C74">
              <w:rPr>
                <w:rFonts w:cstheme="minorHAnsi"/>
                <w:sz w:val="20"/>
                <w:szCs w:val="20"/>
              </w:rPr>
              <w:t>Korištenje svjetlovodne instalacije u stanu krajnjeg korisnika</w:t>
            </w:r>
          </w:p>
        </w:tc>
        <w:tc>
          <w:tcPr>
            <w:tcW w:w="7938" w:type="dxa"/>
            <w:vAlign w:val="center"/>
          </w:tcPr>
          <w:p w14:paraId="3F94E1AB" w14:textId="77777777" w:rsidR="00F95A61" w:rsidRPr="00F33C74" w:rsidRDefault="00F95A61" w:rsidP="00F95A61">
            <w:pPr>
              <w:rPr>
                <w:rFonts w:cstheme="minorHAnsi"/>
                <w:sz w:val="20"/>
                <w:szCs w:val="20"/>
              </w:rPr>
            </w:pPr>
            <w:r w:rsidRPr="00F33C74">
              <w:rPr>
                <w:rFonts w:cstheme="minorHAnsi"/>
                <w:sz w:val="20"/>
                <w:szCs w:val="20"/>
              </w:rPr>
              <w:t>3,10 HRK/mjesečno</w:t>
            </w:r>
          </w:p>
        </w:tc>
      </w:tr>
      <w:tr w:rsidR="00F95A61" w:rsidRPr="00F33C74" w14:paraId="5D797580" w14:textId="77777777" w:rsidTr="00F95A61">
        <w:trPr>
          <w:trHeight w:val="488"/>
          <w:jc w:val="center"/>
        </w:trPr>
        <w:tc>
          <w:tcPr>
            <w:tcW w:w="4390" w:type="dxa"/>
          </w:tcPr>
          <w:p w14:paraId="6387E883" w14:textId="77777777" w:rsidR="00F95A61" w:rsidRPr="00F33C74" w:rsidRDefault="00F95A61" w:rsidP="00F95A61">
            <w:pPr>
              <w:jc w:val="both"/>
              <w:rPr>
                <w:rFonts w:cstheme="minorHAnsi"/>
                <w:sz w:val="20"/>
                <w:szCs w:val="20"/>
              </w:rPr>
            </w:pPr>
            <w:r w:rsidRPr="00F33C74">
              <w:rPr>
                <w:rFonts w:cstheme="minorHAnsi"/>
                <w:sz w:val="20"/>
                <w:szCs w:val="20"/>
              </w:rPr>
              <w:t>Najam ONT-a</w:t>
            </w:r>
          </w:p>
        </w:tc>
        <w:tc>
          <w:tcPr>
            <w:tcW w:w="7938" w:type="dxa"/>
            <w:vAlign w:val="center"/>
          </w:tcPr>
          <w:p w14:paraId="6FEFCC31" w14:textId="77777777" w:rsidR="00F95A61" w:rsidRPr="00F33C74" w:rsidRDefault="00F95A61" w:rsidP="002C2672">
            <w:pPr>
              <w:keepNext/>
              <w:rPr>
                <w:rFonts w:cstheme="minorHAnsi"/>
                <w:sz w:val="20"/>
                <w:szCs w:val="20"/>
              </w:rPr>
            </w:pPr>
            <w:r w:rsidRPr="00F33C74">
              <w:rPr>
                <w:rFonts w:cstheme="minorHAnsi"/>
                <w:sz w:val="20"/>
                <w:szCs w:val="20"/>
              </w:rPr>
              <w:t>1,61HRK/mjesečno</w:t>
            </w:r>
          </w:p>
        </w:tc>
      </w:tr>
    </w:tbl>
    <w:p w14:paraId="41551121" w14:textId="1A612B1F" w:rsidR="00F95A61" w:rsidRPr="00F33C74" w:rsidRDefault="002C2672" w:rsidP="002C2672">
      <w:pPr>
        <w:pStyle w:val="Caption"/>
      </w:pPr>
      <w:bookmarkStart w:id="833" w:name="_Ref53961518"/>
      <w:bookmarkStart w:id="834" w:name="_Toc54080682"/>
      <w:bookmarkStart w:id="835" w:name="_Toc54250000"/>
      <w:bookmarkStart w:id="836" w:name="_Toc54261991"/>
      <w:r w:rsidRPr="00F33C74">
        <w:t xml:space="preserve">Tablica </w:t>
      </w:r>
      <w:r w:rsidR="004366EB" w:rsidRPr="00F33C74">
        <w:rPr>
          <w:noProof/>
        </w:rPr>
        <w:fldChar w:fldCharType="begin"/>
      </w:r>
      <w:r w:rsidR="004366EB" w:rsidRPr="00F33C74">
        <w:rPr>
          <w:noProof/>
        </w:rPr>
        <w:instrText xml:space="preserve"> SEQ Tablica \* ARABIC </w:instrText>
      </w:r>
      <w:r w:rsidR="004366EB" w:rsidRPr="00F33C74">
        <w:rPr>
          <w:noProof/>
        </w:rPr>
        <w:fldChar w:fldCharType="separate"/>
      </w:r>
      <w:r w:rsidR="00CF68D4">
        <w:rPr>
          <w:noProof/>
        </w:rPr>
        <w:t>30</w:t>
      </w:r>
      <w:r w:rsidR="004366EB" w:rsidRPr="00F33C74">
        <w:rPr>
          <w:noProof/>
        </w:rPr>
        <w:fldChar w:fldCharType="end"/>
      </w:r>
      <w:bookmarkEnd w:id="833"/>
      <w:r w:rsidRPr="00F33C74">
        <w:t xml:space="preserve"> - Cijene usluga veleprodajnog širokopojasnog pristupa za uslugu pristupa Internetu koje se pružaju putem FTTH mreže – sa svjetlovodnom instalacijom unutar zgrade</w:t>
      </w:r>
      <w:bookmarkEnd w:id="834"/>
      <w:bookmarkEnd w:id="835"/>
      <w:bookmarkEnd w:id="836"/>
    </w:p>
    <w:p w14:paraId="71287D22" w14:textId="77777777" w:rsidR="002C2672" w:rsidRPr="00F33C74" w:rsidRDefault="002C2672" w:rsidP="00F95A61"/>
    <w:p w14:paraId="2C6C5156" w14:textId="2F87AD81" w:rsidR="002C2672" w:rsidRPr="00F33C74" w:rsidRDefault="002C2672" w:rsidP="00F95A61"/>
    <w:tbl>
      <w:tblPr>
        <w:tblStyle w:val="TableGrid3"/>
        <w:tblW w:w="0" w:type="auto"/>
        <w:jc w:val="center"/>
        <w:tblLayout w:type="fixed"/>
        <w:tblLook w:val="04A0" w:firstRow="1" w:lastRow="0" w:firstColumn="1" w:lastColumn="0" w:noHBand="0" w:noVBand="1"/>
      </w:tblPr>
      <w:tblGrid>
        <w:gridCol w:w="4390"/>
        <w:gridCol w:w="1417"/>
        <w:gridCol w:w="1418"/>
        <w:gridCol w:w="1417"/>
        <w:gridCol w:w="1559"/>
        <w:gridCol w:w="2127"/>
      </w:tblGrid>
      <w:tr w:rsidR="002C2672" w:rsidRPr="00F33C74" w14:paraId="759C5378" w14:textId="77777777" w:rsidTr="002C2672">
        <w:trPr>
          <w:trHeight w:val="487"/>
          <w:jc w:val="center"/>
        </w:trPr>
        <w:tc>
          <w:tcPr>
            <w:tcW w:w="4390" w:type="dxa"/>
            <w:vMerge w:val="restart"/>
            <w:shd w:val="clear" w:color="548DD4" w:themeColor="text2" w:themeTint="99" w:fill="0C2749"/>
            <w:vAlign w:val="center"/>
          </w:tcPr>
          <w:p w14:paraId="5039939E" w14:textId="77777777" w:rsidR="002C2672" w:rsidRPr="00F33C74" w:rsidRDefault="002C2672" w:rsidP="002C2672">
            <w:pPr>
              <w:jc w:val="center"/>
              <w:rPr>
                <w:rFonts w:cstheme="minorHAnsi"/>
                <w:b/>
                <w:color w:val="FFFFFF" w:themeColor="background1"/>
                <w:sz w:val="20"/>
                <w:szCs w:val="20"/>
              </w:rPr>
            </w:pPr>
            <w:r w:rsidRPr="00F33C74">
              <w:rPr>
                <w:rFonts w:cstheme="minorHAnsi"/>
                <w:b/>
                <w:color w:val="FFFFFF" w:themeColor="background1"/>
                <w:sz w:val="20"/>
                <w:szCs w:val="20"/>
              </w:rPr>
              <w:t>USLUGA</w:t>
            </w:r>
          </w:p>
        </w:tc>
        <w:tc>
          <w:tcPr>
            <w:tcW w:w="5811" w:type="dxa"/>
            <w:gridSpan w:val="4"/>
            <w:shd w:val="clear" w:color="auto" w:fill="0C2749"/>
          </w:tcPr>
          <w:p w14:paraId="4BE0EFD0" w14:textId="77777777" w:rsidR="002C2672" w:rsidRPr="00F33C74" w:rsidRDefault="002C2672" w:rsidP="002C2672">
            <w:pPr>
              <w:jc w:val="center"/>
              <w:rPr>
                <w:rFonts w:cstheme="minorHAnsi"/>
                <w:b/>
                <w:color w:val="FFFFFF" w:themeColor="background1"/>
                <w:sz w:val="20"/>
                <w:szCs w:val="20"/>
              </w:rPr>
            </w:pPr>
            <w:r w:rsidRPr="00F33C74">
              <w:rPr>
                <w:rFonts w:cstheme="minorHAnsi"/>
                <w:b/>
                <w:color w:val="FFFFFF" w:themeColor="background1"/>
                <w:sz w:val="20"/>
                <w:szCs w:val="20"/>
              </w:rPr>
              <w:t>Nepromjenjivi dio</w:t>
            </w:r>
            <w:r w:rsidRPr="00F33C74">
              <w:rPr>
                <w:rFonts w:cstheme="minorHAnsi"/>
                <w:b/>
                <w:color w:val="FFFFFF" w:themeColor="background1"/>
                <w:sz w:val="20"/>
                <w:szCs w:val="20"/>
                <w:vertAlign w:val="superscript"/>
              </w:rPr>
              <w:footnoteReference w:customMarkFollows="1" w:id="41"/>
              <w:sym w:font="Symbol" w:char="F02A"/>
            </w:r>
          </w:p>
        </w:tc>
        <w:tc>
          <w:tcPr>
            <w:tcW w:w="2127" w:type="dxa"/>
            <w:shd w:val="clear" w:color="auto" w:fill="0C2749"/>
          </w:tcPr>
          <w:p w14:paraId="0F5CC91F" w14:textId="77777777" w:rsidR="002C2672" w:rsidRPr="00F33C74" w:rsidRDefault="002C2672" w:rsidP="002C2672">
            <w:pPr>
              <w:jc w:val="center"/>
              <w:rPr>
                <w:rFonts w:cstheme="minorHAnsi"/>
                <w:b/>
                <w:color w:val="FFFFFF" w:themeColor="background1"/>
                <w:sz w:val="20"/>
                <w:szCs w:val="20"/>
              </w:rPr>
            </w:pPr>
            <w:r w:rsidRPr="00F33C74">
              <w:rPr>
                <w:rFonts w:cstheme="minorHAnsi"/>
                <w:b/>
                <w:color w:val="FFFFFF" w:themeColor="background1"/>
                <w:sz w:val="20"/>
                <w:szCs w:val="20"/>
              </w:rPr>
              <w:t>Promjenjivi dio</w:t>
            </w:r>
          </w:p>
        </w:tc>
      </w:tr>
      <w:tr w:rsidR="002C2672" w:rsidRPr="00F33C74" w14:paraId="0133E95B" w14:textId="77777777" w:rsidTr="002C2672">
        <w:trPr>
          <w:trHeight w:val="487"/>
          <w:jc w:val="center"/>
        </w:trPr>
        <w:tc>
          <w:tcPr>
            <w:tcW w:w="4390" w:type="dxa"/>
            <w:vMerge/>
            <w:shd w:val="clear" w:color="548DD4" w:themeColor="text2" w:themeTint="99" w:fill="0C2749"/>
            <w:vAlign w:val="center"/>
            <w:hideMark/>
          </w:tcPr>
          <w:p w14:paraId="093B1F0E" w14:textId="77777777" w:rsidR="002C2672" w:rsidRPr="00F33C74" w:rsidRDefault="002C2672" w:rsidP="002C2672">
            <w:pPr>
              <w:jc w:val="center"/>
              <w:rPr>
                <w:rFonts w:cstheme="minorHAnsi"/>
                <w:sz w:val="20"/>
                <w:szCs w:val="20"/>
              </w:rPr>
            </w:pPr>
          </w:p>
        </w:tc>
        <w:tc>
          <w:tcPr>
            <w:tcW w:w="1417" w:type="dxa"/>
            <w:shd w:val="clear" w:color="auto" w:fill="0C2749"/>
            <w:vAlign w:val="center"/>
            <w:hideMark/>
          </w:tcPr>
          <w:p w14:paraId="3C230453" w14:textId="77777777" w:rsidR="002C2672" w:rsidRPr="00F33C74" w:rsidRDefault="002C2672" w:rsidP="002C2672">
            <w:pPr>
              <w:jc w:val="center"/>
              <w:rPr>
                <w:rFonts w:cstheme="minorHAnsi"/>
                <w:b/>
                <w:sz w:val="20"/>
                <w:szCs w:val="20"/>
              </w:rPr>
            </w:pPr>
            <w:r w:rsidRPr="00F33C74">
              <w:rPr>
                <w:rFonts w:cstheme="minorHAnsi"/>
                <w:b/>
                <w:sz w:val="20"/>
                <w:szCs w:val="20"/>
              </w:rPr>
              <w:t>Pojedinačni pristup</w:t>
            </w:r>
          </w:p>
        </w:tc>
        <w:tc>
          <w:tcPr>
            <w:tcW w:w="1418" w:type="dxa"/>
            <w:shd w:val="clear" w:color="auto" w:fill="0C2749"/>
            <w:vAlign w:val="center"/>
            <w:hideMark/>
          </w:tcPr>
          <w:p w14:paraId="2669AC63" w14:textId="77777777" w:rsidR="002C2672" w:rsidRPr="00F33C74" w:rsidRDefault="002C2672" w:rsidP="002C2672">
            <w:pPr>
              <w:jc w:val="center"/>
              <w:rPr>
                <w:rFonts w:cstheme="minorHAnsi"/>
                <w:b/>
                <w:sz w:val="20"/>
                <w:szCs w:val="20"/>
              </w:rPr>
            </w:pPr>
            <w:r w:rsidRPr="00F33C74">
              <w:rPr>
                <w:rFonts w:cstheme="minorHAnsi"/>
                <w:b/>
                <w:sz w:val="20"/>
                <w:szCs w:val="20"/>
              </w:rPr>
              <w:t>OLT blok od 1% pristupa</w:t>
            </w:r>
          </w:p>
        </w:tc>
        <w:tc>
          <w:tcPr>
            <w:tcW w:w="1417" w:type="dxa"/>
            <w:shd w:val="clear" w:color="auto" w:fill="0C2749"/>
            <w:vAlign w:val="center"/>
            <w:hideMark/>
          </w:tcPr>
          <w:p w14:paraId="3F070956" w14:textId="77777777" w:rsidR="002C2672" w:rsidRPr="00F33C74" w:rsidRDefault="002C2672" w:rsidP="002C2672">
            <w:pPr>
              <w:jc w:val="center"/>
              <w:rPr>
                <w:rFonts w:cstheme="minorHAnsi"/>
                <w:b/>
                <w:sz w:val="20"/>
                <w:szCs w:val="20"/>
              </w:rPr>
            </w:pPr>
            <w:r w:rsidRPr="00F33C74">
              <w:rPr>
                <w:rFonts w:cstheme="minorHAnsi"/>
                <w:b/>
                <w:sz w:val="20"/>
                <w:szCs w:val="20"/>
              </w:rPr>
              <w:t>OLT blok od 2% pristupa</w:t>
            </w:r>
          </w:p>
        </w:tc>
        <w:tc>
          <w:tcPr>
            <w:tcW w:w="1559" w:type="dxa"/>
            <w:shd w:val="clear" w:color="auto" w:fill="0C2749"/>
            <w:vAlign w:val="center"/>
            <w:hideMark/>
          </w:tcPr>
          <w:p w14:paraId="0BFE0B00" w14:textId="77777777" w:rsidR="002C2672" w:rsidRPr="00F33C74" w:rsidRDefault="002C2672" w:rsidP="002C2672">
            <w:pPr>
              <w:jc w:val="center"/>
              <w:rPr>
                <w:rFonts w:cstheme="minorHAnsi"/>
                <w:b/>
                <w:sz w:val="20"/>
                <w:szCs w:val="20"/>
              </w:rPr>
            </w:pPr>
            <w:r w:rsidRPr="00F33C74">
              <w:rPr>
                <w:rFonts w:cstheme="minorHAnsi"/>
                <w:b/>
                <w:sz w:val="20"/>
                <w:szCs w:val="20"/>
              </w:rPr>
              <w:t>OLT blok od 3% pristupa</w:t>
            </w:r>
          </w:p>
        </w:tc>
        <w:tc>
          <w:tcPr>
            <w:tcW w:w="2127" w:type="dxa"/>
            <w:shd w:val="clear" w:color="auto" w:fill="0C2749"/>
            <w:vAlign w:val="center"/>
          </w:tcPr>
          <w:p w14:paraId="2BF8C1EA" w14:textId="77777777" w:rsidR="002C2672" w:rsidRPr="00F33C74" w:rsidRDefault="002C2672" w:rsidP="002C2672">
            <w:pPr>
              <w:jc w:val="center"/>
              <w:rPr>
                <w:rFonts w:cstheme="minorHAnsi"/>
                <w:b/>
                <w:sz w:val="20"/>
                <w:szCs w:val="20"/>
              </w:rPr>
            </w:pPr>
            <w:r w:rsidRPr="00F33C74">
              <w:rPr>
                <w:rFonts w:cstheme="minorHAnsi"/>
                <w:b/>
                <w:sz w:val="20"/>
                <w:szCs w:val="20"/>
              </w:rPr>
              <w:t>Naknada za korištenje kapaciteta</w:t>
            </w:r>
          </w:p>
        </w:tc>
      </w:tr>
      <w:tr w:rsidR="002C2672" w:rsidRPr="00F33C74" w14:paraId="42986B0A" w14:textId="77777777" w:rsidTr="002C2672">
        <w:trPr>
          <w:trHeight w:val="487"/>
          <w:jc w:val="center"/>
        </w:trPr>
        <w:tc>
          <w:tcPr>
            <w:tcW w:w="4390" w:type="dxa"/>
            <w:vMerge/>
            <w:shd w:val="clear" w:color="548DD4" w:themeColor="text2" w:themeTint="99" w:fill="0C2749"/>
            <w:vAlign w:val="center"/>
          </w:tcPr>
          <w:p w14:paraId="3F8BF624" w14:textId="77777777" w:rsidR="002C2672" w:rsidRPr="00F33C74" w:rsidRDefault="002C2672" w:rsidP="002C2672">
            <w:pPr>
              <w:jc w:val="center"/>
              <w:rPr>
                <w:rFonts w:cstheme="minorHAnsi"/>
                <w:b/>
                <w:color w:val="FFFFFF" w:themeColor="background1"/>
                <w:sz w:val="20"/>
                <w:szCs w:val="20"/>
              </w:rPr>
            </w:pPr>
          </w:p>
        </w:tc>
        <w:tc>
          <w:tcPr>
            <w:tcW w:w="5811" w:type="dxa"/>
            <w:gridSpan w:val="4"/>
            <w:shd w:val="clear" w:color="auto" w:fill="0C2749"/>
            <w:vAlign w:val="center"/>
          </w:tcPr>
          <w:p w14:paraId="776E91C0" w14:textId="77777777" w:rsidR="002C2672" w:rsidRPr="00F33C74" w:rsidRDefault="002C2672" w:rsidP="002C2672">
            <w:pPr>
              <w:jc w:val="center"/>
              <w:rPr>
                <w:rFonts w:cstheme="minorHAnsi"/>
                <w:b/>
                <w:sz w:val="20"/>
                <w:szCs w:val="20"/>
              </w:rPr>
            </w:pPr>
            <w:r w:rsidRPr="00F33C74">
              <w:rPr>
                <w:rFonts w:cstheme="minorHAnsi"/>
                <w:b/>
                <w:sz w:val="20"/>
                <w:szCs w:val="20"/>
              </w:rPr>
              <w:t>HRK/mjesečno/korisnik</w:t>
            </w:r>
          </w:p>
        </w:tc>
        <w:tc>
          <w:tcPr>
            <w:tcW w:w="2127" w:type="dxa"/>
            <w:shd w:val="clear" w:color="auto" w:fill="0C2749"/>
            <w:vAlign w:val="center"/>
          </w:tcPr>
          <w:p w14:paraId="67DA73C6" w14:textId="77777777" w:rsidR="002C2672" w:rsidRPr="00F33C74" w:rsidRDefault="002C2672" w:rsidP="002C2672">
            <w:pPr>
              <w:jc w:val="center"/>
              <w:rPr>
                <w:rFonts w:cstheme="minorHAnsi"/>
                <w:b/>
                <w:sz w:val="20"/>
                <w:szCs w:val="20"/>
              </w:rPr>
            </w:pPr>
            <w:r w:rsidRPr="00F33C74">
              <w:rPr>
                <w:rFonts w:cstheme="minorHAnsi"/>
                <w:b/>
                <w:sz w:val="20"/>
                <w:szCs w:val="20"/>
              </w:rPr>
              <w:t>HRK/mjesečno/Mbit/s</w:t>
            </w:r>
          </w:p>
        </w:tc>
      </w:tr>
      <w:tr w:rsidR="008319C4" w:rsidRPr="00F33C74" w14:paraId="3AFD00DF" w14:textId="77777777" w:rsidTr="008319C4">
        <w:trPr>
          <w:trHeight w:val="288"/>
          <w:jc w:val="center"/>
        </w:trPr>
        <w:tc>
          <w:tcPr>
            <w:tcW w:w="4390" w:type="dxa"/>
          </w:tcPr>
          <w:p w14:paraId="6C4F3EFD" w14:textId="77777777" w:rsidR="008319C4" w:rsidRPr="00F33C74" w:rsidRDefault="008319C4" w:rsidP="008319C4">
            <w:pPr>
              <w:jc w:val="both"/>
              <w:rPr>
                <w:rFonts w:cstheme="minorHAnsi"/>
                <w:sz w:val="20"/>
                <w:szCs w:val="20"/>
              </w:rPr>
            </w:pPr>
            <w:r w:rsidRPr="00F33C74">
              <w:rPr>
                <w:rFonts w:cstheme="minorHAnsi"/>
                <w:sz w:val="20"/>
                <w:szCs w:val="20"/>
              </w:rPr>
              <w:t>Veleprodajni širokopojasni pristup za uslugu pristupa Internetu na OLT razini – bez svjetlovodne instalacije unutar zgrade</w:t>
            </w:r>
          </w:p>
        </w:tc>
        <w:tc>
          <w:tcPr>
            <w:tcW w:w="1417" w:type="dxa"/>
            <w:vAlign w:val="center"/>
          </w:tcPr>
          <w:p w14:paraId="37306061" w14:textId="77777777" w:rsidR="008319C4" w:rsidRPr="00F33C74" w:rsidRDefault="008319C4" w:rsidP="008319C4">
            <w:pPr>
              <w:jc w:val="center"/>
              <w:rPr>
                <w:rFonts w:cstheme="minorHAnsi"/>
                <w:sz w:val="20"/>
                <w:szCs w:val="20"/>
              </w:rPr>
            </w:pPr>
            <w:r w:rsidRPr="00F33C74">
              <w:t>67,07</w:t>
            </w:r>
          </w:p>
        </w:tc>
        <w:tc>
          <w:tcPr>
            <w:tcW w:w="1418" w:type="dxa"/>
            <w:vAlign w:val="center"/>
          </w:tcPr>
          <w:p w14:paraId="55EE3570" w14:textId="77777777" w:rsidR="008319C4" w:rsidRPr="00F33C74" w:rsidRDefault="008319C4" w:rsidP="008319C4">
            <w:pPr>
              <w:jc w:val="center"/>
              <w:rPr>
                <w:rFonts w:cstheme="minorHAnsi"/>
                <w:sz w:val="20"/>
                <w:szCs w:val="20"/>
              </w:rPr>
            </w:pPr>
            <w:r w:rsidRPr="00F33C74">
              <w:t>64,03</w:t>
            </w:r>
          </w:p>
        </w:tc>
        <w:tc>
          <w:tcPr>
            <w:tcW w:w="1417" w:type="dxa"/>
            <w:vAlign w:val="center"/>
          </w:tcPr>
          <w:p w14:paraId="2E84FF7A" w14:textId="77777777" w:rsidR="008319C4" w:rsidRPr="00F33C74" w:rsidRDefault="008319C4" w:rsidP="008319C4">
            <w:pPr>
              <w:jc w:val="center"/>
              <w:rPr>
                <w:rFonts w:cstheme="minorHAnsi"/>
                <w:sz w:val="20"/>
                <w:szCs w:val="20"/>
              </w:rPr>
            </w:pPr>
            <w:r w:rsidRPr="00F33C74">
              <w:t>60,98</w:t>
            </w:r>
          </w:p>
        </w:tc>
        <w:tc>
          <w:tcPr>
            <w:tcW w:w="1559" w:type="dxa"/>
            <w:vAlign w:val="center"/>
          </w:tcPr>
          <w:p w14:paraId="3F49B37A" w14:textId="77777777" w:rsidR="008319C4" w:rsidRPr="00F33C74" w:rsidRDefault="008319C4" w:rsidP="008319C4">
            <w:pPr>
              <w:keepNext/>
              <w:jc w:val="center"/>
              <w:rPr>
                <w:rFonts w:cstheme="minorHAnsi"/>
                <w:sz w:val="20"/>
                <w:szCs w:val="20"/>
              </w:rPr>
            </w:pPr>
            <w:r w:rsidRPr="00F33C74">
              <w:t>57,94</w:t>
            </w:r>
          </w:p>
        </w:tc>
        <w:tc>
          <w:tcPr>
            <w:tcW w:w="2127" w:type="dxa"/>
            <w:vAlign w:val="center"/>
          </w:tcPr>
          <w:p w14:paraId="09772617" w14:textId="77777777" w:rsidR="008319C4" w:rsidRPr="00F33C74" w:rsidRDefault="008319C4" w:rsidP="008319C4">
            <w:pPr>
              <w:keepNext/>
              <w:jc w:val="center"/>
              <w:rPr>
                <w:rFonts w:cstheme="minorHAnsi"/>
                <w:sz w:val="20"/>
                <w:szCs w:val="20"/>
              </w:rPr>
            </w:pPr>
            <w:r w:rsidRPr="00F33C74">
              <w:rPr>
                <w:rFonts w:cstheme="minorHAnsi"/>
                <w:sz w:val="20"/>
                <w:szCs w:val="20"/>
              </w:rPr>
              <w:t>-</w:t>
            </w:r>
          </w:p>
        </w:tc>
      </w:tr>
      <w:tr w:rsidR="008319C4" w:rsidRPr="00F33C74" w14:paraId="52B4D1A5" w14:textId="77777777" w:rsidTr="008319C4">
        <w:trPr>
          <w:trHeight w:val="288"/>
          <w:jc w:val="center"/>
        </w:trPr>
        <w:tc>
          <w:tcPr>
            <w:tcW w:w="4390" w:type="dxa"/>
          </w:tcPr>
          <w:p w14:paraId="17172D8D" w14:textId="77777777" w:rsidR="008319C4" w:rsidRPr="00F33C74" w:rsidRDefault="008319C4" w:rsidP="008319C4">
            <w:pPr>
              <w:jc w:val="both"/>
              <w:rPr>
                <w:rFonts w:cstheme="minorHAnsi"/>
                <w:sz w:val="20"/>
                <w:szCs w:val="20"/>
              </w:rPr>
            </w:pPr>
            <w:r w:rsidRPr="00F33C74">
              <w:rPr>
                <w:rFonts w:cstheme="minorHAnsi"/>
                <w:sz w:val="20"/>
                <w:szCs w:val="20"/>
              </w:rPr>
              <w:t>Veleprodajni širokopojasni pristup za uslugu pristupa Internetu na Ethernet razini (pristup na Ethernet preklopniku) - bez svjetlovodne instalacije unutar zgrade</w:t>
            </w:r>
          </w:p>
        </w:tc>
        <w:tc>
          <w:tcPr>
            <w:tcW w:w="1417" w:type="dxa"/>
            <w:vAlign w:val="center"/>
          </w:tcPr>
          <w:p w14:paraId="6F3B3916" w14:textId="3BA0138C" w:rsidR="008319C4" w:rsidRPr="00F33C74" w:rsidRDefault="008319C4" w:rsidP="008319C4">
            <w:pPr>
              <w:jc w:val="center"/>
              <w:rPr>
                <w:rFonts w:cstheme="minorHAnsi"/>
                <w:sz w:val="20"/>
                <w:szCs w:val="20"/>
              </w:rPr>
            </w:pPr>
            <w:r w:rsidRPr="00F33C74">
              <w:t>73,35</w:t>
            </w:r>
          </w:p>
        </w:tc>
        <w:tc>
          <w:tcPr>
            <w:tcW w:w="1418" w:type="dxa"/>
            <w:vAlign w:val="center"/>
          </w:tcPr>
          <w:p w14:paraId="4E09EA0B" w14:textId="071ABD30" w:rsidR="008319C4" w:rsidRPr="00F33C74" w:rsidRDefault="008319C4" w:rsidP="008319C4">
            <w:pPr>
              <w:jc w:val="center"/>
              <w:rPr>
                <w:rFonts w:cstheme="minorHAnsi"/>
                <w:sz w:val="20"/>
                <w:szCs w:val="20"/>
              </w:rPr>
            </w:pPr>
            <w:r w:rsidRPr="00F33C74">
              <w:t>70,31</w:t>
            </w:r>
          </w:p>
        </w:tc>
        <w:tc>
          <w:tcPr>
            <w:tcW w:w="1417" w:type="dxa"/>
            <w:vAlign w:val="center"/>
          </w:tcPr>
          <w:p w14:paraId="6D6474F2" w14:textId="27D8872C" w:rsidR="008319C4" w:rsidRPr="00F33C74" w:rsidRDefault="008319C4" w:rsidP="008319C4">
            <w:pPr>
              <w:jc w:val="center"/>
              <w:rPr>
                <w:rFonts w:cstheme="minorHAnsi"/>
                <w:sz w:val="20"/>
                <w:szCs w:val="20"/>
              </w:rPr>
            </w:pPr>
            <w:r w:rsidRPr="00F33C74">
              <w:t>67,26</w:t>
            </w:r>
          </w:p>
        </w:tc>
        <w:tc>
          <w:tcPr>
            <w:tcW w:w="1559" w:type="dxa"/>
            <w:vAlign w:val="center"/>
          </w:tcPr>
          <w:p w14:paraId="41E756A9" w14:textId="38C66752" w:rsidR="008319C4" w:rsidRPr="00F33C74" w:rsidRDefault="008319C4" w:rsidP="008319C4">
            <w:pPr>
              <w:keepNext/>
              <w:jc w:val="center"/>
              <w:rPr>
                <w:rFonts w:cstheme="minorHAnsi"/>
                <w:sz w:val="20"/>
                <w:szCs w:val="20"/>
              </w:rPr>
            </w:pPr>
            <w:r w:rsidRPr="00F33C74">
              <w:t>64,22</w:t>
            </w:r>
          </w:p>
        </w:tc>
        <w:tc>
          <w:tcPr>
            <w:tcW w:w="2127" w:type="dxa"/>
            <w:vAlign w:val="center"/>
          </w:tcPr>
          <w:p w14:paraId="62F456DA" w14:textId="77777777" w:rsidR="008319C4" w:rsidRPr="00F33C74" w:rsidRDefault="008319C4" w:rsidP="008319C4">
            <w:pPr>
              <w:keepNext/>
              <w:jc w:val="center"/>
              <w:rPr>
                <w:rFonts w:cstheme="minorHAnsi"/>
                <w:sz w:val="20"/>
                <w:szCs w:val="20"/>
              </w:rPr>
            </w:pPr>
            <w:r w:rsidRPr="00F33C74">
              <w:rPr>
                <w:rFonts w:cstheme="minorHAnsi"/>
                <w:sz w:val="20"/>
                <w:szCs w:val="20"/>
              </w:rPr>
              <w:t>3,67</w:t>
            </w:r>
          </w:p>
        </w:tc>
      </w:tr>
      <w:tr w:rsidR="008319C4" w:rsidRPr="00F33C74" w14:paraId="0D64AC27" w14:textId="77777777" w:rsidTr="008319C4">
        <w:trPr>
          <w:trHeight w:val="288"/>
          <w:jc w:val="center"/>
        </w:trPr>
        <w:tc>
          <w:tcPr>
            <w:tcW w:w="4390" w:type="dxa"/>
          </w:tcPr>
          <w:p w14:paraId="7DDB88B8" w14:textId="77777777" w:rsidR="008319C4" w:rsidRPr="00F33C74" w:rsidRDefault="008319C4" w:rsidP="008319C4">
            <w:pPr>
              <w:jc w:val="both"/>
              <w:rPr>
                <w:rFonts w:cstheme="minorHAnsi"/>
                <w:sz w:val="20"/>
                <w:szCs w:val="20"/>
              </w:rPr>
            </w:pPr>
            <w:r w:rsidRPr="00F33C74">
              <w:rPr>
                <w:rFonts w:cstheme="minorHAnsi"/>
                <w:sz w:val="20"/>
                <w:szCs w:val="20"/>
              </w:rPr>
              <w:t>Veleprodajni širokopojasni pristup za uslugu pristupa Internetu na Ethernet razini (pristup na glavnom preklopniku (HUB)) - bez svjetlovodne instalacije unutar zgrade</w:t>
            </w:r>
          </w:p>
        </w:tc>
        <w:tc>
          <w:tcPr>
            <w:tcW w:w="1417" w:type="dxa"/>
            <w:vAlign w:val="center"/>
          </w:tcPr>
          <w:p w14:paraId="6A18FC9E" w14:textId="587F6BBB" w:rsidR="008319C4" w:rsidRPr="00F33C74" w:rsidRDefault="008319C4" w:rsidP="008319C4">
            <w:pPr>
              <w:jc w:val="center"/>
              <w:rPr>
                <w:rFonts w:cstheme="minorHAnsi"/>
                <w:sz w:val="20"/>
                <w:szCs w:val="20"/>
              </w:rPr>
            </w:pPr>
            <w:r w:rsidRPr="00F33C74">
              <w:t>74,55</w:t>
            </w:r>
          </w:p>
        </w:tc>
        <w:tc>
          <w:tcPr>
            <w:tcW w:w="1418" w:type="dxa"/>
            <w:vAlign w:val="center"/>
          </w:tcPr>
          <w:p w14:paraId="5BA02A50" w14:textId="2B54C8F7" w:rsidR="008319C4" w:rsidRPr="00F33C74" w:rsidRDefault="008319C4" w:rsidP="008319C4">
            <w:pPr>
              <w:jc w:val="center"/>
              <w:rPr>
                <w:rFonts w:cstheme="minorHAnsi"/>
                <w:sz w:val="20"/>
                <w:szCs w:val="20"/>
              </w:rPr>
            </w:pPr>
            <w:r w:rsidRPr="00F33C74">
              <w:t>71,51</w:t>
            </w:r>
          </w:p>
        </w:tc>
        <w:tc>
          <w:tcPr>
            <w:tcW w:w="1417" w:type="dxa"/>
            <w:vAlign w:val="center"/>
          </w:tcPr>
          <w:p w14:paraId="2A843500" w14:textId="6EAE8903" w:rsidR="008319C4" w:rsidRPr="00F33C74" w:rsidRDefault="008319C4" w:rsidP="008319C4">
            <w:pPr>
              <w:jc w:val="center"/>
              <w:rPr>
                <w:rFonts w:cstheme="minorHAnsi"/>
                <w:sz w:val="20"/>
                <w:szCs w:val="20"/>
              </w:rPr>
            </w:pPr>
            <w:r w:rsidRPr="00F33C74">
              <w:t>68,46</w:t>
            </w:r>
          </w:p>
        </w:tc>
        <w:tc>
          <w:tcPr>
            <w:tcW w:w="1559" w:type="dxa"/>
            <w:vAlign w:val="center"/>
          </w:tcPr>
          <w:p w14:paraId="2CF21718" w14:textId="38CB3DC3" w:rsidR="008319C4" w:rsidRPr="00F33C74" w:rsidRDefault="008319C4" w:rsidP="008319C4">
            <w:pPr>
              <w:keepNext/>
              <w:jc w:val="center"/>
              <w:rPr>
                <w:rFonts w:cstheme="minorHAnsi"/>
                <w:sz w:val="20"/>
                <w:szCs w:val="20"/>
              </w:rPr>
            </w:pPr>
            <w:r w:rsidRPr="00F33C74">
              <w:t>65,42</w:t>
            </w:r>
          </w:p>
        </w:tc>
        <w:tc>
          <w:tcPr>
            <w:tcW w:w="2127" w:type="dxa"/>
            <w:vAlign w:val="center"/>
          </w:tcPr>
          <w:p w14:paraId="5E6CC23E" w14:textId="77777777" w:rsidR="008319C4" w:rsidRPr="00F33C74" w:rsidRDefault="008319C4" w:rsidP="008319C4">
            <w:pPr>
              <w:keepNext/>
              <w:jc w:val="center"/>
              <w:rPr>
                <w:rFonts w:cstheme="minorHAnsi"/>
                <w:sz w:val="20"/>
                <w:szCs w:val="20"/>
              </w:rPr>
            </w:pPr>
            <w:r w:rsidRPr="00F33C74">
              <w:rPr>
                <w:rFonts w:cstheme="minorHAnsi"/>
                <w:sz w:val="20"/>
                <w:szCs w:val="20"/>
              </w:rPr>
              <w:t>5,98</w:t>
            </w:r>
          </w:p>
        </w:tc>
      </w:tr>
      <w:tr w:rsidR="008319C4" w:rsidRPr="00F33C74" w14:paraId="751A9D50" w14:textId="77777777" w:rsidTr="008319C4">
        <w:trPr>
          <w:trHeight w:val="288"/>
          <w:jc w:val="center"/>
        </w:trPr>
        <w:tc>
          <w:tcPr>
            <w:tcW w:w="4390" w:type="dxa"/>
            <w:tcBorders>
              <w:bottom w:val="single" w:sz="4" w:space="0" w:color="auto"/>
            </w:tcBorders>
          </w:tcPr>
          <w:p w14:paraId="6A2D0FA9" w14:textId="77777777" w:rsidR="008319C4" w:rsidRPr="00F33C74" w:rsidRDefault="008319C4" w:rsidP="008319C4">
            <w:pPr>
              <w:jc w:val="both"/>
              <w:rPr>
                <w:rFonts w:cstheme="minorHAnsi"/>
                <w:sz w:val="20"/>
                <w:szCs w:val="20"/>
              </w:rPr>
            </w:pPr>
            <w:r w:rsidRPr="00F33C74">
              <w:rPr>
                <w:rFonts w:cstheme="minorHAnsi"/>
                <w:sz w:val="20"/>
                <w:szCs w:val="20"/>
              </w:rPr>
              <w:t>Veleprodajni širokopojasni pristup za uslugu pristupa Internetu na IP razini (regionalni pristup) - bez svjetlovodne instalacije unutar zgrade</w:t>
            </w:r>
          </w:p>
        </w:tc>
        <w:tc>
          <w:tcPr>
            <w:tcW w:w="1417" w:type="dxa"/>
            <w:tcBorders>
              <w:bottom w:val="single" w:sz="4" w:space="0" w:color="auto"/>
            </w:tcBorders>
            <w:vAlign w:val="center"/>
          </w:tcPr>
          <w:p w14:paraId="5DBEA8C6" w14:textId="44A500FA" w:rsidR="008319C4" w:rsidRPr="00F33C74" w:rsidRDefault="008319C4" w:rsidP="008319C4">
            <w:pPr>
              <w:jc w:val="center"/>
              <w:rPr>
                <w:rFonts w:cstheme="minorHAnsi"/>
                <w:sz w:val="20"/>
                <w:szCs w:val="20"/>
              </w:rPr>
            </w:pPr>
            <w:r w:rsidRPr="00F33C74">
              <w:t>76,18</w:t>
            </w:r>
          </w:p>
        </w:tc>
        <w:tc>
          <w:tcPr>
            <w:tcW w:w="1418" w:type="dxa"/>
            <w:tcBorders>
              <w:bottom w:val="single" w:sz="4" w:space="0" w:color="auto"/>
            </w:tcBorders>
            <w:vAlign w:val="center"/>
          </w:tcPr>
          <w:p w14:paraId="765DA0B9" w14:textId="09235F0D" w:rsidR="008319C4" w:rsidRPr="00F33C74" w:rsidRDefault="008319C4" w:rsidP="008319C4">
            <w:pPr>
              <w:jc w:val="center"/>
              <w:rPr>
                <w:rFonts w:cstheme="minorHAnsi"/>
                <w:sz w:val="20"/>
                <w:szCs w:val="20"/>
              </w:rPr>
            </w:pPr>
            <w:r w:rsidRPr="00F33C74">
              <w:t>73,14</w:t>
            </w:r>
          </w:p>
        </w:tc>
        <w:tc>
          <w:tcPr>
            <w:tcW w:w="1417" w:type="dxa"/>
            <w:tcBorders>
              <w:bottom w:val="single" w:sz="4" w:space="0" w:color="auto"/>
            </w:tcBorders>
            <w:vAlign w:val="center"/>
          </w:tcPr>
          <w:p w14:paraId="00EBCF86" w14:textId="2D021C3D" w:rsidR="008319C4" w:rsidRPr="00F33C74" w:rsidRDefault="008319C4" w:rsidP="008319C4">
            <w:pPr>
              <w:jc w:val="center"/>
              <w:rPr>
                <w:rFonts w:cstheme="minorHAnsi"/>
                <w:sz w:val="20"/>
                <w:szCs w:val="20"/>
              </w:rPr>
            </w:pPr>
            <w:r w:rsidRPr="00F33C74">
              <w:t>70,09</w:t>
            </w:r>
          </w:p>
        </w:tc>
        <w:tc>
          <w:tcPr>
            <w:tcW w:w="1559" w:type="dxa"/>
            <w:tcBorders>
              <w:bottom w:val="single" w:sz="4" w:space="0" w:color="auto"/>
            </w:tcBorders>
            <w:vAlign w:val="center"/>
          </w:tcPr>
          <w:p w14:paraId="7184F3F6" w14:textId="45021193" w:rsidR="008319C4" w:rsidRPr="00F33C74" w:rsidRDefault="008319C4" w:rsidP="008319C4">
            <w:pPr>
              <w:keepNext/>
              <w:jc w:val="center"/>
              <w:rPr>
                <w:rFonts w:cstheme="minorHAnsi"/>
                <w:sz w:val="20"/>
                <w:szCs w:val="20"/>
              </w:rPr>
            </w:pPr>
            <w:r w:rsidRPr="00F33C74">
              <w:t>67,05</w:t>
            </w:r>
          </w:p>
        </w:tc>
        <w:tc>
          <w:tcPr>
            <w:tcW w:w="2127" w:type="dxa"/>
            <w:tcBorders>
              <w:bottom w:val="single" w:sz="4" w:space="0" w:color="auto"/>
            </w:tcBorders>
            <w:vAlign w:val="center"/>
          </w:tcPr>
          <w:p w14:paraId="14900B9F" w14:textId="77777777" w:rsidR="008319C4" w:rsidRPr="00F33C74" w:rsidRDefault="008319C4" w:rsidP="008319C4">
            <w:pPr>
              <w:keepNext/>
              <w:jc w:val="center"/>
              <w:rPr>
                <w:rFonts w:cstheme="minorHAnsi"/>
                <w:sz w:val="20"/>
                <w:szCs w:val="20"/>
              </w:rPr>
            </w:pPr>
            <w:r w:rsidRPr="00F33C74">
              <w:rPr>
                <w:rFonts w:cstheme="minorHAnsi"/>
                <w:sz w:val="20"/>
                <w:szCs w:val="20"/>
              </w:rPr>
              <w:t>8,29</w:t>
            </w:r>
          </w:p>
        </w:tc>
      </w:tr>
      <w:tr w:rsidR="008319C4" w:rsidRPr="00F33C74" w14:paraId="67B29589" w14:textId="77777777" w:rsidTr="008319C4">
        <w:trPr>
          <w:trHeight w:val="288"/>
          <w:jc w:val="center"/>
        </w:trPr>
        <w:tc>
          <w:tcPr>
            <w:tcW w:w="4390" w:type="dxa"/>
            <w:tcBorders>
              <w:bottom w:val="single" w:sz="4" w:space="0" w:color="auto"/>
            </w:tcBorders>
          </w:tcPr>
          <w:p w14:paraId="1911FC01" w14:textId="77777777" w:rsidR="008319C4" w:rsidRPr="00F33C74" w:rsidRDefault="008319C4" w:rsidP="008319C4">
            <w:pPr>
              <w:jc w:val="both"/>
              <w:rPr>
                <w:rFonts w:cstheme="minorHAnsi"/>
                <w:sz w:val="20"/>
                <w:szCs w:val="20"/>
              </w:rPr>
            </w:pPr>
            <w:r w:rsidRPr="00F33C74">
              <w:rPr>
                <w:rFonts w:cstheme="minorHAnsi"/>
                <w:sz w:val="20"/>
                <w:szCs w:val="20"/>
              </w:rPr>
              <w:t>Veleprodajni širokopojasni pristup za uslugu pristupa Internetu na IP razini (nacionalni pristup) - bez svjetlovodne instalacije unutar zgrade</w:t>
            </w:r>
          </w:p>
        </w:tc>
        <w:tc>
          <w:tcPr>
            <w:tcW w:w="1417" w:type="dxa"/>
            <w:tcBorders>
              <w:bottom w:val="single" w:sz="4" w:space="0" w:color="auto"/>
            </w:tcBorders>
            <w:vAlign w:val="center"/>
          </w:tcPr>
          <w:p w14:paraId="61FD623E" w14:textId="0D0F571F" w:rsidR="008319C4" w:rsidRPr="00F33C74" w:rsidRDefault="008319C4" w:rsidP="008319C4">
            <w:pPr>
              <w:jc w:val="center"/>
              <w:rPr>
                <w:rFonts w:cstheme="minorHAnsi"/>
                <w:sz w:val="20"/>
                <w:szCs w:val="20"/>
              </w:rPr>
            </w:pPr>
            <w:r w:rsidRPr="00F33C74">
              <w:t>79,78</w:t>
            </w:r>
          </w:p>
        </w:tc>
        <w:tc>
          <w:tcPr>
            <w:tcW w:w="1418" w:type="dxa"/>
            <w:tcBorders>
              <w:bottom w:val="single" w:sz="4" w:space="0" w:color="auto"/>
            </w:tcBorders>
            <w:vAlign w:val="center"/>
          </w:tcPr>
          <w:p w14:paraId="50AEC0FC" w14:textId="208DF47D" w:rsidR="008319C4" w:rsidRPr="00F33C74" w:rsidRDefault="008319C4" w:rsidP="008319C4">
            <w:pPr>
              <w:jc w:val="center"/>
              <w:rPr>
                <w:rFonts w:cstheme="minorHAnsi"/>
                <w:sz w:val="20"/>
                <w:szCs w:val="20"/>
              </w:rPr>
            </w:pPr>
            <w:r w:rsidRPr="00F33C74">
              <w:t>76,74</w:t>
            </w:r>
          </w:p>
        </w:tc>
        <w:tc>
          <w:tcPr>
            <w:tcW w:w="1417" w:type="dxa"/>
            <w:tcBorders>
              <w:bottom w:val="single" w:sz="4" w:space="0" w:color="auto"/>
            </w:tcBorders>
            <w:vAlign w:val="center"/>
          </w:tcPr>
          <w:p w14:paraId="5B2E62EE" w14:textId="00E92A0B" w:rsidR="008319C4" w:rsidRPr="00F33C74" w:rsidRDefault="008319C4" w:rsidP="008319C4">
            <w:pPr>
              <w:jc w:val="center"/>
              <w:rPr>
                <w:rFonts w:cstheme="minorHAnsi"/>
                <w:sz w:val="20"/>
                <w:szCs w:val="20"/>
              </w:rPr>
            </w:pPr>
            <w:r w:rsidRPr="00F33C74">
              <w:t>73,69</w:t>
            </w:r>
          </w:p>
        </w:tc>
        <w:tc>
          <w:tcPr>
            <w:tcW w:w="1559" w:type="dxa"/>
            <w:tcBorders>
              <w:bottom w:val="single" w:sz="4" w:space="0" w:color="auto"/>
            </w:tcBorders>
            <w:vAlign w:val="center"/>
          </w:tcPr>
          <w:p w14:paraId="1D962712" w14:textId="0BFE982E" w:rsidR="008319C4" w:rsidRPr="00F33C74" w:rsidRDefault="008319C4" w:rsidP="008319C4">
            <w:pPr>
              <w:keepNext/>
              <w:jc w:val="center"/>
              <w:rPr>
                <w:rFonts w:cstheme="minorHAnsi"/>
                <w:sz w:val="20"/>
                <w:szCs w:val="20"/>
              </w:rPr>
            </w:pPr>
            <w:r w:rsidRPr="00F33C74">
              <w:t>70,65</w:t>
            </w:r>
          </w:p>
        </w:tc>
        <w:tc>
          <w:tcPr>
            <w:tcW w:w="2127" w:type="dxa"/>
            <w:tcBorders>
              <w:bottom w:val="single" w:sz="4" w:space="0" w:color="auto"/>
            </w:tcBorders>
            <w:vAlign w:val="center"/>
          </w:tcPr>
          <w:p w14:paraId="24659284" w14:textId="77777777" w:rsidR="008319C4" w:rsidRPr="00F33C74" w:rsidRDefault="008319C4" w:rsidP="008319C4">
            <w:pPr>
              <w:keepNext/>
              <w:jc w:val="center"/>
              <w:rPr>
                <w:rFonts w:cstheme="minorHAnsi"/>
                <w:sz w:val="20"/>
                <w:szCs w:val="20"/>
              </w:rPr>
            </w:pPr>
            <w:r w:rsidRPr="00F33C74">
              <w:rPr>
                <w:rFonts w:cstheme="minorHAnsi"/>
                <w:sz w:val="20"/>
                <w:szCs w:val="20"/>
              </w:rPr>
              <w:t>15,22</w:t>
            </w:r>
          </w:p>
        </w:tc>
      </w:tr>
    </w:tbl>
    <w:tbl>
      <w:tblPr>
        <w:tblW w:w="0" w:type="auto"/>
        <w:jc w:val="center"/>
        <w:tblLayout w:type="fixed"/>
        <w:tblLook w:val="04A0" w:firstRow="1" w:lastRow="0" w:firstColumn="1" w:lastColumn="0" w:noHBand="0" w:noVBand="1"/>
      </w:tblPr>
      <w:tblGrid>
        <w:gridCol w:w="4390"/>
        <w:gridCol w:w="7938"/>
      </w:tblGrid>
      <w:tr w:rsidR="002C2672" w:rsidRPr="00F33C74" w14:paraId="3BA92258" w14:textId="77777777" w:rsidTr="002C2672">
        <w:trPr>
          <w:trHeight w:val="288"/>
          <w:jc w:val="center"/>
        </w:trPr>
        <w:tc>
          <w:tcPr>
            <w:tcW w:w="4390" w:type="dxa"/>
            <w:tcBorders>
              <w:top w:val="single" w:sz="4" w:space="0" w:color="auto"/>
              <w:left w:val="single" w:sz="4" w:space="0" w:color="auto"/>
              <w:bottom w:val="single" w:sz="4" w:space="0" w:color="auto"/>
              <w:right w:val="single" w:sz="4" w:space="0" w:color="auto"/>
            </w:tcBorders>
          </w:tcPr>
          <w:p w14:paraId="491FA2D4" w14:textId="77777777" w:rsidR="002C2672" w:rsidRPr="00F33C74" w:rsidRDefault="002C2672" w:rsidP="002C2672">
            <w:pPr>
              <w:spacing w:after="0" w:line="240" w:lineRule="auto"/>
              <w:jc w:val="both"/>
              <w:rPr>
                <w:rFonts w:cstheme="minorHAnsi"/>
                <w:sz w:val="20"/>
                <w:szCs w:val="20"/>
              </w:rPr>
            </w:pPr>
            <w:r w:rsidRPr="00F33C74">
              <w:rPr>
                <w:rFonts w:cstheme="minorHAnsi"/>
                <w:sz w:val="20"/>
                <w:szCs w:val="20"/>
              </w:rPr>
              <w:t>Korištenje svjetlovodne instalacije u stanu krajnjeg korisnika</w:t>
            </w:r>
          </w:p>
        </w:tc>
        <w:tc>
          <w:tcPr>
            <w:tcW w:w="7938" w:type="dxa"/>
            <w:tcBorders>
              <w:top w:val="single" w:sz="4" w:space="0" w:color="auto"/>
              <w:left w:val="single" w:sz="4" w:space="0" w:color="auto"/>
              <w:bottom w:val="single" w:sz="4" w:space="0" w:color="auto"/>
              <w:right w:val="single" w:sz="4" w:space="0" w:color="auto"/>
            </w:tcBorders>
            <w:vAlign w:val="center"/>
          </w:tcPr>
          <w:p w14:paraId="5DB674BB" w14:textId="77777777" w:rsidR="002C2672" w:rsidRPr="00F33C74" w:rsidRDefault="002C2672" w:rsidP="002C2672">
            <w:pPr>
              <w:keepNext/>
              <w:spacing w:after="0" w:line="240" w:lineRule="auto"/>
              <w:rPr>
                <w:rFonts w:cstheme="minorHAnsi"/>
                <w:sz w:val="20"/>
                <w:szCs w:val="20"/>
              </w:rPr>
            </w:pPr>
            <w:r w:rsidRPr="00F33C74">
              <w:rPr>
                <w:rFonts w:cstheme="minorHAnsi"/>
                <w:sz w:val="20"/>
                <w:szCs w:val="20"/>
              </w:rPr>
              <w:t>3,10 HRK/mjesečno</w:t>
            </w:r>
          </w:p>
        </w:tc>
      </w:tr>
      <w:tr w:rsidR="002C2672" w:rsidRPr="00F33C74" w14:paraId="313ED132" w14:textId="77777777" w:rsidTr="002C2672">
        <w:trPr>
          <w:trHeight w:val="288"/>
          <w:jc w:val="center"/>
        </w:trPr>
        <w:tc>
          <w:tcPr>
            <w:tcW w:w="4390" w:type="dxa"/>
            <w:tcBorders>
              <w:top w:val="single" w:sz="4" w:space="0" w:color="auto"/>
              <w:left w:val="single" w:sz="4" w:space="0" w:color="auto"/>
              <w:bottom w:val="single" w:sz="4" w:space="0" w:color="auto"/>
              <w:right w:val="single" w:sz="4" w:space="0" w:color="auto"/>
            </w:tcBorders>
          </w:tcPr>
          <w:p w14:paraId="62975FD6" w14:textId="77777777" w:rsidR="002C2672" w:rsidRPr="00F33C74" w:rsidRDefault="002C2672" w:rsidP="002C2672">
            <w:pPr>
              <w:spacing w:after="0" w:line="240" w:lineRule="auto"/>
              <w:jc w:val="both"/>
              <w:rPr>
                <w:rFonts w:cstheme="minorHAnsi"/>
                <w:sz w:val="20"/>
                <w:szCs w:val="20"/>
              </w:rPr>
            </w:pPr>
            <w:r w:rsidRPr="00F33C74">
              <w:rPr>
                <w:rFonts w:cstheme="minorHAnsi"/>
                <w:sz w:val="20"/>
                <w:szCs w:val="20"/>
              </w:rPr>
              <w:t>Najam ONT-a</w:t>
            </w:r>
          </w:p>
        </w:tc>
        <w:tc>
          <w:tcPr>
            <w:tcW w:w="7938" w:type="dxa"/>
            <w:tcBorders>
              <w:top w:val="single" w:sz="4" w:space="0" w:color="auto"/>
              <w:left w:val="single" w:sz="4" w:space="0" w:color="auto"/>
              <w:bottom w:val="single" w:sz="4" w:space="0" w:color="auto"/>
              <w:right w:val="single" w:sz="4" w:space="0" w:color="auto"/>
            </w:tcBorders>
            <w:vAlign w:val="center"/>
          </w:tcPr>
          <w:p w14:paraId="644474B9" w14:textId="77777777" w:rsidR="002C2672" w:rsidRPr="00F33C74" w:rsidRDefault="002C2672" w:rsidP="002C2672">
            <w:pPr>
              <w:keepNext/>
              <w:spacing w:after="0" w:line="240" w:lineRule="auto"/>
              <w:rPr>
                <w:rFonts w:cstheme="minorHAnsi"/>
                <w:sz w:val="20"/>
                <w:szCs w:val="20"/>
              </w:rPr>
            </w:pPr>
            <w:r w:rsidRPr="00F33C74">
              <w:rPr>
                <w:rFonts w:cstheme="minorHAnsi"/>
                <w:sz w:val="20"/>
                <w:szCs w:val="20"/>
              </w:rPr>
              <w:t>1,61HRK/mjesečno</w:t>
            </w:r>
          </w:p>
        </w:tc>
      </w:tr>
    </w:tbl>
    <w:p w14:paraId="051B8C5C" w14:textId="6499214E" w:rsidR="002C2672" w:rsidRPr="00F33C74" w:rsidRDefault="002C2672" w:rsidP="002C2672">
      <w:pPr>
        <w:pStyle w:val="Caption"/>
      </w:pPr>
      <w:bookmarkStart w:id="837" w:name="_Ref53961520"/>
      <w:bookmarkStart w:id="838" w:name="_Toc54080683"/>
      <w:bookmarkStart w:id="839" w:name="_Toc54250001"/>
      <w:bookmarkStart w:id="840" w:name="_Toc54261992"/>
      <w:r w:rsidRPr="00F33C74">
        <w:t xml:space="preserve">Tablica </w:t>
      </w:r>
      <w:r w:rsidR="004366EB" w:rsidRPr="00F33C74">
        <w:rPr>
          <w:noProof/>
        </w:rPr>
        <w:fldChar w:fldCharType="begin"/>
      </w:r>
      <w:r w:rsidR="004366EB" w:rsidRPr="00F33C74">
        <w:rPr>
          <w:noProof/>
        </w:rPr>
        <w:instrText xml:space="preserve"> SEQ Tablica \* ARABIC </w:instrText>
      </w:r>
      <w:r w:rsidR="004366EB" w:rsidRPr="00F33C74">
        <w:rPr>
          <w:noProof/>
        </w:rPr>
        <w:fldChar w:fldCharType="separate"/>
      </w:r>
      <w:r w:rsidR="00CF68D4">
        <w:rPr>
          <w:noProof/>
        </w:rPr>
        <w:t>31</w:t>
      </w:r>
      <w:r w:rsidR="004366EB" w:rsidRPr="00F33C74">
        <w:rPr>
          <w:noProof/>
        </w:rPr>
        <w:fldChar w:fldCharType="end"/>
      </w:r>
      <w:bookmarkEnd w:id="837"/>
      <w:r w:rsidRPr="00F33C74">
        <w:t xml:space="preserve"> - Cijene usluga veleprodajnog širokopojasnog pristupa za uslugu pristupa Internetu koje se pružaju putem FTTH mreže - bez svjetlovodne instalacije unutar zgrade</w:t>
      </w:r>
      <w:bookmarkEnd w:id="838"/>
      <w:bookmarkEnd w:id="839"/>
      <w:bookmarkEnd w:id="840"/>
    </w:p>
    <w:p w14:paraId="372FE67E" w14:textId="77777777" w:rsidR="002C2672" w:rsidRPr="00F33C74" w:rsidRDefault="002C2672" w:rsidP="00F95A61"/>
    <w:tbl>
      <w:tblPr>
        <w:tblStyle w:val="TableGrid3"/>
        <w:tblW w:w="0" w:type="auto"/>
        <w:jc w:val="center"/>
        <w:tblLayout w:type="fixed"/>
        <w:tblLook w:val="04A0" w:firstRow="1" w:lastRow="0" w:firstColumn="1" w:lastColumn="0" w:noHBand="0" w:noVBand="1"/>
      </w:tblPr>
      <w:tblGrid>
        <w:gridCol w:w="4390"/>
        <w:gridCol w:w="1417"/>
        <w:gridCol w:w="1418"/>
        <w:gridCol w:w="1417"/>
        <w:gridCol w:w="1559"/>
        <w:gridCol w:w="2127"/>
      </w:tblGrid>
      <w:tr w:rsidR="00AF43B3" w:rsidRPr="00F33C74" w14:paraId="737903FA" w14:textId="77777777" w:rsidTr="00AF43B3">
        <w:trPr>
          <w:trHeight w:val="487"/>
          <w:jc w:val="center"/>
        </w:trPr>
        <w:tc>
          <w:tcPr>
            <w:tcW w:w="4390" w:type="dxa"/>
            <w:vMerge w:val="restart"/>
            <w:tcBorders>
              <w:top w:val="single" w:sz="4" w:space="0" w:color="FFFFFF" w:themeColor="background1"/>
              <w:left w:val="single" w:sz="4" w:space="0" w:color="FFFFFF" w:themeColor="background1"/>
              <w:right w:val="single" w:sz="4" w:space="0" w:color="auto"/>
            </w:tcBorders>
            <w:shd w:val="clear" w:color="548DD4" w:themeColor="text2" w:themeTint="99" w:fill="0C2749"/>
            <w:vAlign w:val="center"/>
          </w:tcPr>
          <w:p w14:paraId="24C5D878" w14:textId="77777777" w:rsidR="00AF43B3" w:rsidRPr="00F33C74" w:rsidRDefault="00AF43B3" w:rsidP="00AF43B3">
            <w:pPr>
              <w:jc w:val="center"/>
              <w:rPr>
                <w:b/>
                <w:color w:val="FFFFFF" w:themeColor="background1"/>
                <w:sz w:val="20"/>
                <w:szCs w:val="20"/>
              </w:rPr>
            </w:pPr>
            <w:r w:rsidRPr="00F33C74">
              <w:rPr>
                <w:rFonts w:ascii="Times New Roman" w:hAnsi="Times New Roman" w:cs="Times New Roman"/>
                <w:b/>
                <w:color w:val="FFFFFF" w:themeColor="background1"/>
                <w:sz w:val="20"/>
                <w:szCs w:val="20"/>
              </w:rPr>
              <w:t>USLUGA</w:t>
            </w:r>
          </w:p>
        </w:tc>
        <w:tc>
          <w:tcPr>
            <w:tcW w:w="5811" w:type="dxa"/>
            <w:gridSpan w:val="4"/>
            <w:shd w:val="clear" w:color="auto" w:fill="0C2749"/>
          </w:tcPr>
          <w:p w14:paraId="550E2F50" w14:textId="77777777" w:rsidR="00AF43B3" w:rsidRPr="00F33C74" w:rsidRDefault="00AF43B3" w:rsidP="00AF43B3">
            <w:pPr>
              <w:jc w:val="center"/>
              <w:rPr>
                <w:b/>
                <w:sz w:val="20"/>
                <w:szCs w:val="20"/>
              </w:rPr>
            </w:pPr>
            <w:r w:rsidRPr="00F33C74">
              <w:rPr>
                <w:rFonts w:ascii="Times New Roman" w:hAnsi="Times New Roman" w:cs="Times New Roman"/>
                <w:b/>
                <w:sz w:val="20"/>
                <w:szCs w:val="20"/>
              </w:rPr>
              <w:t>Nepromjenjivi dio</w:t>
            </w:r>
            <w:r w:rsidRPr="00F33C74">
              <w:rPr>
                <w:rFonts w:ascii="Times New Roman" w:hAnsi="Times New Roman" w:cs="Times New Roman"/>
                <w:b/>
                <w:sz w:val="20"/>
                <w:szCs w:val="20"/>
                <w:vertAlign w:val="superscript"/>
              </w:rPr>
              <w:footnoteReference w:customMarkFollows="1" w:id="42"/>
              <w:sym w:font="Symbol" w:char="F02A"/>
            </w:r>
          </w:p>
        </w:tc>
        <w:tc>
          <w:tcPr>
            <w:tcW w:w="2127" w:type="dxa"/>
            <w:shd w:val="clear" w:color="auto" w:fill="0C2749"/>
          </w:tcPr>
          <w:p w14:paraId="1C39E0FD" w14:textId="77777777" w:rsidR="00AF43B3" w:rsidRPr="00F33C74" w:rsidRDefault="00AF43B3" w:rsidP="00AF43B3">
            <w:pPr>
              <w:jc w:val="center"/>
              <w:rPr>
                <w:b/>
                <w:sz w:val="20"/>
                <w:szCs w:val="20"/>
              </w:rPr>
            </w:pPr>
            <w:r w:rsidRPr="00F33C74">
              <w:rPr>
                <w:rFonts w:ascii="Times New Roman" w:hAnsi="Times New Roman" w:cs="Times New Roman"/>
                <w:b/>
                <w:sz w:val="20"/>
                <w:szCs w:val="20"/>
              </w:rPr>
              <w:t>Promjenjivi dio</w:t>
            </w:r>
          </w:p>
        </w:tc>
      </w:tr>
      <w:tr w:rsidR="00AF43B3" w:rsidRPr="00F33C74" w14:paraId="13BE7A93" w14:textId="77777777" w:rsidTr="00AF43B3">
        <w:trPr>
          <w:trHeight w:val="487"/>
          <w:jc w:val="center"/>
        </w:trPr>
        <w:tc>
          <w:tcPr>
            <w:tcW w:w="4390" w:type="dxa"/>
            <w:vMerge/>
            <w:tcBorders>
              <w:left w:val="single" w:sz="4" w:space="0" w:color="FFFFFF" w:themeColor="background1"/>
              <w:right w:val="single" w:sz="4" w:space="0" w:color="auto"/>
            </w:tcBorders>
            <w:shd w:val="clear" w:color="548DD4" w:themeColor="text2" w:themeTint="99" w:fill="0C2749"/>
            <w:vAlign w:val="center"/>
            <w:hideMark/>
          </w:tcPr>
          <w:p w14:paraId="049A8543" w14:textId="77777777" w:rsidR="00AF43B3" w:rsidRPr="00F33C74" w:rsidRDefault="00AF43B3" w:rsidP="00AF43B3">
            <w:pPr>
              <w:jc w:val="center"/>
              <w:rPr>
                <w:rFonts w:ascii="Times New Roman" w:hAnsi="Times New Roman" w:cs="Times New Roman"/>
                <w:sz w:val="20"/>
                <w:szCs w:val="20"/>
              </w:rPr>
            </w:pPr>
          </w:p>
        </w:tc>
        <w:tc>
          <w:tcPr>
            <w:tcW w:w="1417" w:type="dxa"/>
            <w:shd w:val="clear" w:color="auto" w:fill="0C2749"/>
            <w:vAlign w:val="center"/>
            <w:hideMark/>
          </w:tcPr>
          <w:p w14:paraId="36F6FD22" w14:textId="77777777" w:rsidR="00AF43B3" w:rsidRPr="00F33C74" w:rsidRDefault="00AF43B3" w:rsidP="00AF43B3">
            <w:pPr>
              <w:jc w:val="center"/>
              <w:rPr>
                <w:rFonts w:ascii="Times New Roman" w:hAnsi="Times New Roman" w:cs="Times New Roman"/>
                <w:b/>
                <w:sz w:val="20"/>
                <w:szCs w:val="20"/>
              </w:rPr>
            </w:pPr>
            <w:r w:rsidRPr="00F33C74">
              <w:rPr>
                <w:rFonts w:ascii="Times New Roman" w:hAnsi="Times New Roman" w:cs="Times New Roman"/>
                <w:b/>
                <w:sz w:val="20"/>
                <w:szCs w:val="20"/>
              </w:rPr>
              <w:t>Pojedinačni pristup</w:t>
            </w:r>
          </w:p>
        </w:tc>
        <w:tc>
          <w:tcPr>
            <w:tcW w:w="1418" w:type="dxa"/>
            <w:shd w:val="clear" w:color="auto" w:fill="0C2749"/>
            <w:vAlign w:val="center"/>
            <w:hideMark/>
          </w:tcPr>
          <w:p w14:paraId="3C59D81E" w14:textId="77777777" w:rsidR="00AF43B3" w:rsidRPr="00F33C74" w:rsidRDefault="00AF43B3" w:rsidP="00AF43B3">
            <w:pPr>
              <w:jc w:val="center"/>
              <w:rPr>
                <w:rFonts w:ascii="Times New Roman" w:hAnsi="Times New Roman" w:cs="Times New Roman"/>
                <w:b/>
                <w:sz w:val="20"/>
                <w:szCs w:val="20"/>
              </w:rPr>
            </w:pPr>
            <w:r w:rsidRPr="00F33C74">
              <w:rPr>
                <w:rFonts w:ascii="Times New Roman" w:hAnsi="Times New Roman" w:cs="Times New Roman"/>
                <w:b/>
                <w:sz w:val="20"/>
                <w:szCs w:val="20"/>
              </w:rPr>
              <w:t>OLT blok od 1% pristupa</w:t>
            </w:r>
          </w:p>
        </w:tc>
        <w:tc>
          <w:tcPr>
            <w:tcW w:w="1417" w:type="dxa"/>
            <w:shd w:val="clear" w:color="auto" w:fill="0C2749"/>
            <w:vAlign w:val="center"/>
            <w:hideMark/>
          </w:tcPr>
          <w:p w14:paraId="5DC4DDC6" w14:textId="77777777" w:rsidR="00AF43B3" w:rsidRPr="00F33C74" w:rsidRDefault="00AF43B3" w:rsidP="00AF43B3">
            <w:pPr>
              <w:jc w:val="center"/>
              <w:rPr>
                <w:rFonts w:ascii="Times New Roman" w:hAnsi="Times New Roman" w:cs="Times New Roman"/>
                <w:b/>
                <w:sz w:val="20"/>
                <w:szCs w:val="20"/>
              </w:rPr>
            </w:pPr>
            <w:r w:rsidRPr="00F33C74">
              <w:rPr>
                <w:rFonts w:ascii="Times New Roman" w:hAnsi="Times New Roman" w:cs="Times New Roman"/>
                <w:b/>
                <w:sz w:val="20"/>
                <w:szCs w:val="20"/>
              </w:rPr>
              <w:t>OLT blok od 2% pristupa</w:t>
            </w:r>
          </w:p>
        </w:tc>
        <w:tc>
          <w:tcPr>
            <w:tcW w:w="1559" w:type="dxa"/>
            <w:shd w:val="clear" w:color="auto" w:fill="0C2749"/>
            <w:vAlign w:val="center"/>
            <w:hideMark/>
          </w:tcPr>
          <w:p w14:paraId="647CDDD4" w14:textId="77777777" w:rsidR="00AF43B3" w:rsidRPr="00F33C74" w:rsidRDefault="00AF43B3" w:rsidP="00AF43B3">
            <w:pPr>
              <w:jc w:val="center"/>
              <w:rPr>
                <w:rFonts w:ascii="Times New Roman" w:hAnsi="Times New Roman" w:cs="Times New Roman"/>
                <w:b/>
                <w:sz w:val="20"/>
                <w:szCs w:val="20"/>
              </w:rPr>
            </w:pPr>
            <w:r w:rsidRPr="00F33C74">
              <w:rPr>
                <w:rFonts w:ascii="Times New Roman" w:hAnsi="Times New Roman" w:cs="Times New Roman"/>
                <w:b/>
                <w:sz w:val="20"/>
                <w:szCs w:val="20"/>
              </w:rPr>
              <w:t>OLT blok od 3% pristupa</w:t>
            </w:r>
          </w:p>
        </w:tc>
        <w:tc>
          <w:tcPr>
            <w:tcW w:w="2127" w:type="dxa"/>
            <w:shd w:val="clear" w:color="auto" w:fill="0C2749"/>
            <w:vAlign w:val="center"/>
          </w:tcPr>
          <w:p w14:paraId="2556F33F" w14:textId="77777777" w:rsidR="00AF43B3" w:rsidRPr="00F33C74" w:rsidRDefault="00AF43B3" w:rsidP="00AF43B3">
            <w:pPr>
              <w:jc w:val="center"/>
              <w:rPr>
                <w:rFonts w:ascii="Times New Roman" w:hAnsi="Times New Roman" w:cs="Times New Roman"/>
                <w:b/>
                <w:sz w:val="20"/>
                <w:szCs w:val="20"/>
              </w:rPr>
            </w:pPr>
            <w:r w:rsidRPr="00F33C74">
              <w:rPr>
                <w:rFonts w:ascii="Times New Roman" w:hAnsi="Times New Roman" w:cs="Times New Roman"/>
                <w:b/>
                <w:sz w:val="20"/>
                <w:szCs w:val="20"/>
              </w:rPr>
              <w:t>Naknada za korištenje kapaciteta</w:t>
            </w:r>
          </w:p>
        </w:tc>
      </w:tr>
      <w:tr w:rsidR="00AF43B3" w:rsidRPr="00F33C74" w14:paraId="6FA72887" w14:textId="77777777" w:rsidTr="00AF43B3">
        <w:trPr>
          <w:trHeight w:val="487"/>
          <w:jc w:val="center"/>
        </w:trPr>
        <w:tc>
          <w:tcPr>
            <w:tcW w:w="4390" w:type="dxa"/>
            <w:vMerge/>
            <w:tcBorders>
              <w:left w:val="single" w:sz="4" w:space="0" w:color="FFFFFF" w:themeColor="background1"/>
              <w:bottom w:val="single" w:sz="4" w:space="0" w:color="FFFFFF" w:themeColor="background1"/>
              <w:right w:val="single" w:sz="4" w:space="0" w:color="auto"/>
            </w:tcBorders>
            <w:shd w:val="clear" w:color="548DD4" w:themeColor="text2" w:themeTint="99" w:fill="0C2749"/>
            <w:vAlign w:val="center"/>
          </w:tcPr>
          <w:p w14:paraId="0D712635" w14:textId="77777777" w:rsidR="00AF43B3" w:rsidRPr="00F33C74" w:rsidRDefault="00AF43B3" w:rsidP="00AF43B3">
            <w:pPr>
              <w:jc w:val="center"/>
              <w:rPr>
                <w:rFonts w:ascii="Times New Roman" w:hAnsi="Times New Roman" w:cs="Times New Roman"/>
                <w:b/>
                <w:color w:val="FFFFFF" w:themeColor="background1"/>
                <w:sz w:val="20"/>
                <w:szCs w:val="20"/>
              </w:rPr>
            </w:pPr>
          </w:p>
        </w:tc>
        <w:tc>
          <w:tcPr>
            <w:tcW w:w="5811" w:type="dxa"/>
            <w:gridSpan w:val="4"/>
            <w:shd w:val="clear" w:color="auto" w:fill="0C2749"/>
            <w:vAlign w:val="center"/>
          </w:tcPr>
          <w:p w14:paraId="48D379B3" w14:textId="77777777" w:rsidR="00AF43B3" w:rsidRPr="00F33C74" w:rsidRDefault="00AF43B3" w:rsidP="00AF43B3">
            <w:pPr>
              <w:jc w:val="center"/>
              <w:rPr>
                <w:rFonts w:ascii="Times New Roman" w:hAnsi="Times New Roman" w:cs="Times New Roman"/>
                <w:b/>
                <w:sz w:val="20"/>
                <w:szCs w:val="20"/>
              </w:rPr>
            </w:pPr>
            <w:r w:rsidRPr="00F33C74">
              <w:rPr>
                <w:rFonts w:ascii="Times New Roman" w:hAnsi="Times New Roman" w:cs="Times New Roman"/>
                <w:b/>
                <w:sz w:val="20"/>
                <w:szCs w:val="20"/>
              </w:rPr>
              <w:t>HRK/mjesečno/korisnik</w:t>
            </w:r>
          </w:p>
        </w:tc>
        <w:tc>
          <w:tcPr>
            <w:tcW w:w="2127" w:type="dxa"/>
            <w:shd w:val="clear" w:color="auto" w:fill="0C2749"/>
            <w:vAlign w:val="center"/>
          </w:tcPr>
          <w:p w14:paraId="73F09593" w14:textId="77777777" w:rsidR="00AF43B3" w:rsidRPr="00F33C74" w:rsidRDefault="00AF43B3" w:rsidP="00AF43B3">
            <w:pPr>
              <w:jc w:val="center"/>
              <w:rPr>
                <w:rFonts w:ascii="Times New Roman" w:hAnsi="Times New Roman" w:cs="Times New Roman"/>
                <w:b/>
                <w:sz w:val="20"/>
                <w:szCs w:val="20"/>
              </w:rPr>
            </w:pPr>
            <w:r w:rsidRPr="00F33C74">
              <w:rPr>
                <w:rFonts w:ascii="Times New Roman" w:hAnsi="Times New Roman" w:cs="Times New Roman"/>
                <w:b/>
                <w:sz w:val="20"/>
                <w:szCs w:val="20"/>
              </w:rPr>
              <w:t>HRK/mjesečno/Mbit/s</w:t>
            </w:r>
          </w:p>
        </w:tc>
      </w:tr>
      <w:tr w:rsidR="000D028A" w:rsidRPr="00F33C74" w14:paraId="32CF44C8" w14:textId="77777777" w:rsidTr="00B74BD9">
        <w:trPr>
          <w:trHeight w:val="288"/>
          <w:jc w:val="center"/>
        </w:trPr>
        <w:tc>
          <w:tcPr>
            <w:tcW w:w="4390" w:type="dxa"/>
            <w:hideMark/>
          </w:tcPr>
          <w:p w14:paraId="7ACAB442" w14:textId="77777777" w:rsidR="000D028A" w:rsidRPr="00F33C74" w:rsidRDefault="000D028A" w:rsidP="000D028A">
            <w:pPr>
              <w:jc w:val="both"/>
              <w:rPr>
                <w:rFonts w:ascii="Times New Roman" w:hAnsi="Times New Roman" w:cs="Times New Roman"/>
                <w:sz w:val="20"/>
                <w:szCs w:val="20"/>
              </w:rPr>
            </w:pPr>
            <w:r w:rsidRPr="00F33C74">
              <w:rPr>
                <w:rFonts w:ascii="Times New Roman" w:hAnsi="Times New Roman" w:cs="Times New Roman"/>
                <w:sz w:val="20"/>
                <w:szCs w:val="20"/>
              </w:rPr>
              <w:t>Veleprodajni širokopojasni pristup za uslugu pristupa Internetu na OLT razini</w:t>
            </w:r>
          </w:p>
        </w:tc>
        <w:tc>
          <w:tcPr>
            <w:tcW w:w="1417" w:type="dxa"/>
            <w:vAlign w:val="center"/>
          </w:tcPr>
          <w:p w14:paraId="4D723380" w14:textId="4790D09C" w:rsidR="000D028A" w:rsidRPr="00F33C74" w:rsidRDefault="000D028A" w:rsidP="000D028A">
            <w:pPr>
              <w:jc w:val="center"/>
              <w:rPr>
                <w:rFonts w:ascii="Times New Roman" w:hAnsi="Times New Roman" w:cs="Times New Roman"/>
                <w:sz w:val="20"/>
                <w:szCs w:val="20"/>
              </w:rPr>
            </w:pPr>
            <w:r w:rsidRPr="00F33C74">
              <w:t>68,92</w:t>
            </w:r>
          </w:p>
        </w:tc>
        <w:tc>
          <w:tcPr>
            <w:tcW w:w="1418" w:type="dxa"/>
            <w:vAlign w:val="center"/>
          </w:tcPr>
          <w:p w14:paraId="312E8227" w14:textId="24A138D0" w:rsidR="000D028A" w:rsidRPr="00F33C74" w:rsidRDefault="000D028A" w:rsidP="000D028A">
            <w:pPr>
              <w:jc w:val="center"/>
              <w:rPr>
                <w:rFonts w:ascii="Times New Roman" w:hAnsi="Times New Roman" w:cs="Times New Roman"/>
                <w:sz w:val="20"/>
                <w:szCs w:val="20"/>
              </w:rPr>
            </w:pPr>
            <w:r w:rsidRPr="00F33C74">
              <w:t>66,01</w:t>
            </w:r>
          </w:p>
        </w:tc>
        <w:tc>
          <w:tcPr>
            <w:tcW w:w="1417" w:type="dxa"/>
            <w:vAlign w:val="center"/>
          </w:tcPr>
          <w:p w14:paraId="6043E509" w14:textId="580D44AD" w:rsidR="000D028A" w:rsidRPr="00F33C74" w:rsidRDefault="000D028A" w:rsidP="000D028A">
            <w:pPr>
              <w:jc w:val="center"/>
              <w:rPr>
                <w:rFonts w:ascii="Times New Roman" w:hAnsi="Times New Roman" w:cs="Times New Roman"/>
                <w:sz w:val="20"/>
                <w:szCs w:val="20"/>
              </w:rPr>
            </w:pPr>
            <w:r w:rsidRPr="00F33C74">
              <w:t>63,09</w:t>
            </w:r>
          </w:p>
        </w:tc>
        <w:tc>
          <w:tcPr>
            <w:tcW w:w="1559" w:type="dxa"/>
            <w:vAlign w:val="center"/>
          </w:tcPr>
          <w:p w14:paraId="27B6866D" w14:textId="101074C5" w:rsidR="000D028A" w:rsidRPr="00F33C74" w:rsidRDefault="000D028A" w:rsidP="000D028A">
            <w:pPr>
              <w:jc w:val="center"/>
              <w:rPr>
                <w:rFonts w:ascii="Times New Roman" w:hAnsi="Times New Roman" w:cs="Times New Roman"/>
                <w:sz w:val="20"/>
                <w:szCs w:val="20"/>
              </w:rPr>
            </w:pPr>
            <w:r w:rsidRPr="00F33C74">
              <w:t>60,17</w:t>
            </w:r>
          </w:p>
        </w:tc>
        <w:tc>
          <w:tcPr>
            <w:tcW w:w="2127" w:type="dxa"/>
            <w:vAlign w:val="center"/>
          </w:tcPr>
          <w:p w14:paraId="204FDC9D" w14:textId="625C6DD3" w:rsidR="000D028A" w:rsidRPr="00F33C74" w:rsidRDefault="000D028A" w:rsidP="000D028A">
            <w:pPr>
              <w:jc w:val="center"/>
              <w:rPr>
                <w:rFonts w:ascii="Times New Roman" w:hAnsi="Times New Roman" w:cs="Times New Roman"/>
                <w:sz w:val="20"/>
                <w:szCs w:val="20"/>
              </w:rPr>
            </w:pPr>
            <w:r w:rsidRPr="00F33C74">
              <w:t>-</w:t>
            </w:r>
          </w:p>
        </w:tc>
      </w:tr>
      <w:tr w:rsidR="000D028A" w:rsidRPr="00F33C74" w14:paraId="230DA816" w14:textId="77777777" w:rsidTr="00B74BD9">
        <w:trPr>
          <w:trHeight w:val="288"/>
          <w:jc w:val="center"/>
        </w:trPr>
        <w:tc>
          <w:tcPr>
            <w:tcW w:w="4390" w:type="dxa"/>
            <w:hideMark/>
          </w:tcPr>
          <w:p w14:paraId="548E8D03" w14:textId="77777777" w:rsidR="000D028A" w:rsidRPr="00F33C74" w:rsidRDefault="000D028A" w:rsidP="000D028A">
            <w:pPr>
              <w:jc w:val="both"/>
              <w:rPr>
                <w:rFonts w:ascii="Times New Roman" w:hAnsi="Times New Roman" w:cs="Times New Roman"/>
                <w:sz w:val="20"/>
                <w:szCs w:val="20"/>
              </w:rPr>
            </w:pPr>
            <w:r w:rsidRPr="00F33C74">
              <w:rPr>
                <w:rFonts w:ascii="Times New Roman" w:hAnsi="Times New Roman" w:cs="Times New Roman"/>
                <w:sz w:val="20"/>
                <w:szCs w:val="20"/>
              </w:rPr>
              <w:t>Veleprodajni širokopojasni pristup za uslugu pristupa Internetu na Ethernet razini (pristup na Ethernet preklopniku)</w:t>
            </w:r>
          </w:p>
        </w:tc>
        <w:tc>
          <w:tcPr>
            <w:tcW w:w="1417" w:type="dxa"/>
            <w:vAlign w:val="center"/>
          </w:tcPr>
          <w:p w14:paraId="7BC49C8E" w14:textId="0EEE23B4" w:rsidR="000D028A" w:rsidRPr="00F33C74" w:rsidRDefault="000D028A" w:rsidP="000D028A">
            <w:pPr>
              <w:jc w:val="center"/>
              <w:rPr>
                <w:rFonts w:ascii="Times New Roman" w:hAnsi="Times New Roman" w:cs="Times New Roman"/>
                <w:sz w:val="20"/>
                <w:szCs w:val="20"/>
              </w:rPr>
            </w:pPr>
            <w:r w:rsidRPr="00F33C74">
              <w:t>75,20</w:t>
            </w:r>
          </w:p>
        </w:tc>
        <w:tc>
          <w:tcPr>
            <w:tcW w:w="1418" w:type="dxa"/>
            <w:vAlign w:val="center"/>
          </w:tcPr>
          <w:p w14:paraId="40B6E614" w14:textId="60DC6104" w:rsidR="000D028A" w:rsidRPr="00F33C74" w:rsidRDefault="000D028A" w:rsidP="000D028A">
            <w:pPr>
              <w:jc w:val="center"/>
              <w:rPr>
                <w:rFonts w:ascii="Times New Roman" w:hAnsi="Times New Roman" w:cs="Times New Roman"/>
                <w:sz w:val="20"/>
                <w:szCs w:val="20"/>
              </w:rPr>
            </w:pPr>
            <w:r w:rsidRPr="00F33C74">
              <w:t>72,29</w:t>
            </w:r>
          </w:p>
        </w:tc>
        <w:tc>
          <w:tcPr>
            <w:tcW w:w="1417" w:type="dxa"/>
            <w:vAlign w:val="center"/>
          </w:tcPr>
          <w:p w14:paraId="43A555B9" w14:textId="0182D23D" w:rsidR="000D028A" w:rsidRPr="00F33C74" w:rsidRDefault="000D028A" w:rsidP="000D028A">
            <w:pPr>
              <w:jc w:val="center"/>
              <w:rPr>
                <w:rFonts w:ascii="Times New Roman" w:hAnsi="Times New Roman" w:cs="Times New Roman"/>
                <w:sz w:val="20"/>
                <w:szCs w:val="20"/>
              </w:rPr>
            </w:pPr>
            <w:r w:rsidRPr="00F33C74">
              <w:t>69,37</w:t>
            </w:r>
          </w:p>
        </w:tc>
        <w:tc>
          <w:tcPr>
            <w:tcW w:w="1559" w:type="dxa"/>
            <w:vAlign w:val="center"/>
          </w:tcPr>
          <w:p w14:paraId="38D6667C" w14:textId="12C82456" w:rsidR="000D028A" w:rsidRPr="00F33C74" w:rsidRDefault="000D028A" w:rsidP="000D028A">
            <w:pPr>
              <w:jc w:val="center"/>
              <w:rPr>
                <w:rFonts w:ascii="Times New Roman" w:hAnsi="Times New Roman" w:cs="Times New Roman"/>
                <w:sz w:val="20"/>
                <w:szCs w:val="20"/>
              </w:rPr>
            </w:pPr>
            <w:r w:rsidRPr="00F33C74">
              <w:t>66,45</w:t>
            </w:r>
          </w:p>
        </w:tc>
        <w:tc>
          <w:tcPr>
            <w:tcW w:w="2127" w:type="dxa"/>
            <w:vAlign w:val="center"/>
          </w:tcPr>
          <w:p w14:paraId="14267971" w14:textId="2326B73C" w:rsidR="000D028A" w:rsidRPr="00F33C74" w:rsidRDefault="000D028A" w:rsidP="000D028A">
            <w:pPr>
              <w:jc w:val="center"/>
              <w:rPr>
                <w:rFonts w:ascii="Times New Roman" w:hAnsi="Times New Roman" w:cs="Times New Roman"/>
                <w:sz w:val="20"/>
                <w:szCs w:val="20"/>
              </w:rPr>
            </w:pPr>
            <w:r w:rsidRPr="00F33C74">
              <w:t>3,67</w:t>
            </w:r>
          </w:p>
        </w:tc>
      </w:tr>
      <w:tr w:rsidR="000D028A" w:rsidRPr="00F33C74" w14:paraId="1AD88C7D" w14:textId="77777777" w:rsidTr="00B74BD9">
        <w:trPr>
          <w:trHeight w:val="288"/>
          <w:jc w:val="center"/>
        </w:trPr>
        <w:tc>
          <w:tcPr>
            <w:tcW w:w="4390" w:type="dxa"/>
            <w:hideMark/>
          </w:tcPr>
          <w:p w14:paraId="5DF62B22" w14:textId="77777777" w:rsidR="000D028A" w:rsidRPr="00F33C74" w:rsidRDefault="000D028A" w:rsidP="000D028A">
            <w:pPr>
              <w:jc w:val="both"/>
              <w:rPr>
                <w:rFonts w:ascii="Times New Roman" w:hAnsi="Times New Roman" w:cs="Times New Roman"/>
                <w:sz w:val="20"/>
                <w:szCs w:val="20"/>
              </w:rPr>
            </w:pPr>
            <w:r w:rsidRPr="00F33C74">
              <w:rPr>
                <w:rFonts w:ascii="Times New Roman" w:hAnsi="Times New Roman" w:cs="Times New Roman"/>
                <w:sz w:val="20"/>
                <w:szCs w:val="20"/>
              </w:rPr>
              <w:t>Veleprodajni širokopojasni pristup za uslugu pristupa Internetu na Ethernet razini (pristup na glavnom preklopniku (HUB))</w:t>
            </w:r>
          </w:p>
        </w:tc>
        <w:tc>
          <w:tcPr>
            <w:tcW w:w="1417" w:type="dxa"/>
            <w:vAlign w:val="center"/>
          </w:tcPr>
          <w:p w14:paraId="47E19AB5" w14:textId="1F503C6C" w:rsidR="000D028A" w:rsidRPr="00F33C74" w:rsidRDefault="000D028A" w:rsidP="000D028A">
            <w:pPr>
              <w:jc w:val="center"/>
              <w:rPr>
                <w:rFonts w:ascii="Times New Roman" w:hAnsi="Times New Roman" w:cs="Times New Roman"/>
                <w:sz w:val="20"/>
                <w:szCs w:val="20"/>
              </w:rPr>
            </w:pPr>
            <w:r w:rsidRPr="00F33C74">
              <w:t>76,40</w:t>
            </w:r>
          </w:p>
        </w:tc>
        <w:tc>
          <w:tcPr>
            <w:tcW w:w="1418" w:type="dxa"/>
            <w:vAlign w:val="center"/>
          </w:tcPr>
          <w:p w14:paraId="34F8E60D" w14:textId="642ABF3B" w:rsidR="000D028A" w:rsidRPr="00F33C74" w:rsidRDefault="000D028A" w:rsidP="000D028A">
            <w:pPr>
              <w:jc w:val="center"/>
              <w:rPr>
                <w:rFonts w:ascii="Times New Roman" w:hAnsi="Times New Roman" w:cs="Times New Roman"/>
                <w:sz w:val="20"/>
                <w:szCs w:val="20"/>
              </w:rPr>
            </w:pPr>
            <w:r w:rsidRPr="00F33C74">
              <w:t>73,49</w:t>
            </w:r>
          </w:p>
        </w:tc>
        <w:tc>
          <w:tcPr>
            <w:tcW w:w="1417" w:type="dxa"/>
            <w:vAlign w:val="center"/>
          </w:tcPr>
          <w:p w14:paraId="4B9E4176" w14:textId="56F72146" w:rsidR="000D028A" w:rsidRPr="00F33C74" w:rsidRDefault="000D028A" w:rsidP="000D028A">
            <w:pPr>
              <w:jc w:val="center"/>
              <w:rPr>
                <w:rFonts w:ascii="Times New Roman" w:hAnsi="Times New Roman" w:cs="Times New Roman"/>
                <w:sz w:val="20"/>
                <w:szCs w:val="20"/>
              </w:rPr>
            </w:pPr>
            <w:r w:rsidRPr="00F33C74">
              <w:t>70,57</w:t>
            </w:r>
          </w:p>
        </w:tc>
        <w:tc>
          <w:tcPr>
            <w:tcW w:w="1559" w:type="dxa"/>
            <w:vAlign w:val="center"/>
          </w:tcPr>
          <w:p w14:paraId="11422350" w14:textId="61C44CB3" w:rsidR="000D028A" w:rsidRPr="00F33C74" w:rsidRDefault="000D028A" w:rsidP="000D028A">
            <w:pPr>
              <w:keepNext/>
              <w:jc w:val="center"/>
              <w:rPr>
                <w:rFonts w:ascii="Times New Roman" w:hAnsi="Times New Roman" w:cs="Times New Roman"/>
                <w:sz w:val="20"/>
                <w:szCs w:val="20"/>
              </w:rPr>
            </w:pPr>
            <w:r w:rsidRPr="00F33C74">
              <w:t>67,65</w:t>
            </w:r>
          </w:p>
        </w:tc>
        <w:tc>
          <w:tcPr>
            <w:tcW w:w="2127" w:type="dxa"/>
            <w:vAlign w:val="center"/>
          </w:tcPr>
          <w:p w14:paraId="31516691" w14:textId="42BF59CD" w:rsidR="000D028A" w:rsidRPr="00F33C74" w:rsidRDefault="000D028A" w:rsidP="000D028A">
            <w:pPr>
              <w:keepNext/>
              <w:jc w:val="center"/>
              <w:rPr>
                <w:rFonts w:ascii="Times New Roman" w:hAnsi="Times New Roman" w:cs="Times New Roman"/>
                <w:sz w:val="20"/>
                <w:szCs w:val="20"/>
              </w:rPr>
            </w:pPr>
            <w:r w:rsidRPr="00F33C74">
              <w:t>5,98</w:t>
            </w:r>
          </w:p>
        </w:tc>
      </w:tr>
      <w:tr w:rsidR="000D028A" w:rsidRPr="00F33C74" w14:paraId="79875CCD" w14:textId="77777777" w:rsidTr="00B74BD9">
        <w:trPr>
          <w:trHeight w:val="288"/>
          <w:jc w:val="center"/>
        </w:trPr>
        <w:tc>
          <w:tcPr>
            <w:tcW w:w="4390" w:type="dxa"/>
          </w:tcPr>
          <w:p w14:paraId="009259A7" w14:textId="77777777" w:rsidR="000D028A" w:rsidRPr="00F33C74" w:rsidRDefault="000D028A" w:rsidP="000D028A">
            <w:pPr>
              <w:jc w:val="both"/>
              <w:rPr>
                <w:rFonts w:ascii="Times New Roman" w:hAnsi="Times New Roman" w:cs="Times New Roman"/>
                <w:sz w:val="20"/>
                <w:szCs w:val="20"/>
              </w:rPr>
            </w:pPr>
            <w:r w:rsidRPr="00F33C74">
              <w:rPr>
                <w:rFonts w:ascii="Times New Roman" w:hAnsi="Times New Roman" w:cs="Times New Roman"/>
                <w:sz w:val="20"/>
                <w:szCs w:val="20"/>
              </w:rPr>
              <w:t>Veleprodajni širokopojasni pristup za uslugu pristupa Internetu na IP razini (regionalni pristup)</w:t>
            </w:r>
          </w:p>
        </w:tc>
        <w:tc>
          <w:tcPr>
            <w:tcW w:w="1417" w:type="dxa"/>
            <w:vAlign w:val="center"/>
          </w:tcPr>
          <w:p w14:paraId="0985FEAA" w14:textId="41E4E118" w:rsidR="000D028A" w:rsidRPr="00F33C74" w:rsidRDefault="000D028A" w:rsidP="000D028A">
            <w:pPr>
              <w:jc w:val="center"/>
              <w:rPr>
                <w:rFonts w:ascii="Times New Roman" w:hAnsi="Times New Roman" w:cs="Times New Roman"/>
                <w:sz w:val="20"/>
                <w:szCs w:val="20"/>
              </w:rPr>
            </w:pPr>
            <w:r w:rsidRPr="00F33C74">
              <w:t>78,03</w:t>
            </w:r>
          </w:p>
        </w:tc>
        <w:tc>
          <w:tcPr>
            <w:tcW w:w="1418" w:type="dxa"/>
            <w:vAlign w:val="center"/>
          </w:tcPr>
          <w:p w14:paraId="74876C90" w14:textId="049C2479" w:rsidR="000D028A" w:rsidRPr="00F33C74" w:rsidRDefault="000D028A" w:rsidP="000D028A">
            <w:pPr>
              <w:jc w:val="center"/>
              <w:rPr>
                <w:rFonts w:ascii="Times New Roman" w:hAnsi="Times New Roman" w:cs="Times New Roman"/>
                <w:sz w:val="20"/>
                <w:szCs w:val="20"/>
              </w:rPr>
            </w:pPr>
            <w:r w:rsidRPr="00F33C74">
              <w:t>75,12</w:t>
            </w:r>
          </w:p>
        </w:tc>
        <w:tc>
          <w:tcPr>
            <w:tcW w:w="1417" w:type="dxa"/>
            <w:vAlign w:val="center"/>
          </w:tcPr>
          <w:p w14:paraId="0A5CCD7C" w14:textId="752FE5C2" w:rsidR="000D028A" w:rsidRPr="00F33C74" w:rsidRDefault="000D028A" w:rsidP="000D028A">
            <w:pPr>
              <w:jc w:val="center"/>
              <w:rPr>
                <w:rFonts w:ascii="Times New Roman" w:hAnsi="Times New Roman" w:cs="Times New Roman"/>
                <w:sz w:val="20"/>
                <w:szCs w:val="20"/>
              </w:rPr>
            </w:pPr>
            <w:r w:rsidRPr="00F33C74">
              <w:t>72,20</w:t>
            </w:r>
          </w:p>
        </w:tc>
        <w:tc>
          <w:tcPr>
            <w:tcW w:w="1559" w:type="dxa"/>
            <w:vAlign w:val="center"/>
          </w:tcPr>
          <w:p w14:paraId="2543BEFA" w14:textId="498E3F55" w:rsidR="000D028A" w:rsidRPr="00F33C74" w:rsidRDefault="000D028A" w:rsidP="000D028A">
            <w:pPr>
              <w:keepNext/>
              <w:jc w:val="center"/>
              <w:rPr>
                <w:rFonts w:ascii="Times New Roman" w:hAnsi="Times New Roman" w:cs="Times New Roman"/>
                <w:sz w:val="20"/>
                <w:szCs w:val="20"/>
              </w:rPr>
            </w:pPr>
            <w:r w:rsidRPr="00F33C74">
              <w:t>69,28</w:t>
            </w:r>
          </w:p>
        </w:tc>
        <w:tc>
          <w:tcPr>
            <w:tcW w:w="2127" w:type="dxa"/>
            <w:vAlign w:val="center"/>
          </w:tcPr>
          <w:p w14:paraId="330247C0" w14:textId="71208375" w:rsidR="000D028A" w:rsidRPr="00F33C74" w:rsidRDefault="000D028A" w:rsidP="000D028A">
            <w:pPr>
              <w:keepNext/>
              <w:jc w:val="center"/>
              <w:rPr>
                <w:rFonts w:ascii="Times New Roman" w:hAnsi="Times New Roman" w:cs="Times New Roman"/>
                <w:sz w:val="20"/>
                <w:szCs w:val="20"/>
              </w:rPr>
            </w:pPr>
            <w:r w:rsidRPr="00F33C74">
              <w:t>8,29</w:t>
            </w:r>
          </w:p>
        </w:tc>
      </w:tr>
      <w:tr w:rsidR="000D028A" w:rsidRPr="00F33C74" w14:paraId="3A916129" w14:textId="77777777" w:rsidTr="00B74BD9">
        <w:trPr>
          <w:trHeight w:val="288"/>
          <w:jc w:val="center"/>
        </w:trPr>
        <w:tc>
          <w:tcPr>
            <w:tcW w:w="4390" w:type="dxa"/>
          </w:tcPr>
          <w:p w14:paraId="59000C52" w14:textId="77777777" w:rsidR="000D028A" w:rsidRPr="00F33C74" w:rsidRDefault="000D028A" w:rsidP="000D028A">
            <w:pPr>
              <w:jc w:val="both"/>
              <w:rPr>
                <w:rFonts w:ascii="Times New Roman" w:hAnsi="Times New Roman" w:cs="Times New Roman"/>
                <w:sz w:val="20"/>
                <w:szCs w:val="20"/>
              </w:rPr>
            </w:pPr>
            <w:r w:rsidRPr="00F33C74">
              <w:rPr>
                <w:rFonts w:ascii="Times New Roman" w:hAnsi="Times New Roman" w:cs="Times New Roman"/>
                <w:sz w:val="20"/>
                <w:szCs w:val="20"/>
              </w:rPr>
              <w:t>Veleprodajni širokopojasni pristup za uslugu pristupa Internetu na IP razini (nacionalni pristup)</w:t>
            </w:r>
          </w:p>
        </w:tc>
        <w:tc>
          <w:tcPr>
            <w:tcW w:w="1417" w:type="dxa"/>
            <w:vAlign w:val="center"/>
          </w:tcPr>
          <w:p w14:paraId="71E59CB3" w14:textId="076008B5" w:rsidR="000D028A" w:rsidRPr="00F33C74" w:rsidRDefault="000D028A" w:rsidP="000D028A">
            <w:pPr>
              <w:jc w:val="center"/>
              <w:rPr>
                <w:rFonts w:ascii="Times New Roman" w:hAnsi="Times New Roman" w:cs="Times New Roman"/>
                <w:sz w:val="20"/>
                <w:szCs w:val="20"/>
              </w:rPr>
            </w:pPr>
            <w:r w:rsidRPr="00F33C74">
              <w:t>81,63</w:t>
            </w:r>
          </w:p>
        </w:tc>
        <w:tc>
          <w:tcPr>
            <w:tcW w:w="1418" w:type="dxa"/>
            <w:vAlign w:val="center"/>
          </w:tcPr>
          <w:p w14:paraId="10B962FC" w14:textId="0A3ABC22" w:rsidR="000D028A" w:rsidRPr="00F33C74" w:rsidRDefault="000D028A" w:rsidP="000D028A">
            <w:pPr>
              <w:jc w:val="center"/>
              <w:rPr>
                <w:rFonts w:ascii="Times New Roman" w:hAnsi="Times New Roman" w:cs="Times New Roman"/>
                <w:sz w:val="20"/>
                <w:szCs w:val="20"/>
              </w:rPr>
            </w:pPr>
            <w:r w:rsidRPr="00F33C74">
              <w:t>78,72</w:t>
            </w:r>
          </w:p>
        </w:tc>
        <w:tc>
          <w:tcPr>
            <w:tcW w:w="1417" w:type="dxa"/>
            <w:vAlign w:val="center"/>
          </w:tcPr>
          <w:p w14:paraId="33171D03" w14:textId="0A50168F" w:rsidR="000D028A" w:rsidRPr="00F33C74" w:rsidRDefault="000D028A" w:rsidP="000D028A">
            <w:pPr>
              <w:jc w:val="center"/>
              <w:rPr>
                <w:rFonts w:ascii="Times New Roman" w:hAnsi="Times New Roman" w:cs="Times New Roman"/>
                <w:sz w:val="20"/>
                <w:szCs w:val="20"/>
              </w:rPr>
            </w:pPr>
            <w:r w:rsidRPr="00F33C74">
              <w:t>75,80</w:t>
            </w:r>
          </w:p>
        </w:tc>
        <w:tc>
          <w:tcPr>
            <w:tcW w:w="1559" w:type="dxa"/>
            <w:vAlign w:val="center"/>
          </w:tcPr>
          <w:p w14:paraId="18C0D029" w14:textId="3D7E13E3" w:rsidR="000D028A" w:rsidRPr="00F33C74" w:rsidRDefault="000D028A" w:rsidP="000D028A">
            <w:pPr>
              <w:keepNext/>
              <w:jc w:val="center"/>
              <w:rPr>
                <w:rFonts w:ascii="Times New Roman" w:hAnsi="Times New Roman" w:cs="Times New Roman"/>
                <w:sz w:val="20"/>
                <w:szCs w:val="20"/>
              </w:rPr>
            </w:pPr>
            <w:r w:rsidRPr="00F33C74">
              <w:t>72,88</w:t>
            </w:r>
          </w:p>
        </w:tc>
        <w:tc>
          <w:tcPr>
            <w:tcW w:w="2127" w:type="dxa"/>
            <w:vAlign w:val="center"/>
          </w:tcPr>
          <w:p w14:paraId="37FE8717" w14:textId="28CDBE30" w:rsidR="000D028A" w:rsidRPr="00F33C74" w:rsidRDefault="000D028A" w:rsidP="000D028A">
            <w:pPr>
              <w:keepNext/>
              <w:jc w:val="center"/>
              <w:rPr>
                <w:rFonts w:ascii="Times New Roman" w:hAnsi="Times New Roman" w:cs="Times New Roman"/>
                <w:sz w:val="20"/>
                <w:szCs w:val="20"/>
              </w:rPr>
            </w:pPr>
            <w:r w:rsidRPr="00F33C74">
              <w:t>15,22</w:t>
            </w:r>
          </w:p>
        </w:tc>
      </w:tr>
      <w:tr w:rsidR="00AF43B3" w:rsidRPr="00F33C74" w14:paraId="73FEAAB1" w14:textId="77777777" w:rsidTr="00AF43B3">
        <w:trPr>
          <w:trHeight w:val="288"/>
          <w:jc w:val="center"/>
        </w:trPr>
        <w:tc>
          <w:tcPr>
            <w:tcW w:w="4390" w:type="dxa"/>
          </w:tcPr>
          <w:p w14:paraId="764939A2" w14:textId="77777777" w:rsidR="00AF43B3" w:rsidRPr="00F33C74" w:rsidRDefault="00AF43B3" w:rsidP="00AF43B3">
            <w:pPr>
              <w:jc w:val="both"/>
              <w:rPr>
                <w:rFonts w:ascii="Times New Roman" w:hAnsi="Times New Roman" w:cs="Times New Roman"/>
                <w:sz w:val="20"/>
                <w:szCs w:val="20"/>
              </w:rPr>
            </w:pPr>
            <w:r w:rsidRPr="00F33C74">
              <w:rPr>
                <w:rFonts w:ascii="Times New Roman" w:hAnsi="Times New Roman" w:cs="Times New Roman"/>
                <w:sz w:val="20"/>
                <w:szCs w:val="20"/>
              </w:rPr>
              <w:t>Najam G.Fast uređaja</w:t>
            </w:r>
          </w:p>
        </w:tc>
        <w:tc>
          <w:tcPr>
            <w:tcW w:w="7938" w:type="dxa"/>
            <w:gridSpan w:val="5"/>
          </w:tcPr>
          <w:p w14:paraId="7234F096" w14:textId="77777777" w:rsidR="00AF43B3" w:rsidRPr="00F33C74" w:rsidRDefault="00AF43B3" w:rsidP="00AF43B3">
            <w:pPr>
              <w:keepNext/>
              <w:jc w:val="both"/>
              <w:rPr>
                <w:sz w:val="20"/>
                <w:szCs w:val="20"/>
              </w:rPr>
            </w:pPr>
            <w:r w:rsidRPr="00F33C74">
              <w:rPr>
                <w:rFonts w:ascii="Times New Roman" w:hAnsi="Times New Roman" w:cs="Times New Roman"/>
                <w:sz w:val="20"/>
                <w:szCs w:val="20"/>
              </w:rPr>
              <w:t>1,61HRK/mjesečno</w:t>
            </w:r>
          </w:p>
        </w:tc>
      </w:tr>
    </w:tbl>
    <w:p w14:paraId="307A0AA2" w14:textId="53F92649" w:rsidR="002C2672" w:rsidRPr="00F33C74" w:rsidRDefault="00AF43B3" w:rsidP="00AF43B3">
      <w:pPr>
        <w:pStyle w:val="Caption"/>
        <w:jc w:val="center"/>
      </w:pPr>
      <w:bookmarkStart w:id="841" w:name="_Ref54176570"/>
      <w:bookmarkStart w:id="842" w:name="_Toc54250002"/>
      <w:bookmarkStart w:id="843" w:name="_Toc54261993"/>
      <w:r w:rsidRPr="00F33C74">
        <w:t xml:space="preserve">Tablica </w:t>
      </w:r>
      <w:r w:rsidR="004366EB" w:rsidRPr="00F33C74">
        <w:rPr>
          <w:noProof/>
        </w:rPr>
        <w:fldChar w:fldCharType="begin"/>
      </w:r>
      <w:r w:rsidR="004366EB" w:rsidRPr="00F33C74">
        <w:rPr>
          <w:noProof/>
        </w:rPr>
        <w:instrText xml:space="preserve"> SEQ Tablica \* ARABIC </w:instrText>
      </w:r>
      <w:r w:rsidR="004366EB" w:rsidRPr="00F33C74">
        <w:rPr>
          <w:noProof/>
        </w:rPr>
        <w:fldChar w:fldCharType="separate"/>
      </w:r>
      <w:r w:rsidR="00CF68D4">
        <w:rPr>
          <w:noProof/>
        </w:rPr>
        <w:t>32</w:t>
      </w:r>
      <w:r w:rsidR="004366EB" w:rsidRPr="00F33C74">
        <w:rPr>
          <w:noProof/>
        </w:rPr>
        <w:fldChar w:fldCharType="end"/>
      </w:r>
      <w:bookmarkEnd w:id="841"/>
      <w:r w:rsidRPr="00F33C74">
        <w:t>- Cijene usluga veleprodajnog širokopojasnog pristupa za uslugu pristupa Internetu koje se pružaju putem FTTB mreže</w:t>
      </w:r>
      <w:bookmarkEnd w:id="842"/>
      <w:bookmarkEnd w:id="843"/>
    </w:p>
    <w:p w14:paraId="54F6B4C1" w14:textId="77777777" w:rsidR="002C2672" w:rsidRPr="00F33C74" w:rsidRDefault="002C2672" w:rsidP="00F95A61"/>
    <w:p w14:paraId="17812A08" w14:textId="77777777" w:rsidR="002C2672" w:rsidRPr="00F33C74" w:rsidRDefault="002C2672" w:rsidP="00F95A61"/>
    <w:p w14:paraId="5136272F" w14:textId="77777777" w:rsidR="002C2672" w:rsidRPr="00F33C74" w:rsidRDefault="002C2672" w:rsidP="00F95A61"/>
    <w:tbl>
      <w:tblPr>
        <w:tblStyle w:val="TableGrid3"/>
        <w:tblW w:w="0" w:type="auto"/>
        <w:jc w:val="center"/>
        <w:tblLayout w:type="fixed"/>
        <w:tblLook w:val="04A0" w:firstRow="1" w:lastRow="0" w:firstColumn="1" w:lastColumn="0" w:noHBand="0" w:noVBand="1"/>
      </w:tblPr>
      <w:tblGrid>
        <w:gridCol w:w="4390"/>
        <w:gridCol w:w="1417"/>
        <w:gridCol w:w="1418"/>
        <w:gridCol w:w="1417"/>
        <w:gridCol w:w="1559"/>
        <w:gridCol w:w="2127"/>
      </w:tblGrid>
      <w:tr w:rsidR="002C2672" w:rsidRPr="00F33C74" w14:paraId="2A8306FD" w14:textId="77777777" w:rsidTr="002C2672">
        <w:trPr>
          <w:trHeight w:val="487"/>
          <w:jc w:val="center"/>
        </w:trPr>
        <w:tc>
          <w:tcPr>
            <w:tcW w:w="4390" w:type="dxa"/>
            <w:vMerge w:val="restart"/>
            <w:shd w:val="clear" w:color="548DD4" w:themeColor="text2" w:themeTint="99" w:fill="0C2749"/>
            <w:vAlign w:val="center"/>
          </w:tcPr>
          <w:p w14:paraId="522AA9E1" w14:textId="77777777" w:rsidR="002C2672" w:rsidRPr="00F33C74" w:rsidRDefault="002C2672" w:rsidP="002C2672">
            <w:pPr>
              <w:jc w:val="center"/>
              <w:rPr>
                <w:rFonts w:cstheme="minorHAnsi"/>
                <w:b/>
                <w:color w:val="FFFFFF" w:themeColor="background1"/>
                <w:sz w:val="20"/>
                <w:szCs w:val="20"/>
              </w:rPr>
            </w:pPr>
            <w:r w:rsidRPr="00F33C74">
              <w:rPr>
                <w:rFonts w:cstheme="minorHAnsi"/>
                <w:b/>
                <w:color w:val="FFFFFF" w:themeColor="background1"/>
                <w:sz w:val="20"/>
                <w:szCs w:val="20"/>
              </w:rPr>
              <w:lastRenderedPageBreak/>
              <w:t>USLUGA</w:t>
            </w:r>
          </w:p>
        </w:tc>
        <w:tc>
          <w:tcPr>
            <w:tcW w:w="5811" w:type="dxa"/>
            <w:gridSpan w:val="4"/>
            <w:shd w:val="clear" w:color="auto" w:fill="0C2749"/>
          </w:tcPr>
          <w:p w14:paraId="49C3FC1F" w14:textId="77777777" w:rsidR="002C2672" w:rsidRPr="00F33C74" w:rsidRDefault="002C2672" w:rsidP="002C2672">
            <w:pPr>
              <w:jc w:val="center"/>
              <w:rPr>
                <w:rFonts w:cstheme="minorHAnsi"/>
                <w:b/>
                <w:sz w:val="20"/>
                <w:szCs w:val="20"/>
              </w:rPr>
            </w:pPr>
            <w:r w:rsidRPr="00F33C74">
              <w:rPr>
                <w:rFonts w:cstheme="minorHAnsi"/>
                <w:b/>
                <w:sz w:val="20"/>
                <w:szCs w:val="20"/>
              </w:rPr>
              <w:t>Nepromjenjivi dio</w:t>
            </w:r>
            <w:r w:rsidRPr="00F33C74">
              <w:rPr>
                <w:rFonts w:cstheme="minorHAnsi"/>
                <w:b/>
                <w:sz w:val="20"/>
                <w:szCs w:val="20"/>
                <w:vertAlign w:val="superscript"/>
              </w:rPr>
              <w:footnoteReference w:customMarkFollows="1" w:id="43"/>
              <w:sym w:font="Symbol" w:char="F02A"/>
            </w:r>
          </w:p>
        </w:tc>
        <w:tc>
          <w:tcPr>
            <w:tcW w:w="2127" w:type="dxa"/>
            <w:shd w:val="clear" w:color="auto" w:fill="0C2749"/>
          </w:tcPr>
          <w:p w14:paraId="7EAC13DD" w14:textId="77777777" w:rsidR="002C2672" w:rsidRPr="00F33C74" w:rsidRDefault="002C2672" w:rsidP="002C2672">
            <w:pPr>
              <w:jc w:val="center"/>
              <w:rPr>
                <w:rFonts w:cstheme="minorHAnsi"/>
                <w:b/>
                <w:sz w:val="20"/>
                <w:szCs w:val="20"/>
              </w:rPr>
            </w:pPr>
            <w:r w:rsidRPr="00F33C74">
              <w:rPr>
                <w:rFonts w:cstheme="minorHAnsi"/>
                <w:b/>
                <w:sz w:val="20"/>
                <w:szCs w:val="20"/>
              </w:rPr>
              <w:t>Promjenjivi dio</w:t>
            </w:r>
          </w:p>
        </w:tc>
      </w:tr>
      <w:tr w:rsidR="002C2672" w:rsidRPr="00F33C74" w14:paraId="6E712503" w14:textId="77777777" w:rsidTr="002C2672">
        <w:trPr>
          <w:trHeight w:val="487"/>
          <w:jc w:val="center"/>
        </w:trPr>
        <w:tc>
          <w:tcPr>
            <w:tcW w:w="4390" w:type="dxa"/>
            <w:vMerge/>
            <w:shd w:val="clear" w:color="548DD4" w:themeColor="text2" w:themeTint="99" w:fill="0C2749"/>
            <w:vAlign w:val="center"/>
            <w:hideMark/>
          </w:tcPr>
          <w:p w14:paraId="7FAFDB91" w14:textId="77777777" w:rsidR="002C2672" w:rsidRPr="00F33C74" w:rsidRDefault="002C2672" w:rsidP="002C2672">
            <w:pPr>
              <w:jc w:val="center"/>
              <w:rPr>
                <w:rFonts w:cstheme="minorHAnsi"/>
                <w:sz w:val="20"/>
                <w:szCs w:val="20"/>
              </w:rPr>
            </w:pPr>
          </w:p>
        </w:tc>
        <w:tc>
          <w:tcPr>
            <w:tcW w:w="1417" w:type="dxa"/>
            <w:shd w:val="clear" w:color="auto" w:fill="0C2749"/>
            <w:vAlign w:val="center"/>
            <w:hideMark/>
          </w:tcPr>
          <w:p w14:paraId="18874AB4" w14:textId="77777777" w:rsidR="002C2672" w:rsidRPr="00F33C74" w:rsidRDefault="002C2672" w:rsidP="002C2672">
            <w:pPr>
              <w:jc w:val="center"/>
              <w:rPr>
                <w:rFonts w:cstheme="minorHAnsi"/>
                <w:b/>
                <w:sz w:val="20"/>
                <w:szCs w:val="20"/>
              </w:rPr>
            </w:pPr>
            <w:r w:rsidRPr="00F33C74">
              <w:rPr>
                <w:rFonts w:cstheme="minorHAnsi"/>
                <w:b/>
                <w:sz w:val="20"/>
                <w:szCs w:val="20"/>
              </w:rPr>
              <w:t>Pojedinačni pristup</w:t>
            </w:r>
          </w:p>
        </w:tc>
        <w:tc>
          <w:tcPr>
            <w:tcW w:w="1418" w:type="dxa"/>
            <w:shd w:val="clear" w:color="auto" w:fill="0C2749"/>
            <w:vAlign w:val="center"/>
            <w:hideMark/>
          </w:tcPr>
          <w:p w14:paraId="1949AD24" w14:textId="77777777" w:rsidR="002C2672" w:rsidRPr="00F33C74" w:rsidRDefault="002C2672" w:rsidP="002C2672">
            <w:pPr>
              <w:jc w:val="center"/>
              <w:rPr>
                <w:rFonts w:cstheme="minorHAnsi"/>
                <w:b/>
                <w:sz w:val="20"/>
                <w:szCs w:val="20"/>
              </w:rPr>
            </w:pPr>
            <w:r w:rsidRPr="00F33C74">
              <w:rPr>
                <w:rFonts w:cstheme="minorHAnsi"/>
                <w:b/>
                <w:sz w:val="20"/>
                <w:szCs w:val="20"/>
              </w:rPr>
              <w:t>OLT blok od 1% pristupa</w:t>
            </w:r>
          </w:p>
        </w:tc>
        <w:tc>
          <w:tcPr>
            <w:tcW w:w="1417" w:type="dxa"/>
            <w:shd w:val="clear" w:color="auto" w:fill="0C2749"/>
            <w:vAlign w:val="center"/>
            <w:hideMark/>
          </w:tcPr>
          <w:p w14:paraId="3A83F813" w14:textId="77777777" w:rsidR="002C2672" w:rsidRPr="00F33C74" w:rsidRDefault="002C2672" w:rsidP="002C2672">
            <w:pPr>
              <w:jc w:val="center"/>
              <w:rPr>
                <w:rFonts w:cstheme="minorHAnsi"/>
                <w:b/>
                <w:sz w:val="20"/>
                <w:szCs w:val="20"/>
              </w:rPr>
            </w:pPr>
            <w:r w:rsidRPr="00F33C74">
              <w:rPr>
                <w:rFonts w:cstheme="minorHAnsi"/>
                <w:b/>
                <w:sz w:val="20"/>
                <w:szCs w:val="20"/>
              </w:rPr>
              <w:t>OLT blok od 2% pristupa</w:t>
            </w:r>
          </w:p>
        </w:tc>
        <w:tc>
          <w:tcPr>
            <w:tcW w:w="1559" w:type="dxa"/>
            <w:shd w:val="clear" w:color="auto" w:fill="0C2749"/>
            <w:vAlign w:val="center"/>
            <w:hideMark/>
          </w:tcPr>
          <w:p w14:paraId="73D0BB01" w14:textId="77777777" w:rsidR="002C2672" w:rsidRPr="00F33C74" w:rsidRDefault="002C2672" w:rsidP="002C2672">
            <w:pPr>
              <w:jc w:val="center"/>
              <w:rPr>
                <w:rFonts w:cstheme="minorHAnsi"/>
                <w:b/>
                <w:sz w:val="20"/>
                <w:szCs w:val="20"/>
              </w:rPr>
            </w:pPr>
            <w:r w:rsidRPr="00F33C74">
              <w:rPr>
                <w:rFonts w:cstheme="minorHAnsi"/>
                <w:b/>
                <w:sz w:val="20"/>
                <w:szCs w:val="20"/>
              </w:rPr>
              <w:t>OLT blok od 3% pristupa</w:t>
            </w:r>
          </w:p>
        </w:tc>
        <w:tc>
          <w:tcPr>
            <w:tcW w:w="2127" w:type="dxa"/>
            <w:shd w:val="clear" w:color="auto" w:fill="0C2749"/>
            <w:vAlign w:val="center"/>
          </w:tcPr>
          <w:p w14:paraId="29A307DB" w14:textId="77777777" w:rsidR="002C2672" w:rsidRPr="00F33C74" w:rsidRDefault="002C2672" w:rsidP="002C2672">
            <w:pPr>
              <w:jc w:val="center"/>
              <w:rPr>
                <w:rFonts w:cstheme="minorHAnsi"/>
                <w:b/>
                <w:sz w:val="20"/>
                <w:szCs w:val="20"/>
              </w:rPr>
            </w:pPr>
            <w:r w:rsidRPr="00F33C74">
              <w:rPr>
                <w:rFonts w:cstheme="minorHAnsi"/>
                <w:b/>
                <w:sz w:val="20"/>
                <w:szCs w:val="20"/>
              </w:rPr>
              <w:t>Naknada za korištenje kapaciteta</w:t>
            </w:r>
          </w:p>
        </w:tc>
      </w:tr>
      <w:tr w:rsidR="002C2672" w:rsidRPr="00F33C74" w14:paraId="422E6825" w14:textId="77777777" w:rsidTr="002C2672">
        <w:trPr>
          <w:trHeight w:val="487"/>
          <w:jc w:val="center"/>
        </w:trPr>
        <w:tc>
          <w:tcPr>
            <w:tcW w:w="4390" w:type="dxa"/>
            <w:vMerge/>
            <w:tcBorders>
              <w:bottom w:val="single" w:sz="4" w:space="0" w:color="auto"/>
            </w:tcBorders>
            <w:shd w:val="clear" w:color="548DD4" w:themeColor="text2" w:themeTint="99" w:fill="0C2749"/>
            <w:vAlign w:val="center"/>
          </w:tcPr>
          <w:p w14:paraId="05A5D6BC" w14:textId="77777777" w:rsidR="002C2672" w:rsidRPr="00F33C74" w:rsidRDefault="002C2672" w:rsidP="002C2672">
            <w:pPr>
              <w:jc w:val="center"/>
              <w:rPr>
                <w:rFonts w:cstheme="minorHAnsi"/>
                <w:b/>
                <w:color w:val="FFFFFF" w:themeColor="background1"/>
                <w:sz w:val="20"/>
                <w:szCs w:val="20"/>
              </w:rPr>
            </w:pPr>
          </w:p>
        </w:tc>
        <w:tc>
          <w:tcPr>
            <w:tcW w:w="5811" w:type="dxa"/>
            <w:gridSpan w:val="4"/>
            <w:tcBorders>
              <w:bottom w:val="single" w:sz="4" w:space="0" w:color="auto"/>
            </w:tcBorders>
            <w:shd w:val="clear" w:color="auto" w:fill="0C2749"/>
            <w:vAlign w:val="center"/>
          </w:tcPr>
          <w:p w14:paraId="462B9A7A" w14:textId="77777777" w:rsidR="002C2672" w:rsidRPr="00F33C74" w:rsidRDefault="002C2672" w:rsidP="002C2672">
            <w:pPr>
              <w:jc w:val="center"/>
              <w:rPr>
                <w:rFonts w:cstheme="minorHAnsi"/>
                <w:b/>
                <w:sz w:val="20"/>
                <w:szCs w:val="20"/>
              </w:rPr>
            </w:pPr>
            <w:r w:rsidRPr="00F33C74">
              <w:rPr>
                <w:rFonts w:cstheme="minorHAnsi"/>
                <w:b/>
                <w:sz w:val="20"/>
                <w:szCs w:val="20"/>
              </w:rPr>
              <w:t>HRK/mjesečno/korisnik</w:t>
            </w:r>
          </w:p>
        </w:tc>
        <w:tc>
          <w:tcPr>
            <w:tcW w:w="2127" w:type="dxa"/>
            <w:tcBorders>
              <w:bottom w:val="single" w:sz="4" w:space="0" w:color="auto"/>
            </w:tcBorders>
            <w:shd w:val="clear" w:color="auto" w:fill="0C2749"/>
            <w:vAlign w:val="center"/>
          </w:tcPr>
          <w:p w14:paraId="11D20C4C" w14:textId="77777777" w:rsidR="002C2672" w:rsidRPr="00F33C74" w:rsidRDefault="002C2672" w:rsidP="002C2672">
            <w:pPr>
              <w:jc w:val="center"/>
              <w:rPr>
                <w:rFonts w:cstheme="minorHAnsi"/>
                <w:b/>
                <w:sz w:val="20"/>
                <w:szCs w:val="20"/>
              </w:rPr>
            </w:pPr>
            <w:r w:rsidRPr="00F33C74">
              <w:rPr>
                <w:rFonts w:cstheme="minorHAnsi"/>
                <w:b/>
                <w:sz w:val="20"/>
                <w:szCs w:val="20"/>
              </w:rPr>
              <w:t>HRK/mjesečno/Mbit/s</w:t>
            </w:r>
          </w:p>
        </w:tc>
      </w:tr>
    </w:tbl>
    <w:tbl>
      <w:tblPr>
        <w:tblW w:w="0" w:type="auto"/>
        <w:jc w:val="center"/>
        <w:tblLayout w:type="fixed"/>
        <w:tblLook w:val="04A0" w:firstRow="1" w:lastRow="0" w:firstColumn="1" w:lastColumn="0" w:noHBand="0" w:noVBand="1"/>
      </w:tblPr>
      <w:tblGrid>
        <w:gridCol w:w="4390"/>
        <w:gridCol w:w="1417"/>
        <w:gridCol w:w="1418"/>
        <w:gridCol w:w="1417"/>
        <w:gridCol w:w="1559"/>
        <w:gridCol w:w="2127"/>
      </w:tblGrid>
      <w:tr w:rsidR="008319C4" w:rsidRPr="00F33C74" w14:paraId="5431D3BC" w14:textId="77777777" w:rsidTr="006317AC">
        <w:trPr>
          <w:trHeight w:val="288"/>
          <w:jc w:val="center"/>
        </w:trPr>
        <w:tc>
          <w:tcPr>
            <w:tcW w:w="4390" w:type="dxa"/>
            <w:tcBorders>
              <w:top w:val="single" w:sz="4" w:space="0" w:color="auto"/>
              <w:left w:val="single" w:sz="4" w:space="0" w:color="auto"/>
              <w:bottom w:val="single" w:sz="4" w:space="0" w:color="auto"/>
              <w:right w:val="single" w:sz="4" w:space="0" w:color="auto"/>
            </w:tcBorders>
            <w:hideMark/>
          </w:tcPr>
          <w:p w14:paraId="095E378D" w14:textId="77777777" w:rsidR="008319C4" w:rsidRPr="00F33C74" w:rsidRDefault="008319C4" w:rsidP="008319C4">
            <w:pPr>
              <w:spacing w:after="0" w:line="240" w:lineRule="auto"/>
              <w:jc w:val="both"/>
              <w:rPr>
                <w:rFonts w:cstheme="minorHAnsi"/>
                <w:sz w:val="20"/>
                <w:szCs w:val="20"/>
              </w:rPr>
            </w:pPr>
            <w:r w:rsidRPr="00F33C74">
              <w:rPr>
                <w:rFonts w:cstheme="minorHAnsi"/>
                <w:sz w:val="20"/>
                <w:szCs w:val="20"/>
              </w:rPr>
              <w:t>Veleprodajni širokopojasni pristup za uslugu pristupa Internetu na OLT razini</w:t>
            </w:r>
          </w:p>
        </w:tc>
        <w:tc>
          <w:tcPr>
            <w:tcW w:w="1417" w:type="dxa"/>
            <w:tcBorders>
              <w:top w:val="single" w:sz="4" w:space="0" w:color="auto"/>
              <w:left w:val="single" w:sz="4" w:space="0" w:color="auto"/>
              <w:bottom w:val="single" w:sz="4" w:space="0" w:color="auto"/>
              <w:right w:val="single" w:sz="4" w:space="0" w:color="auto"/>
            </w:tcBorders>
            <w:vAlign w:val="center"/>
          </w:tcPr>
          <w:p w14:paraId="7E85C31B" w14:textId="77777777" w:rsidR="008319C4" w:rsidRPr="00F33C74" w:rsidRDefault="008319C4" w:rsidP="008319C4">
            <w:pPr>
              <w:spacing w:after="0" w:line="240" w:lineRule="auto"/>
              <w:jc w:val="center"/>
              <w:rPr>
                <w:rFonts w:cstheme="minorHAnsi"/>
                <w:sz w:val="20"/>
                <w:szCs w:val="20"/>
              </w:rPr>
            </w:pPr>
            <w:r w:rsidRPr="00F33C74">
              <w:t>62,63</w:t>
            </w:r>
          </w:p>
        </w:tc>
        <w:tc>
          <w:tcPr>
            <w:tcW w:w="1418" w:type="dxa"/>
            <w:tcBorders>
              <w:top w:val="single" w:sz="4" w:space="0" w:color="auto"/>
              <w:left w:val="single" w:sz="4" w:space="0" w:color="auto"/>
              <w:bottom w:val="single" w:sz="4" w:space="0" w:color="auto"/>
              <w:right w:val="single" w:sz="4" w:space="0" w:color="auto"/>
            </w:tcBorders>
            <w:vAlign w:val="center"/>
          </w:tcPr>
          <w:p w14:paraId="6C9AED6C" w14:textId="77777777" w:rsidR="008319C4" w:rsidRPr="00F33C74" w:rsidRDefault="008319C4" w:rsidP="008319C4">
            <w:pPr>
              <w:spacing w:after="0" w:line="240" w:lineRule="auto"/>
              <w:jc w:val="center"/>
              <w:rPr>
                <w:rFonts w:cstheme="minorHAnsi"/>
                <w:sz w:val="20"/>
                <w:szCs w:val="20"/>
              </w:rPr>
            </w:pPr>
            <w:r w:rsidRPr="00F33C74">
              <w:t>60,18</w:t>
            </w:r>
          </w:p>
        </w:tc>
        <w:tc>
          <w:tcPr>
            <w:tcW w:w="1417" w:type="dxa"/>
            <w:tcBorders>
              <w:top w:val="single" w:sz="4" w:space="0" w:color="auto"/>
              <w:left w:val="single" w:sz="4" w:space="0" w:color="auto"/>
              <w:bottom w:val="single" w:sz="4" w:space="0" w:color="auto"/>
              <w:right w:val="single" w:sz="4" w:space="0" w:color="auto"/>
            </w:tcBorders>
            <w:vAlign w:val="center"/>
          </w:tcPr>
          <w:p w14:paraId="0E9349F0" w14:textId="77777777" w:rsidR="008319C4" w:rsidRPr="00F33C74" w:rsidRDefault="008319C4" w:rsidP="008319C4">
            <w:pPr>
              <w:spacing w:after="0" w:line="240" w:lineRule="auto"/>
              <w:jc w:val="center"/>
              <w:rPr>
                <w:rFonts w:cstheme="minorHAnsi"/>
                <w:sz w:val="20"/>
                <w:szCs w:val="20"/>
              </w:rPr>
            </w:pPr>
            <w:r w:rsidRPr="00F33C74">
              <w:t>57,72</w:t>
            </w:r>
          </w:p>
        </w:tc>
        <w:tc>
          <w:tcPr>
            <w:tcW w:w="1559" w:type="dxa"/>
            <w:tcBorders>
              <w:top w:val="single" w:sz="4" w:space="0" w:color="auto"/>
              <w:left w:val="single" w:sz="4" w:space="0" w:color="auto"/>
              <w:bottom w:val="single" w:sz="4" w:space="0" w:color="auto"/>
              <w:right w:val="single" w:sz="4" w:space="0" w:color="auto"/>
            </w:tcBorders>
            <w:vAlign w:val="center"/>
          </w:tcPr>
          <w:p w14:paraId="43883FD9" w14:textId="77777777" w:rsidR="008319C4" w:rsidRPr="00F33C74" w:rsidRDefault="008319C4" w:rsidP="008319C4">
            <w:pPr>
              <w:spacing w:after="0" w:line="240" w:lineRule="auto"/>
              <w:jc w:val="center"/>
              <w:rPr>
                <w:rFonts w:cstheme="minorHAnsi"/>
                <w:sz w:val="20"/>
                <w:szCs w:val="20"/>
              </w:rPr>
            </w:pPr>
            <w:r w:rsidRPr="00F33C74">
              <w:t>55,27</w:t>
            </w:r>
          </w:p>
        </w:tc>
        <w:tc>
          <w:tcPr>
            <w:tcW w:w="2127" w:type="dxa"/>
            <w:tcBorders>
              <w:top w:val="single" w:sz="4" w:space="0" w:color="auto"/>
              <w:left w:val="single" w:sz="4" w:space="0" w:color="auto"/>
              <w:bottom w:val="single" w:sz="4" w:space="0" w:color="auto"/>
              <w:right w:val="single" w:sz="4" w:space="0" w:color="auto"/>
            </w:tcBorders>
            <w:vAlign w:val="center"/>
          </w:tcPr>
          <w:p w14:paraId="5D06427E" w14:textId="77777777" w:rsidR="008319C4" w:rsidRPr="00F33C74" w:rsidRDefault="008319C4" w:rsidP="008319C4">
            <w:pPr>
              <w:spacing w:after="0" w:line="240" w:lineRule="auto"/>
              <w:jc w:val="center"/>
              <w:rPr>
                <w:rFonts w:cstheme="minorHAnsi"/>
                <w:sz w:val="20"/>
                <w:szCs w:val="20"/>
              </w:rPr>
            </w:pPr>
            <w:r w:rsidRPr="00F33C74">
              <w:rPr>
                <w:rFonts w:cstheme="minorHAnsi"/>
                <w:sz w:val="20"/>
                <w:szCs w:val="20"/>
              </w:rPr>
              <w:t>-</w:t>
            </w:r>
          </w:p>
        </w:tc>
      </w:tr>
      <w:tr w:rsidR="008319C4" w:rsidRPr="00F33C74" w14:paraId="6B2D115F" w14:textId="77777777" w:rsidTr="006317AC">
        <w:tblPrEx>
          <w:tblBorders>
            <w:top w:val="single" w:sz="4" w:space="0" w:color="auto"/>
            <w:left w:val="single" w:sz="4" w:space="0" w:color="auto"/>
            <w:bottom w:val="single" w:sz="4" w:space="0" w:color="auto"/>
            <w:right w:val="single" w:sz="4" w:space="0" w:color="auto"/>
            <w:insideV w:val="single" w:sz="4" w:space="0" w:color="auto"/>
          </w:tblBorders>
        </w:tblPrEx>
        <w:trPr>
          <w:trHeight w:val="288"/>
          <w:jc w:val="center"/>
        </w:trPr>
        <w:tc>
          <w:tcPr>
            <w:tcW w:w="4390" w:type="dxa"/>
            <w:tcBorders>
              <w:top w:val="single" w:sz="4" w:space="0" w:color="auto"/>
              <w:bottom w:val="single" w:sz="4" w:space="0" w:color="auto"/>
            </w:tcBorders>
            <w:hideMark/>
          </w:tcPr>
          <w:p w14:paraId="1694A5B9" w14:textId="77777777" w:rsidR="008319C4" w:rsidRPr="00F33C74" w:rsidRDefault="008319C4" w:rsidP="008319C4">
            <w:pPr>
              <w:spacing w:after="0" w:line="240" w:lineRule="auto"/>
              <w:jc w:val="both"/>
              <w:rPr>
                <w:rFonts w:cstheme="minorHAnsi"/>
                <w:sz w:val="20"/>
                <w:szCs w:val="20"/>
              </w:rPr>
            </w:pPr>
            <w:r w:rsidRPr="00F33C74">
              <w:rPr>
                <w:rFonts w:cstheme="minorHAnsi"/>
                <w:sz w:val="20"/>
                <w:szCs w:val="20"/>
              </w:rPr>
              <w:t>Veleprodajni širokopojasni pristup za uslugu pristupa Internetu na Ethernet razini (pristup na Ethernet preklopniku)</w:t>
            </w:r>
          </w:p>
        </w:tc>
        <w:tc>
          <w:tcPr>
            <w:tcW w:w="1417" w:type="dxa"/>
            <w:tcBorders>
              <w:top w:val="single" w:sz="4" w:space="0" w:color="auto"/>
              <w:bottom w:val="single" w:sz="4" w:space="0" w:color="auto"/>
            </w:tcBorders>
            <w:vAlign w:val="center"/>
          </w:tcPr>
          <w:p w14:paraId="5FA65630" w14:textId="5E90F2A2" w:rsidR="008319C4" w:rsidRPr="00F33C74" w:rsidRDefault="008319C4" w:rsidP="008319C4">
            <w:pPr>
              <w:spacing w:after="0" w:line="240" w:lineRule="auto"/>
              <w:jc w:val="center"/>
              <w:rPr>
                <w:rFonts w:cstheme="minorHAnsi"/>
                <w:sz w:val="20"/>
                <w:szCs w:val="20"/>
              </w:rPr>
            </w:pPr>
            <w:r w:rsidRPr="00F33C74">
              <w:t>68,91</w:t>
            </w:r>
          </w:p>
        </w:tc>
        <w:tc>
          <w:tcPr>
            <w:tcW w:w="1418" w:type="dxa"/>
            <w:tcBorders>
              <w:top w:val="single" w:sz="4" w:space="0" w:color="auto"/>
              <w:bottom w:val="single" w:sz="4" w:space="0" w:color="auto"/>
            </w:tcBorders>
            <w:vAlign w:val="center"/>
          </w:tcPr>
          <w:p w14:paraId="0B45612F" w14:textId="79B92C41" w:rsidR="008319C4" w:rsidRPr="00F33C74" w:rsidRDefault="008319C4" w:rsidP="008319C4">
            <w:pPr>
              <w:spacing w:after="0" w:line="240" w:lineRule="auto"/>
              <w:jc w:val="center"/>
              <w:rPr>
                <w:rFonts w:cstheme="minorHAnsi"/>
                <w:sz w:val="20"/>
                <w:szCs w:val="20"/>
              </w:rPr>
            </w:pPr>
            <w:r w:rsidRPr="00F33C74">
              <w:t>66,46</w:t>
            </w:r>
          </w:p>
        </w:tc>
        <w:tc>
          <w:tcPr>
            <w:tcW w:w="1417" w:type="dxa"/>
            <w:tcBorders>
              <w:top w:val="single" w:sz="4" w:space="0" w:color="auto"/>
              <w:bottom w:val="single" w:sz="4" w:space="0" w:color="auto"/>
            </w:tcBorders>
            <w:vAlign w:val="center"/>
          </w:tcPr>
          <w:p w14:paraId="7FADF135" w14:textId="4FE3C009" w:rsidR="008319C4" w:rsidRPr="00F33C74" w:rsidRDefault="008319C4" w:rsidP="008319C4">
            <w:pPr>
              <w:spacing w:after="0" w:line="240" w:lineRule="auto"/>
              <w:jc w:val="center"/>
              <w:rPr>
                <w:rFonts w:cstheme="minorHAnsi"/>
                <w:sz w:val="20"/>
                <w:szCs w:val="20"/>
              </w:rPr>
            </w:pPr>
            <w:r w:rsidRPr="00F33C74">
              <w:t>64,00</w:t>
            </w:r>
          </w:p>
        </w:tc>
        <w:tc>
          <w:tcPr>
            <w:tcW w:w="1559" w:type="dxa"/>
            <w:tcBorders>
              <w:top w:val="single" w:sz="4" w:space="0" w:color="auto"/>
              <w:bottom w:val="single" w:sz="4" w:space="0" w:color="auto"/>
            </w:tcBorders>
            <w:vAlign w:val="center"/>
          </w:tcPr>
          <w:p w14:paraId="4F0B73BE" w14:textId="6F4AEE03" w:rsidR="008319C4" w:rsidRPr="00F33C74" w:rsidRDefault="008319C4" w:rsidP="008319C4">
            <w:pPr>
              <w:spacing w:after="0" w:line="240" w:lineRule="auto"/>
              <w:jc w:val="center"/>
              <w:rPr>
                <w:rFonts w:cstheme="minorHAnsi"/>
                <w:sz w:val="20"/>
                <w:szCs w:val="20"/>
              </w:rPr>
            </w:pPr>
            <w:r w:rsidRPr="00F33C74">
              <w:t>61,55</w:t>
            </w:r>
          </w:p>
        </w:tc>
        <w:tc>
          <w:tcPr>
            <w:tcW w:w="2127" w:type="dxa"/>
            <w:tcBorders>
              <w:top w:val="single" w:sz="4" w:space="0" w:color="auto"/>
              <w:bottom w:val="single" w:sz="4" w:space="0" w:color="auto"/>
            </w:tcBorders>
            <w:vAlign w:val="center"/>
          </w:tcPr>
          <w:p w14:paraId="056412AC" w14:textId="77777777" w:rsidR="008319C4" w:rsidRPr="00F33C74" w:rsidRDefault="008319C4" w:rsidP="008319C4">
            <w:pPr>
              <w:spacing w:after="0" w:line="240" w:lineRule="auto"/>
              <w:jc w:val="center"/>
              <w:rPr>
                <w:rFonts w:cstheme="minorHAnsi"/>
                <w:sz w:val="20"/>
                <w:szCs w:val="20"/>
              </w:rPr>
            </w:pPr>
            <w:r w:rsidRPr="00F33C74">
              <w:rPr>
                <w:rFonts w:cstheme="minorHAnsi"/>
                <w:sz w:val="20"/>
                <w:szCs w:val="20"/>
              </w:rPr>
              <w:t>3,67</w:t>
            </w:r>
          </w:p>
        </w:tc>
      </w:tr>
      <w:tr w:rsidR="008319C4" w:rsidRPr="00F33C74" w14:paraId="2E3696CE" w14:textId="77777777" w:rsidTr="006317A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8"/>
          <w:jc w:val="center"/>
        </w:trPr>
        <w:tc>
          <w:tcPr>
            <w:tcW w:w="4390" w:type="dxa"/>
            <w:hideMark/>
          </w:tcPr>
          <w:p w14:paraId="3B004EE4" w14:textId="77777777" w:rsidR="008319C4" w:rsidRPr="00F33C74" w:rsidRDefault="008319C4" w:rsidP="008319C4">
            <w:pPr>
              <w:spacing w:after="0" w:line="240" w:lineRule="auto"/>
              <w:jc w:val="both"/>
              <w:rPr>
                <w:rFonts w:cstheme="minorHAnsi"/>
                <w:sz w:val="20"/>
                <w:szCs w:val="20"/>
              </w:rPr>
            </w:pPr>
            <w:r w:rsidRPr="00F33C74">
              <w:rPr>
                <w:rFonts w:cstheme="minorHAnsi"/>
                <w:sz w:val="20"/>
                <w:szCs w:val="20"/>
              </w:rPr>
              <w:t>Veleprodajni širokopojasni pristup za uslugu pristupa Internetu na Ethernet razini (pristup na glavnom preklopniku (HUB))</w:t>
            </w:r>
          </w:p>
        </w:tc>
        <w:tc>
          <w:tcPr>
            <w:tcW w:w="1417" w:type="dxa"/>
            <w:vAlign w:val="center"/>
          </w:tcPr>
          <w:p w14:paraId="15DF5187" w14:textId="2899D3A4" w:rsidR="008319C4" w:rsidRPr="00F33C74" w:rsidRDefault="008319C4" w:rsidP="008319C4">
            <w:pPr>
              <w:spacing w:after="0" w:line="240" w:lineRule="auto"/>
              <w:jc w:val="center"/>
              <w:rPr>
                <w:rFonts w:cstheme="minorHAnsi"/>
                <w:sz w:val="20"/>
                <w:szCs w:val="20"/>
              </w:rPr>
            </w:pPr>
            <w:r w:rsidRPr="00F33C74">
              <w:t>70,11</w:t>
            </w:r>
          </w:p>
        </w:tc>
        <w:tc>
          <w:tcPr>
            <w:tcW w:w="1418" w:type="dxa"/>
            <w:vAlign w:val="center"/>
          </w:tcPr>
          <w:p w14:paraId="33477392" w14:textId="3058F972" w:rsidR="008319C4" w:rsidRPr="00F33C74" w:rsidRDefault="008319C4" w:rsidP="008319C4">
            <w:pPr>
              <w:spacing w:after="0" w:line="240" w:lineRule="auto"/>
              <w:jc w:val="center"/>
              <w:rPr>
                <w:rFonts w:cstheme="minorHAnsi"/>
                <w:sz w:val="20"/>
                <w:szCs w:val="20"/>
              </w:rPr>
            </w:pPr>
            <w:r w:rsidRPr="00F33C74">
              <w:t>67,66</w:t>
            </w:r>
          </w:p>
        </w:tc>
        <w:tc>
          <w:tcPr>
            <w:tcW w:w="1417" w:type="dxa"/>
            <w:vAlign w:val="center"/>
          </w:tcPr>
          <w:p w14:paraId="57298579" w14:textId="60664D19" w:rsidR="008319C4" w:rsidRPr="00F33C74" w:rsidRDefault="008319C4" w:rsidP="008319C4">
            <w:pPr>
              <w:spacing w:after="0" w:line="240" w:lineRule="auto"/>
              <w:jc w:val="center"/>
              <w:rPr>
                <w:rFonts w:cstheme="minorHAnsi"/>
                <w:sz w:val="20"/>
                <w:szCs w:val="20"/>
              </w:rPr>
            </w:pPr>
            <w:r w:rsidRPr="00F33C74">
              <w:t>65,20</w:t>
            </w:r>
          </w:p>
        </w:tc>
        <w:tc>
          <w:tcPr>
            <w:tcW w:w="1559" w:type="dxa"/>
            <w:vAlign w:val="center"/>
          </w:tcPr>
          <w:p w14:paraId="6EF26033" w14:textId="4FA8AB3F" w:rsidR="008319C4" w:rsidRPr="00F33C74" w:rsidRDefault="008319C4" w:rsidP="008319C4">
            <w:pPr>
              <w:keepNext/>
              <w:spacing w:after="0" w:line="240" w:lineRule="auto"/>
              <w:jc w:val="center"/>
              <w:rPr>
                <w:rFonts w:cstheme="minorHAnsi"/>
                <w:sz w:val="20"/>
                <w:szCs w:val="20"/>
              </w:rPr>
            </w:pPr>
            <w:r w:rsidRPr="00F33C74">
              <w:t>62,75</w:t>
            </w:r>
          </w:p>
        </w:tc>
        <w:tc>
          <w:tcPr>
            <w:tcW w:w="2127" w:type="dxa"/>
            <w:vAlign w:val="center"/>
          </w:tcPr>
          <w:p w14:paraId="63617E49" w14:textId="77777777" w:rsidR="008319C4" w:rsidRPr="00F33C74" w:rsidRDefault="008319C4" w:rsidP="008319C4">
            <w:pPr>
              <w:keepNext/>
              <w:spacing w:after="0" w:line="240" w:lineRule="auto"/>
              <w:jc w:val="center"/>
              <w:rPr>
                <w:rFonts w:cstheme="minorHAnsi"/>
                <w:sz w:val="20"/>
                <w:szCs w:val="20"/>
              </w:rPr>
            </w:pPr>
            <w:r w:rsidRPr="00F33C74">
              <w:rPr>
                <w:rFonts w:cstheme="minorHAnsi"/>
                <w:sz w:val="20"/>
                <w:szCs w:val="20"/>
              </w:rPr>
              <w:t>5,98</w:t>
            </w:r>
          </w:p>
        </w:tc>
      </w:tr>
      <w:tr w:rsidR="008319C4" w:rsidRPr="00F33C74" w14:paraId="2627A7FD" w14:textId="77777777" w:rsidTr="006317A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8"/>
          <w:jc w:val="center"/>
        </w:trPr>
        <w:tc>
          <w:tcPr>
            <w:tcW w:w="4390" w:type="dxa"/>
          </w:tcPr>
          <w:p w14:paraId="7F441FF8" w14:textId="77777777" w:rsidR="008319C4" w:rsidRPr="00F33C74" w:rsidRDefault="008319C4" w:rsidP="008319C4">
            <w:pPr>
              <w:spacing w:after="0" w:line="240" w:lineRule="auto"/>
              <w:jc w:val="both"/>
              <w:rPr>
                <w:rFonts w:cstheme="minorHAnsi"/>
                <w:sz w:val="20"/>
                <w:szCs w:val="20"/>
              </w:rPr>
            </w:pPr>
            <w:r w:rsidRPr="00F33C74">
              <w:rPr>
                <w:rFonts w:cstheme="minorHAnsi"/>
                <w:sz w:val="20"/>
                <w:szCs w:val="20"/>
              </w:rPr>
              <w:t>Veleprodajni širokopojasni pristup za uslugu pristupa Internetu na IP razini (regionalni pristup)</w:t>
            </w:r>
          </w:p>
        </w:tc>
        <w:tc>
          <w:tcPr>
            <w:tcW w:w="1417" w:type="dxa"/>
            <w:vAlign w:val="center"/>
          </w:tcPr>
          <w:p w14:paraId="738B63B4" w14:textId="14BE70B2" w:rsidR="008319C4" w:rsidRPr="00F33C74" w:rsidRDefault="008319C4" w:rsidP="008319C4">
            <w:pPr>
              <w:spacing w:after="0" w:line="240" w:lineRule="auto"/>
              <w:jc w:val="center"/>
              <w:rPr>
                <w:rFonts w:cstheme="minorHAnsi"/>
                <w:sz w:val="20"/>
                <w:szCs w:val="20"/>
              </w:rPr>
            </w:pPr>
            <w:r w:rsidRPr="00F33C74">
              <w:t>71,74</w:t>
            </w:r>
          </w:p>
        </w:tc>
        <w:tc>
          <w:tcPr>
            <w:tcW w:w="1418" w:type="dxa"/>
            <w:vAlign w:val="center"/>
          </w:tcPr>
          <w:p w14:paraId="457CDEE9" w14:textId="68F62A36" w:rsidR="008319C4" w:rsidRPr="00F33C74" w:rsidRDefault="008319C4" w:rsidP="008319C4">
            <w:pPr>
              <w:spacing w:after="0" w:line="240" w:lineRule="auto"/>
              <w:jc w:val="center"/>
              <w:rPr>
                <w:rFonts w:cstheme="minorHAnsi"/>
                <w:sz w:val="20"/>
                <w:szCs w:val="20"/>
              </w:rPr>
            </w:pPr>
            <w:r w:rsidRPr="00F33C74">
              <w:t>69,29</w:t>
            </w:r>
          </w:p>
        </w:tc>
        <w:tc>
          <w:tcPr>
            <w:tcW w:w="1417" w:type="dxa"/>
            <w:vAlign w:val="center"/>
          </w:tcPr>
          <w:p w14:paraId="6280677C" w14:textId="46BE59BF" w:rsidR="008319C4" w:rsidRPr="00F33C74" w:rsidRDefault="008319C4" w:rsidP="008319C4">
            <w:pPr>
              <w:spacing w:after="0" w:line="240" w:lineRule="auto"/>
              <w:jc w:val="center"/>
              <w:rPr>
                <w:rFonts w:cstheme="minorHAnsi"/>
                <w:sz w:val="20"/>
                <w:szCs w:val="20"/>
              </w:rPr>
            </w:pPr>
            <w:r w:rsidRPr="00F33C74">
              <w:t>66,83</w:t>
            </w:r>
          </w:p>
        </w:tc>
        <w:tc>
          <w:tcPr>
            <w:tcW w:w="1559" w:type="dxa"/>
            <w:vAlign w:val="center"/>
          </w:tcPr>
          <w:p w14:paraId="730EEDE4" w14:textId="0F85BF18" w:rsidR="008319C4" w:rsidRPr="00F33C74" w:rsidRDefault="008319C4" w:rsidP="008319C4">
            <w:pPr>
              <w:keepNext/>
              <w:spacing w:after="0" w:line="240" w:lineRule="auto"/>
              <w:jc w:val="center"/>
              <w:rPr>
                <w:rFonts w:cstheme="minorHAnsi"/>
                <w:sz w:val="20"/>
                <w:szCs w:val="20"/>
              </w:rPr>
            </w:pPr>
            <w:r w:rsidRPr="00F33C74">
              <w:t>64,38</w:t>
            </w:r>
          </w:p>
        </w:tc>
        <w:tc>
          <w:tcPr>
            <w:tcW w:w="2127" w:type="dxa"/>
            <w:vAlign w:val="center"/>
          </w:tcPr>
          <w:p w14:paraId="1EC9289C" w14:textId="77777777" w:rsidR="008319C4" w:rsidRPr="00F33C74" w:rsidRDefault="008319C4" w:rsidP="008319C4">
            <w:pPr>
              <w:keepNext/>
              <w:spacing w:after="0" w:line="240" w:lineRule="auto"/>
              <w:jc w:val="center"/>
              <w:rPr>
                <w:rFonts w:cstheme="minorHAnsi"/>
                <w:sz w:val="20"/>
                <w:szCs w:val="20"/>
              </w:rPr>
            </w:pPr>
            <w:r w:rsidRPr="00F33C74">
              <w:rPr>
                <w:rFonts w:cstheme="minorHAnsi"/>
                <w:sz w:val="20"/>
                <w:szCs w:val="20"/>
              </w:rPr>
              <w:t>8,29</w:t>
            </w:r>
          </w:p>
        </w:tc>
      </w:tr>
      <w:tr w:rsidR="008319C4" w:rsidRPr="00F33C74" w14:paraId="310C7060" w14:textId="77777777" w:rsidTr="006317A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8"/>
          <w:jc w:val="center"/>
        </w:trPr>
        <w:tc>
          <w:tcPr>
            <w:tcW w:w="4390" w:type="dxa"/>
          </w:tcPr>
          <w:p w14:paraId="5A645B0B" w14:textId="77777777" w:rsidR="008319C4" w:rsidRPr="00F33C74" w:rsidRDefault="008319C4" w:rsidP="008319C4">
            <w:pPr>
              <w:spacing w:after="0" w:line="240" w:lineRule="auto"/>
              <w:jc w:val="both"/>
              <w:rPr>
                <w:rFonts w:cstheme="minorHAnsi"/>
                <w:sz w:val="20"/>
                <w:szCs w:val="20"/>
              </w:rPr>
            </w:pPr>
            <w:r w:rsidRPr="00F33C74">
              <w:rPr>
                <w:rFonts w:cstheme="minorHAnsi"/>
                <w:sz w:val="20"/>
                <w:szCs w:val="20"/>
              </w:rPr>
              <w:t>Veleprodajni širokopojasni pristup za uslugu pristupa Internetu na IP razini (nacionalni pristup)</w:t>
            </w:r>
          </w:p>
        </w:tc>
        <w:tc>
          <w:tcPr>
            <w:tcW w:w="1417" w:type="dxa"/>
            <w:vAlign w:val="center"/>
          </w:tcPr>
          <w:p w14:paraId="57058F6F" w14:textId="4469AD99" w:rsidR="008319C4" w:rsidRPr="00F33C74" w:rsidRDefault="008319C4" w:rsidP="008319C4">
            <w:pPr>
              <w:spacing w:after="0" w:line="240" w:lineRule="auto"/>
              <w:jc w:val="center"/>
              <w:rPr>
                <w:rFonts w:cstheme="minorHAnsi"/>
                <w:sz w:val="20"/>
                <w:szCs w:val="20"/>
              </w:rPr>
            </w:pPr>
            <w:r w:rsidRPr="00F33C74">
              <w:t>75,34</w:t>
            </w:r>
          </w:p>
        </w:tc>
        <w:tc>
          <w:tcPr>
            <w:tcW w:w="1418" w:type="dxa"/>
            <w:vAlign w:val="center"/>
          </w:tcPr>
          <w:p w14:paraId="0B5C7862" w14:textId="2535ACB6" w:rsidR="008319C4" w:rsidRPr="00F33C74" w:rsidRDefault="008319C4" w:rsidP="008319C4">
            <w:pPr>
              <w:spacing w:after="0" w:line="240" w:lineRule="auto"/>
              <w:jc w:val="center"/>
              <w:rPr>
                <w:rFonts w:cstheme="minorHAnsi"/>
                <w:sz w:val="20"/>
                <w:szCs w:val="20"/>
              </w:rPr>
            </w:pPr>
            <w:r w:rsidRPr="00F33C74">
              <w:t>72,89</w:t>
            </w:r>
          </w:p>
        </w:tc>
        <w:tc>
          <w:tcPr>
            <w:tcW w:w="1417" w:type="dxa"/>
            <w:vAlign w:val="center"/>
          </w:tcPr>
          <w:p w14:paraId="75830005" w14:textId="172F8BB3" w:rsidR="008319C4" w:rsidRPr="00F33C74" w:rsidRDefault="008319C4" w:rsidP="008319C4">
            <w:pPr>
              <w:spacing w:after="0" w:line="240" w:lineRule="auto"/>
              <w:jc w:val="center"/>
              <w:rPr>
                <w:rFonts w:cstheme="minorHAnsi"/>
                <w:sz w:val="20"/>
                <w:szCs w:val="20"/>
              </w:rPr>
            </w:pPr>
            <w:r w:rsidRPr="00F33C74">
              <w:t>70,43</w:t>
            </w:r>
          </w:p>
        </w:tc>
        <w:tc>
          <w:tcPr>
            <w:tcW w:w="1559" w:type="dxa"/>
            <w:vAlign w:val="center"/>
          </w:tcPr>
          <w:p w14:paraId="3DA4B767" w14:textId="160F13BE" w:rsidR="008319C4" w:rsidRPr="00F33C74" w:rsidRDefault="008319C4" w:rsidP="008319C4">
            <w:pPr>
              <w:keepNext/>
              <w:spacing w:after="0" w:line="240" w:lineRule="auto"/>
              <w:jc w:val="center"/>
              <w:rPr>
                <w:rFonts w:cstheme="minorHAnsi"/>
                <w:sz w:val="20"/>
                <w:szCs w:val="20"/>
              </w:rPr>
            </w:pPr>
            <w:r w:rsidRPr="00F33C74">
              <w:t>67,98</w:t>
            </w:r>
          </w:p>
        </w:tc>
        <w:tc>
          <w:tcPr>
            <w:tcW w:w="2127" w:type="dxa"/>
            <w:vAlign w:val="center"/>
          </w:tcPr>
          <w:p w14:paraId="731CC05C" w14:textId="77777777" w:rsidR="008319C4" w:rsidRPr="00F33C74" w:rsidRDefault="008319C4" w:rsidP="008319C4">
            <w:pPr>
              <w:keepNext/>
              <w:spacing w:after="0" w:line="240" w:lineRule="auto"/>
              <w:jc w:val="center"/>
              <w:rPr>
                <w:rFonts w:cstheme="minorHAnsi"/>
                <w:sz w:val="20"/>
                <w:szCs w:val="20"/>
              </w:rPr>
            </w:pPr>
            <w:r w:rsidRPr="00F33C74">
              <w:rPr>
                <w:rFonts w:cstheme="minorHAnsi"/>
                <w:sz w:val="20"/>
                <w:szCs w:val="20"/>
              </w:rPr>
              <w:t>15,22</w:t>
            </w:r>
          </w:p>
        </w:tc>
      </w:tr>
    </w:tbl>
    <w:tbl>
      <w:tblPr>
        <w:tblStyle w:val="TableGrid3"/>
        <w:tblW w:w="0" w:type="auto"/>
        <w:jc w:val="center"/>
        <w:tblLayout w:type="fixed"/>
        <w:tblLook w:val="04A0" w:firstRow="1" w:lastRow="0" w:firstColumn="1" w:lastColumn="0" w:noHBand="0" w:noVBand="1"/>
      </w:tblPr>
      <w:tblGrid>
        <w:gridCol w:w="4390"/>
        <w:gridCol w:w="7938"/>
      </w:tblGrid>
      <w:tr w:rsidR="002C2672" w:rsidRPr="00F33C74" w14:paraId="0AE82B2E" w14:textId="77777777" w:rsidTr="00CF38A5">
        <w:trPr>
          <w:trHeight w:val="288"/>
          <w:jc w:val="center"/>
        </w:trPr>
        <w:tc>
          <w:tcPr>
            <w:tcW w:w="4390" w:type="dxa"/>
          </w:tcPr>
          <w:p w14:paraId="453FDC88" w14:textId="5C07ECF9" w:rsidR="002C2672" w:rsidRPr="00F33C74" w:rsidRDefault="002C2672" w:rsidP="002C2672">
            <w:pPr>
              <w:jc w:val="both"/>
              <w:rPr>
                <w:rFonts w:cstheme="minorHAnsi"/>
                <w:sz w:val="20"/>
                <w:szCs w:val="20"/>
              </w:rPr>
            </w:pPr>
            <w:r w:rsidRPr="00F33C74">
              <w:rPr>
                <w:rFonts w:cstheme="minorHAnsi"/>
                <w:sz w:val="20"/>
                <w:szCs w:val="20"/>
              </w:rPr>
              <w:t xml:space="preserve">Najam G.Fast </w:t>
            </w:r>
            <w:r w:rsidR="005221EF" w:rsidRPr="00F33C74">
              <w:rPr>
                <w:rFonts w:cstheme="minorHAnsi"/>
                <w:sz w:val="20"/>
                <w:szCs w:val="20"/>
              </w:rPr>
              <w:t xml:space="preserve">NT </w:t>
            </w:r>
            <w:r w:rsidRPr="00F33C74">
              <w:rPr>
                <w:rFonts w:cstheme="minorHAnsi"/>
                <w:sz w:val="20"/>
                <w:szCs w:val="20"/>
              </w:rPr>
              <w:t>uređaja</w:t>
            </w:r>
          </w:p>
        </w:tc>
        <w:tc>
          <w:tcPr>
            <w:tcW w:w="7938" w:type="dxa"/>
          </w:tcPr>
          <w:p w14:paraId="3DFC1616" w14:textId="77777777" w:rsidR="002C2672" w:rsidRPr="00F33C74" w:rsidRDefault="002C2672" w:rsidP="002C2672">
            <w:pPr>
              <w:keepNext/>
              <w:rPr>
                <w:rFonts w:cstheme="minorHAnsi"/>
                <w:sz w:val="20"/>
                <w:szCs w:val="20"/>
              </w:rPr>
            </w:pPr>
            <w:r w:rsidRPr="00F33C74">
              <w:rPr>
                <w:rFonts w:cstheme="minorHAnsi"/>
                <w:sz w:val="20"/>
                <w:szCs w:val="20"/>
              </w:rPr>
              <w:t>1,61HRK/mjesečno</w:t>
            </w:r>
          </w:p>
        </w:tc>
      </w:tr>
    </w:tbl>
    <w:p w14:paraId="3214C7C1" w14:textId="443515E5" w:rsidR="002C2672" w:rsidRPr="00F33C74" w:rsidRDefault="002C2672" w:rsidP="002C2672">
      <w:pPr>
        <w:pStyle w:val="Caption"/>
      </w:pPr>
      <w:bookmarkStart w:id="844" w:name="_Ref53961526"/>
      <w:bookmarkStart w:id="845" w:name="_Toc54080685"/>
      <w:bookmarkStart w:id="846" w:name="_Toc54250003"/>
      <w:bookmarkStart w:id="847" w:name="_Toc54261994"/>
      <w:r w:rsidRPr="00F33C74">
        <w:t xml:space="preserve">Tablica </w:t>
      </w:r>
      <w:r w:rsidR="004366EB" w:rsidRPr="00F33C74">
        <w:rPr>
          <w:noProof/>
        </w:rPr>
        <w:fldChar w:fldCharType="begin"/>
      </w:r>
      <w:r w:rsidR="004366EB" w:rsidRPr="00F33C74">
        <w:rPr>
          <w:noProof/>
        </w:rPr>
        <w:instrText xml:space="preserve"> SEQ Tablica \* ARABIC </w:instrText>
      </w:r>
      <w:r w:rsidR="004366EB" w:rsidRPr="00F33C74">
        <w:rPr>
          <w:noProof/>
        </w:rPr>
        <w:fldChar w:fldCharType="separate"/>
      </w:r>
      <w:r w:rsidR="00CF68D4">
        <w:rPr>
          <w:noProof/>
        </w:rPr>
        <w:t>33</w:t>
      </w:r>
      <w:r w:rsidR="004366EB" w:rsidRPr="00F33C74">
        <w:rPr>
          <w:noProof/>
        </w:rPr>
        <w:fldChar w:fldCharType="end"/>
      </w:r>
      <w:bookmarkEnd w:id="844"/>
      <w:r w:rsidRPr="00F33C74">
        <w:t xml:space="preserve"> - Cijene usluga veleprodajnog širokopojasnog pristupa za uslugu pristupa Internetu koje se pružaju putem FTTDP mreže</w:t>
      </w:r>
      <w:bookmarkEnd w:id="845"/>
      <w:bookmarkEnd w:id="846"/>
      <w:bookmarkEnd w:id="847"/>
    </w:p>
    <w:p w14:paraId="2EF9C3D0" w14:textId="77777777" w:rsidR="002C2672" w:rsidRPr="00F33C74" w:rsidRDefault="002C2672" w:rsidP="00F95A61">
      <w:pPr>
        <w:sectPr w:rsidR="002C2672" w:rsidRPr="00F33C74" w:rsidSect="00F95A61">
          <w:pgSz w:w="16838" w:h="11906" w:orient="landscape"/>
          <w:pgMar w:top="1418" w:right="1418" w:bottom="1418" w:left="1418" w:header="708" w:footer="708" w:gutter="0"/>
          <w:cols w:space="708"/>
          <w:docGrid w:linePitch="360"/>
        </w:sectPr>
      </w:pPr>
    </w:p>
    <w:p w14:paraId="59A8687C" w14:textId="1BB72D52" w:rsidR="00BD4F02" w:rsidRPr="00F33C74" w:rsidRDefault="00CD2333" w:rsidP="00975183">
      <w:pPr>
        <w:pStyle w:val="Heading2"/>
      </w:pPr>
      <w:bookmarkStart w:id="848" w:name="_Toc53699328"/>
      <w:bookmarkStart w:id="849" w:name="_Toc53856341"/>
      <w:bookmarkStart w:id="850" w:name="_Toc53856435"/>
      <w:bookmarkStart w:id="851" w:name="_Toc53583202"/>
      <w:bookmarkStart w:id="852" w:name="_Toc53662302"/>
      <w:bookmarkStart w:id="853" w:name="_Toc53670803"/>
      <w:bookmarkStart w:id="854" w:name="_Toc54261920"/>
      <w:bookmarkEnd w:id="848"/>
      <w:bookmarkEnd w:id="849"/>
      <w:bookmarkEnd w:id="850"/>
      <w:bookmarkEnd w:id="851"/>
      <w:r w:rsidRPr="00F33C74">
        <w:lastRenderedPageBreak/>
        <w:t>Određivanje cijena posebnih virtualnih kanala</w:t>
      </w:r>
      <w:bookmarkEnd w:id="852"/>
      <w:bookmarkEnd w:id="853"/>
      <w:bookmarkEnd w:id="854"/>
    </w:p>
    <w:p w14:paraId="58E2ECA5" w14:textId="24A6CA1F" w:rsidR="00CD2333" w:rsidRPr="00F33C74" w:rsidRDefault="00653C26" w:rsidP="00CD2333">
      <w:pPr>
        <w:jc w:val="both"/>
        <w:rPr>
          <w:sz w:val="24"/>
          <w:szCs w:val="24"/>
        </w:rPr>
      </w:pPr>
      <w:r w:rsidRPr="00F33C74">
        <w:rPr>
          <w:sz w:val="24"/>
          <w:szCs w:val="24"/>
        </w:rPr>
        <w:t xml:space="preserve">Cijene </w:t>
      </w:r>
      <w:r w:rsidR="008F6B58" w:rsidRPr="00F33C74">
        <w:rPr>
          <w:sz w:val="24"/>
          <w:szCs w:val="24"/>
        </w:rPr>
        <w:t xml:space="preserve">veleprodajnih usluga pružanja </w:t>
      </w:r>
      <w:r w:rsidRPr="00F33C74">
        <w:rPr>
          <w:sz w:val="24"/>
          <w:szCs w:val="24"/>
        </w:rPr>
        <w:t xml:space="preserve">posebnih virtualnih kanala za VoIP uslugu, IPTV uslugu te za nadzor korisničke opreme određene su na osnovu rezultata Troškovnog modela, odnosno jediničnih troškova odgovarajućih usluga iz poglavlja </w:t>
      </w:r>
      <w:r w:rsidRPr="00F33C74">
        <w:rPr>
          <w:sz w:val="24"/>
          <w:szCs w:val="24"/>
        </w:rPr>
        <w:fldChar w:fldCharType="begin"/>
      </w:r>
      <w:r w:rsidRPr="00F33C74">
        <w:rPr>
          <w:sz w:val="24"/>
          <w:szCs w:val="24"/>
        </w:rPr>
        <w:instrText xml:space="preserve"> REF _Ref53059362 \r \h  \* MERGEFORMAT </w:instrText>
      </w:r>
      <w:r w:rsidRPr="00F33C74">
        <w:rPr>
          <w:sz w:val="24"/>
          <w:szCs w:val="24"/>
        </w:rPr>
      </w:r>
      <w:r w:rsidRPr="00F33C74">
        <w:rPr>
          <w:sz w:val="24"/>
          <w:szCs w:val="24"/>
        </w:rPr>
        <w:fldChar w:fldCharType="separate"/>
      </w:r>
      <w:r w:rsidR="00CF68D4">
        <w:rPr>
          <w:sz w:val="24"/>
          <w:szCs w:val="24"/>
        </w:rPr>
        <w:t>4.9.3.3</w:t>
      </w:r>
      <w:r w:rsidRPr="00F33C74">
        <w:rPr>
          <w:sz w:val="24"/>
          <w:szCs w:val="24"/>
        </w:rPr>
        <w:fldChar w:fldCharType="end"/>
      </w:r>
      <w:r w:rsidRPr="00F33C74">
        <w:rPr>
          <w:sz w:val="24"/>
          <w:szCs w:val="24"/>
        </w:rPr>
        <w:t>.</w:t>
      </w:r>
      <w:r w:rsidR="001B7DD3" w:rsidRPr="00F33C74">
        <w:rPr>
          <w:sz w:val="24"/>
          <w:szCs w:val="24"/>
        </w:rPr>
        <w:t xml:space="preserve"> Također, kao i za usluge</w:t>
      </w:r>
      <w:r w:rsidR="00F30DA1" w:rsidRPr="00F33C74">
        <w:rPr>
          <w:sz w:val="24"/>
          <w:szCs w:val="24"/>
        </w:rPr>
        <w:t xml:space="preserve"> bitstream pristupa</w:t>
      </w:r>
      <w:r w:rsidR="001B7DD3" w:rsidRPr="00F33C74">
        <w:rPr>
          <w:sz w:val="24"/>
          <w:szCs w:val="24"/>
        </w:rPr>
        <w:t xml:space="preserve"> cijene su određene kao prosječni trošak tih usluga u 2021., 2022. i 2023. te vrijede tri godine od dana stupanja na snagu na cijelom području Republike Hrvatske.</w:t>
      </w:r>
    </w:p>
    <w:tbl>
      <w:tblPr>
        <w:tblW w:w="9062" w:type="dxa"/>
        <w:jc w:val="center"/>
        <w:tblLook w:val="04A0" w:firstRow="1" w:lastRow="0" w:firstColumn="1" w:lastColumn="0" w:noHBand="0" w:noVBand="1"/>
      </w:tblPr>
      <w:tblGrid>
        <w:gridCol w:w="3114"/>
        <w:gridCol w:w="1990"/>
        <w:gridCol w:w="926"/>
        <w:gridCol w:w="796"/>
        <w:gridCol w:w="836"/>
        <w:gridCol w:w="1400"/>
      </w:tblGrid>
      <w:tr w:rsidR="006F5A26" w:rsidRPr="00F33C74" w14:paraId="1218B994" w14:textId="77777777" w:rsidTr="00F54B3A">
        <w:trPr>
          <w:trHeight w:val="768"/>
          <w:jc w:val="center"/>
        </w:trPr>
        <w:tc>
          <w:tcPr>
            <w:tcW w:w="3114" w:type="dxa"/>
            <w:tcBorders>
              <w:top w:val="nil"/>
              <w:left w:val="single" w:sz="4" w:space="0" w:color="FFFFFF"/>
              <w:right w:val="single" w:sz="4" w:space="0" w:color="FFFFFF"/>
            </w:tcBorders>
            <w:shd w:val="clear" w:color="000000" w:fill="0C2749"/>
            <w:vAlign w:val="center"/>
            <w:hideMark/>
          </w:tcPr>
          <w:p w14:paraId="08BA583D" w14:textId="58F4A224" w:rsidR="006F5A26" w:rsidRPr="00F33C74" w:rsidRDefault="006F5A26" w:rsidP="006F5A26">
            <w:pPr>
              <w:spacing w:after="0" w:line="240" w:lineRule="auto"/>
              <w:jc w:val="center"/>
              <w:rPr>
                <w:rFonts w:cstheme="minorHAnsi"/>
                <w:b/>
                <w:color w:val="FFFFFF" w:themeColor="background1"/>
                <w:sz w:val="20"/>
                <w:szCs w:val="20"/>
              </w:rPr>
            </w:pPr>
            <w:r w:rsidRPr="00F33C74">
              <w:rPr>
                <w:rFonts w:cstheme="minorHAnsi"/>
                <w:b/>
                <w:color w:val="FFFFFF" w:themeColor="background1"/>
                <w:sz w:val="20"/>
                <w:szCs w:val="20"/>
              </w:rPr>
              <w:t>USLUGA</w:t>
            </w:r>
          </w:p>
        </w:tc>
        <w:tc>
          <w:tcPr>
            <w:tcW w:w="1990" w:type="dxa"/>
            <w:tcBorders>
              <w:top w:val="nil"/>
              <w:left w:val="nil"/>
              <w:right w:val="single" w:sz="4" w:space="0" w:color="FFFFFF"/>
            </w:tcBorders>
            <w:shd w:val="clear" w:color="000000" w:fill="0C2749"/>
            <w:vAlign w:val="center"/>
            <w:hideMark/>
          </w:tcPr>
          <w:p w14:paraId="533B78D2" w14:textId="2DA4CB86" w:rsidR="006F5A26" w:rsidRPr="00F33C74" w:rsidRDefault="005B2CA9" w:rsidP="006F5A26">
            <w:pPr>
              <w:spacing w:after="0" w:line="240" w:lineRule="auto"/>
              <w:jc w:val="center"/>
              <w:rPr>
                <w:rFonts w:eastAsia="Times New Roman" w:cstheme="minorHAnsi"/>
                <w:b/>
                <w:bCs/>
                <w:color w:val="FFFFFF"/>
                <w:sz w:val="20"/>
                <w:szCs w:val="20"/>
              </w:rPr>
            </w:pPr>
            <w:r w:rsidRPr="00F33C74">
              <w:rPr>
                <w:rFonts w:eastAsia="Times New Roman" w:cstheme="minorHAnsi"/>
                <w:b/>
                <w:bCs/>
                <w:color w:val="FFFFFF"/>
                <w:sz w:val="20"/>
                <w:szCs w:val="20"/>
              </w:rPr>
              <w:t>Jedinica</w:t>
            </w:r>
          </w:p>
        </w:tc>
        <w:tc>
          <w:tcPr>
            <w:tcW w:w="926" w:type="dxa"/>
            <w:tcBorders>
              <w:top w:val="nil"/>
              <w:left w:val="nil"/>
              <w:right w:val="single" w:sz="4" w:space="0" w:color="FFFFFF"/>
            </w:tcBorders>
            <w:shd w:val="clear" w:color="000000" w:fill="0C2749"/>
            <w:vAlign w:val="center"/>
            <w:hideMark/>
          </w:tcPr>
          <w:p w14:paraId="2B96FE23" w14:textId="77777777" w:rsidR="006F5A26" w:rsidRPr="00F33C74" w:rsidRDefault="006F5A26" w:rsidP="006F5A26">
            <w:pPr>
              <w:spacing w:after="0" w:line="240" w:lineRule="auto"/>
              <w:jc w:val="center"/>
              <w:rPr>
                <w:rFonts w:eastAsia="Times New Roman" w:cstheme="minorHAnsi"/>
                <w:b/>
                <w:bCs/>
                <w:color w:val="FFFFFF"/>
                <w:sz w:val="20"/>
                <w:szCs w:val="20"/>
              </w:rPr>
            </w:pPr>
            <w:r w:rsidRPr="00F33C74">
              <w:rPr>
                <w:rFonts w:eastAsia="Times New Roman" w:cstheme="minorHAnsi"/>
                <w:b/>
                <w:bCs/>
                <w:color w:val="FFFFFF"/>
                <w:sz w:val="20"/>
                <w:szCs w:val="20"/>
              </w:rPr>
              <w:t>2021</w:t>
            </w:r>
          </w:p>
        </w:tc>
        <w:tc>
          <w:tcPr>
            <w:tcW w:w="796" w:type="dxa"/>
            <w:tcBorders>
              <w:top w:val="nil"/>
              <w:left w:val="nil"/>
              <w:right w:val="single" w:sz="4" w:space="0" w:color="FFFFFF"/>
            </w:tcBorders>
            <w:shd w:val="clear" w:color="000000" w:fill="0C2749"/>
            <w:vAlign w:val="center"/>
            <w:hideMark/>
          </w:tcPr>
          <w:p w14:paraId="5AA04321" w14:textId="77777777" w:rsidR="006F5A26" w:rsidRPr="00F33C74" w:rsidRDefault="006F5A26" w:rsidP="006F5A26">
            <w:pPr>
              <w:spacing w:after="0" w:line="240" w:lineRule="auto"/>
              <w:jc w:val="center"/>
              <w:rPr>
                <w:rFonts w:eastAsia="Times New Roman" w:cstheme="minorHAnsi"/>
                <w:b/>
                <w:bCs/>
                <w:color w:val="FFFFFF"/>
                <w:sz w:val="20"/>
                <w:szCs w:val="20"/>
              </w:rPr>
            </w:pPr>
            <w:r w:rsidRPr="00F33C74">
              <w:rPr>
                <w:rFonts w:eastAsia="Times New Roman" w:cstheme="minorHAnsi"/>
                <w:b/>
                <w:bCs/>
                <w:color w:val="FFFFFF"/>
                <w:sz w:val="20"/>
                <w:szCs w:val="20"/>
              </w:rPr>
              <w:t>2022</w:t>
            </w:r>
          </w:p>
        </w:tc>
        <w:tc>
          <w:tcPr>
            <w:tcW w:w="836" w:type="dxa"/>
            <w:tcBorders>
              <w:top w:val="nil"/>
              <w:left w:val="nil"/>
              <w:right w:val="single" w:sz="4" w:space="0" w:color="FFFFFF"/>
            </w:tcBorders>
            <w:shd w:val="clear" w:color="000000" w:fill="0C2749"/>
            <w:vAlign w:val="center"/>
            <w:hideMark/>
          </w:tcPr>
          <w:p w14:paraId="513C2E97" w14:textId="77777777" w:rsidR="006F5A26" w:rsidRPr="00F33C74" w:rsidRDefault="006F5A26" w:rsidP="006F5A26">
            <w:pPr>
              <w:spacing w:after="0" w:line="240" w:lineRule="auto"/>
              <w:jc w:val="center"/>
              <w:rPr>
                <w:rFonts w:eastAsia="Times New Roman" w:cstheme="minorHAnsi"/>
                <w:b/>
                <w:bCs/>
                <w:color w:val="FFFFFF"/>
                <w:sz w:val="20"/>
                <w:szCs w:val="20"/>
              </w:rPr>
            </w:pPr>
            <w:r w:rsidRPr="00F33C74">
              <w:rPr>
                <w:rFonts w:eastAsia="Times New Roman" w:cstheme="minorHAnsi"/>
                <w:b/>
                <w:bCs/>
                <w:color w:val="FFFFFF"/>
                <w:sz w:val="20"/>
                <w:szCs w:val="20"/>
              </w:rPr>
              <w:t>2023</w:t>
            </w:r>
          </w:p>
        </w:tc>
        <w:tc>
          <w:tcPr>
            <w:tcW w:w="140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0C2749"/>
            <w:vAlign w:val="center"/>
            <w:hideMark/>
          </w:tcPr>
          <w:p w14:paraId="451D5A29" w14:textId="12D88423" w:rsidR="006F5A26" w:rsidRPr="00F33C74" w:rsidRDefault="006F5A26" w:rsidP="006F5A26">
            <w:pPr>
              <w:spacing w:after="0" w:line="240" w:lineRule="auto"/>
              <w:jc w:val="center"/>
              <w:rPr>
                <w:rFonts w:ascii="Verdana" w:eastAsia="Times New Roman" w:hAnsi="Verdana" w:cs="Calibri"/>
                <w:b/>
                <w:bCs/>
                <w:color w:val="FFFFFF"/>
                <w:sz w:val="20"/>
                <w:szCs w:val="20"/>
              </w:rPr>
            </w:pPr>
            <w:r w:rsidRPr="00F33C74">
              <w:rPr>
                <w:b/>
                <w:color w:val="FFFFFF" w:themeColor="background1"/>
                <w:sz w:val="20"/>
                <w:szCs w:val="20"/>
              </w:rPr>
              <w:t>Prosjek 2021-2023</w:t>
            </w:r>
          </w:p>
        </w:tc>
      </w:tr>
      <w:tr w:rsidR="00766E19" w:rsidRPr="00F33C74" w14:paraId="3D6D1ECA" w14:textId="77777777" w:rsidTr="00F54B3A">
        <w:trPr>
          <w:trHeight w:val="288"/>
          <w:jc w:val="center"/>
        </w:trPr>
        <w:tc>
          <w:tcPr>
            <w:tcW w:w="3114" w:type="dxa"/>
            <w:tcBorders>
              <w:top w:val="nil"/>
              <w:left w:val="single" w:sz="8" w:space="0" w:color="113F80"/>
              <w:bottom w:val="single" w:sz="4" w:space="0" w:color="113F80"/>
              <w:right w:val="single" w:sz="4" w:space="0" w:color="113F80"/>
            </w:tcBorders>
            <w:shd w:val="clear" w:color="000000" w:fill="FFFFFF" w:themeFill="background1"/>
            <w:noWrap/>
            <w:vAlign w:val="center"/>
          </w:tcPr>
          <w:p w14:paraId="11AC86A2" w14:textId="6496AB4C" w:rsidR="00766E19" w:rsidRPr="00F33C74" w:rsidRDefault="00766E19" w:rsidP="00766E19">
            <w:pPr>
              <w:spacing w:after="0" w:line="240" w:lineRule="auto"/>
              <w:jc w:val="center"/>
              <w:rPr>
                <w:sz w:val="18"/>
                <w:szCs w:val="18"/>
              </w:rPr>
            </w:pPr>
            <w:r w:rsidRPr="00F33C74">
              <w:rPr>
                <w:sz w:val="18"/>
                <w:szCs w:val="18"/>
              </w:rPr>
              <w:t>Posebni virtualni kanal VoIP - Ethernet razina (Ethernet preklopnik)</w:t>
            </w:r>
          </w:p>
        </w:tc>
        <w:tc>
          <w:tcPr>
            <w:tcW w:w="1990" w:type="dxa"/>
            <w:tcBorders>
              <w:top w:val="nil"/>
              <w:left w:val="nil"/>
              <w:bottom w:val="single" w:sz="4" w:space="0" w:color="113F80"/>
              <w:right w:val="nil"/>
            </w:tcBorders>
            <w:shd w:val="clear" w:color="000000" w:fill="FFFFFF" w:themeFill="background1"/>
            <w:noWrap/>
            <w:vAlign w:val="center"/>
          </w:tcPr>
          <w:p w14:paraId="0DAFC79A" w14:textId="12A9A3F5" w:rsidR="00766E19" w:rsidRPr="00F33C74" w:rsidRDefault="00766E19" w:rsidP="00766E19">
            <w:pPr>
              <w:spacing w:after="0" w:line="240" w:lineRule="auto"/>
              <w:jc w:val="center"/>
              <w:rPr>
                <w:sz w:val="18"/>
                <w:szCs w:val="18"/>
              </w:rPr>
            </w:pPr>
            <w:r w:rsidRPr="00F33C74">
              <w:rPr>
                <w:sz w:val="18"/>
                <w:szCs w:val="18"/>
              </w:rPr>
              <w:t>HRK/mjesečno/korisnik</w:t>
            </w:r>
          </w:p>
        </w:tc>
        <w:tc>
          <w:tcPr>
            <w:tcW w:w="926" w:type="dxa"/>
            <w:tcBorders>
              <w:top w:val="nil"/>
              <w:left w:val="single" w:sz="8" w:space="0" w:color="113F80"/>
              <w:bottom w:val="single" w:sz="4" w:space="0" w:color="113F80"/>
              <w:right w:val="single" w:sz="4" w:space="0" w:color="113F80"/>
            </w:tcBorders>
            <w:shd w:val="clear" w:color="000000" w:fill="FFFFFF" w:themeFill="background1"/>
            <w:noWrap/>
            <w:vAlign w:val="center"/>
          </w:tcPr>
          <w:p w14:paraId="2B890DC7" w14:textId="57715A5A" w:rsidR="00766E19" w:rsidRPr="00F33C74" w:rsidRDefault="00766E19" w:rsidP="00766E19">
            <w:pPr>
              <w:spacing w:after="0" w:line="240" w:lineRule="auto"/>
              <w:jc w:val="center"/>
              <w:rPr>
                <w:sz w:val="18"/>
                <w:szCs w:val="18"/>
              </w:rPr>
            </w:pPr>
            <w:r w:rsidRPr="00F33C74">
              <w:rPr>
                <w:sz w:val="18"/>
                <w:szCs w:val="18"/>
              </w:rPr>
              <w:t>0,16</w:t>
            </w:r>
          </w:p>
        </w:tc>
        <w:tc>
          <w:tcPr>
            <w:tcW w:w="796" w:type="dxa"/>
            <w:tcBorders>
              <w:top w:val="nil"/>
              <w:left w:val="nil"/>
              <w:bottom w:val="single" w:sz="4" w:space="0" w:color="113F80"/>
              <w:right w:val="single" w:sz="4" w:space="0" w:color="113F80"/>
            </w:tcBorders>
            <w:shd w:val="clear" w:color="000000" w:fill="FFFFFF" w:themeFill="background1"/>
            <w:noWrap/>
            <w:vAlign w:val="center"/>
          </w:tcPr>
          <w:p w14:paraId="43E252ED" w14:textId="32A424F0" w:rsidR="00766E19" w:rsidRPr="00F33C74" w:rsidRDefault="00766E19" w:rsidP="00766E19">
            <w:pPr>
              <w:spacing w:after="0" w:line="240" w:lineRule="auto"/>
              <w:jc w:val="center"/>
              <w:rPr>
                <w:sz w:val="18"/>
                <w:szCs w:val="18"/>
              </w:rPr>
            </w:pPr>
            <w:r w:rsidRPr="00F33C74">
              <w:rPr>
                <w:sz w:val="18"/>
                <w:szCs w:val="18"/>
              </w:rPr>
              <w:t>0,16</w:t>
            </w:r>
          </w:p>
        </w:tc>
        <w:tc>
          <w:tcPr>
            <w:tcW w:w="836" w:type="dxa"/>
            <w:tcBorders>
              <w:top w:val="nil"/>
              <w:left w:val="nil"/>
              <w:bottom w:val="single" w:sz="4" w:space="0" w:color="113F80"/>
              <w:right w:val="single" w:sz="8" w:space="0" w:color="113F80"/>
            </w:tcBorders>
            <w:shd w:val="clear" w:color="000000" w:fill="FFFFFF" w:themeFill="background1"/>
            <w:noWrap/>
            <w:vAlign w:val="center"/>
          </w:tcPr>
          <w:p w14:paraId="5C941A73" w14:textId="5E29C76E" w:rsidR="00766E19" w:rsidRPr="00F33C74" w:rsidRDefault="00766E19" w:rsidP="00766E19">
            <w:pPr>
              <w:spacing w:after="0" w:line="240" w:lineRule="auto"/>
              <w:jc w:val="center"/>
              <w:rPr>
                <w:sz w:val="18"/>
                <w:szCs w:val="18"/>
              </w:rPr>
            </w:pPr>
            <w:r w:rsidRPr="00F33C74">
              <w:rPr>
                <w:sz w:val="18"/>
                <w:szCs w:val="18"/>
              </w:rPr>
              <w:t>0,16</w:t>
            </w:r>
          </w:p>
        </w:tc>
        <w:tc>
          <w:tcPr>
            <w:tcW w:w="1400" w:type="dxa"/>
            <w:tcBorders>
              <w:top w:val="nil"/>
              <w:left w:val="single" w:sz="8" w:space="0" w:color="113F80"/>
              <w:bottom w:val="single" w:sz="4" w:space="0" w:color="113F80"/>
              <w:right w:val="single" w:sz="8" w:space="0" w:color="113F80"/>
            </w:tcBorders>
            <w:shd w:val="clear" w:color="000000" w:fill="FFFFFF" w:themeFill="background1"/>
            <w:noWrap/>
            <w:vAlign w:val="center"/>
          </w:tcPr>
          <w:p w14:paraId="5A31A3FE" w14:textId="03D4A24D" w:rsidR="00766E19" w:rsidRPr="00F33C74" w:rsidRDefault="00766E19" w:rsidP="00766E19">
            <w:pPr>
              <w:spacing w:after="0" w:line="240" w:lineRule="auto"/>
              <w:jc w:val="center"/>
              <w:rPr>
                <w:b/>
                <w:sz w:val="18"/>
                <w:szCs w:val="18"/>
              </w:rPr>
            </w:pPr>
            <w:r w:rsidRPr="00F33C74">
              <w:rPr>
                <w:b/>
                <w:sz w:val="18"/>
                <w:szCs w:val="18"/>
              </w:rPr>
              <w:t>0,16</w:t>
            </w:r>
          </w:p>
        </w:tc>
      </w:tr>
      <w:tr w:rsidR="00766E19" w:rsidRPr="00F33C74" w14:paraId="08F3DF26" w14:textId="77777777" w:rsidTr="00F54B3A">
        <w:trPr>
          <w:trHeight w:val="288"/>
          <w:jc w:val="center"/>
        </w:trPr>
        <w:tc>
          <w:tcPr>
            <w:tcW w:w="3114" w:type="dxa"/>
            <w:tcBorders>
              <w:top w:val="nil"/>
              <w:left w:val="single" w:sz="8" w:space="0" w:color="113F80"/>
              <w:bottom w:val="single" w:sz="4" w:space="0" w:color="113F80"/>
              <w:right w:val="single" w:sz="4" w:space="0" w:color="113F80"/>
            </w:tcBorders>
            <w:shd w:val="clear" w:color="000000" w:fill="FFFFFF" w:themeFill="background1"/>
            <w:noWrap/>
            <w:vAlign w:val="center"/>
          </w:tcPr>
          <w:p w14:paraId="5FB91198" w14:textId="1F6B1D0D" w:rsidR="00766E19" w:rsidRPr="00F33C74" w:rsidRDefault="00766E19" w:rsidP="00766E19">
            <w:pPr>
              <w:spacing w:after="0" w:line="240" w:lineRule="auto"/>
              <w:jc w:val="center"/>
              <w:rPr>
                <w:sz w:val="18"/>
                <w:szCs w:val="18"/>
              </w:rPr>
            </w:pPr>
            <w:r w:rsidRPr="00F33C74">
              <w:rPr>
                <w:sz w:val="18"/>
                <w:szCs w:val="18"/>
              </w:rPr>
              <w:t>Posebni virtualni kanal VoIP - Ethernet razina (HUB)</w:t>
            </w:r>
          </w:p>
        </w:tc>
        <w:tc>
          <w:tcPr>
            <w:tcW w:w="1990" w:type="dxa"/>
            <w:tcBorders>
              <w:top w:val="nil"/>
              <w:left w:val="nil"/>
              <w:bottom w:val="single" w:sz="4" w:space="0" w:color="113F80"/>
              <w:right w:val="nil"/>
            </w:tcBorders>
            <w:shd w:val="clear" w:color="000000" w:fill="FFFFFF" w:themeFill="background1"/>
            <w:noWrap/>
            <w:vAlign w:val="center"/>
          </w:tcPr>
          <w:p w14:paraId="59E4E2BD" w14:textId="244CACEC" w:rsidR="00766E19" w:rsidRPr="00F33C74" w:rsidRDefault="00766E19" w:rsidP="00766E19">
            <w:pPr>
              <w:spacing w:after="0" w:line="240" w:lineRule="auto"/>
              <w:jc w:val="center"/>
              <w:rPr>
                <w:sz w:val="18"/>
                <w:szCs w:val="18"/>
              </w:rPr>
            </w:pPr>
            <w:r w:rsidRPr="00F33C74">
              <w:rPr>
                <w:sz w:val="18"/>
                <w:szCs w:val="18"/>
              </w:rPr>
              <w:t>HRK/mjesečno/korisnik</w:t>
            </w:r>
          </w:p>
        </w:tc>
        <w:tc>
          <w:tcPr>
            <w:tcW w:w="926" w:type="dxa"/>
            <w:tcBorders>
              <w:top w:val="nil"/>
              <w:left w:val="single" w:sz="8" w:space="0" w:color="113F80"/>
              <w:bottom w:val="single" w:sz="4" w:space="0" w:color="113F80"/>
              <w:right w:val="single" w:sz="4" w:space="0" w:color="113F80"/>
            </w:tcBorders>
            <w:shd w:val="clear" w:color="000000" w:fill="FFFFFF" w:themeFill="background1"/>
            <w:noWrap/>
            <w:vAlign w:val="center"/>
          </w:tcPr>
          <w:p w14:paraId="3CDB436D" w14:textId="00B29081" w:rsidR="00766E19" w:rsidRPr="00F33C74" w:rsidRDefault="00766E19" w:rsidP="00766E19">
            <w:pPr>
              <w:spacing w:after="0" w:line="240" w:lineRule="auto"/>
              <w:jc w:val="center"/>
              <w:rPr>
                <w:sz w:val="18"/>
                <w:szCs w:val="18"/>
              </w:rPr>
            </w:pPr>
            <w:r w:rsidRPr="00F33C74">
              <w:rPr>
                <w:sz w:val="18"/>
                <w:szCs w:val="18"/>
              </w:rPr>
              <w:t>0,22</w:t>
            </w:r>
          </w:p>
        </w:tc>
        <w:tc>
          <w:tcPr>
            <w:tcW w:w="796" w:type="dxa"/>
            <w:tcBorders>
              <w:top w:val="nil"/>
              <w:left w:val="nil"/>
              <w:bottom w:val="single" w:sz="4" w:space="0" w:color="113F80"/>
              <w:right w:val="single" w:sz="4" w:space="0" w:color="113F80"/>
            </w:tcBorders>
            <w:shd w:val="clear" w:color="000000" w:fill="FFFFFF" w:themeFill="background1"/>
            <w:noWrap/>
            <w:vAlign w:val="center"/>
          </w:tcPr>
          <w:p w14:paraId="42B69379" w14:textId="5D5E441B" w:rsidR="00766E19" w:rsidRPr="00F33C74" w:rsidRDefault="00766E19" w:rsidP="00766E19">
            <w:pPr>
              <w:spacing w:after="0" w:line="240" w:lineRule="auto"/>
              <w:jc w:val="center"/>
              <w:rPr>
                <w:sz w:val="18"/>
                <w:szCs w:val="18"/>
              </w:rPr>
            </w:pPr>
            <w:r w:rsidRPr="00F33C74">
              <w:rPr>
                <w:sz w:val="18"/>
                <w:szCs w:val="18"/>
              </w:rPr>
              <w:t>0,22</w:t>
            </w:r>
          </w:p>
        </w:tc>
        <w:tc>
          <w:tcPr>
            <w:tcW w:w="836" w:type="dxa"/>
            <w:tcBorders>
              <w:top w:val="nil"/>
              <w:left w:val="nil"/>
              <w:bottom w:val="single" w:sz="4" w:space="0" w:color="113F80"/>
              <w:right w:val="single" w:sz="8" w:space="0" w:color="113F80"/>
            </w:tcBorders>
            <w:shd w:val="clear" w:color="000000" w:fill="FFFFFF" w:themeFill="background1"/>
            <w:noWrap/>
            <w:vAlign w:val="center"/>
          </w:tcPr>
          <w:p w14:paraId="714471DB" w14:textId="0467B633" w:rsidR="00766E19" w:rsidRPr="00F33C74" w:rsidRDefault="00766E19" w:rsidP="00766E19">
            <w:pPr>
              <w:spacing w:after="0" w:line="240" w:lineRule="auto"/>
              <w:jc w:val="center"/>
              <w:rPr>
                <w:sz w:val="18"/>
                <w:szCs w:val="18"/>
              </w:rPr>
            </w:pPr>
            <w:r w:rsidRPr="00F33C74">
              <w:rPr>
                <w:sz w:val="18"/>
                <w:szCs w:val="18"/>
              </w:rPr>
              <w:t>0,22</w:t>
            </w:r>
          </w:p>
        </w:tc>
        <w:tc>
          <w:tcPr>
            <w:tcW w:w="1400" w:type="dxa"/>
            <w:tcBorders>
              <w:top w:val="nil"/>
              <w:left w:val="single" w:sz="8" w:space="0" w:color="113F80"/>
              <w:bottom w:val="single" w:sz="4" w:space="0" w:color="113F80"/>
              <w:right w:val="single" w:sz="8" w:space="0" w:color="113F80"/>
            </w:tcBorders>
            <w:shd w:val="clear" w:color="000000" w:fill="FFFFFF" w:themeFill="background1"/>
            <w:noWrap/>
            <w:vAlign w:val="center"/>
          </w:tcPr>
          <w:p w14:paraId="69D0C3C9" w14:textId="19C5812C" w:rsidR="00766E19" w:rsidRPr="00F33C74" w:rsidRDefault="00766E19" w:rsidP="00766E19">
            <w:pPr>
              <w:spacing w:after="0" w:line="240" w:lineRule="auto"/>
              <w:jc w:val="center"/>
              <w:rPr>
                <w:b/>
                <w:sz w:val="18"/>
                <w:szCs w:val="18"/>
              </w:rPr>
            </w:pPr>
            <w:r w:rsidRPr="00F33C74">
              <w:rPr>
                <w:b/>
                <w:sz w:val="18"/>
                <w:szCs w:val="18"/>
              </w:rPr>
              <w:t>0,22</w:t>
            </w:r>
          </w:p>
        </w:tc>
      </w:tr>
      <w:tr w:rsidR="00766E19" w:rsidRPr="00F33C74" w14:paraId="506D3FF2" w14:textId="77777777" w:rsidTr="00F54B3A">
        <w:trPr>
          <w:trHeight w:val="288"/>
          <w:jc w:val="center"/>
        </w:trPr>
        <w:tc>
          <w:tcPr>
            <w:tcW w:w="3114" w:type="dxa"/>
            <w:tcBorders>
              <w:top w:val="single" w:sz="4" w:space="0" w:color="113F80"/>
              <w:left w:val="single" w:sz="8" w:space="0" w:color="113F80"/>
              <w:bottom w:val="single" w:sz="4" w:space="0" w:color="113F80"/>
              <w:right w:val="single" w:sz="4" w:space="0" w:color="113F80"/>
            </w:tcBorders>
            <w:shd w:val="clear" w:color="000000" w:fill="FFFFFF" w:themeFill="background1"/>
            <w:noWrap/>
            <w:vAlign w:val="center"/>
            <w:hideMark/>
          </w:tcPr>
          <w:p w14:paraId="1E430B38" w14:textId="18BABB80" w:rsidR="00766E19" w:rsidRPr="00F33C74" w:rsidRDefault="00766E19" w:rsidP="00766E19">
            <w:pPr>
              <w:spacing w:after="0" w:line="240" w:lineRule="auto"/>
              <w:jc w:val="center"/>
              <w:rPr>
                <w:sz w:val="18"/>
                <w:szCs w:val="18"/>
              </w:rPr>
            </w:pPr>
            <w:r w:rsidRPr="00F33C74">
              <w:rPr>
                <w:sz w:val="18"/>
                <w:szCs w:val="18"/>
              </w:rPr>
              <w:t>Posebni virtualni kanal VoIP - IP razina (Regionalni pristup)</w:t>
            </w:r>
          </w:p>
        </w:tc>
        <w:tc>
          <w:tcPr>
            <w:tcW w:w="1990" w:type="dxa"/>
            <w:tcBorders>
              <w:top w:val="single" w:sz="4" w:space="0" w:color="113F80"/>
              <w:left w:val="nil"/>
              <w:bottom w:val="single" w:sz="4" w:space="0" w:color="113F80"/>
              <w:right w:val="nil"/>
            </w:tcBorders>
            <w:shd w:val="clear" w:color="000000" w:fill="FFFFFF" w:themeFill="background1"/>
            <w:noWrap/>
            <w:vAlign w:val="center"/>
            <w:hideMark/>
          </w:tcPr>
          <w:p w14:paraId="4B64EDEF" w14:textId="52264867" w:rsidR="00766E19" w:rsidRPr="00F33C74" w:rsidRDefault="00766E19" w:rsidP="00766E19">
            <w:pPr>
              <w:spacing w:after="0" w:line="240" w:lineRule="auto"/>
              <w:jc w:val="center"/>
              <w:rPr>
                <w:sz w:val="18"/>
                <w:szCs w:val="18"/>
              </w:rPr>
            </w:pPr>
            <w:r w:rsidRPr="00F33C74">
              <w:rPr>
                <w:sz w:val="18"/>
                <w:szCs w:val="18"/>
              </w:rPr>
              <w:t>HRK/mjesečno/korisnik</w:t>
            </w:r>
          </w:p>
        </w:tc>
        <w:tc>
          <w:tcPr>
            <w:tcW w:w="926" w:type="dxa"/>
            <w:tcBorders>
              <w:top w:val="single" w:sz="4" w:space="0" w:color="113F80"/>
              <w:left w:val="single" w:sz="8" w:space="0" w:color="113F80"/>
              <w:bottom w:val="single" w:sz="4" w:space="0" w:color="113F80"/>
              <w:right w:val="single" w:sz="4" w:space="0" w:color="113F80"/>
            </w:tcBorders>
            <w:shd w:val="clear" w:color="000000" w:fill="FFFFFF" w:themeFill="background1"/>
            <w:noWrap/>
            <w:vAlign w:val="center"/>
            <w:hideMark/>
          </w:tcPr>
          <w:p w14:paraId="7A08CEC0" w14:textId="77777777" w:rsidR="00766E19" w:rsidRPr="00F33C74" w:rsidRDefault="00766E19" w:rsidP="00766E19">
            <w:pPr>
              <w:spacing w:after="0" w:line="240" w:lineRule="auto"/>
              <w:jc w:val="center"/>
              <w:rPr>
                <w:sz w:val="18"/>
                <w:szCs w:val="18"/>
              </w:rPr>
            </w:pPr>
            <w:r w:rsidRPr="00F33C74">
              <w:rPr>
                <w:sz w:val="18"/>
                <w:szCs w:val="18"/>
              </w:rPr>
              <w:t>0,29</w:t>
            </w:r>
          </w:p>
        </w:tc>
        <w:tc>
          <w:tcPr>
            <w:tcW w:w="796" w:type="dxa"/>
            <w:tcBorders>
              <w:top w:val="single" w:sz="4" w:space="0" w:color="113F80"/>
              <w:left w:val="nil"/>
              <w:bottom w:val="single" w:sz="4" w:space="0" w:color="113F80"/>
              <w:right w:val="single" w:sz="4" w:space="0" w:color="113F80"/>
            </w:tcBorders>
            <w:shd w:val="clear" w:color="000000" w:fill="FFFFFF" w:themeFill="background1"/>
            <w:noWrap/>
            <w:vAlign w:val="center"/>
            <w:hideMark/>
          </w:tcPr>
          <w:p w14:paraId="3EF08F4A" w14:textId="77777777" w:rsidR="00766E19" w:rsidRPr="00F33C74" w:rsidRDefault="00766E19" w:rsidP="00766E19">
            <w:pPr>
              <w:spacing w:after="0" w:line="240" w:lineRule="auto"/>
              <w:jc w:val="center"/>
              <w:rPr>
                <w:sz w:val="18"/>
                <w:szCs w:val="18"/>
              </w:rPr>
            </w:pPr>
            <w:r w:rsidRPr="00F33C74">
              <w:rPr>
                <w:sz w:val="18"/>
                <w:szCs w:val="18"/>
              </w:rPr>
              <w:t>0,29</w:t>
            </w:r>
          </w:p>
        </w:tc>
        <w:tc>
          <w:tcPr>
            <w:tcW w:w="836" w:type="dxa"/>
            <w:tcBorders>
              <w:top w:val="single" w:sz="4" w:space="0" w:color="113F80"/>
              <w:left w:val="nil"/>
              <w:bottom w:val="single" w:sz="4" w:space="0" w:color="113F80"/>
              <w:right w:val="single" w:sz="8" w:space="0" w:color="113F80"/>
            </w:tcBorders>
            <w:shd w:val="clear" w:color="000000" w:fill="FFFFFF" w:themeFill="background1"/>
            <w:noWrap/>
            <w:vAlign w:val="center"/>
            <w:hideMark/>
          </w:tcPr>
          <w:p w14:paraId="2DB5E752" w14:textId="77777777" w:rsidR="00766E19" w:rsidRPr="00F33C74" w:rsidRDefault="00766E19" w:rsidP="00766E19">
            <w:pPr>
              <w:spacing w:after="0" w:line="240" w:lineRule="auto"/>
              <w:jc w:val="center"/>
              <w:rPr>
                <w:sz w:val="18"/>
                <w:szCs w:val="18"/>
              </w:rPr>
            </w:pPr>
            <w:r w:rsidRPr="00F33C74">
              <w:rPr>
                <w:sz w:val="18"/>
                <w:szCs w:val="18"/>
              </w:rPr>
              <w:t>0,29</w:t>
            </w:r>
          </w:p>
        </w:tc>
        <w:tc>
          <w:tcPr>
            <w:tcW w:w="1400" w:type="dxa"/>
            <w:tcBorders>
              <w:top w:val="single" w:sz="4" w:space="0" w:color="113F80"/>
              <w:left w:val="single" w:sz="8" w:space="0" w:color="113F80"/>
              <w:bottom w:val="single" w:sz="4" w:space="0" w:color="113F80"/>
              <w:right w:val="single" w:sz="8" w:space="0" w:color="113F80"/>
            </w:tcBorders>
            <w:shd w:val="clear" w:color="000000" w:fill="FFFFFF" w:themeFill="background1"/>
            <w:noWrap/>
            <w:vAlign w:val="center"/>
            <w:hideMark/>
          </w:tcPr>
          <w:p w14:paraId="33FEC8E1" w14:textId="77777777" w:rsidR="00766E19" w:rsidRPr="00F33C74" w:rsidRDefault="00766E19" w:rsidP="00766E19">
            <w:pPr>
              <w:spacing w:after="0" w:line="240" w:lineRule="auto"/>
              <w:jc w:val="center"/>
              <w:rPr>
                <w:b/>
                <w:sz w:val="18"/>
                <w:szCs w:val="18"/>
              </w:rPr>
            </w:pPr>
            <w:r w:rsidRPr="00F33C74">
              <w:rPr>
                <w:b/>
                <w:sz w:val="18"/>
                <w:szCs w:val="18"/>
              </w:rPr>
              <w:t>0,29</w:t>
            </w:r>
          </w:p>
        </w:tc>
      </w:tr>
      <w:tr w:rsidR="00766E19" w:rsidRPr="00F33C74" w14:paraId="754A5BF3" w14:textId="77777777" w:rsidTr="00F54B3A">
        <w:trPr>
          <w:trHeight w:val="288"/>
          <w:jc w:val="center"/>
        </w:trPr>
        <w:tc>
          <w:tcPr>
            <w:tcW w:w="3114" w:type="dxa"/>
            <w:tcBorders>
              <w:top w:val="single" w:sz="4" w:space="0" w:color="113F80"/>
              <w:left w:val="single" w:sz="8" w:space="0" w:color="113F80"/>
              <w:bottom w:val="single" w:sz="4" w:space="0" w:color="113F80"/>
              <w:right w:val="single" w:sz="4" w:space="0" w:color="113F80"/>
            </w:tcBorders>
            <w:shd w:val="clear" w:color="000000" w:fill="FFFFFF" w:themeFill="background1"/>
            <w:noWrap/>
            <w:vAlign w:val="center"/>
            <w:hideMark/>
          </w:tcPr>
          <w:p w14:paraId="0A3B0973" w14:textId="4064CAAD" w:rsidR="00766E19" w:rsidRPr="00F33C74" w:rsidRDefault="00766E19" w:rsidP="00766E19">
            <w:pPr>
              <w:spacing w:after="0" w:line="240" w:lineRule="auto"/>
              <w:jc w:val="center"/>
              <w:rPr>
                <w:sz w:val="18"/>
                <w:szCs w:val="18"/>
              </w:rPr>
            </w:pPr>
            <w:r w:rsidRPr="00F33C74">
              <w:rPr>
                <w:sz w:val="18"/>
                <w:szCs w:val="18"/>
              </w:rPr>
              <w:t>Posebni virtualni kanal VoIP - IP razina (Nacionalni pristup)</w:t>
            </w:r>
          </w:p>
        </w:tc>
        <w:tc>
          <w:tcPr>
            <w:tcW w:w="1990" w:type="dxa"/>
            <w:tcBorders>
              <w:top w:val="single" w:sz="4" w:space="0" w:color="113F80"/>
              <w:left w:val="nil"/>
              <w:bottom w:val="single" w:sz="4" w:space="0" w:color="113F80"/>
              <w:right w:val="nil"/>
            </w:tcBorders>
            <w:shd w:val="clear" w:color="000000" w:fill="FFFFFF" w:themeFill="background1"/>
            <w:noWrap/>
            <w:vAlign w:val="center"/>
            <w:hideMark/>
          </w:tcPr>
          <w:p w14:paraId="4B925EE4" w14:textId="0508A239" w:rsidR="00766E19" w:rsidRPr="00F33C74" w:rsidRDefault="00766E19" w:rsidP="00766E19">
            <w:pPr>
              <w:spacing w:after="0" w:line="240" w:lineRule="auto"/>
              <w:jc w:val="center"/>
              <w:rPr>
                <w:sz w:val="18"/>
                <w:szCs w:val="18"/>
              </w:rPr>
            </w:pPr>
            <w:r w:rsidRPr="00F33C74">
              <w:rPr>
                <w:sz w:val="18"/>
                <w:szCs w:val="18"/>
              </w:rPr>
              <w:t>HRK/mjesečno/korisnik</w:t>
            </w:r>
          </w:p>
        </w:tc>
        <w:tc>
          <w:tcPr>
            <w:tcW w:w="926" w:type="dxa"/>
            <w:tcBorders>
              <w:top w:val="single" w:sz="4" w:space="0" w:color="113F80"/>
              <w:left w:val="single" w:sz="8" w:space="0" w:color="113F80"/>
              <w:bottom w:val="single" w:sz="4" w:space="0" w:color="113F80"/>
              <w:right w:val="single" w:sz="4" w:space="0" w:color="113F80"/>
            </w:tcBorders>
            <w:shd w:val="clear" w:color="000000" w:fill="FFFFFF" w:themeFill="background1"/>
            <w:noWrap/>
            <w:vAlign w:val="center"/>
            <w:hideMark/>
          </w:tcPr>
          <w:p w14:paraId="494F2A11" w14:textId="77777777" w:rsidR="00766E19" w:rsidRPr="00F33C74" w:rsidRDefault="00766E19" w:rsidP="00766E19">
            <w:pPr>
              <w:spacing w:after="0" w:line="240" w:lineRule="auto"/>
              <w:jc w:val="center"/>
              <w:rPr>
                <w:sz w:val="18"/>
                <w:szCs w:val="18"/>
              </w:rPr>
            </w:pPr>
            <w:r w:rsidRPr="00F33C74">
              <w:rPr>
                <w:sz w:val="18"/>
                <w:szCs w:val="18"/>
              </w:rPr>
              <w:t>0,47</w:t>
            </w:r>
          </w:p>
        </w:tc>
        <w:tc>
          <w:tcPr>
            <w:tcW w:w="796" w:type="dxa"/>
            <w:tcBorders>
              <w:top w:val="single" w:sz="4" w:space="0" w:color="113F80"/>
              <w:left w:val="nil"/>
              <w:bottom w:val="single" w:sz="4" w:space="0" w:color="113F80"/>
              <w:right w:val="single" w:sz="4" w:space="0" w:color="113F80"/>
            </w:tcBorders>
            <w:shd w:val="clear" w:color="000000" w:fill="FFFFFF" w:themeFill="background1"/>
            <w:noWrap/>
            <w:vAlign w:val="center"/>
            <w:hideMark/>
          </w:tcPr>
          <w:p w14:paraId="7D0DB4D3" w14:textId="77777777" w:rsidR="00766E19" w:rsidRPr="00F33C74" w:rsidRDefault="00766E19" w:rsidP="00766E19">
            <w:pPr>
              <w:spacing w:after="0" w:line="240" w:lineRule="auto"/>
              <w:jc w:val="center"/>
              <w:rPr>
                <w:sz w:val="18"/>
                <w:szCs w:val="18"/>
              </w:rPr>
            </w:pPr>
            <w:r w:rsidRPr="00F33C74">
              <w:rPr>
                <w:sz w:val="18"/>
                <w:szCs w:val="18"/>
              </w:rPr>
              <w:t>0,47</w:t>
            </w:r>
          </w:p>
        </w:tc>
        <w:tc>
          <w:tcPr>
            <w:tcW w:w="836" w:type="dxa"/>
            <w:tcBorders>
              <w:top w:val="single" w:sz="4" w:space="0" w:color="113F80"/>
              <w:left w:val="nil"/>
              <w:bottom w:val="single" w:sz="4" w:space="0" w:color="113F80"/>
              <w:right w:val="single" w:sz="8" w:space="0" w:color="113F80"/>
            </w:tcBorders>
            <w:shd w:val="clear" w:color="000000" w:fill="FFFFFF" w:themeFill="background1"/>
            <w:noWrap/>
            <w:vAlign w:val="center"/>
            <w:hideMark/>
          </w:tcPr>
          <w:p w14:paraId="11DEFD03" w14:textId="77777777" w:rsidR="00766E19" w:rsidRPr="00F33C74" w:rsidRDefault="00766E19" w:rsidP="00766E19">
            <w:pPr>
              <w:spacing w:after="0" w:line="240" w:lineRule="auto"/>
              <w:jc w:val="center"/>
              <w:rPr>
                <w:sz w:val="18"/>
                <w:szCs w:val="18"/>
              </w:rPr>
            </w:pPr>
            <w:r w:rsidRPr="00F33C74">
              <w:rPr>
                <w:sz w:val="18"/>
                <w:szCs w:val="18"/>
              </w:rPr>
              <w:t>0,47</w:t>
            </w:r>
          </w:p>
        </w:tc>
        <w:tc>
          <w:tcPr>
            <w:tcW w:w="1400" w:type="dxa"/>
            <w:tcBorders>
              <w:top w:val="single" w:sz="4" w:space="0" w:color="113F80"/>
              <w:left w:val="single" w:sz="8" w:space="0" w:color="113F80"/>
              <w:bottom w:val="single" w:sz="4" w:space="0" w:color="113F80"/>
              <w:right w:val="single" w:sz="8" w:space="0" w:color="113F80"/>
            </w:tcBorders>
            <w:shd w:val="clear" w:color="000000" w:fill="FFFFFF" w:themeFill="background1"/>
            <w:noWrap/>
            <w:vAlign w:val="center"/>
            <w:hideMark/>
          </w:tcPr>
          <w:p w14:paraId="51FD1639" w14:textId="77777777" w:rsidR="00766E19" w:rsidRPr="00F33C74" w:rsidRDefault="00766E19" w:rsidP="00766E19">
            <w:pPr>
              <w:spacing w:after="0" w:line="240" w:lineRule="auto"/>
              <w:jc w:val="center"/>
              <w:rPr>
                <w:b/>
                <w:sz w:val="18"/>
                <w:szCs w:val="18"/>
              </w:rPr>
            </w:pPr>
            <w:r w:rsidRPr="00F33C74">
              <w:rPr>
                <w:b/>
                <w:sz w:val="18"/>
                <w:szCs w:val="18"/>
              </w:rPr>
              <w:t>0,47</w:t>
            </w:r>
          </w:p>
        </w:tc>
      </w:tr>
      <w:tr w:rsidR="00766E19" w:rsidRPr="00F33C74" w14:paraId="1FC54ED1" w14:textId="77777777" w:rsidTr="00F54B3A">
        <w:trPr>
          <w:trHeight w:val="288"/>
          <w:jc w:val="center"/>
        </w:trPr>
        <w:tc>
          <w:tcPr>
            <w:tcW w:w="3114" w:type="dxa"/>
            <w:tcBorders>
              <w:top w:val="single" w:sz="4" w:space="0" w:color="113F80"/>
              <w:left w:val="single" w:sz="8" w:space="0" w:color="113F80"/>
              <w:bottom w:val="single" w:sz="4" w:space="0" w:color="113F80"/>
              <w:right w:val="single" w:sz="4" w:space="0" w:color="113F80"/>
            </w:tcBorders>
            <w:shd w:val="clear" w:color="000000" w:fill="FFFFFF" w:themeFill="background1"/>
            <w:noWrap/>
            <w:vAlign w:val="center"/>
          </w:tcPr>
          <w:p w14:paraId="215AD322" w14:textId="1EEACA82" w:rsidR="00766E19" w:rsidRPr="00F33C74" w:rsidRDefault="00766E19" w:rsidP="00766E19">
            <w:pPr>
              <w:spacing w:after="0" w:line="240" w:lineRule="auto"/>
              <w:jc w:val="center"/>
              <w:rPr>
                <w:sz w:val="18"/>
                <w:szCs w:val="18"/>
              </w:rPr>
            </w:pPr>
            <w:r w:rsidRPr="00F33C74">
              <w:rPr>
                <w:sz w:val="18"/>
                <w:szCs w:val="18"/>
              </w:rPr>
              <w:t>Posebni virtualni kanal za nadzor korisničke opreme - Ethernet razina (Ethernet preklopnik)</w:t>
            </w:r>
          </w:p>
        </w:tc>
        <w:tc>
          <w:tcPr>
            <w:tcW w:w="1990" w:type="dxa"/>
            <w:tcBorders>
              <w:top w:val="single" w:sz="4" w:space="0" w:color="113F80"/>
              <w:left w:val="nil"/>
              <w:bottom w:val="single" w:sz="4" w:space="0" w:color="113F80"/>
              <w:right w:val="nil"/>
            </w:tcBorders>
            <w:shd w:val="clear" w:color="000000" w:fill="FFFFFF" w:themeFill="background1"/>
            <w:noWrap/>
            <w:vAlign w:val="center"/>
          </w:tcPr>
          <w:p w14:paraId="07ADB255" w14:textId="47AEB3C9" w:rsidR="00766E19" w:rsidRPr="00F33C74" w:rsidRDefault="00766E19" w:rsidP="00766E19">
            <w:pPr>
              <w:spacing w:after="0" w:line="240" w:lineRule="auto"/>
              <w:jc w:val="center"/>
              <w:rPr>
                <w:sz w:val="18"/>
                <w:szCs w:val="18"/>
              </w:rPr>
            </w:pPr>
            <w:r w:rsidRPr="00F33C74">
              <w:rPr>
                <w:sz w:val="18"/>
                <w:szCs w:val="18"/>
              </w:rPr>
              <w:t>HRK/mjesečno/korisnik</w:t>
            </w:r>
          </w:p>
        </w:tc>
        <w:tc>
          <w:tcPr>
            <w:tcW w:w="926" w:type="dxa"/>
            <w:tcBorders>
              <w:top w:val="single" w:sz="4" w:space="0" w:color="113F80"/>
              <w:left w:val="single" w:sz="8" w:space="0" w:color="113F80"/>
              <w:bottom w:val="single" w:sz="4" w:space="0" w:color="113F80"/>
              <w:right w:val="single" w:sz="4" w:space="0" w:color="113F80"/>
            </w:tcBorders>
            <w:shd w:val="clear" w:color="000000" w:fill="FFFFFF" w:themeFill="background1"/>
            <w:noWrap/>
            <w:vAlign w:val="center"/>
          </w:tcPr>
          <w:p w14:paraId="2D9F26B8" w14:textId="10329A8C" w:rsidR="00766E19" w:rsidRPr="00F33C74" w:rsidRDefault="00766E19" w:rsidP="00766E19">
            <w:pPr>
              <w:spacing w:after="0" w:line="240" w:lineRule="auto"/>
              <w:jc w:val="center"/>
              <w:rPr>
                <w:sz w:val="18"/>
                <w:szCs w:val="18"/>
              </w:rPr>
            </w:pPr>
            <w:r w:rsidRPr="00F33C74">
              <w:rPr>
                <w:sz w:val="18"/>
                <w:szCs w:val="18"/>
              </w:rPr>
              <w:t>0,23</w:t>
            </w:r>
          </w:p>
        </w:tc>
        <w:tc>
          <w:tcPr>
            <w:tcW w:w="796" w:type="dxa"/>
            <w:tcBorders>
              <w:top w:val="single" w:sz="4" w:space="0" w:color="113F80"/>
              <w:left w:val="nil"/>
              <w:bottom w:val="single" w:sz="4" w:space="0" w:color="113F80"/>
              <w:right w:val="single" w:sz="4" w:space="0" w:color="113F80"/>
            </w:tcBorders>
            <w:shd w:val="clear" w:color="000000" w:fill="FFFFFF" w:themeFill="background1"/>
            <w:noWrap/>
            <w:vAlign w:val="center"/>
          </w:tcPr>
          <w:p w14:paraId="4D9D3164" w14:textId="005FB5C5" w:rsidR="00766E19" w:rsidRPr="00F33C74" w:rsidRDefault="00766E19" w:rsidP="00766E19">
            <w:pPr>
              <w:spacing w:after="0" w:line="240" w:lineRule="auto"/>
              <w:jc w:val="center"/>
              <w:rPr>
                <w:sz w:val="18"/>
                <w:szCs w:val="18"/>
              </w:rPr>
            </w:pPr>
            <w:r w:rsidRPr="00F33C74">
              <w:rPr>
                <w:sz w:val="18"/>
                <w:szCs w:val="18"/>
              </w:rPr>
              <w:t>0,23</w:t>
            </w:r>
          </w:p>
        </w:tc>
        <w:tc>
          <w:tcPr>
            <w:tcW w:w="836" w:type="dxa"/>
            <w:tcBorders>
              <w:top w:val="single" w:sz="4" w:space="0" w:color="113F80"/>
              <w:left w:val="nil"/>
              <w:bottom w:val="single" w:sz="4" w:space="0" w:color="113F80"/>
              <w:right w:val="single" w:sz="8" w:space="0" w:color="113F80"/>
            </w:tcBorders>
            <w:shd w:val="clear" w:color="000000" w:fill="FFFFFF" w:themeFill="background1"/>
            <w:noWrap/>
            <w:vAlign w:val="center"/>
          </w:tcPr>
          <w:p w14:paraId="227CAD49" w14:textId="72CCEFED" w:rsidR="00766E19" w:rsidRPr="00F33C74" w:rsidRDefault="00766E19" w:rsidP="00766E19">
            <w:pPr>
              <w:spacing w:after="0" w:line="240" w:lineRule="auto"/>
              <w:jc w:val="center"/>
              <w:rPr>
                <w:sz w:val="18"/>
                <w:szCs w:val="18"/>
              </w:rPr>
            </w:pPr>
            <w:r w:rsidRPr="00F33C74">
              <w:rPr>
                <w:sz w:val="18"/>
                <w:szCs w:val="18"/>
              </w:rPr>
              <w:t>0,23</w:t>
            </w:r>
          </w:p>
        </w:tc>
        <w:tc>
          <w:tcPr>
            <w:tcW w:w="1400" w:type="dxa"/>
            <w:tcBorders>
              <w:top w:val="single" w:sz="4" w:space="0" w:color="113F80"/>
              <w:left w:val="single" w:sz="8" w:space="0" w:color="113F80"/>
              <w:bottom w:val="single" w:sz="4" w:space="0" w:color="113F80"/>
              <w:right w:val="single" w:sz="8" w:space="0" w:color="113F80"/>
            </w:tcBorders>
            <w:shd w:val="clear" w:color="000000" w:fill="FFFFFF" w:themeFill="background1"/>
            <w:noWrap/>
            <w:vAlign w:val="center"/>
          </w:tcPr>
          <w:p w14:paraId="295E3FE0" w14:textId="3B1D3B21" w:rsidR="00766E19" w:rsidRPr="00F33C74" w:rsidRDefault="00766E19" w:rsidP="00766E19">
            <w:pPr>
              <w:spacing w:after="0" w:line="240" w:lineRule="auto"/>
              <w:jc w:val="center"/>
              <w:rPr>
                <w:b/>
                <w:sz w:val="18"/>
                <w:szCs w:val="18"/>
              </w:rPr>
            </w:pPr>
            <w:r w:rsidRPr="00F33C74">
              <w:rPr>
                <w:b/>
                <w:sz w:val="18"/>
                <w:szCs w:val="18"/>
              </w:rPr>
              <w:t>0,23</w:t>
            </w:r>
          </w:p>
        </w:tc>
      </w:tr>
      <w:tr w:rsidR="00766E19" w:rsidRPr="00F33C74" w14:paraId="66F783A8" w14:textId="77777777" w:rsidTr="00F54B3A">
        <w:trPr>
          <w:trHeight w:val="288"/>
          <w:jc w:val="center"/>
        </w:trPr>
        <w:tc>
          <w:tcPr>
            <w:tcW w:w="3114" w:type="dxa"/>
            <w:tcBorders>
              <w:top w:val="single" w:sz="4" w:space="0" w:color="113F80"/>
              <w:left w:val="single" w:sz="8" w:space="0" w:color="113F80"/>
              <w:bottom w:val="single" w:sz="4" w:space="0" w:color="113F80"/>
              <w:right w:val="single" w:sz="4" w:space="0" w:color="113F80"/>
            </w:tcBorders>
            <w:shd w:val="clear" w:color="000000" w:fill="FFFFFF" w:themeFill="background1"/>
            <w:noWrap/>
            <w:vAlign w:val="center"/>
          </w:tcPr>
          <w:p w14:paraId="5DA682C8" w14:textId="62DA7A95" w:rsidR="00766E19" w:rsidRPr="00F33C74" w:rsidRDefault="00766E19" w:rsidP="00766E19">
            <w:pPr>
              <w:spacing w:after="0" w:line="240" w:lineRule="auto"/>
              <w:jc w:val="center"/>
              <w:rPr>
                <w:sz w:val="18"/>
                <w:szCs w:val="18"/>
              </w:rPr>
            </w:pPr>
            <w:r w:rsidRPr="00F33C74">
              <w:rPr>
                <w:sz w:val="18"/>
                <w:szCs w:val="18"/>
              </w:rPr>
              <w:t>Posebni virtualni kanal za nadzor korisničke opreme- Ethernet razina (HUB)</w:t>
            </w:r>
          </w:p>
        </w:tc>
        <w:tc>
          <w:tcPr>
            <w:tcW w:w="1990" w:type="dxa"/>
            <w:tcBorders>
              <w:top w:val="single" w:sz="4" w:space="0" w:color="113F80"/>
              <w:left w:val="nil"/>
              <w:bottom w:val="single" w:sz="4" w:space="0" w:color="113F80"/>
              <w:right w:val="nil"/>
            </w:tcBorders>
            <w:shd w:val="clear" w:color="000000" w:fill="FFFFFF" w:themeFill="background1"/>
            <w:noWrap/>
            <w:vAlign w:val="center"/>
          </w:tcPr>
          <w:p w14:paraId="57F42BAA" w14:textId="28983BDB" w:rsidR="00766E19" w:rsidRPr="00F33C74" w:rsidRDefault="00766E19" w:rsidP="00766E19">
            <w:pPr>
              <w:spacing w:after="0" w:line="240" w:lineRule="auto"/>
              <w:jc w:val="center"/>
              <w:rPr>
                <w:sz w:val="18"/>
                <w:szCs w:val="18"/>
              </w:rPr>
            </w:pPr>
            <w:r w:rsidRPr="00F33C74">
              <w:rPr>
                <w:sz w:val="18"/>
                <w:szCs w:val="18"/>
              </w:rPr>
              <w:t>HRK/mjesečno/korisnik</w:t>
            </w:r>
          </w:p>
        </w:tc>
        <w:tc>
          <w:tcPr>
            <w:tcW w:w="926" w:type="dxa"/>
            <w:tcBorders>
              <w:top w:val="single" w:sz="4" w:space="0" w:color="113F80"/>
              <w:left w:val="single" w:sz="8" w:space="0" w:color="113F80"/>
              <w:bottom w:val="single" w:sz="4" w:space="0" w:color="113F80"/>
              <w:right w:val="single" w:sz="4" w:space="0" w:color="113F80"/>
            </w:tcBorders>
            <w:shd w:val="clear" w:color="000000" w:fill="FFFFFF" w:themeFill="background1"/>
            <w:noWrap/>
            <w:vAlign w:val="center"/>
          </w:tcPr>
          <w:p w14:paraId="4D3C0002" w14:textId="582A8CC2" w:rsidR="00766E19" w:rsidRPr="00F33C74" w:rsidRDefault="00766E19" w:rsidP="00766E19">
            <w:pPr>
              <w:spacing w:after="0" w:line="240" w:lineRule="auto"/>
              <w:jc w:val="center"/>
              <w:rPr>
                <w:sz w:val="18"/>
                <w:szCs w:val="18"/>
              </w:rPr>
            </w:pPr>
            <w:r w:rsidRPr="00F33C74">
              <w:rPr>
                <w:sz w:val="18"/>
                <w:szCs w:val="18"/>
              </w:rPr>
              <w:t>0,32</w:t>
            </w:r>
          </w:p>
        </w:tc>
        <w:tc>
          <w:tcPr>
            <w:tcW w:w="796" w:type="dxa"/>
            <w:tcBorders>
              <w:top w:val="single" w:sz="4" w:space="0" w:color="113F80"/>
              <w:left w:val="nil"/>
              <w:bottom w:val="single" w:sz="4" w:space="0" w:color="113F80"/>
              <w:right w:val="single" w:sz="4" w:space="0" w:color="113F80"/>
            </w:tcBorders>
            <w:shd w:val="clear" w:color="000000" w:fill="FFFFFF" w:themeFill="background1"/>
            <w:noWrap/>
            <w:vAlign w:val="center"/>
          </w:tcPr>
          <w:p w14:paraId="11D9321C" w14:textId="7366CADC" w:rsidR="00766E19" w:rsidRPr="00F33C74" w:rsidRDefault="00766E19" w:rsidP="00766E19">
            <w:pPr>
              <w:spacing w:after="0" w:line="240" w:lineRule="auto"/>
              <w:jc w:val="center"/>
              <w:rPr>
                <w:sz w:val="18"/>
                <w:szCs w:val="18"/>
              </w:rPr>
            </w:pPr>
            <w:r w:rsidRPr="00F33C74">
              <w:rPr>
                <w:sz w:val="18"/>
                <w:szCs w:val="18"/>
              </w:rPr>
              <w:t>0,32</w:t>
            </w:r>
          </w:p>
        </w:tc>
        <w:tc>
          <w:tcPr>
            <w:tcW w:w="836" w:type="dxa"/>
            <w:tcBorders>
              <w:top w:val="single" w:sz="4" w:space="0" w:color="113F80"/>
              <w:left w:val="nil"/>
              <w:bottom w:val="single" w:sz="4" w:space="0" w:color="113F80"/>
              <w:right w:val="single" w:sz="8" w:space="0" w:color="113F80"/>
            </w:tcBorders>
            <w:shd w:val="clear" w:color="000000" w:fill="FFFFFF" w:themeFill="background1"/>
            <w:noWrap/>
            <w:vAlign w:val="center"/>
          </w:tcPr>
          <w:p w14:paraId="5464066E" w14:textId="498158B3" w:rsidR="00766E19" w:rsidRPr="00F33C74" w:rsidRDefault="00766E19" w:rsidP="00766E19">
            <w:pPr>
              <w:spacing w:after="0" w:line="240" w:lineRule="auto"/>
              <w:jc w:val="center"/>
              <w:rPr>
                <w:sz w:val="18"/>
                <w:szCs w:val="18"/>
              </w:rPr>
            </w:pPr>
            <w:r w:rsidRPr="00F33C74">
              <w:rPr>
                <w:sz w:val="18"/>
                <w:szCs w:val="18"/>
              </w:rPr>
              <w:t>0,32</w:t>
            </w:r>
          </w:p>
        </w:tc>
        <w:tc>
          <w:tcPr>
            <w:tcW w:w="1400" w:type="dxa"/>
            <w:tcBorders>
              <w:top w:val="single" w:sz="4" w:space="0" w:color="113F80"/>
              <w:left w:val="single" w:sz="8" w:space="0" w:color="113F80"/>
              <w:bottom w:val="single" w:sz="4" w:space="0" w:color="113F80"/>
              <w:right w:val="single" w:sz="8" w:space="0" w:color="113F80"/>
            </w:tcBorders>
            <w:shd w:val="clear" w:color="000000" w:fill="FFFFFF" w:themeFill="background1"/>
            <w:noWrap/>
            <w:vAlign w:val="center"/>
          </w:tcPr>
          <w:p w14:paraId="1C5794E3" w14:textId="0234B1C2" w:rsidR="00766E19" w:rsidRPr="00F33C74" w:rsidRDefault="00766E19" w:rsidP="00766E19">
            <w:pPr>
              <w:spacing w:after="0" w:line="240" w:lineRule="auto"/>
              <w:jc w:val="center"/>
              <w:rPr>
                <w:b/>
                <w:sz w:val="18"/>
                <w:szCs w:val="18"/>
              </w:rPr>
            </w:pPr>
            <w:r w:rsidRPr="00F33C74">
              <w:rPr>
                <w:b/>
                <w:sz w:val="18"/>
                <w:szCs w:val="18"/>
              </w:rPr>
              <w:t>0,32</w:t>
            </w:r>
          </w:p>
        </w:tc>
      </w:tr>
      <w:tr w:rsidR="00766E19" w:rsidRPr="00F33C74" w14:paraId="7AB9A9C5" w14:textId="77777777" w:rsidTr="00F54B3A">
        <w:trPr>
          <w:trHeight w:val="288"/>
          <w:jc w:val="center"/>
        </w:trPr>
        <w:tc>
          <w:tcPr>
            <w:tcW w:w="3114" w:type="dxa"/>
            <w:tcBorders>
              <w:top w:val="single" w:sz="4" w:space="0" w:color="113F80"/>
              <w:left w:val="single" w:sz="8" w:space="0" w:color="113F80"/>
              <w:bottom w:val="single" w:sz="4" w:space="0" w:color="113F80"/>
              <w:right w:val="single" w:sz="4" w:space="0" w:color="113F80"/>
            </w:tcBorders>
            <w:shd w:val="clear" w:color="000000" w:fill="FFFFFF" w:themeFill="background1"/>
            <w:noWrap/>
            <w:vAlign w:val="center"/>
            <w:hideMark/>
          </w:tcPr>
          <w:p w14:paraId="6F6D649D" w14:textId="1ABF7B09" w:rsidR="00766E19" w:rsidRPr="00F33C74" w:rsidRDefault="00766E19" w:rsidP="00766E19">
            <w:pPr>
              <w:spacing w:after="0" w:line="240" w:lineRule="auto"/>
              <w:jc w:val="center"/>
              <w:rPr>
                <w:sz w:val="18"/>
                <w:szCs w:val="18"/>
              </w:rPr>
            </w:pPr>
            <w:r w:rsidRPr="00F33C74">
              <w:rPr>
                <w:sz w:val="18"/>
                <w:szCs w:val="18"/>
              </w:rPr>
              <w:t>Posebni virtualni kanal za nadzor korisničke opreme –IP razina razina (regionalni pristup)</w:t>
            </w:r>
          </w:p>
        </w:tc>
        <w:tc>
          <w:tcPr>
            <w:tcW w:w="1990" w:type="dxa"/>
            <w:tcBorders>
              <w:top w:val="single" w:sz="4" w:space="0" w:color="113F80"/>
              <w:left w:val="nil"/>
              <w:bottom w:val="single" w:sz="4" w:space="0" w:color="113F80"/>
              <w:right w:val="nil"/>
            </w:tcBorders>
            <w:shd w:val="clear" w:color="000000" w:fill="FFFFFF" w:themeFill="background1"/>
            <w:noWrap/>
            <w:vAlign w:val="center"/>
            <w:hideMark/>
          </w:tcPr>
          <w:p w14:paraId="324AE56D" w14:textId="083C22F9" w:rsidR="00766E19" w:rsidRPr="00F33C74" w:rsidRDefault="00766E19" w:rsidP="00766E19">
            <w:pPr>
              <w:spacing w:after="0" w:line="240" w:lineRule="auto"/>
              <w:jc w:val="center"/>
              <w:rPr>
                <w:sz w:val="18"/>
                <w:szCs w:val="18"/>
              </w:rPr>
            </w:pPr>
            <w:r w:rsidRPr="00F33C74">
              <w:rPr>
                <w:sz w:val="18"/>
                <w:szCs w:val="18"/>
              </w:rPr>
              <w:t>HRK/mjesečno/korisnik</w:t>
            </w:r>
          </w:p>
        </w:tc>
        <w:tc>
          <w:tcPr>
            <w:tcW w:w="926" w:type="dxa"/>
            <w:tcBorders>
              <w:top w:val="single" w:sz="4" w:space="0" w:color="113F80"/>
              <w:left w:val="single" w:sz="8" w:space="0" w:color="113F80"/>
              <w:bottom w:val="single" w:sz="4" w:space="0" w:color="113F80"/>
              <w:right w:val="single" w:sz="4" w:space="0" w:color="113F80"/>
            </w:tcBorders>
            <w:shd w:val="clear" w:color="000000" w:fill="FFFFFF" w:themeFill="background1"/>
            <w:noWrap/>
            <w:vAlign w:val="center"/>
            <w:hideMark/>
          </w:tcPr>
          <w:p w14:paraId="7E504310" w14:textId="77777777" w:rsidR="00766E19" w:rsidRPr="00F33C74" w:rsidRDefault="00766E19" w:rsidP="00766E19">
            <w:pPr>
              <w:spacing w:after="0" w:line="240" w:lineRule="auto"/>
              <w:jc w:val="center"/>
              <w:rPr>
                <w:sz w:val="18"/>
                <w:szCs w:val="18"/>
              </w:rPr>
            </w:pPr>
            <w:r w:rsidRPr="00F33C74">
              <w:rPr>
                <w:sz w:val="18"/>
                <w:szCs w:val="18"/>
              </w:rPr>
              <w:t>0,41</w:t>
            </w:r>
          </w:p>
        </w:tc>
        <w:tc>
          <w:tcPr>
            <w:tcW w:w="796" w:type="dxa"/>
            <w:tcBorders>
              <w:top w:val="single" w:sz="4" w:space="0" w:color="113F80"/>
              <w:left w:val="nil"/>
              <w:bottom w:val="single" w:sz="4" w:space="0" w:color="113F80"/>
              <w:right w:val="single" w:sz="4" w:space="0" w:color="113F80"/>
            </w:tcBorders>
            <w:shd w:val="clear" w:color="000000" w:fill="FFFFFF" w:themeFill="background1"/>
            <w:noWrap/>
            <w:vAlign w:val="center"/>
            <w:hideMark/>
          </w:tcPr>
          <w:p w14:paraId="6829AD0E" w14:textId="77777777" w:rsidR="00766E19" w:rsidRPr="00F33C74" w:rsidRDefault="00766E19" w:rsidP="00766E19">
            <w:pPr>
              <w:spacing w:after="0" w:line="240" w:lineRule="auto"/>
              <w:jc w:val="center"/>
              <w:rPr>
                <w:sz w:val="18"/>
                <w:szCs w:val="18"/>
              </w:rPr>
            </w:pPr>
            <w:r w:rsidRPr="00F33C74">
              <w:rPr>
                <w:sz w:val="18"/>
                <w:szCs w:val="18"/>
              </w:rPr>
              <w:t>0,41</w:t>
            </w:r>
          </w:p>
        </w:tc>
        <w:tc>
          <w:tcPr>
            <w:tcW w:w="836" w:type="dxa"/>
            <w:tcBorders>
              <w:top w:val="single" w:sz="4" w:space="0" w:color="113F80"/>
              <w:left w:val="nil"/>
              <w:bottom w:val="single" w:sz="4" w:space="0" w:color="113F80"/>
              <w:right w:val="single" w:sz="8" w:space="0" w:color="113F80"/>
            </w:tcBorders>
            <w:shd w:val="clear" w:color="000000" w:fill="FFFFFF" w:themeFill="background1"/>
            <w:noWrap/>
            <w:vAlign w:val="center"/>
            <w:hideMark/>
          </w:tcPr>
          <w:p w14:paraId="21E0CFD3" w14:textId="77777777" w:rsidR="00766E19" w:rsidRPr="00F33C74" w:rsidRDefault="00766E19" w:rsidP="00766E19">
            <w:pPr>
              <w:spacing w:after="0" w:line="240" w:lineRule="auto"/>
              <w:jc w:val="center"/>
              <w:rPr>
                <w:sz w:val="18"/>
                <w:szCs w:val="18"/>
              </w:rPr>
            </w:pPr>
            <w:r w:rsidRPr="00F33C74">
              <w:rPr>
                <w:sz w:val="18"/>
                <w:szCs w:val="18"/>
              </w:rPr>
              <w:t>0,41</w:t>
            </w:r>
          </w:p>
        </w:tc>
        <w:tc>
          <w:tcPr>
            <w:tcW w:w="1400" w:type="dxa"/>
            <w:tcBorders>
              <w:top w:val="single" w:sz="4" w:space="0" w:color="113F80"/>
              <w:left w:val="single" w:sz="8" w:space="0" w:color="113F80"/>
              <w:bottom w:val="single" w:sz="4" w:space="0" w:color="113F80"/>
              <w:right w:val="single" w:sz="8" w:space="0" w:color="113F80"/>
            </w:tcBorders>
            <w:shd w:val="clear" w:color="000000" w:fill="FFFFFF" w:themeFill="background1"/>
            <w:noWrap/>
            <w:vAlign w:val="center"/>
            <w:hideMark/>
          </w:tcPr>
          <w:p w14:paraId="13032546" w14:textId="77777777" w:rsidR="00766E19" w:rsidRPr="00F33C74" w:rsidRDefault="00766E19" w:rsidP="00766E19">
            <w:pPr>
              <w:spacing w:after="0" w:line="240" w:lineRule="auto"/>
              <w:jc w:val="center"/>
              <w:rPr>
                <w:b/>
                <w:sz w:val="18"/>
                <w:szCs w:val="18"/>
              </w:rPr>
            </w:pPr>
            <w:r w:rsidRPr="00F33C74">
              <w:rPr>
                <w:b/>
                <w:sz w:val="18"/>
                <w:szCs w:val="18"/>
              </w:rPr>
              <w:t>0,41</w:t>
            </w:r>
          </w:p>
        </w:tc>
      </w:tr>
      <w:tr w:rsidR="00766E19" w:rsidRPr="00F33C74" w14:paraId="444EFF3C" w14:textId="77777777" w:rsidTr="00F54B3A">
        <w:trPr>
          <w:trHeight w:val="288"/>
          <w:jc w:val="center"/>
        </w:trPr>
        <w:tc>
          <w:tcPr>
            <w:tcW w:w="3114" w:type="dxa"/>
            <w:tcBorders>
              <w:top w:val="single" w:sz="4" w:space="0" w:color="113F80"/>
              <w:left w:val="single" w:sz="8" w:space="0" w:color="113F80"/>
              <w:bottom w:val="single" w:sz="4" w:space="0" w:color="113F80"/>
              <w:right w:val="single" w:sz="4" w:space="0" w:color="113F80"/>
            </w:tcBorders>
            <w:shd w:val="clear" w:color="000000" w:fill="FFFFFF" w:themeFill="background1"/>
            <w:noWrap/>
            <w:vAlign w:val="center"/>
            <w:hideMark/>
          </w:tcPr>
          <w:p w14:paraId="3FB2E560" w14:textId="30C796CE" w:rsidR="00766E19" w:rsidRPr="00F33C74" w:rsidRDefault="00766E19" w:rsidP="00766E19">
            <w:pPr>
              <w:spacing w:after="0" w:line="240" w:lineRule="auto"/>
              <w:jc w:val="center"/>
              <w:rPr>
                <w:sz w:val="18"/>
                <w:szCs w:val="18"/>
              </w:rPr>
            </w:pPr>
            <w:r w:rsidRPr="00F33C74">
              <w:rPr>
                <w:sz w:val="18"/>
                <w:szCs w:val="18"/>
              </w:rPr>
              <w:t>Posebni virtualni kanal za nadzor korisničke opreme –IP razina razina (nacionalni pristup)</w:t>
            </w:r>
          </w:p>
        </w:tc>
        <w:tc>
          <w:tcPr>
            <w:tcW w:w="1990" w:type="dxa"/>
            <w:tcBorders>
              <w:top w:val="single" w:sz="4" w:space="0" w:color="113F80"/>
              <w:left w:val="nil"/>
              <w:bottom w:val="single" w:sz="4" w:space="0" w:color="113F80"/>
              <w:right w:val="nil"/>
            </w:tcBorders>
            <w:shd w:val="clear" w:color="000000" w:fill="FFFFFF" w:themeFill="background1"/>
            <w:noWrap/>
            <w:vAlign w:val="center"/>
            <w:hideMark/>
          </w:tcPr>
          <w:p w14:paraId="194494BE" w14:textId="25D04C76" w:rsidR="00766E19" w:rsidRPr="00F33C74" w:rsidRDefault="00766E19" w:rsidP="00766E19">
            <w:pPr>
              <w:spacing w:after="0" w:line="240" w:lineRule="auto"/>
              <w:jc w:val="center"/>
              <w:rPr>
                <w:sz w:val="18"/>
                <w:szCs w:val="18"/>
              </w:rPr>
            </w:pPr>
            <w:r w:rsidRPr="00F33C74">
              <w:rPr>
                <w:sz w:val="18"/>
                <w:szCs w:val="18"/>
              </w:rPr>
              <w:t>HRK/mjesečno/korisnik</w:t>
            </w:r>
          </w:p>
        </w:tc>
        <w:tc>
          <w:tcPr>
            <w:tcW w:w="926" w:type="dxa"/>
            <w:tcBorders>
              <w:top w:val="single" w:sz="4" w:space="0" w:color="113F80"/>
              <w:left w:val="single" w:sz="8" w:space="0" w:color="113F80"/>
              <w:bottom w:val="single" w:sz="4" w:space="0" w:color="113F80"/>
              <w:right w:val="single" w:sz="4" w:space="0" w:color="113F80"/>
            </w:tcBorders>
            <w:shd w:val="clear" w:color="000000" w:fill="FFFFFF" w:themeFill="background1"/>
            <w:noWrap/>
            <w:vAlign w:val="center"/>
            <w:hideMark/>
          </w:tcPr>
          <w:p w14:paraId="770AFA3D" w14:textId="77777777" w:rsidR="00766E19" w:rsidRPr="00F33C74" w:rsidRDefault="00766E19" w:rsidP="00766E19">
            <w:pPr>
              <w:spacing w:after="0" w:line="240" w:lineRule="auto"/>
              <w:jc w:val="center"/>
              <w:rPr>
                <w:sz w:val="18"/>
                <w:szCs w:val="18"/>
              </w:rPr>
            </w:pPr>
            <w:r w:rsidRPr="00F33C74">
              <w:rPr>
                <w:sz w:val="18"/>
                <w:szCs w:val="18"/>
              </w:rPr>
              <w:t>0,67</w:t>
            </w:r>
          </w:p>
        </w:tc>
        <w:tc>
          <w:tcPr>
            <w:tcW w:w="796" w:type="dxa"/>
            <w:tcBorders>
              <w:top w:val="single" w:sz="4" w:space="0" w:color="113F80"/>
              <w:left w:val="nil"/>
              <w:bottom w:val="single" w:sz="4" w:space="0" w:color="113F80"/>
              <w:right w:val="single" w:sz="4" w:space="0" w:color="113F80"/>
            </w:tcBorders>
            <w:shd w:val="clear" w:color="000000" w:fill="FFFFFF" w:themeFill="background1"/>
            <w:noWrap/>
            <w:vAlign w:val="center"/>
            <w:hideMark/>
          </w:tcPr>
          <w:p w14:paraId="7B2EDF5B" w14:textId="77777777" w:rsidR="00766E19" w:rsidRPr="00F33C74" w:rsidRDefault="00766E19" w:rsidP="00766E19">
            <w:pPr>
              <w:spacing w:after="0" w:line="240" w:lineRule="auto"/>
              <w:jc w:val="center"/>
              <w:rPr>
                <w:sz w:val="18"/>
                <w:szCs w:val="18"/>
              </w:rPr>
            </w:pPr>
            <w:r w:rsidRPr="00F33C74">
              <w:rPr>
                <w:sz w:val="18"/>
                <w:szCs w:val="18"/>
              </w:rPr>
              <w:t>0,67</w:t>
            </w:r>
          </w:p>
        </w:tc>
        <w:tc>
          <w:tcPr>
            <w:tcW w:w="836" w:type="dxa"/>
            <w:tcBorders>
              <w:top w:val="single" w:sz="4" w:space="0" w:color="113F80"/>
              <w:left w:val="nil"/>
              <w:bottom w:val="single" w:sz="4" w:space="0" w:color="113F80"/>
              <w:right w:val="single" w:sz="8" w:space="0" w:color="113F80"/>
            </w:tcBorders>
            <w:shd w:val="clear" w:color="000000" w:fill="FFFFFF" w:themeFill="background1"/>
            <w:noWrap/>
            <w:vAlign w:val="center"/>
            <w:hideMark/>
          </w:tcPr>
          <w:p w14:paraId="503BA729" w14:textId="77777777" w:rsidR="00766E19" w:rsidRPr="00F33C74" w:rsidRDefault="00766E19" w:rsidP="00766E19">
            <w:pPr>
              <w:spacing w:after="0" w:line="240" w:lineRule="auto"/>
              <w:jc w:val="center"/>
              <w:rPr>
                <w:sz w:val="18"/>
                <w:szCs w:val="18"/>
              </w:rPr>
            </w:pPr>
            <w:r w:rsidRPr="00F33C74">
              <w:rPr>
                <w:sz w:val="18"/>
                <w:szCs w:val="18"/>
              </w:rPr>
              <w:t>0,67</w:t>
            </w:r>
          </w:p>
        </w:tc>
        <w:tc>
          <w:tcPr>
            <w:tcW w:w="1400" w:type="dxa"/>
            <w:tcBorders>
              <w:top w:val="single" w:sz="4" w:space="0" w:color="113F80"/>
              <w:left w:val="single" w:sz="8" w:space="0" w:color="113F80"/>
              <w:bottom w:val="single" w:sz="4" w:space="0" w:color="113F80"/>
              <w:right w:val="single" w:sz="8" w:space="0" w:color="113F80"/>
            </w:tcBorders>
            <w:shd w:val="clear" w:color="000000" w:fill="FFFFFF" w:themeFill="background1"/>
            <w:noWrap/>
            <w:vAlign w:val="center"/>
            <w:hideMark/>
          </w:tcPr>
          <w:p w14:paraId="64B66509" w14:textId="77777777" w:rsidR="00766E19" w:rsidRPr="00F33C74" w:rsidRDefault="00766E19" w:rsidP="00766E19">
            <w:pPr>
              <w:spacing w:after="0" w:line="240" w:lineRule="auto"/>
              <w:jc w:val="center"/>
              <w:rPr>
                <w:b/>
                <w:sz w:val="18"/>
                <w:szCs w:val="18"/>
              </w:rPr>
            </w:pPr>
            <w:r w:rsidRPr="00F33C74">
              <w:rPr>
                <w:b/>
                <w:sz w:val="18"/>
                <w:szCs w:val="18"/>
              </w:rPr>
              <w:t>0,67</w:t>
            </w:r>
          </w:p>
        </w:tc>
      </w:tr>
      <w:tr w:rsidR="00766E19" w:rsidRPr="00F33C74" w14:paraId="179F2F97" w14:textId="77777777" w:rsidTr="00F54B3A">
        <w:trPr>
          <w:trHeight w:val="288"/>
          <w:jc w:val="center"/>
        </w:trPr>
        <w:tc>
          <w:tcPr>
            <w:tcW w:w="3114" w:type="dxa"/>
            <w:tcBorders>
              <w:top w:val="single" w:sz="4" w:space="0" w:color="113F80"/>
              <w:left w:val="single" w:sz="8" w:space="0" w:color="113F80"/>
              <w:bottom w:val="single" w:sz="4" w:space="0" w:color="113F80"/>
              <w:right w:val="single" w:sz="4" w:space="0" w:color="113F80"/>
            </w:tcBorders>
            <w:shd w:val="clear" w:color="000000" w:fill="FFFFFF" w:themeFill="background1"/>
            <w:noWrap/>
            <w:vAlign w:val="center"/>
            <w:hideMark/>
          </w:tcPr>
          <w:p w14:paraId="3DC140FB" w14:textId="3C10C4CB" w:rsidR="00766E19" w:rsidRPr="00F33C74" w:rsidRDefault="00766E19" w:rsidP="00766E19">
            <w:pPr>
              <w:spacing w:after="0" w:line="240" w:lineRule="auto"/>
              <w:jc w:val="center"/>
              <w:rPr>
                <w:sz w:val="18"/>
                <w:szCs w:val="18"/>
              </w:rPr>
            </w:pPr>
            <w:r w:rsidRPr="00F33C74">
              <w:rPr>
                <w:sz w:val="18"/>
                <w:szCs w:val="18"/>
              </w:rPr>
              <w:t>Posebni virtualni kanal za IPTV SD</w:t>
            </w:r>
          </w:p>
        </w:tc>
        <w:tc>
          <w:tcPr>
            <w:tcW w:w="1990" w:type="dxa"/>
            <w:tcBorders>
              <w:top w:val="single" w:sz="4" w:space="0" w:color="113F80"/>
              <w:left w:val="nil"/>
              <w:bottom w:val="single" w:sz="4" w:space="0" w:color="113F80"/>
              <w:right w:val="nil"/>
            </w:tcBorders>
            <w:shd w:val="clear" w:color="000000" w:fill="FFFFFF" w:themeFill="background1"/>
            <w:noWrap/>
            <w:vAlign w:val="center"/>
            <w:hideMark/>
          </w:tcPr>
          <w:p w14:paraId="238AF349" w14:textId="2587F9EF" w:rsidR="00766E19" w:rsidRPr="00F33C74" w:rsidRDefault="00766E19" w:rsidP="00766E19">
            <w:pPr>
              <w:spacing w:after="0" w:line="240" w:lineRule="auto"/>
              <w:jc w:val="center"/>
              <w:rPr>
                <w:sz w:val="18"/>
                <w:szCs w:val="18"/>
              </w:rPr>
            </w:pPr>
            <w:r w:rsidRPr="00F33C74">
              <w:rPr>
                <w:sz w:val="18"/>
                <w:szCs w:val="18"/>
              </w:rPr>
              <w:t>HRK/mjesečno/korisnik</w:t>
            </w:r>
          </w:p>
        </w:tc>
        <w:tc>
          <w:tcPr>
            <w:tcW w:w="926" w:type="dxa"/>
            <w:tcBorders>
              <w:top w:val="single" w:sz="4" w:space="0" w:color="113F80"/>
              <w:left w:val="single" w:sz="8" w:space="0" w:color="113F80"/>
              <w:bottom w:val="single" w:sz="4" w:space="0" w:color="113F80"/>
              <w:right w:val="single" w:sz="4" w:space="0" w:color="113F80"/>
            </w:tcBorders>
            <w:shd w:val="clear" w:color="000000" w:fill="FFFFFF" w:themeFill="background1"/>
            <w:noWrap/>
            <w:vAlign w:val="center"/>
            <w:hideMark/>
          </w:tcPr>
          <w:p w14:paraId="24A3EC0C" w14:textId="77777777" w:rsidR="00766E19" w:rsidRPr="00F33C74" w:rsidRDefault="00766E19" w:rsidP="00766E19">
            <w:pPr>
              <w:spacing w:after="0" w:line="240" w:lineRule="auto"/>
              <w:jc w:val="center"/>
              <w:rPr>
                <w:sz w:val="18"/>
                <w:szCs w:val="18"/>
              </w:rPr>
            </w:pPr>
            <w:r w:rsidRPr="00F33C74">
              <w:rPr>
                <w:sz w:val="18"/>
                <w:szCs w:val="18"/>
              </w:rPr>
              <w:t>0,88</w:t>
            </w:r>
          </w:p>
        </w:tc>
        <w:tc>
          <w:tcPr>
            <w:tcW w:w="796" w:type="dxa"/>
            <w:tcBorders>
              <w:top w:val="single" w:sz="4" w:space="0" w:color="113F80"/>
              <w:left w:val="nil"/>
              <w:bottom w:val="single" w:sz="4" w:space="0" w:color="113F80"/>
              <w:right w:val="single" w:sz="4" w:space="0" w:color="113F80"/>
            </w:tcBorders>
            <w:shd w:val="clear" w:color="000000" w:fill="FFFFFF" w:themeFill="background1"/>
            <w:noWrap/>
            <w:vAlign w:val="center"/>
            <w:hideMark/>
          </w:tcPr>
          <w:p w14:paraId="3FA34880" w14:textId="77777777" w:rsidR="00766E19" w:rsidRPr="00F33C74" w:rsidRDefault="00766E19" w:rsidP="00766E19">
            <w:pPr>
              <w:spacing w:after="0" w:line="240" w:lineRule="auto"/>
              <w:jc w:val="center"/>
              <w:rPr>
                <w:sz w:val="18"/>
                <w:szCs w:val="18"/>
              </w:rPr>
            </w:pPr>
            <w:r w:rsidRPr="00F33C74">
              <w:rPr>
                <w:sz w:val="18"/>
                <w:szCs w:val="18"/>
              </w:rPr>
              <w:t>0,88</w:t>
            </w:r>
          </w:p>
        </w:tc>
        <w:tc>
          <w:tcPr>
            <w:tcW w:w="836" w:type="dxa"/>
            <w:tcBorders>
              <w:top w:val="single" w:sz="4" w:space="0" w:color="113F80"/>
              <w:left w:val="nil"/>
              <w:bottom w:val="single" w:sz="4" w:space="0" w:color="113F80"/>
              <w:right w:val="single" w:sz="8" w:space="0" w:color="113F80"/>
            </w:tcBorders>
            <w:shd w:val="clear" w:color="000000" w:fill="FFFFFF" w:themeFill="background1"/>
            <w:noWrap/>
            <w:vAlign w:val="center"/>
            <w:hideMark/>
          </w:tcPr>
          <w:p w14:paraId="76211C8E" w14:textId="77777777" w:rsidR="00766E19" w:rsidRPr="00F33C74" w:rsidRDefault="00766E19" w:rsidP="00766E19">
            <w:pPr>
              <w:spacing w:after="0" w:line="240" w:lineRule="auto"/>
              <w:jc w:val="center"/>
              <w:rPr>
                <w:sz w:val="18"/>
                <w:szCs w:val="18"/>
              </w:rPr>
            </w:pPr>
            <w:r w:rsidRPr="00F33C74">
              <w:rPr>
                <w:sz w:val="18"/>
                <w:szCs w:val="18"/>
              </w:rPr>
              <w:t>0,88</w:t>
            </w:r>
          </w:p>
        </w:tc>
        <w:tc>
          <w:tcPr>
            <w:tcW w:w="1400" w:type="dxa"/>
            <w:tcBorders>
              <w:top w:val="single" w:sz="4" w:space="0" w:color="113F80"/>
              <w:left w:val="single" w:sz="8" w:space="0" w:color="113F80"/>
              <w:bottom w:val="single" w:sz="4" w:space="0" w:color="113F80"/>
              <w:right w:val="single" w:sz="8" w:space="0" w:color="113F80"/>
            </w:tcBorders>
            <w:shd w:val="clear" w:color="000000" w:fill="FFFFFF" w:themeFill="background1"/>
            <w:noWrap/>
            <w:vAlign w:val="center"/>
            <w:hideMark/>
          </w:tcPr>
          <w:p w14:paraId="21DF8933" w14:textId="77777777" w:rsidR="00766E19" w:rsidRPr="00F33C74" w:rsidRDefault="00766E19" w:rsidP="00766E19">
            <w:pPr>
              <w:spacing w:after="0" w:line="240" w:lineRule="auto"/>
              <w:jc w:val="center"/>
              <w:rPr>
                <w:b/>
                <w:sz w:val="18"/>
                <w:szCs w:val="18"/>
              </w:rPr>
            </w:pPr>
            <w:r w:rsidRPr="00F33C74">
              <w:rPr>
                <w:b/>
                <w:sz w:val="18"/>
                <w:szCs w:val="18"/>
              </w:rPr>
              <w:t>0,88</w:t>
            </w:r>
          </w:p>
        </w:tc>
      </w:tr>
      <w:tr w:rsidR="00766E19" w:rsidRPr="00F33C74" w14:paraId="7EC45CC4" w14:textId="77777777" w:rsidTr="00F54B3A">
        <w:trPr>
          <w:trHeight w:val="288"/>
          <w:jc w:val="center"/>
        </w:trPr>
        <w:tc>
          <w:tcPr>
            <w:tcW w:w="3114" w:type="dxa"/>
            <w:tcBorders>
              <w:top w:val="single" w:sz="4" w:space="0" w:color="113F80"/>
              <w:left w:val="single" w:sz="8" w:space="0" w:color="113F80"/>
              <w:bottom w:val="single" w:sz="4" w:space="0" w:color="113F80"/>
              <w:right w:val="single" w:sz="4" w:space="0" w:color="113F80"/>
            </w:tcBorders>
            <w:shd w:val="clear" w:color="000000" w:fill="FFFFFF" w:themeFill="background1"/>
            <w:noWrap/>
            <w:vAlign w:val="center"/>
            <w:hideMark/>
          </w:tcPr>
          <w:p w14:paraId="50F160F6" w14:textId="5673CFC6" w:rsidR="00766E19" w:rsidRPr="00F33C74" w:rsidRDefault="00766E19" w:rsidP="00766E19">
            <w:pPr>
              <w:spacing w:after="0" w:line="240" w:lineRule="auto"/>
              <w:jc w:val="center"/>
              <w:rPr>
                <w:sz w:val="18"/>
                <w:szCs w:val="18"/>
              </w:rPr>
            </w:pPr>
            <w:r w:rsidRPr="00F33C74">
              <w:rPr>
                <w:sz w:val="18"/>
                <w:szCs w:val="18"/>
              </w:rPr>
              <w:t>Posebni virtualni kanal za IPTV SD/HD</w:t>
            </w:r>
          </w:p>
        </w:tc>
        <w:tc>
          <w:tcPr>
            <w:tcW w:w="1990" w:type="dxa"/>
            <w:tcBorders>
              <w:top w:val="single" w:sz="4" w:space="0" w:color="113F80"/>
              <w:left w:val="nil"/>
              <w:bottom w:val="single" w:sz="4" w:space="0" w:color="113F80"/>
              <w:right w:val="nil"/>
            </w:tcBorders>
            <w:shd w:val="clear" w:color="000000" w:fill="FFFFFF" w:themeFill="background1"/>
            <w:noWrap/>
            <w:vAlign w:val="center"/>
            <w:hideMark/>
          </w:tcPr>
          <w:p w14:paraId="12570707" w14:textId="545D28D0" w:rsidR="00766E19" w:rsidRPr="00F33C74" w:rsidRDefault="00766E19" w:rsidP="00766E19">
            <w:pPr>
              <w:spacing w:after="0" w:line="240" w:lineRule="auto"/>
              <w:jc w:val="center"/>
              <w:rPr>
                <w:sz w:val="18"/>
                <w:szCs w:val="18"/>
              </w:rPr>
            </w:pPr>
            <w:r w:rsidRPr="00F33C74">
              <w:rPr>
                <w:sz w:val="18"/>
                <w:szCs w:val="18"/>
              </w:rPr>
              <w:t>HRK/mjesečno/korisnik</w:t>
            </w:r>
          </w:p>
        </w:tc>
        <w:tc>
          <w:tcPr>
            <w:tcW w:w="926" w:type="dxa"/>
            <w:tcBorders>
              <w:top w:val="single" w:sz="4" w:space="0" w:color="113F80"/>
              <w:left w:val="single" w:sz="8" w:space="0" w:color="113F80"/>
              <w:bottom w:val="single" w:sz="4" w:space="0" w:color="113F80"/>
              <w:right w:val="single" w:sz="4" w:space="0" w:color="113F80"/>
            </w:tcBorders>
            <w:shd w:val="clear" w:color="000000" w:fill="FFFFFF" w:themeFill="background1"/>
            <w:noWrap/>
            <w:vAlign w:val="center"/>
            <w:hideMark/>
          </w:tcPr>
          <w:p w14:paraId="2FB55BBB" w14:textId="77777777" w:rsidR="00766E19" w:rsidRPr="00F33C74" w:rsidRDefault="00766E19" w:rsidP="00766E19">
            <w:pPr>
              <w:spacing w:after="0" w:line="240" w:lineRule="auto"/>
              <w:jc w:val="center"/>
              <w:rPr>
                <w:sz w:val="18"/>
                <w:szCs w:val="18"/>
              </w:rPr>
            </w:pPr>
            <w:r w:rsidRPr="00F33C74">
              <w:rPr>
                <w:sz w:val="18"/>
                <w:szCs w:val="18"/>
              </w:rPr>
              <w:t>2,63</w:t>
            </w:r>
          </w:p>
        </w:tc>
        <w:tc>
          <w:tcPr>
            <w:tcW w:w="796" w:type="dxa"/>
            <w:tcBorders>
              <w:top w:val="single" w:sz="4" w:space="0" w:color="113F80"/>
              <w:left w:val="nil"/>
              <w:bottom w:val="single" w:sz="4" w:space="0" w:color="113F80"/>
              <w:right w:val="single" w:sz="4" w:space="0" w:color="113F80"/>
            </w:tcBorders>
            <w:shd w:val="clear" w:color="000000" w:fill="FFFFFF" w:themeFill="background1"/>
            <w:noWrap/>
            <w:vAlign w:val="center"/>
            <w:hideMark/>
          </w:tcPr>
          <w:p w14:paraId="5B8CD3A6" w14:textId="77777777" w:rsidR="00766E19" w:rsidRPr="00F33C74" w:rsidRDefault="00766E19" w:rsidP="00766E19">
            <w:pPr>
              <w:spacing w:after="0" w:line="240" w:lineRule="auto"/>
              <w:jc w:val="center"/>
              <w:rPr>
                <w:sz w:val="18"/>
                <w:szCs w:val="18"/>
              </w:rPr>
            </w:pPr>
            <w:r w:rsidRPr="00F33C74">
              <w:rPr>
                <w:sz w:val="18"/>
                <w:szCs w:val="18"/>
              </w:rPr>
              <w:t>2,63</w:t>
            </w:r>
          </w:p>
        </w:tc>
        <w:tc>
          <w:tcPr>
            <w:tcW w:w="836" w:type="dxa"/>
            <w:tcBorders>
              <w:top w:val="single" w:sz="4" w:space="0" w:color="113F80"/>
              <w:left w:val="nil"/>
              <w:bottom w:val="single" w:sz="4" w:space="0" w:color="113F80"/>
              <w:right w:val="single" w:sz="8" w:space="0" w:color="113F80"/>
            </w:tcBorders>
            <w:shd w:val="clear" w:color="000000" w:fill="FFFFFF" w:themeFill="background1"/>
            <w:noWrap/>
            <w:vAlign w:val="center"/>
            <w:hideMark/>
          </w:tcPr>
          <w:p w14:paraId="44A0626B" w14:textId="77777777" w:rsidR="00766E19" w:rsidRPr="00F33C74" w:rsidRDefault="00766E19" w:rsidP="00766E19">
            <w:pPr>
              <w:spacing w:after="0" w:line="240" w:lineRule="auto"/>
              <w:jc w:val="center"/>
              <w:rPr>
                <w:sz w:val="18"/>
                <w:szCs w:val="18"/>
              </w:rPr>
            </w:pPr>
            <w:r w:rsidRPr="00F33C74">
              <w:rPr>
                <w:sz w:val="18"/>
                <w:szCs w:val="18"/>
              </w:rPr>
              <w:t>2,63</w:t>
            </w:r>
          </w:p>
        </w:tc>
        <w:tc>
          <w:tcPr>
            <w:tcW w:w="1400" w:type="dxa"/>
            <w:tcBorders>
              <w:top w:val="single" w:sz="4" w:space="0" w:color="113F80"/>
              <w:left w:val="single" w:sz="8" w:space="0" w:color="113F80"/>
              <w:bottom w:val="single" w:sz="4" w:space="0" w:color="113F80"/>
              <w:right w:val="single" w:sz="8" w:space="0" w:color="113F80"/>
            </w:tcBorders>
            <w:shd w:val="clear" w:color="000000" w:fill="FFFFFF" w:themeFill="background1"/>
            <w:noWrap/>
            <w:vAlign w:val="center"/>
            <w:hideMark/>
          </w:tcPr>
          <w:p w14:paraId="25C12C11" w14:textId="35A53A72" w:rsidR="00766E19" w:rsidRPr="00F33C74" w:rsidRDefault="00766E19" w:rsidP="00766E19">
            <w:pPr>
              <w:keepNext/>
              <w:spacing w:after="0" w:line="240" w:lineRule="auto"/>
              <w:jc w:val="center"/>
              <w:rPr>
                <w:b/>
                <w:sz w:val="18"/>
                <w:szCs w:val="18"/>
              </w:rPr>
            </w:pPr>
            <w:r w:rsidRPr="00F33C74">
              <w:rPr>
                <w:b/>
                <w:sz w:val="18"/>
                <w:szCs w:val="18"/>
              </w:rPr>
              <w:t>2,63</w:t>
            </w:r>
          </w:p>
        </w:tc>
      </w:tr>
    </w:tbl>
    <w:p w14:paraId="5574F81F" w14:textId="28BFE012" w:rsidR="00A10775" w:rsidRPr="00F33C74" w:rsidRDefault="00A10775" w:rsidP="00A10775">
      <w:pPr>
        <w:pStyle w:val="Caption"/>
      </w:pPr>
      <w:bookmarkStart w:id="855" w:name="_Toc53670716"/>
      <w:bookmarkStart w:id="856" w:name="_Toc53942361"/>
      <w:bookmarkStart w:id="857" w:name="_Toc54080686"/>
      <w:bookmarkStart w:id="858" w:name="_Toc54250004"/>
      <w:bookmarkStart w:id="859" w:name="_Toc54261995"/>
      <w:r w:rsidRPr="00F33C74">
        <w:t xml:space="preserve">Tablica </w:t>
      </w:r>
      <w:r w:rsidR="004366EB" w:rsidRPr="00F33C74">
        <w:rPr>
          <w:noProof/>
        </w:rPr>
        <w:fldChar w:fldCharType="begin"/>
      </w:r>
      <w:r w:rsidR="004366EB" w:rsidRPr="00F33C74">
        <w:rPr>
          <w:noProof/>
        </w:rPr>
        <w:instrText xml:space="preserve"> SEQ Tablica \* ARABIC </w:instrText>
      </w:r>
      <w:r w:rsidR="004366EB" w:rsidRPr="00F33C74">
        <w:rPr>
          <w:noProof/>
        </w:rPr>
        <w:fldChar w:fldCharType="separate"/>
      </w:r>
      <w:r w:rsidR="00CF68D4">
        <w:rPr>
          <w:noProof/>
        </w:rPr>
        <w:t>34</w:t>
      </w:r>
      <w:r w:rsidR="004366EB" w:rsidRPr="00F33C74">
        <w:rPr>
          <w:noProof/>
        </w:rPr>
        <w:fldChar w:fldCharType="end"/>
      </w:r>
      <w:r w:rsidRPr="00F33C74">
        <w:t xml:space="preserve"> - Cijene usluga posebnih virtualnih kanala</w:t>
      </w:r>
      <w:bookmarkEnd w:id="855"/>
      <w:bookmarkEnd w:id="856"/>
      <w:bookmarkEnd w:id="857"/>
      <w:r w:rsidR="00657AEA" w:rsidRPr="00F33C74">
        <w:rPr>
          <w:rStyle w:val="FootnoteReference"/>
        </w:rPr>
        <w:footnoteReference w:id="44"/>
      </w:r>
      <w:bookmarkEnd w:id="858"/>
      <w:bookmarkEnd w:id="859"/>
    </w:p>
    <w:p w14:paraId="0CBF819A" w14:textId="160A143D" w:rsidR="00A10775" w:rsidRPr="00F33C74" w:rsidRDefault="00A10775" w:rsidP="004D1E91"/>
    <w:p w14:paraId="25AA1236" w14:textId="0D563BF8" w:rsidR="00B869DD" w:rsidRPr="00F33C74" w:rsidRDefault="00A83845" w:rsidP="00975183">
      <w:pPr>
        <w:pStyle w:val="Heading2"/>
      </w:pPr>
      <w:bookmarkStart w:id="860" w:name="_Toc53662303"/>
      <w:bookmarkStart w:id="861" w:name="_Toc53670804"/>
      <w:bookmarkStart w:id="862" w:name="_Toc54261921"/>
      <w:r w:rsidRPr="00F33C74">
        <w:t>Cijena usluge najma svjetlovodne niti bez prijenosne opreme</w:t>
      </w:r>
      <w:bookmarkEnd w:id="860"/>
      <w:bookmarkEnd w:id="861"/>
      <w:bookmarkEnd w:id="862"/>
      <w:r w:rsidRPr="00F33C74">
        <w:t xml:space="preserve"> </w:t>
      </w:r>
    </w:p>
    <w:p w14:paraId="098F1EBD" w14:textId="21B8FCAA" w:rsidR="00B869DD" w:rsidRPr="00F33C74" w:rsidRDefault="00B869DD" w:rsidP="00B869DD">
      <w:pPr>
        <w:jc w:val="both"/>
        <w:rPr>
          <w:sz w:val="24"/>
          <w:szCs w:val="24"/>
        </w:rPr>
      </w:pPr>
      <w:r w:rsidRPr="00F33C74">
        <w:rPr>
          <w:sz w:val="24"/>
          <w:szCs w:val="24"/>
        </w:rPr>
        <w:t xml:space="preserve">HT je sukladno odredbama iz Analize tržišta M3b, obvezan između ostalog, pružiti uslugu najma svjetlovodne niti bez </w:t>
      </w:r>
      <w:r w:rsidR="00650489" w:rsidRPr="00F33C74">
        <w:rPr>
          <w:sz w:val="24"/>
          <w:szCs w:val="24"/>
        </w:rPr>
        <w:t xml:space="preserve">prijenosne </w:t>
      </w:r>
      <w:r w:rsidRPr="00F33C74">
        <w:rPr>
          <w:sz w:val="24"/>
          <w:szCs w:val="24"/>
        </w:rPr>
        <w:t xml:space="preserve">opreme (eng. </w:t>
      </w:r>
      <w:r w:rsidR="00650489" w:rsidRPr="00F33C74">
        <w:rPr>
          <w:i/>
          <w:sz w:val="24"/>
          <w:szCs w:val="24"/>
        </w:rPr>
        <w:t>dark</w:t>
      </w:r>
      <w:r w:rsidRPr="00F33C74">
        <w:rPr>
          <w:i/>
          <w:sz w:val="24"/>
          <w:szCs w:val="24"/>
        </w:rPr>
        <w:t xml:space="preserve"> fibre</w:t>
      </w:r>
      <w:r w:rsidRPr="00F33C74">
        <w:rPr>
          <w:sz w:val="24"/>
          <w:szCs w:val="24"/>
        </w:rPr>
        <w:t>)</w:t>
      </w:r>
      <w:r w:rsidRPr="00F33C74">
        <w:rPr>
          <w:rFonts w:eastAsia="Times New Roman" w:cs="Times New Roman"/>
          <w:sz w:val="24"/>
          <w:szCs w:val="24"/>
        </w:rPr>
        <w:t xml:space="preserve"> </w:t>
      </w:r>
      <w:r w:rsidRPr="00F33C74">
        <w:rPr>
          <w:sz w:val="24"/>
          <w:szCs w:val="24"/>
        </w:rPr>
        <w:t xml:space="preserve">u svrhu </w:t>
      </w:r>
      <w:r w:rsidR="006217F2" w:rsidRPr="00F33C74">
        <w:rPr>
          <w:sz w:val="24"/>
          <w:szCs w:val="24"/>
        </w:rPr>
        <w:t xml:space="preserve">omogućavanja pristupa operatorima korisnicima do pristupnih točaka, odnosno </w:t>
      </w:r>
      <w:r w:rsidRPr="00F33C74">
        <w:rPr>
          <w:sz w:val="24"/>
          <w:szCs w:val="24"/>
        </w:rPr>
        <w:t>povezivanja pristupnih čvorova HT-a i mreže operatora korisnika.</w:t>
      </w:r>
    </w:p>
    <w:p w14:paraId="7F2CEF7E" w14:textId="1200795F" w:rsidR="00A83845" w:rsidRPr="00F33C74" w:rsidRDefault="00B869DD" w:rsidP="00B869DD">
      <w:pPr>
        <w:jc w:val="both"/>
        <w:rPr>
          <w:sz w:val="24"/>
          <w:szCs w:val="24"/>
        </w:rPr>
      </w:pPr>
      <w:r w:rsidRPr="00F33C74">
        <w:rPr>
          <w:sz w:val="24"/>
          <w:szCs w:val="24"/>
        </w:rPr>
        <w:t>Cijena usluge najma</w:t>
      </w:r>
      <w:r w:rsidRPr="00F33C74">
        <w:t xml:space="preserve"> </w:t>
      </w:r>
      <w:r w:rsidR="00A83845" w:rsidRPr="00F33C74">
        <w:rPr>
          <w:sz w:val="24"/>
          <w:szCs w:val="24"/>
        </w:rPr>
        <w:t>svjetlovodne niti bez prijenosne opreme</w:t>
      </w:r>
      <w:r w:rsidR="001C09BD" w:rsidRPr="00F33C74">
        <w:rPr>
          <w:sz w:val="24"/>
          <w:szCs w:val="24"/>
        </w:rPr>
        <w:t xml:space="preserve"> (</w:t>
      </w:r>
      <w:r w:rsidR="001C09BD" w:rsidRPr="00F33C74">
        <w:rPr>
          <w:sz w:val="24"/>
          <w:szCs w:val="24"/>
        </w:rPr>
        <w:fldChar w:fldCharType="begin"/>
      </w:r>
      <w:r w:rsidR="001C09BD" w:rsidRPr="00F33C74">
        <w:rPr>
          <w:sz w:val="24"/>
          <w:szCs w:val="24"/>
        </w:rPr>
        <w:instrText xml:space="preserve"> REF _Ref53869963 \h  \* MERGEFORMAT </w:instrText>
      </w:r>
      <w:r w:rsidR="001C09BD" w:rsidRPr="00F33C74">
        <w:rPr>
          <w:sz w:val="24"/>
          <w:szCs w:val="24"/>
        </w:rPr>
      </w:r>
      <w:r w:rsidR="001C09BD" w:rsidRPr="00F33C74">
        <w:rPr>
          <w:sz w:val="24"/>
          <w:szCs w:val="24"/>
        </w:rPr>
        <w:fldChar w:fldCharType="separate"/>
      </w:r>
      <w:r w:rsidR="00CF68D4" w:rsidRPr="00CF68D4">
        <w:rPr>
          <w:sz w:val="24"/>
          <w:szCs w:val="24"/>
        </w:rPr>
        <w:t>Tablica 35</w:t>
      </w:r>
      <w:r w:rsidR="001C09BD" w:rsidRPr="00F33C74">
        <w:rPr>
          <w:sz w:val="24"/>
          <w:szCs w:val="24"/>
        </w:rPr>
        <w:fldChar w:fldCharType="end"/>
      </w:r>
      <w:r w:rsidR="001C09BD" w:rsidRPr="00F33C74">
        <w:rPr>
          <w:sz w:val="24"/>
          <w:szCs w:val="24"/>
        </w:rPr>
        <w:t>)</w:t>
      </w:r>
      <w:r w:rsidRPr="00F33C74">
        <w:rPr>
          <w:sz w:val="24"/>
          <w:szCs w:val="24"/>
        </w:rPr>
        <w:t xml:space="preserve"> također je određena na osnovu rezultata Troškovnog modela, odnosno jediničnih troškova odgovarajućih usluga iz poglavlja </w:t>
      </w:r>
      <w:r w:rsidRPr="00F33C74">
        <w:rPr>
          <w:sz w:val="24"/>
          <w:szCs w:val="24"/>
        </w:rPr>
        <w:fldChar w:fldCharType="begin"/>
      </w:r>
      <w:r w:rsidRPr="00F33C74">
        <w:rPr>
          <w:sz w:val="24"/>
          <w:szCs w:val="24"/>
        </w:rPr>
        <w:instrText xml:space="preserve"> REF _Ref53061071 \r \h </w:instrText>
      </w:r>
      <w:r w:rsidRPr="00F33C74">
        <w:rPr>
          <w:sz w:val="24"/>
          <w:szCs w:val="24"/>
        </w:rPr>
      </w:r>
      <w:r w:rsidRPr="00F33C74">
        <w:rPr>
          <w:sz w:val="24"/>
          <w:szCs w:val="24"/>
        </w:rPr>
        <w:fldChar w:fldCharType="separate"/>
      </w:r>
      <w:r w:rsidR="00CF68D4">
        <w:rPr>
          <w:sz w:val="24"/>
          <w:szCs w:val="24"/>
        </w:rPr>
        <w:t>4.9.4</w:t>
      </w:r>
      <w:r w:rsidRPr="00F33C74">
        <w:rPr>
          <w:sz w:val="24"/>
          <w:szCs w:val="24"/>
        </w:rPr>
        <w:fldChar w:fldCharType="end"/>
      </w:r>
      <w:r w:rsidRPr="00F33C74">
        <w:rPr>
          <w:sz w:val="24"/>
          <w:szCs w:val="24"/>
        </w:rPr>
        <w:t xml:space="preserve">. Preciznije, određena je kao ponderirani prosjek jediničnih troškova </w:t>
      </w:r>
      <w:r w:rsidR="000A0920" w:rsidRPr="00F33C74">
        <w:rPr>
          <w:sz w:val="24"/>
          <w:szCs w:val="24"/>
        </w:rPr>
        <w:t>te</w:t>
      </w:r>
      <w:r w:rsidRPr="00F33C74">
        <w:rPr>
          <w:sz w:val="24"/>
          <w:szCs w:val="24"/>
        </w:rPr>
        <w:t xml:space="preserve"> usluge </w:t>
      </w:r>
      <w:r w:rsidRPr="00F33C74">
        <w:rPr>
          <w:sz w:val="24"/>
          <w:szCs w:val="24"/>
        </w:rPr>
        <w:lastRenderedPageBreak/>
        <w:t>u pristupnoj i prijenosnoj mreži HT-a.</w:t>
      </w:r>
      <w:r w:rsidR="005C52B9">
        <w:rPr>
          <w:sz w:val="24"/>
          <w:szCs w:val="24"/>
        </w:rPr>
        <w:t xml:space="preserve"> </w:t>
      </w:r>
      <w:r w:rsidRPr="00F33C74">
        <w:rPr>
          <w:sz w:val="24"/>
          <w:szCs w:val="24"/>
        </w:rPr>
        <w:t xml:space="preserve">Također, kao i za usluge </w:t>
      </w:r>
      <w:r w:rsidR="00F30DA1" w:rsidRPr="00F33C74">
        <w:rPr>
          <w:sz w:val="24"/>
          <w:szCs w:val="24"/>
        </w:rPr>
        <w:t xml:space="preserve">bitstream pristupa </w:t>
      </w:r>
      <w:r w:rsidRPr="00F33C74">
        <w:rPr>
          <w:sz w:val="24"/>
          <w:szCs w:val="24"/>
        </w:rPr>
        <w:t>cijene su određene kao prosječni trošak tih usluga u 2021., 2022. i 2023. te vrijede tri godine od dana stupanja na snagu na cijelom području Republike Hrvatske.</w:t>
      </w:r>
    </w:p>
    <w:tbl>
      <w:tblPr>
        <w:tblW w:w="9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63"/>
        <w:gridCol w:w="1919"/>
        <w:gridCol w:w="731"/>
        <w:gridCol w:w="954"/>
        <w:gridCol w:w="894"/>
        <w:gridCol w:w="1440"/>
      </w:tblGrid>
      <w:tr w:rsidR="006F5A26" w:rsidRPr="00F33C74" w14:paraId="70DF04A4" w14:textId="5A920C51" w:rsidTr="00F3543A">
        <w:trPr>
          <w:trHeight w:val="423"/>
        </w:trPr>
        <w:tc>
          <w:tcPr>
            <w:tcW w:w="3163" w:type="dxa"/>
            <w:shd w:val="clear" w:color="000000" w:fill="0C2749"/>
            <w:vAlign w:val="center"/>
            <w:hideMark/>
          </w:tcPr>
          <w:p w14:paraId="1E9AF476" w14:textId="5E76F777" w:rsidR="006F5A26" w:rsidRPr="00F33C74" w:rsidRDefault="006F5A26" w:rsidP="006F5A26">
            <w:pPr>
              <w:spacing w:after="0" w:line="240" w:lineRule="auto"/>
              <w:jc w:val="center"/>
              <w:rPr>
                <w:rFonts w:eastAsia="Times New Roman" w:cstheme="minorHAnsi"/>
                <w:b/>
                <w:bCs/>
                <w:color w:val="FFFFFF"/>
                <w:sz w:val="20"/>
                <w:szCs w:val="20"/>
              </w:rPr>
            </w:pPr>
            <w:r w:rsidRPr="00F33C74">
              <w:rPr>
                <w:rFonts w:eastAsia="Times New Roman" w:cstheme="minorHAnsi"/>
                <w:b/>
                <w:bCs/>
                <w:color w:val="FFFFFF"/>
                <w:sz w:val="20"/>
                <w:szCs w:val="20"/>
              </w:rPr>
              <w:t>USLUGA</w:t>
            </w:r>
          </w:p>
        </w:tc>
        <w:tc>
          <w:tcPr>
            <w:tcW w:w="1919" w:type="dxa"/>
            <w:shd w:val="clear" w:color="000000" w:fill="0C2749"/>
            <w:vAlign w:val="center"/>
            <w:hideMark/>
          </w:tcPr>
          <w:p w14:paraId="39A106B8" w14:textId="376CB09C" w:rsidR="006F5A26" w:rsidRPr="00F33C74" w:rsidRDefault="005B2CA9" w:rsidP="006F5A26">
            <w:pPr>
              <w:spacing w:after="0" w:line="240" w:lineRule="auto"/>
              <w:jc w:val="center"/>
              <w:rPr>
                <w:rFonts w:eastAsia="Times New Roman" w:cstheme="minorHAnsi"/>
                <w:b/>
                <w:bCs/>
                <w:color w:val="FFFFFF"/>
                <w:sz w:val="20"/>
                <w:szCs w:val="20"/>
              </w:rPr>
            </w:pPr>
            <w:r w:rsidRPr="00F33C74">
              <w:rPr>
                <w:rFonts w:eastAsia="Times New Roman" w:cstheme="minorHAnsi"/>
                <w:b/>
                <w:bCs/>
                <w:color w:val="FFFFFF"/>
                <w:sz w:val="20"/>
                <w:szCs w:val="20"/>
              </w:rPr>
              <w:t>Jedinica</w:t>
            </w:r>
          </w:p>
        </w:tc>
        <w:tc>
          <w:tcPr>
            <w:tcW w:w="731" w:type="dxa"/>
            <w:shd w:val="clear" w:color="000000" w:fill="0C2749"/>
            <w:vAlign w:val="center"/>
            <w:hideMark/>
          </w:tcPr>
          <w:p w14:paraId="667396C9" w14:textId="77777777" w:rsidR="006F5A26" w:rsidRPr="00F33C74" w:rsidRDefault="006F5A26" w:rsidP="006F5A26">
            <w:pPr>
              <w:spacing w:after="0" w:line="240" w:lineRule="auto"/>
              <w:jc w:val="center"/>
              <w:rPr>
                <w:rFonts w:eastAsia="Times New Roman" w:cstheme="minorHAnsi"/>
                <w:b/>
                <w:bCs/>
                <w:color w:val="FFFFFF"/>
                <w:sz w:val="20"/>
                <w:szCs w:val="20"/>
              </w:rPr>
            </w:pPr>
            <w:r w:rsidRPr="00F33C74">
              <w:rPr>
                <w:rFonts w:eastAsia="Times New Roman" w:cstheme="minorHAnsi"/>
                <w:b/>
                <w:bCs/>
                <w:color w:val="FFFFFF"/>
                <w:sz w:val="20"/>
                <w:szCs w:val="20"/>
              </w:rPr>
              <w:t>2021</w:t>
            </w:r>
          </w:p>
        </w:tc>
        <w:tc>
          <w:tcPr>
            <w:tcW w:w="954" w:type="dxa"/>
            <w:shd w:val="clear" w:color="000000" w:fill="0C2749"/>
            <w:vAlign w:val="center"/>
            <w:hideMark/>
          </w:tcPr>
          <w:p w14:paraId="7B6C8804" w14:textId="77777777" w:rsidR="006F5A26" w:rsidRPr="00F33C74" w:rsidRDefault="006F5A26" w:rsidP="006F5A26">
            <w:pPr>
              <w:spacing w:after="0" w:line="240" w:lineRule="auto"/>
              <w:jc w:val="center"/>
              <w:rPr>
                <w:rFonts w:eastAsia="Times New Roman" w:cstheme="minorHAnsi"/>
                <w:b/>
                <w:bCs/>
                <w:color w:val="FFFFFF"/>
                <w:sz w:val="20"/>
                <w:szCs w:val="20"/>
              </w:rPr>
            </w:pPr>
            <w:r w:rsidRPr="00F33C74">
              <w:rPr>
                <w:rFonts w:eastAsia="Times New Roman" w:cstheme="minorHAnsi"/>
                <w:b/>
                <w:bCs/>
                <w:color w:val="FFFFFF"/>
                <w:sz w:val="20"/>
                <w:szCs w:val="20"/>
              </w:rPr>
              <w:t>2022</w:t>
            </w:r>
          </w:p>
        </w:tc>
        <w:tc>
          <w:tcPr>
            <w:tcW w:w="894" w:type="dxa"/>
            <w:shd w:val="clear" w:color="000000" w:fill="0C2749"/>
            <w:vAlign w:val="center"/>
            <w:hideMark/>
          </w:tcPr>
          <w:p w14:paraId="0DAAE9FB" w14:textId="77777777" w:rsidR="006F5A26" w:rsidRPr="00F33C74" w:rsidRDefault="006F5A26" w:rsidP="006F5A26">
            <w:pPr>
              <w:spacing w:after="0" w:line="240" w:lineRule="auto"/>
              <w:jc w:val="center"/>
              <w:rPr>
                <w:rFonts w:eastAsia="Times New Roman" w:cstheme="minorHAnsi"/>
                <w:b/>
                <w:bCs/>
                <w:color w:val="FFFFFF"/>
                <w:sz w:val="20"/>
                <w:szCs w:val="20"/>
              </w:rPr>
            </w:pPr>
            <w:r w:rsidRPr="00F33C74">
              <w:rPr>
                <w:rFonts w:eastAsia="Times New Roman" w:cstheme="minorHAnsi"/>
                <w:b/>
                <w:bCs/>
                <w:color w:val="FFFFFF"/>
                <w:sz w:val="20"/>
                <w:szCs w:val="20"/>
              </w:rPr>
              <w:t>2023</w:t>
            </w:r>
          </w:p>
        </w:tc>
        <w:tc>
          <w:tcPr>
            <w:tcW w:w="1440" w:type="dxa"/>
            <w:shd w:val="clear" w:color="548DD4" w:themeColor="text2" w:themeTint="99" w:fill="0C2749"/>
            <w:vAlign w:val="center"/>
          </w:tcPr>
          <w:p w14:paraId="11BFE00C" w14:textId="77777777" w:rsidR="00650489" w:rsidRPr="00F33C74" w:rsidRDefault="006F5A26" w:rsidP="006F5A26">
            <w:pPr>
              <w:spacing w:after="0" w:line="240" w:lineRule="auto"/>
              <w:jc w:val="center"/>
              <w:rPr>
                <w:rFonts w:cstheme="minorHAnsi"/>
                <w:b/>
                <w:color w:val="FFFFFF" w:themeColor="background1"/>
                <w:sz w:val="20"/>
                <w:szCs w:val="20"/>
              </w:rPr>
            </w:pPr>
            <w:r w:rsidRPr="00F33C74">
              <w:rPr>
                <w:rFonts w:cstheme="minorHAnsi"/>
                <w:b/>
                <w:color w:val="FFFFFF" w:themeColor="background1"/>
                <w:sz w:val="20"/>
                <w:szCs w:val="20"/>
              </w:rPr>
              <w:t xml:space="preserve">Prosjek </w:t>
            </w:r>
          </w:p>
          <w:p w14:paraId="2FEF5692" w14:textId="0902F4AB" w:rsidR="006F5A26" w:rsidRPr="00F33C74" w:rsidRDefault="006F5A26" w:rsidP="006F5A26">
            <w:pPr>
              <w:spacing w:after="0" w:line="240" w:lineRule="auto"/>
              <w:jc w:val="center"/>
              <w:rPr>
                <w:rFonts w:eastAsia="Times New Roman" w:cstheme="minorHAnsi"/>
                <w:b/>
                <w:bCs/>
                <w:color w:val="FFFFFF"/>
                <w:sz w:val="20"/>
                <w:szCs w:val="20"/>
              </w:rPr>
            </w:pPr>
            <w:r w:rsidRPr="00F33C74">
              <w:rPr>
                <w:rFonts w:cstheme="minorHAnsi"/>
                <w:b/>
                <w:color w:val="FFFFFF" w:themeColor="background1"/>
                <w:sz w:val="20"/>
                <w:szCs w:val="20"/>
              </w:rPr>
              <w:t>2021-2023</w:t>
            </w:r>
          </w:p>
        </w:tc>
      </w:tr>
      <w:tr w:rsidR="003E0E45" w:rsidRPr="00F33C74" w14:paraId="4774CCFA" w14:textId="0FE7D2A2" w:rsidTr="00F3543A">
        <w:trPr>
          <w:trHeight w:val="423"/>
        </w:trPr>
        <w:tc>
          <w:tcPr>
            <w:tcW w:w="3163" w:type="dxa"/>
            <w:shd w:val="clear" w:color="auto" w:fill="auto"/>
            <w:noWrap/>
            <w:vAlign w:val="center"/>
            <w:hideMark/>
          </w:tcPr>
          <w:p w14:paraId="36C20C34" w14:textId="5FC02723" w:rsidR="003E0E45" w:rsidRPr="00F33C74" w:rsidRDefault="003E0E45" w:rsidP="003E0E45">
            <w:pPr>
              <w:spacing w:after="0" w:line="240" w:lineRule="auto"/>
              <w:jc w:val="center"/>
              <w:rPr>
                <w:rFonts w:ascii="Calibri" w:eastAsia="Times New Roman" w:hAnsi="Calibri" w:cs="Calibri"/>
                <w:color w:val="000000"/>
                <w:sz w:val="18"/>
                <w:szCs w:val="18"/>
              </w:rPr>
            </w:pPr>
            <w:r w:rsidRPr="00F33C74">
              <w:rPr>
                <w:rFonts w:ascii="Calibri" w:eastAsia="Times New Roman" w:hAnsi="Calibri" w:cs="Calibri"/>
                <w:color w:val="000000"/>
                <w:sz w:val="18"/>
                <w:szCs w:val="18"/>
              </w:rPr>
              <w:t>Najam svjetlovodne niti bez prijenosne opreme (</w:t>
            </w:r>
            <w:r w:rsidR="00650489" w:rsidRPr="00F33C74">
              <w:rPr>
                <w:rFonts w:ascii="Calibri" w:eastAsia="Times New Roman" w:hAnsi="Calibri" w:cs="Calibri"/>
                <w:i/>
                <w:color w:val="000000"/>
                <w:sz w:val="18"/>
                <w:szCs w:val="18"/>
              </w:rPr>
              <w:t xml:space="preserve">dark </w:t>
            </w:r>
            <w:r w:rsidRPr="00F33C74">
              <w:rPr>
                <w:rFonts w:ascii="Calibri" w:eastAsia="Times New Roman" w:hAnsi="Calibri" w:cs="Calibri"/>
                <w:i/>
                <w:color w:val="000000"/>
                <w:sz w:val="18"/>
                <w:szCs w:val="18"/>
              </w:rPr>
              <w:t>fibre</w:t>
            </w:r>
            <w:r w:rsidRPr="00F33C74">
              <w:rPr>
                <w:rFonts w:ascii="Calibri" w:eastAsia="Times New Roman" w:hAnsi="Calibri" w:cs="Calibri"/>
                <w:color w:val="000000"/>
                <w:sz w:val="18"/>
                <w:szCs w:val="18"/>
              </w:rPr>
              <w:t>)</w:t>
            </w:r>
          </w:p>
        </w:tc>
        <w:tc>
          <w:tcPr>
            <w:tcW w:w="1919" w:type="dxa"/>
            <w:shd w:val="clear" w:color="auto" w:fill="auto"/>
            <w:noWrap/>
            <w:vAlign w:val="center"/>
            <w:hideMark/>
          </w:tcPr>
          <w:p w14:paraId="4D5AEDD9" w14:textId="48B7F7FA" w:rsidR="003E0E45" w:rsidRPr="00F33C74" w:rsidRDefault="003E0E45" w:rsidP="0046633A">
            <w:pPr>
              <w:spacing w:after="0" w:line="240" w:lineRule="auto"/>
              <w:jc w:val="center"/>
              <w:rPr>
                <w:rFonts w:ascii="Calibri" w:eastAsia="Times New Roman" w:hAnsi="Calibri" w:cs="Calibri"/>
                <w:color w:val="000000"/>
                <w:sz w:val="18"/>
                <w:szCs w:val="18"/>
              </w:rPr>
            </w:pPr>
            <w:r w:rsidRPr="00F33C74">
              <w:rPr>
                <w:rFonts w:ascii="Calibri" w:eastAsia="Times New Roman" w:hAnsi="Calibri" w:cs="Calibri"/>
                <w:color w:val="000000"/>
                <w:sz w:val="18"/>
                <w:szCs w:val="18"/>
              </w:rPr>
              <w:t>HRK/nit/m/mjesečno</w:t>
            </w:r>
          </w:p>
        </w:tc>
        <w:tc>
          <w:tcPr>
            <w:tcW w:w="731" w:type="dxa"/>
            <w:shd w:val="clear" w:color="auto" w:fill="auto"/>
            <w:noWrap/>
            <w:vAlign w:val="center"/>
            <w:hideMark/>
          </w:tcPr>
          <w:p w14:paraId="049519B5" w14:textId="22D22E6A" w:rsidR="003E0E45" w:rsidRPr="00F33C74" w:rsidRDefault="003E0E45" w:rsidP="003E0E45">
            <w:pPr>
              <w:spacing w:after="0" w:line="240" w:lineRule="auto"/>
              <w:jc w:val="center"/>
              <w:rPr>
                <w:rFonts w:ascii="Calibri" w:eastAsia="Times New Roman" w:hAnsi="Calibri" w:cs="Calibri"/>
                <w:color w:val="000000"/>
                <w:sz w:val="18"/>
                <w:szCs w:val="18"/>
              </w:rPr>
            </w:pPr>
            <w:r w:rsidRPr="00F33C74">
              <w:rPr>
                <w:sz w:val="18"/>
                <w:szCs w:val="18"/>
              </w:rPr>
              <w:t>0,075</w:t>
            </w:r>
          </w:p>
        </w:tc>
        <w:tc>
          <w:tcPr>
            <w:tcW w:w="954" w:type="dxa"/>
            <w:shd w:val="clear" w:color="auto" w:fill="auto"/>
            <w:noWrap/>
            <w:vAlign w:val="center"/>
            <w:hideMark/>
          </w:tcPr>
          <w:p w14:paraId="6707E395" w14:textId="07D152AC" w:rsidR="003E0E45" w:rsidRPr="00F33C74" w:rsidRDefault="003E0E45" w:rsidP="003E0E45">
            <w:pPr>
              <w:spacing w:after="0" w:line="240" w:lineRule="auto"/>
              <w:jc w:val="center"/>
              <w:rPr>
                <w:rFonts w:ascii="Calibri" w:eastAsia="Times New Roman" w:hAnsi="Calibri" w:cs="Calibri"/>
                <w:color w:val="000000"/>
                <w:sz w:val="18"/>
                <w:szCs w:val="18"/>
              </w:rPr>
            </w:pPr>
            <w:r w:rsidRPr="00F33C74">
              <w:rPr>
                <w:sz w:val="18"/>
                <w:szCs w:val="18"/>
              </w:rPr>
              <w:t>0,081</w:t>
            </w:r>
          </w:p>
        </w:tc>
        <w:tc>
          <w:tcPr>
            <w:tcW w:w="894" w:type="dxa"/>
            <w:shd w:val="clear" w:color="auto" w:fill="auto"/>
            <w:noWrap/>
            <w:vAlign w:val="center"/>
            <w:hideMark/>
          </w:tcPr>
          <w:p w14:paraId="34B2B920" w14:textId="075019B3" w:rsidR="003E0E45" w:rsidRPr="00F33C74" w:rsidRDefault="003E0E45" w:rsidP="003E0E45">
            <w:pPr>
              <w:spacing w:after="0" w:line="240" w:lineRule="auto"/>
              <w:jc w:val="center"/>
              <w:rPr>
                <w:rFonts w:ascii="Calibri" w:eastAsia="Times New Roman" w:hAnsi="Calibri" w:cs="Calibri"/>
                <w:color w:val="000000"/>
                <w:sz w:val="18"/>
                <w:szCs w:val="18"/>
              </w:rPr>
            </w:pPr>
            <w:r w:rsidRPr="00F33C74">
              <w:rPr>
                <w:sz w:val="18"/>
                <w:szCs w:val="18"/>
              </w:rPr>
              <w:t>0,086</w:t>
            </w:r>
          </w:p>
        </w:tc>
        <w:tc>
          <w:tcPr>
            <w:tcW w:w="1440" w:type="dxa"/>
            <w:vAlign w:val="center"/>
          </w:tcPr>
          <w:p w14:paraId="4B8841EE" w14:textId="3020A4C6" w:rsidR="003E0E45" w:rsidRPr="00F33C74" w:rsidRDefault="003E0E45" w:rsidP="003E0E45">
            <w:pPr>
              <w:keepNext/>
              <w:spacing w:after="0" w:line="240" w:lineRule="auto"/>
              <w:jc w:val="center"/>
              <w:rPr>
                <w:rFonts w:ascii="Calibri" w:eastAsia="Times New Roman" w:hAnsi="Calibri" w:cs="Calibri"/>
                <w:b/>
                <w:color w:val="000000"/>
                <w:sz w:val="18"/>
                <w:szCs w:val="18"/>
              </w:rPr>
            </w:pPr>
            <w:r w:rsidRPr="00F33C74">
              <w:rPr>
                <w:rFonts w:ascii="Calibri" w:eastAsia="Times New Roman" w:hAnsi="Calibri" w:cs="Calibri"/>
                <w:b/>
                <w:color w:val="000000"/>
                <w:sz w:val="18"/>
                <w:szCs w:val="18"/>
              </w:rPr>
              <w:t>0,086</w:t>
            </w:r>
          </w:p>
        </w:tc>
      </w:tr>
    </w:tbl>
    <w:p w14:paraId="27011D10" w14:textId="69AA5B14" w:rsidR="00B869DD" w:rsidRPr="00F33C74" w:rsidRDefault="000D5BC5" w:rsidP="000D5BC5">
      <w:pPr>
        <w:pStyle w:val="Caption"/>
        <w:rPr>
          <w:sz w:val="24"/>
          <w:szCs w:val="24"/>
        </w:rPr>
      </w:pPr>
      <w:bookmarkStart w:id="863" w:name="_Ref53869963"/>
      <w:bookmarkStart w:id="864" w:name="_Toc53670717"/>
      <w:bookmarkStart w:id="865" w:name="_Toc53942362"/>
      <w:bookmarkStart w:id="866" w:name="_Toc54080687"/>
      <w:bookmarkStart w:id="867" w:name="_Toc54250005"/>
      <w:bookmarkStart w:id="868" w:name="_Toc54261996"/>
      <w:r w:rsidRPr="00F33C74">
        <w:t xml:space="preserve">Tablica </w:t>
      </w:r>
      <w:r w:rsidR="004366EB" w:rsidRPr="00F33C74">
        <w:rPr>
          <w:noProof/>
        </w:rPr>
        <w:fldChar w:fldCharType="begin"/>
      </w:r>
      <w:r w:rsidR="004366EB" w:rsidRPr="00F33C74">
        <w:rPr>
          <w:noProof/>
        </w:rPr>
        <w:instrText xml:space="preserve"> SEQ Tablica \* ARABIC </w:instrText>
      </w:r>
      <w:r w:rsidR="004366EB" w:rsidRPr="00F33C74">
        <w:rPr>
          <w:noProof/>
        </w:rPr>
        <w:fldChar w:fldCharType="separate"/>
      </w:r>
      <w:r w:rsidR="00CF68D4">
        <w:rPr>
          <w:noProof/>
        </w:rPr>
        <w:t>35</w:t>
      </w:r>
      <w:r w:rsidR="004366EB" w:rsidRPr="00F33C74">
        <w:rPr>
          <w:noProof/>
        </w:rPr>
        <w:fldChar w:fldCharType="end"/>
      </w:r>
      <w:bookmarkEnd w:id="863"/>
      <w:r w:rsidRPr="00F33C74">
        <w:t xml:space="preserve"> - Cijena usluge najma svjetlovodne niti bez prijenosne opreme</w:t>
      </w:r>
      <w:bookmarkEnd w:id="864"/>
      <w:bookmarkEnd w:id="865"/>
      <w:bookmarkEnd w:id="866"/>
      <w:bookmarkEnd w:id="867"/>
      <w:bookmarkEnd w:id="868"/>
    </w:p>
    <w:p w14:paraId="70842402" w14:textId="099B270E" w:rsidR="003C7D42" w:rsidRPr="00F33C74" w:rsidRDefault="003C7D42" w:rsidP="004D1E91">
      <w:bookmarkStart w:id="869" w:name="_Toc53061708"/>
      <w:bookmarkStart w:id="870" w:name="_Toc53061767"/>
      <w:bookmarkEnd w:id="869"/>
      <w:bookmarkEnd w:id="870"/>
      <w:r w:rsidRPr="00F33C74">
        <w:br w:type="page"/>
      </w:r>
    </w:p>
    <w:p w14:paraId="3F97C2A5" w14:textId="31C68B42" w:rsidR="000E267F" w:rsidRPr="00F33C74" w:rsidRDefault="000E267F" w:rsidP="00270D24">
      <w:pPr>
        <w:pStyle w:val="Heading1"/>
      </w:pPr>
      <w:bookmarkStart w:id="871" w:name="_Toc53699335"/>
      <w:bookmarkStart w:id="872" w:name="_Toc53856344"/>
      <w:bookmarkStart w:id="873" w:name="_Toc53856438"/>
      <w:bookmarkStart w:id="874" w:name="_Toc51252393"/>
      <w:bookmarkStart w:id="875" w:name="_Toc51666156"/>
      <w:bookmarkStart w:id="876" w:name="_Toc52890423"/>
      <w:bookmarkStart w:id="877" w:name="_Toc52891361"/>
      <w:bookmarkStart w:id="878" w:name="_Toc53662308"/>
      <w:bookmarkStart w:id="879" w:name="_Toc53670809"/>
      <w:bookmarkStart w:id="880" w:name="_Toc54261922"/>
      <w:bookmarkEnd w:id="871"/>
      <w:bookmarkEnd w:id="872"/>
      <w:bookmarkEnd w:id="873"/>
      <w:r w:rsidRPr="00F33C74">
        <w:lastRenderedPageBreak/>
        <w:t>Popis slika</w:t>
      </w:r>
      <w:bookmarkEnd w:id="874"/>
      <w:bookmarkEnd w:id="875"/>
      <w:bookmarkEnd w:id="876"/>
      <w:bookmarkEnd w:id="877"/>
      <w:bookmarkEnd w:id="878"/>
      <w:bookmarkEnd w:id="879"/>
      <w:bookmarkEnd w:id="880"/>
    </w:p>
    <w:p w14:paraId="3C130A7C" w14:textId="77777777" w:rsidR="000E267F" w:rsidRPr="00F33C74" w:rsidRDefault="000E267F" w:rsidP="000E267F">
      <w:pPr>
        <w:pStyle w:val="TableofFigures"/>
        <w:tabs>
          <w:tab w:val="right" w:leader="dot" w:pos="9062"/>
        </w:tabs>
        <w:rPr>
          <w:szCs w:val="24"/>
        </w:rPr>
      </w:pPr>
    </w:p>
    <w:p w14:paraId="1C2850EC" w14:textId="77777777" w:rsidR="00CF68D4" w:rsidRDefault="004C1606">
      <w:pPr>
        <w:pStyle w:val="TableofFigures"/>
        <w:tabs>
          <w:tab w:val="right" w:leader="dot" w:pos="9060"/>
        </w:tabs>
        <w:rPr>
          <w:rFonts w:asciiTheme="minorHAnsi" w:eastAsiaTheme="minorEastAsia" w:hAnsiTheme="minorHAnsi"/>
          <w:noProof/>
          <w:sz w:val="22"/>
          <w:lang w:val="en-US"/>
        </w:rPr>
      </w:pPr>
      <w:r w:rsidRPr="00F33C74">
        <w:rPr>
          <w:highlight w:val="yellow"/>
        </w:rPr>
        <w:fldChar w:fldCharType="begin"/>
      </w:r>
      <w:r w:rsidRPr="00F33C74">
        <w:rPr>
          <w:highlight w:val="yellow"/>
        </w:rPr>
        <w:instrText xml:space="preserve"> TOC \h \z \c "Slika" </w:instrText>
      </w:r>
      <w:r w:rsidRPr="00F33C74">
        <w:rPr>
          <w:highlight w:val="yellow"/>
        </w:rPr>
        <w:fldChar w:fldCharType="separate"/>
      </w:r>
      <w:hyperlink w:anchor="_Toc54261928" w:history="1">
        <w:r w:rsidR="00CF68D4" w:rsidRPr="00332205">
          <w:rPr>
            <w:rStyle w:val="Hyperlink"/>
            <w:noProof/>
          </w:rPr>
          <w:t>Slika 1 - Dostupnost širokopojasnog pristupa u Republici Hrvatskoj u odnosu na prosjek EU-a</w:t>
        </w:r>
        <w:r w:rsidR="00CF68D4">
          <w:rPr>
            <w:noProof/>
            <w:webHidden/>
          </w:rPr>
          <w:tab/>
        </w:r>
        <w:r w:rsidR="00CF68D4">
          <w:rPr>
            <w:noProof/>
            <w:webHidden/>
          </w:rPr>
          <w:fldChar w:fldCharType="begin"/>
        </w:r>
        <w:r w:rsidR="00CF68D4">
          <w:rPr>
            <w:noProof/>
            <w:webHidden/>
          </w:rPr>
          <w:instrText xml:space="preserve"> PAGEREF _Toc54261928 \h </w:instrText>
        </w:r>
        <w:r w:rsidR="00CF68D4">
          <w:rPr>
            <w:noProof/>
            <w:webHidden/>
          </w:rPr>
        </w:r>
        <w:r w:rsidR="00CF68D4">
          <w:rPr>
            <w:noProof/>
            <w:webHidden/>
          </w:rPr>
          <w:fldChar w:fldCharType="separate"/>
        </w:r>
        <w:r w:rsidR="00CF68D4">
          <w:rPr>
            <w:noProof/>
            <w:webHidden/>
          </w:rPr>
          <w:t>10</w:t>
        </w:r>
        <w:r w:rsidR="00CF68D4">
          <w:rPr>
            <w:noProof/>
            <w:webHidden/>
          </w:rPr>
          <w:fldChar w:fldCharType="end"/>
        </w:r>
      </w:hyperlink>
    </w:p>
    <w:p w14:paraId="51B5391D" w14:textId="77777777" w:rsidR="00CF68D4" w:rsidRDefault="00066705">
      <w:pPr>
        <w:pStyle w:val="TableofFigures"/>
        <w:tabs>
          <w:tab w:val="right" w:leader="dot" w:pos="9060"/>
        </w:tabs>
        <w:rPr>
          <w:rFonts w:asciiTheme="minorHAnsi" w:eastAsiaTheme="minorEastAsia" w:hAnsiTheme="minorHAnsi"/>
          <w:noProof/>
          <w:sz w:val="22"/>
          <w:lang w:val="en-US"/>
        </w:rPr>
      </w:pPr>
      <w:hyperlink w:anchor="_Toc54261929" w:history="1">
        <w:r w:rsidR="00CF68D4" w:rsidRPr="00332205">
          <w:rPr>
            <w:rStyle w:val="Hyperlink"/>
            <w:noProof/>
          </w:rPr>
          <w:t>Slika 2 - Prosječna gustoća priključaka putem nepokretne mreže (Izvor: HAKOM)</w:t>
        </w:r>
        <w:r w:rsidR="00CF68D4">
          <w:rPr>
            <w:noProof/>
            <w:webHidden/>
          </w:rPr>
          <w:tab/>
        </w:r>
        <w:r w:rsidR="00CF68D4">
          <w:rPr>
            <w:noProof/>
            <w:webHidden/>
          </w:rPr>
          <w:fldChar w:fldCharType="begin"/>
        </w:r>
        <w:r w:rsidR="00CF68D4">
          <w:rPr>
            <w:noProof/>
            <w:webHidden/>
          </w:rPr>
          <w:instrText xml:space="preserve"> PAGEREF _Toc54261929 \h </w:instrText>
        </w:r>
        <w:r w:rsidR="00CF68D4">
          <w:rPr>
            <w:noProof/>
            <w:webHidden/>
          </w:rPr>
        </w:r>
        <w:r w:rsidR="00CF68D4">
          <w:rPr>
            <w:noProof/>
            <w:webHidden/>
          </w:rPr>
          <w:fldChar w:fldCharType="separate"/>
        </w:r>
        <w:r w:rsidR="00CF68D4">
          <w:rPr>
            <w:noProof/>
            <w:webHidden/>
          </w:rPr>
          <w:t>10</w:t>
        </w:r>
        <w:r w:rsidR="00CF68D4">
          <w:rPr>
            <w:noProof/>
            <w:webHidden/>
          </w:rPr>
          <w:fldChar w:fldCharType="end"/>
        </w:r>
      </w:hyperlink>
    </w:p>
    <w:p w14:paraId="305CDD09" w14:textId="77777777" w:rsidR="00CF68D4" w:rsidRDefault="00066705">
      <w:pPr>
        <w:pStyle w:val="TableofFigures"/>
        <w:tabs>
          <w:tab w:val="right" w:leader="dot" w:pos="9060"/>
        </w:tabs>
        <w:rPr>
          <w:rFonts w:asciiTheme="minorHAnsi" w:eastAsiaTheme="minorEastAsia" w:hAnsiTheme="minorHAnsi"/>
          <w:noProof/>
          <w:sz w:val="22"/>
          <w:lang w:val="en-US"/>
        </w:rPr>
      </w:pPr>
      <w:hyperlink w:anchor="_Toc54261930" w:history="1">
        <w:r w:rsidR="00CF68D4" w:rsidRPr="00332205">
          <w:rPr>
            <w:rStyle w:val="Hyperlink"/>
            <w:noProof/>
          </w:rPr>
          <w:t>Slika 3 - Gustoća priključaka širokopojasnog pristupa po županijama (Izvor: HAKOM)</w:t>
        </w:r>
        <w:r w:rsidR="00CF68D4">
          <w:rPr>
            <w:noProof/>
            <w:webHidden/>
          </w:rPr>
          <w:tab/>
        </w:r>
        <w:r w:rsidR="00CF68D4">
          <w:rPr>
            <w:noProof/>
            <w:webHidden/>
          </w:rPr>
          <w:fldChar w:fldCharType="begin"/>
        </w:r>
        <w:r w:rsidR="00CF68D4">
          <w:rPr>
            <w:noProof/>
            <w:webHidden/>
          </w:rPr>
          <w:instrText xml:space="preserve"> PAGEREF _Toc54261930 \h </w:instrText>
        </w:r>
        <w:r w:rsidR="00CF68D4">
          <w:rPr>
            <w:noProof/>
            <w:webHidden/>
          </w:rPr>
        </w:r>
        <w:r w:rsidR="00CF68D4">
          <w:rPr>
            <w:noProof/>
            <w:webHidden/>
          </w:rPr>
          <w:fldChar w:fldCharType="separate"/>
        </w:r>
        <w:r w:rsidR="00CF68D4">
          <w:rPr>
            <w:noProof/>
            <w:webHidden/>
          </w:rPr>
          <w:t>11</w:t>
        </w:r>
        <w:r w:rsidR="00CF68D4">
          <w:rPr>
            <w:noProof/>
            <w:webHidden/>
          </w:rPr>
          <w:fldChar w:fldCharType="end"/>
        </w:r>
      </w:hyperlink>
    </w:p>
    <w:p w14:paraId="75987164" w14:textId="77777777" w:rsidR="00CF68D4" w:rsidRDefault="00066705">
      <w:pPr>
        <w:pStyle w:val="TableofFigures"/>
        <w:tabs>
          <w:tab w:val="right" w:leader="dot" w:pos="9060"/>
        </w:tabs>
        <w:rPr>
          <w:rFonts w:asciiTheme="minorHAnsi" w:eastAsiaTheme="minorEastAsia" w:hAnsiTheme="minorHAnsi"/>
          <w:noProof/>
          <w:sz w:val="22"/>
          <w:lang w:val="en-US"/>
        </w:rPr>
      </w:pPr>
      <w:hyperlink w:anchor="_Toc54261931" w:history="1">
        <w:r w:rsidR="00CF68D4" w:rsidRPr="00332205">
          <w:rPr>
            <w:rStyle w:val="Hyperlink"/>
            <w:noProof/>
          </w:rPr>
          <w:t>Slika 4 - Raspodjela korištenja pojedinih načina širokopojasnog pristupa internetu (Izvor: HAKOM)</w:t>
        </w:r>
        <w:r w:rsidR="00CF68D4">
          <w:rPr>
            <w:noProof/>
            <w:webHidden/>
          </w:rPr>
          <w:tab/>
        </w:r>
        <w:r w:rsidR="00CF68D4">
          <w:rPr>
            <w:noProof/>
            <w:webHidden/>
          </w:rPr>
          <w:fldChar w:fldCharType="begin"/>
        </w:r>
        <w:r w:rsidR="00CF68D4">
          <w:rPr>
            <w:noProof/>
            <w:webHidden/>
          </w:rPr>
          <w:instrText xml:space="preserve"> PAGEREF _Toc54261931 \h </w:instrText>
        </w:r>
        <w:r w:rsidR="00CF68D4">
          <w:rPr>
            <w:noProof/>
            <w:webHidden/>
          </w:rPr>
        </w:r>
        <w:r w:rsidR="00CF68D4">
          <w:rPr>
            <w:noProof/>
            <w:webHidden/>
          </w:rPr>
          <w:fldChar w:fldCharType="separate"/>
        </w:r>
        <w:r w:rsidR="00CF68D4">
          <w:rPr>
            <w:noProof/>
            <w:webHidden/>
          </w:rPr>
          <w:t>12</w:t>
        </w:r>
        <w:r w:rsidR="00CF68D4">
          <w:rPr>
            <w:noProof/>
            <w:webHidden/>
          </w:rPr>
          <w:fldChar w:fldCharType="end"/>
        </w:r>
      </w:hyperlink>
    </w:p>
    <w:p w14:paraId="74430256" w14:textId="77777777" w:rsidR="00CF68D4" w:rsidRDefault="00066705">
      <w:pPr>
        <w:pStyle w:val="TableofFigures"/>
        <w:tabs>
          <w:tab w:val="right" w:leader="dot" w:pos="9060"/>
        </w:tabs>
        <w:rPr>
          <w:rFonts w:asciiTheme="minorHAnsi" w:eastAsiaTheme="minorEastAsia" w:hAnsiTheme="minorHAnsi"/>
          <w:noProof/>
          <w:sz w:val="22"/>
          <w:lang w:val="en-US"/>
        </w:rPr>
      </w:pPr>
      <w:hyperlink w:anchor="_Toc54261932" w:history="1">
        <w:r w:rsidR="00CF68D4" w:rsidRPr="00332205">
          <w:rPr>
            <w:rStyle w:val="Hyperlink"/>
            <w:noProof/>
          </w:rPr>
          <w:t>Slika 5 - Raspodjela širokopojasnih priključaka prema brzinama pristupa (Izvor: HAKOM)</w:t>
        </w:r>
        <w:r w:rsidR="00CF68D4">
          <w:rPr>
            <w:noProof/>
            <w:webHidden/>
          </w:rPr>
          <w:tab/>
        </w:r>
        <w:r w:rsidR="00CF68D4">
          <w:rPr>
            <w:noProof/>
            <w:webHidden/>
          </w:rPr>
          <w:fldChar w:fldCharType="begin"/>
        </w:r>
        <w:r w:rsidR="00CF68D4">
          <w:rPr>
            <w:noProof/>
            <w:webHidden/>
          </w:rPr>
          <w:instrText xml:space="preserve"> PAGEREF _Toc54261932 \h </w:instrText>
        </w:r>
        <w:r w:rsidR="00CF68D4">
          <w:rPr>
            <w:noProof/>
            <w:webHidden/>
          </w:rPr>
        </w:r>
        <w:r w:rsidR="00CF68D4">
          <w:rPr>
            <w:noProof/>
            <w:webHidden/>
          </w:rPr>
          <w:fldChar w:fldCharType="separate"/>
        </w:r>
        <w:r w:rsidR="00CF68D4">
          <w:rPr>
            <w:noProof/>
            <w:webHidden/>
          </w:rPr>
          <w:t>13</w:t>
        </w:r>
        <w:r w:rsidR="00CF68D4">
          <w:rPr>
            <w:noProof/>
            <w:webHidden/>
          </w:rPr>
          <w:fldChar w:fldCharType="end"/>
        </w:r>
      </w:hyperlink>
    </w:p>
    <w:p w14:paraId="49BD8491" w14:textId="77777777" w:rsidR="00CF68D4" w:rsidRDefault="00066705">
      <w:pPr>
        <w:pStyle w:val="TableofFigures"/>
        <w:tabs>
          <w:tab w:val="right" w:leader="dot" w:pos="9060"/>
        </w:tabs>
        <w:rPr>
          <w:rFonts w:asciiTheme="minorHAnsi" w:eastAsiaTheme="minorEastAsia" w:hAnsiTheme="minorHAnsi"/>
          <w:noProof/>
          <w:sz w:val="22"/>
          <w:lang w:val="en-US"/>
        </w:rPr>
      </w:pPr>
      <w:hyperlink w:anchor="_Toc54261933" w:history="1">
        <w:r w:rsidR="00CF68D4" w:rsidRPr="00332205">
          <w:rPr>
            <w:rStyle w:val="Hyperlink"/>
            <w:noProof/>
          </w:rPr>
          <w:t>Slika 6 - Tržišni udjeli na maloprodajnom tržištu širokopojasnog pristupa (Izvor: HAKOM)</w:t>
        </w:r>
        <w:r w:rsidR="00CF68D4">
          <w:rPr>
            <w:noProof/>
            <w:webHidden/>
          </w:rPr>
          <w:tab/>
        </w:r>
        <w:r w:rsidR="00CF68D4">
          <w:rPr>
            <w:noProof/>
            <w:webHidden/>
          </w:rPr>
          <w:fldChar w:fldCharType="begin"/>
        </w:r>
        <w:r w:rsidR="00CF68D4">
          <w:rPr>
            <w:noProof/>
            <w:webHidden/>
          </w:rPr>
          <w:instrText xml:space="preserve"> PAGEREF _Toc54261933 \h </w:instrText>
        </w:r>
        <w:r w:rsidR="00CF68D4">
          <w:rPr>
            <w:noProof/>
            <w:webHidden/>
          </w:rPr>
        </w:r>
        <w:r w:rsidR="00CF68D4">
          <w:rPr>
            <w:noProof/>
            <w:webHidden/>
          </w:rPr>
          <w:fldChar w:fldCharType="separate"/>
        </w:r>
        <w:r w:rsidR="00CF68D4">
          <w:rPr>
            <w:noProof/>
            <w:webHidden/>
          </w:rPr>
          <w:t>13</w:t>
        </w:r>
        <w:r w:rsidR="00CF68D4">
          <w:rPr>
            <w:noProof/>
            <w:webHidden/>
          </w:rPr>
          <w:fldChar w:fldCharType="end"/>
        </w:r>
      </w:hyperlink>
    </w:p>
    <w:p w14:paraId="06939B1A" w14:textId="77777777" w:rsidR="00CF68D4" w:rsidRDefault="00066705">
      <w:pPr>
        <w:pStyle w:val="TableofFigures"/>
        <w:tabs>
          <w:tab w:val="right" w:leader="dot" w:pos="9060"/>
        </w:tabs>
        <w:rPr>
          <w:rFonts w:asciiTheme="minorHAnsi" w:eastAsiaTheme="minorEastAsia" w:hAnsiTheme="minorHAnsi"/>
          <w:noProof/>
          <w:sz w:val="22"/>
          <w:lang w:val="en-US"/>
        </w:rPr>
      </w:pPr>
      <w:hyperlink w:anchor="_Toc54261934" w:history="1">
        <w:r w:rsidR="00CF68D4" w:rsidRPr="00332205">
          <w:rPr>
            <w:rStyle w:val="Hyperlink"/>
            <w:noProof/>
          </w:rPr>
          <w:t>Slika 7 - Broj veleprodajnih priključaka prema vrsti veleprodajne usluge (Izvor: HAKOM)</w:t>
        </w:r>
        <w:r w:rsidR="00CF68D4">
          <w:rPr>
            <w:noProof/>
            <w:webHidden/>
          </w:rPr>
          <w:tab/>
        </w:r>
        <w:r w:rsidR="00CF68D4">
          <w:rPr>
            <w:noProof/>
            <w:webHidden/>
          </w:rPr>
          <w:fldChar w:fldCharType="begin"/>
        </w:r>
        <w:r w:rsidR="00CF68D4">
          <w:rPr>
            <w:noProof/>
            <w:webHidden/>
          </w:rPr>
          <w:instrText xml:space="preserve"> PAGEREF _Toc54261934 \h </w:instrText>
        </w:r>
        <w:r w:rsidR="00CF68D4">
          <w:rPr>
            <w:noProof/>
            <w:webHidden/>
          </w:rPr>
        </w:r>
        <w:r w:rsidR="00CF68D4">
          <w:rPr>
            <w:noProof/>
            <w:webHidden/>
          </w:rPr>
          <w:fldChar w:fldCharType="separate"/>
        </w:r>
        <w:r w:rsidR="00CF68D4">
          <w:rPr>
            <w:noProof/>
            <w:webHidden/>
          </w:rPr>
          <w:t>14</w:t>
        </w:r>
        <w:r w:rsidR="00CF68D4">
          <w:rPr>
            <w:noProof/>
            <w:webHidden/>
          </w:rPr>
          <w:fldChar w:fldCharType="end"/>
        </w:r>
      </w:hyperlink>
    </w:p>
    <w:p w14:paraId="67B1E18D" w14:textId="77777777" w:rsidR="00CF68D4" w:rsidRDefault="00066705">
      <w:pPr>
        <w:pStyle w:val="TableofFigures"/>
        <w:tabs>
          <w:tab w:val="right" w:leader="dot" w:pos="9060"/>
        </w:tabs>
        <w:rPr>
          <w:rFonts w:asciiTheme="minorHAnsi" w:eastAsiaTheme="minorEastAsia" w:hAnsiTheme="minorHAnsi"/>
          <w:noProof/>
          <w:sz w:val="22"/>
          <w:lang w:val="en-US"/>
        </w:rPr>
      </w:pPr>
      <w:hyperlink w:anchor="_Toc54261935" w:history="1">
        <w:r w:rsidR="00CF68D4" w:rsidRPr="00332205">
          <w:rPr>
            <w:rStyle w:val="Hyperlink"/>
            <w:noProof/>
          </w:rPr>
          <w:t>Slika 8 - Bitstream usluge ovisno o pristupnoj mreži (Izvor: HAKOM)</w:t>
        </w:r>
        <w:r w:rsidR="00CF68D4">
          <w:rPr>
            <w:noProof/>
            <w:webHidden/>
          </w:rPr>
          <w:tab/>
        </w:r>
        <w:r w:rsidR="00CF68D4">
          <w:rPr>
            <w:noProof/>
            <w:webHidden/>
          </w:rPr>
          <w:fldChar w:fldCharType="begin"/>
        </w:r>
        <w:r w:rsidR="00CF68D4">
          <w:rPr>
            <w:noProof/>
            <w:webHidden/>
          </w:rPr>
          <w:instrText xml:space="preserve"> PAGEREF _Toc54261935 \h </w:instrText>
        </w:r>
        <w:r w:rsidR="00CF68D4">
          <w:rPr>
            <w:noProof/>
            <w:webHidden/>
          </w:rPr>
        </w:r>
        <w:r w:rsidR="00CF68D4">
          <w:rPr>
            <w:noProof/>
            <w:webHidden/>
          </w:rPr>
          <w:fldChar w:fldCharType="separate"/>
        </w:r>
        <w:r w:rsidR="00CF68D4">
          <w:rPr>
            <w:noProof/>
            <w:webHidden/>
          </w:rPr>
          <w:t>15</w:t>
        </w:r>
        <w:r w:rsidR="00CF68D4">
          <w:rPr>
            <w:noProof/>
            <w:webHidden/>
          </w:rPr>
          <w:fldChar w:fldCharType="end"/>
        </w:r>
      </w:hyperlink>
    </w:p>
    <w:p w14:paraId="2E26C566" w14:textId="77777777" w:rsidR="00CF68D4" w:rsidRDefault="00066705">
      <w:pPr>
        <w:pStyle w:val="TableofFigures"/>
        <w:tabs>
          <w:tab w:val="right" w:leader="dot" w:pos="9060"/>
        </w:tabs>
        <w:rPr>
          <w:rFonts w:asciiTheme="minorHAnsi" w:eastAsiaTheme="minorEastAsia" w:hAnsiTheme="minorHAnsi"/>
          <w:noProof/>
          <w:sz w:val="22"/>
          <w:lang w:val="en-US"/>
        </w:rPr>
      </w:pPr>
      <w:hyperlink w:anchor="_Toc54261936" w:history="1">
        <w:r w:rsidR="00CF68D4" w:rsidRPr="00332205">
          <w:rPr>
            <w:rStyle w:val="Hyperlink"/>
            <w:noProof/>
          </w:rPr>
          <w:t>Slika 9 - Broj korisnika usluga naplatne televizije u Republici Hrvatskoj po tehnologijama (Izvor: HAKOM)</w:t>
        </w:r>
        <w:r w:rsidR="00CF68D4">
          <w:rPr>
            <w:noProof/>
            <w:webHidden/>
          </w:rPr>
          <w:tab/>
        </w:r>
        <w:r w:rsidR="00CF68D4">
          <w:rPr>
            <w:noProof/>
            <w:webHidden/>
          </w:rPr>
          <w:fldChar w:fldCharType="begin"/>
        </w:r>
        <w:r w:rsidR="00CF68D4">
          <w:rPr>
            <w:noProof/>
            <w:webHidden/>
          </w:rPr>
          <w:instrText xml:space="preserve"> PAGEREF _Toc54261936 \h </w:instrText>
        </w:r>
        <w:r w:rsidR="00CF68D4">
          <w:rPr>
            <w:noProof/>
            <w:webHidden/>
          </w:rPr>
        </w:r>
        <w:r w:rsidR="00CF68D4">
          <w:rPr>
            <w:noProof/>
            <w:webHidden/>
          </w:rPr>
          <w:fldChar w:fldCharType="separate"/>
        </w:r>
        <w:r w:rsidR="00CF68D4">
          <w:rPr>
            <w:noProof/>
            <w:webHidden/>
          </w:rPr>
          <w:t>15</w:t>
        </w:r>
        <w:r w:rsidR="00CF68D4">
          <w:rPr>
            <w:noProof/>
            <w:webHidden/>
          </w:rPr>
          <w:fldChar w:fldCharType="end"/>
        </w:r>
      </w:hyperlink>
    </w:p>
    <w:p w14:paraId="206FB877" w14:textId="77777777" w:rsidR="00CF68D4" w:rsidRDefault="00066705">
      <w:pPr>
        <w:pStyle w:val="TableofFigures"/>
        <w:tabs>
          <w:tab w:val="right" w:leader="dot" w:pos="9060"/>
        </w:tabs>
        <w:rPr>
          <w:rFonts w:asciiTheme="minorHAnsi" w:eastAsiaTheme="minorEastAsia" w:hAnsiTheme="minorHAnsi"/>
          <w:noProof/>
          <w:sz w:val="22"/>
          <w:lang w:val="en-US"/>
        </w:rPr>
      </w:pPr>
      <w:hyperlink w:anchor="_Toc54261937" w:history="1">
        <w:r w:rsidR="00CF68D4" w:rsidRPr="00332205">
          <w:rPr>
            <w:rStyle w:val="Hyperlink"/>
            <w:noProof/>
          </w:rPr>
          <w:t>Slika 10 - Tržišni udjeli na tržištu IPTV usluge (Izvor: HAKOM)</w:t>
        </w:r>
        <w:r w:rsidR="00CF68D4">
          <w:rPr>
            <w:noProof/>
            <w:webHidden/>
          </w:rPr>
          <w:tab/>
        </w:r>
        <w:r w:rsidR="00CF68D4">
          <w:rPr>
            <w:noProof/>
            <w:webHidden/>
          </w:rPr>
          <w:fldChar w:fldCharType="begin"/>
        </w:r>
        <w:r w:rsidR="00CF68D4">
          <w:rPr>
            <w:noProof/>
            <w:webHidden/>
          </w:rPr>
          <w:instrText xml:space="preserve"> PAGEREF _Toc54261937 \h </w:instrText>
        </w:r>
        <w:r w:rsidR="00CF68D4">
          <w:rPr>
            <w:noProof/>
            <w:webHidden/>
          </w:rPr>
        </w:r>
        <w:r w:rsidR="00CF68D4">
          <w:rPr>
            <w:noProof/>
            <w:webHidden/>
          </w:rPr>
          <w:fldChar w:fldCharType="separate"/>
        </w:r>
        <w:r w:rsidR="00CF68D4">
          <w:rPr>
            <w:noProof/>
            <w:webHidden/>
          </w:rPr>
          <w:t>16</w:t>
        </w:r>
        <w:r w:rsidR="00CF68D4">
          <w:rPr>
            <w:noProof/>
            <w:webHidden/>
          </w:rPr>
          <w:fldChar w:fldCharType="end"/>
        </w:r>
      </w:hyperlink>
    </w:p>
    <w:p w14:paraId="790481F9" w14:textId="77777777" w:rsidR="00CF68D4" w:rsidRDefault="00066705">
      <w:pPr>
        <w:pStyle w:val="TableofFigures"/>
        <w:tabs>
          <w:tab w:val="right" w:leader="dot" w:pos="9060"/>
        </w:tabs>
        <w:rPr>
          <w:rFonts w:asciiTheme="minorHAnsi" w:eastAsiaTheme="minorEastAsia" w:hAnsiTheme="minorHAnsi"/>
          <w:noProof/>
          <w:sz w:val="22"/>
          <w:lang w:val="en-US"/>
        </w:rPr>
      </w:pPr>
      <w:hyperlink w:anchor="_Toc54261938" w:history="1">
        <w:r w:rsidR="00CF68D4" w:rsidRPr="00332205">
          <w:rPr>
            <w:rStyle w:val="Hyperlink"/>
            <w:noProof/>
          </w:rPr>
          <w:t>Slika 11- Struktura Troškovnog modela (izvor: Axon Consulting)</w:t>
        </w:r>
        <w:r w:rsidR="00CF68D4">
          <w:rPr>
            <w:noProof/>
            <w:webHidden/>
          </w:rPr>
          <w:tab/>
        </w:r>
        <w:r w:rsidR="00CF68D4">
          <w:rPr>
            <w:noProof/>
            <w:webHidden/>
          </w:rPr>
          <w:fldChar w:fldCharType="begin"/>
        </w:r>
        <w:r w:rsidR="00CF68D4">
          <w:rPr>
            <w:noProof/>
            <w:webHidden/>
          </w:rPr>
          <w:instrText xml:space="preserve"> PAGEREF _Toc54261938 \h </w:instrText>
        </w:r>
        <w:r w:rsidR="00CF68D4">
          <w:rPr>
            <w:noProof/>
            <w:webHidden/>
          </w:rPr>
        </w:r>
        <w:r w:rsidR="00CF68D4">
          <w:rPr>
            <w:noProof/>
            <w:webHidden/>
          </w:rPr>
          <w:fldChar w:fldCharType="separate"/>
        </w:r>
        <w:r w:rsidR="00CF68D4">
          <w:rPr>
            <w:noProof/>
            <w:webHidden/>
          </w:rPr>
          <w:t>20</w:t>
        </w:r>
        <w:r w:rsidR="00CF68D4">
          <w:rPr>
            <w:noProof/>
            <w:webHidden/>
          </w:rPr>
          <w:fldChar w:fldCharType="end"/>
        </w:r>
      </w:hyperlink>
    </w:p>
    <w:p w14:paraId="3CFB1801" w14:textId="77777777" w:rsidR="00CF68D4" w:rsidRDefault="00066705">
      <w:pPr>
        <w:pStyle w:val="TableofFigures"/>
        <w:tabs>
          <w:tab w:val="right" w:leader="dot" w:pos="9060"/>
        </w:tabs>
        <w:rPr>
          <w:rFonts w:asciiTheme="minorHAnsi" w:eastAsiaTheme="minorEastAsia" w:hAnsiTheme="minorHAnsi"/>
          <w:noProof/>
          <w:sz w:val="22"/>
          <w:lang w:val="en-US"/>
        </w:rPr>
      </w:pPr>
      <w:hyperlink w:anchor="_Toc54261939" w:history="1">
        <w:r w:rsidR="00CF68D4" w:rsidRPr="00332205">
          <w:rPr>
            <w:rStyle w:val="Hyperlink"/>
            <w:noProof/>
          </w:rPr>
          <w:sym w:font="Wingdings 2" w:char="F026"/>
        </w:r>
        <w:r w:rsidR="00CF68D4" w:rsidRPr="00332205">
          <w:rPr>
            <w:rStyle w:val="Hyperlink"/>
            <w:noProof/>
          </w:rPr>
          <w:t>Slika 12 - Broj pokrivenih korisničkih jedinica po pristupnoj mreži (izvor: HAKOM na temelju podataka operatora)</w:t>
        </w:r>
        <w:r w:rsidR="00CF68D4">
          <w:rPr>
            <w:noProof/>
            <w:webHidden/>
          </w:rPr>
          <w:tab/>
        </w:r>
        <w:r w:rsidR="00CF68D4">
          <w:rPr>
            <w:noProof/>
            <w:webHidden/>
          </w:rPr>
          <w:fldChar w:fldCharType="begin"/>
        </w:r>
        <w:r w:rsidR="00CF68D4">
          <w:rPr>
            <w:noProof/>
            <w:webHidden/>
          </w:rPr>
          <w:instrText xml:space="preserve"> PAGEREF _Toc54261939 \h </w:instrText>
        </w:r>
        <w:r w:rsidR="00CF68D4">
          <w:rPr>
            <w:noProof/>
            <w:webHidden/>
          </w:rPr>
        </w:r>
        <w:r w:rsidR="00CF68D4">
          <w:rPr>
            <w:noProof/>
            <w:webHidden/>
          </w:rPr>
          <w:fldChar w:fldCharType="separate"/>
        </w:r>
        <w:r w:rsidR="00CF68D4">
          <w:rPr>
            <w:noProof/>
            <w:webHidden/>
          </w:rPr>
          <w:t>21</w:t>
        </w:r>
        <w:r w:rsidR="00CF68D4">
          <w:rPr>
            <w:noProof/>
            <w:webHidden/>
          </w:rPr>
          <w:fldChar w:fldCharType="end"/>
        </w:r>
      </w:hyperlink>
    </w:p>
    <w:p w14:paraId="07D4C398" w14:textId="77777777" w:rsidR="00CF68D4" w:rsidRDefault="00066705">
      <w:pPr>
        <w:pStyle w:val="TableofFigures"/>
        <w:tabs>
          <w:tab w:val="right" w:leader="dot" w:pos="9060"/>
        </w:tabs>
        <w:rPr>
          <w:rFonts w:asciiTheme="minorHAnsi" w:eastAsiaTheme="minorEastAsia" w:hAnsiTheme="minorHAnsi"/>
          <w:noProof/>
          <w:sz w:val="22"/>
          <w:lang w:val="en-US"/>
        </w:rPr>
      </w:pPr>
      <w:hyperlink w:anchor="_Toc54261940" w:history="1">
        <w:r w:rsidR="00CF68D4" w:rsidRPr="00332205">
          <w:rPr>
            <w:rStyle w:val="Hyperlink"/>
            <w:noProof/>
          </w:rPr>
          <w:sym w:font="Wingdings 2" w:char="F026"/>
        </w:r>
        <w:r w:rsidR="00CF68D4" w:rsidRPr="00332205">
          <w:rPr>
            <w:rStyle w:val="Hyperlink"/>
            <w:noProof/>
          </w:rPr>
          <w:t>Slika 13 - Potražnja usluga pristupa prema pristupnoj mreži u periodu 2017-2027. (Izvor: HAKOM osnovu podataka operatora)</w:t>
        </w:r>
        <w:r w:rsidR="00CF68D4">
          <w:rPr>
            <w:noProof/>
            <w:webHidden/>
          </w:rPr>
          <w:tab/>
        </w:r>
        <w:r w:rsidR="00CF68D4">
          <w:rPr>
            <w:noProof/>
            <w:webHidden/>
          </w:rPr>
          <w:fldChar w:fldCharType="begin"/>
        </w:r>
        <w:r w:rsidR="00CF68D4">
          <w:rPr>
            <w:noProof/>
            <w:webHidden/>
          </w:rPr>
          <w:instrText xml:space="preserve"> PAGEREF _Toc54261940 \h </w:instrText>
        </w:r>
        <w:r w:rsidR="00CF68D4">
          <w:rPr>
            <w:noProof/>
            <w:webHidden/>
          </w:rPr>
        </w:r>
        <w:r w:rsidR="00CF68D4">
          <w:rPr>
            <w:noProof/>
            <w:webHidden/>
          </w:rPr>
          <w:fldChar w:fldCharType="separate"/>
        </w:r>
        <w:r w:rsidR="00CF68D4">
          <w:rPr>
            <w:noProof/>
            <w:webHidden/>
          </w:rPr>
          <w:t>22</w:t>
        </w:r>
        <w:r w:rsidR="00CF68D4">
          <w:rPr>
            <w:noProof/>
            <w:webHidden/>
          </w:rPr>
          <w:fldChar w:fldCharType="end"/>
        </w:r>
      </w:hyperlink>
    </w:p>
    <w:p w14:paraId="086060E9" w14:textId="77777777" w:rsidR="00CF68D4" w:rsidRDefault="00066705">
      <w:pPr>
        <w:pStyle w:val="TableofFigures"/>
        <w:tabs>
          <w:tab w:val="right" w:leader="dot" w:pos="9060"/>
        </w:tabs>
        <w:rPr>
          <w:rFonts w:asciiTheme="minorHAnsi" w:eastAsiaTheme="minorEastAsia" w:hAnsiTheme="minorHAnsi"/>
          <w:noProof/>
          <w:sz w:val="22"/>
          <w:lang w:val="en-US"/>
        </w:rPr>
      </w:pPr>
      <w:hyperlink w:anchor="_Toc54261941" w:history="1">
        <w:r w:rsidR="00CF68D4" w:rsidRPr="00332205">
          <w:rPr>
            <w:rStyle w:val="Hyperlink"/>
            <w:noProof/>
          </w:rPr>
          <w:sym w:font="Wingdings 2" w:char="F026"/>
        </w:r>
        <w:r w:rsidR="00CF68D4" w:rsidRPr="00332205">
          <w:rPr>
            <w:rStyle w:val="Hyperlink"/>
            <w:noProof/>
          </w:rPr>
          <w:t>Slika 14 – Take-up usluga pristupa po pristupnoj mreži u periodu 2017-2027. (Izvor: HAKOM na osnovu na podataka operatora)</w:t>
        </w:r>
        <w:r w:rsidR="00CF68D4">
          <w:rPr>
            <w:noProof/>
            <w:webHidden/>
          </w:rPr>
          <w:tab/>
        </w:r>
        <w:r w:rsidR="00CF68D4">
          <w:rPr>
            <w:noProof/>
            <w:webHidden/>
          </w:rPr>
          <w:fldChar w:fldCharType="begin"/>
        </w:r>
        <w:r w:rsidR="00CF68D4">
          <w:rPr>
            <w:noProof/>
            <w:webHidden/>
          </w:rPr>
          <w:instrText xml:space="preserve"> PAGEREF _Toc54261941 \h </w:instrText>
        </w:r>
        <w:r w:rsidR="00CF68D4">
          <w:rPr>
            <w:noProof/>
            <w:webHidden/>
          </w:rPr>
        </w:r>
        <w:r w:rsidR="00CF68D4">
          <w:rPr>
            <w:noProof/>
            <w:webHidden/>
          </w:rPr>
          <w:fldChar w:fldCharType="separate"/>
        </w:r>
        <w:r w:rsidR="00CF68D4">
          <w:rPr>
            <w:noProof/>
            <w:webHidden/>
          </w:rPr>
          <w:t>23</w:t>
        </w:r>
        <w:r w:rsidR="00CF68D4">
          <w:rPr>
            <w:noProof/>
            <w:webHidden/>
          </w:rPr>
          <w:fldChar w:fldCharType="end"/>
        </w:r>
      </w:hyperlink>
    </w:p>
    <w:p w14:paraId="74727114" w14:textId="77777777" w:rsidR="00CF68D4" w:rsidRDefault="00066705">
      <w:pPr>
        <w:pStyle w:val="TableofFigures"/>
        <w:tabs>
          <w:tab w:val="right" w:leader="dot" w:pos="9060"/>
        </w:tabs>
        <w:rPr>
          <w:rFonts w:asciiTheme="minorHAnsi" w:eastAsiaTheme="minorEastAsia" w:hAnsiTheme="minorHAnsi"/>
          <w:noProof/>
          <w:sz w:val="22"/>
          <w:lang w:val="en-US"/>
        </w:rPr>
      </w:pPr>
      <w:hyperlink w:anchor="_Toc54261942" w:history="1">
        <w:r w:rsidR="00CF68D4" w:rsidRPr="00332205">
          <w:rPr>
            <w:rStyle w:val="Hyperlink"/>
            <w:noProof/>
          </w:rPr>
          <w:sym w:font="Wingdings 2" w:char="F026"/>
        </w:r>
        <w:r w:rsidR="00CF68D4" w:rsidRPr="00332205">
          <w:rPr>
            <w:rStyle w:val="Hyperlink"/>
            <w:noProof/>
          </w:rPr>
          <w:t>Slika 15 - Potražnja za uslugama na bakrenoj mreži u područjima koja nisu pokrivena svjetlovodnom mrežom (Izvor: HAKOM na osnovu podataka operatora)</w:t>
        </w:r>
        <w:r w:rsidR="00CF68D4">
          <w:rPr>
            <w:noProof/>
            <w:webHidden/>
          </w:rPr>
          <w:tab/>
        </w:r>
        <w:r w:rsidR="00CF68D4">
          <w:rPr>
            <w:noProof/>
            <w:webHidden/>
          </w:rPr>
          <w:fldChar w:fldCharType="begin"/>
        </w:r>
        <w:r w:rsidR="00CF68D4">
          <w:rPr>
            <w:noProof/>
            <w:webHidden/>
          </w:rPr>
          <w:instrText xml:space="preserve"> PAGEREF _Toc54261942 \h </w:instrText>
        </w:r>
        <w:r w:rsidR="00CF68D4">
          <w:rPr>
            <w:noProof/>
            <w:webHidden/>
          </w:rPr>
        </w:r>
        <w:r w:rsidR="00CF68D4">
          <w:rPr>
            <w:noProof/>
            <w:webHidden/>
          </w:rPr>
          <w:fldChar w:fldCharType="separate"/>
        </w:r>
        <w:r w:rsidR="00CF68D4">
          <w:rPr>
            <w:noProof/>
            <w:webHidden/>
          </w:rPr>
          <w:t>27</w:t>
        </w:r>
        <w:r w:rsidR="00CF68D4">
          <w:rPr>
            <w:noProof/>
            <w:webHidden/>
          </w:rPr>
          <w:fldChar w:fldCharType="end"/>
        </w:r>
      </w:hyperlink>
    </w:p>
    <w:p w14:paraId="6569136F" w14:textId="77777777" w:rsidR="00CF68D4" w:rsidRDefault="00066705">
      <w:pPr>
        <w:pStyle w:val="TableofFigures"/>
        <w:tabs>
          <w:tab w:val="right" w:leader="dot" w:pos="9060"/>
        </w:tabs>
        <w:rPr>
          <w:rFonts w:asciiTheme="minorHAnsi" w:eastAsiaTheme="minorEastAsia" w:hAnsiTheme="minorHAnsi"/>
          <w:noProof/>
          <w:sz w:val="22"/>
          <w:lang w:val="en-US"/>
        </w:rPr>
      </w:pPr>
      <w:hyperlink w:anchor="_Toc54261943" w:history="1">
        <w:r w:rsidR="00CF68D4" w:rsidRPr="00332205">
          <w:rPr>
            <w:rStyle w:val="Hyperlink"/>
            <w:noProof/>
          </w:rPr>
          <w:sym w:font="Wingdings 2" w:char="F026"/>
        </w:r>
        <w:r w:rsidR="00CF68D4" w:rsidRPr="00332205">
          <w:rPr>
            <w:rStyle w:val="Hyperlink"/>
            <w:noProof/>
          </w:rPr>
          <w:t>Slika 16 - Širokopojasni promet u periodu 2017-2027 (Izvor: HAKOM na osnovu podataka operatora)</w:t>
        </w:r>
        <w:r w:rsidR="00CF68D4">
          <w:rPr>
            <w:noProof/>
            <w:webHidden/>
          </w:rPr>
          <w:tab/>
        </w:r>
        <w:r w:rsidR="00CF68D4">
          <w:rPr>
            <w:noProof/>
            <w:webHidden/>
          </w:rPr>
          <w:fldChar w:fldCharType="begin"/>
        </w:r>
        <w:r w:rsidR="00CF68D4">
          <w:rPr>
            <w:noProof/>
            <w:webHidden/>
          </w:rPr>
          <w:instrText xml:space="preserve"> PAGEREF _Toc54261943 \h </w:instrText>
        </w:r>
        <w:r w:rsidR="00CF68D4">
          <w:rPr>
            <w:noProof/>
            <w:webHidden/>
          </w:rPr>
        </w:r>
        <w:r w:rsidR="00CF68D4">
          <w:rPr>
            <w:noProof/>
            <w:webHidden/>
          </w:rPr>
          <w:fldChar w:fldCharType="separate"/>
        </w:r>
        <w:r w:rsidR="00CF68D4">
          <w:rPr>
            <w:noProof/>
            <w:webHidden/>
          </w:rPr>
          <w:t>27</w:t>
        </w:r>
        <w:r w:rsidR="00CF68D4">
          <w:rPr>
            <w:noProof/>
            <w:webHidden/>
          </w:rPr>
          <w:fldChar w:fldCharType="end"/>
        </w:r>
      </w:hyperlink>
    </w:p>
    <w:p w14:paraId="0B1B7D3E" w14:textId="77777777" w:rsidR="00CF68D4" w:rsidRDefault="00066705">
      <w:pPr>
        <w:pStyle w:val="TableofFigures"/>
        <w:tabs>
          <w:tab w:val="right" w:leader="dot" w:pos="9060"/>
        </w:tabs>
        <w:rPr>
          <w:rFonts w:asciiTheme="minorHAnsi" w:eastAsiaTheme="minorEastAsia" w:hAnsiTheme="minorHAnsi"/>
          <w:noProof/>
          <w:sz w:val="22"/>
          <w:lang w:val="en-US"/>
        </w:rPr>
      </w:pPr>
      <w:hyperlink w:anchor="_Toc54261944" w:history="1">
        <w:r w:rsidR="00CF68D4" w:rsidRPr="00332205">
          <w:rPr>
            <w:rStyle w:val="Hyperlink"/>
            <w:noProof/>
          </w:rPr>
          <w:t>Slika 17 - Arhitektura vanjskog modela razvijenog u R-u za geografsku analizu (izvor: Axon)</w:t>
        </w:r>
        <w:r w:rsidR="00CF68D4">
          <w:rPr>
            <w:noProof/>
            <w:webHidden/>
          </w:rPr>
          <w:tab/>
        </w:r>
        <w:r w:rsidR="00CF68D4">
          <w:rPr>
            <w:noProof/>
            <w:webHidden/>
          </w:rPr>
          <w:fldChar w:fldCharType="begin"/>
        </w:r>
        <w:r w:rsidR="00CF68D4">
          <w:rPr>
            <w:noProof/>
            <w:webHidden/>
          </w:rPr>
          <w:instrText xml:space="preserve"> PAGEREF _Toc54261944 \h </w:instrText>
        </w:r>
        <w:r w:rsidR="00CF68D4">
          <w:rPr>
            <w:noProof/>
            <w:webHidden/>
          </w:rPr>
        </w:r>
        <w:r w:rsidR="00CF68D4">
          <w:rPr>
            <w:noProof/>
            <w:webHidden/>
          </w:rPr>
          <w:fldChar w:fldCharType="separate"/>
        </w:r>
        <w:r w:rsidR="00CF68D4">
          <w:rPr>
            <w:noProof/>
            <w:webHidden/>
          </w:rPr>
          <w:t>34</w:t>
        </w:r>
        <w:r w:rsidR="00CF68D4">
          <w:rPr>
            <w:noProof/>
            <w:webHidden/>
          </w:rPr>
          <w:fldChar w:fldCharType="end"/>
        </w:r>
      </w:hyperlink>
    </w:p>
    <w:p w14:paraId="38A066ED" w14:textId="77777777" w:rsidR="00CF68D4" w:rsidRDefault="00066705">
      <w:pPr>
        <w:pStyle w:val="TableofFigures"/>
        <w:tabs>
          <w:tab w:val="right" w:leader="dot" w:pos="9060"/>
        </w:tabs>
        <w:rPr>
          <w:rFonts w:asciiTheme="minorHAnsi" w:eastAsiaTheme="minorEastAsia" w:hAnsiTheme="minorHAnsi"/>
          <w:noProof/>
          <w:sz w:val="22"/>
          <w:lang w:val="en-US"/>
        </w:rPr>
      </w:pPr>
      <w:hyperlink w:anchor="_Toc54261945" w:history="1">
        <w:r w:rsidR="00CF68D4" w:rsidRPr="00332205">
          <w:rPr>
            <w:rStyle w:val="Hyperlink"/>
            <w:noProof/>
          </w:rPr>
          <w:t>Slika 18 - Izvadak zgrada iz SRPJ-a (izvor: Axon na osnovu podataka DGU-a)</w:t>
        </w:r>
        <w:r w:rsidR="00CF68D4">
          <w:rPr>
            <w:noProof/>
            <w:webHidden/>
          </w:rPr>
          <w:tab/>
        </w:r>
        <w:r w:rsidR="00CF68D4">
          <w:rPr>
            <w:noProof/>
            <w:webHidden/>
          </w:rPr>
          <w:fldChar w:fldCharType="begin"/>
        </w:r>
        <w:r w:rsidR="00CF68D4">
          <w:rPr>
            <w:noProof/>
            <w:webHidden/>
          </w:rPr>
          <w:instrText xml:space="preserve"> PAGEREF _Toc54261945 \h </w:instrText>
        </w:r>
        <w:r w:rsidR="00CF68D4">
          <w:rPr>
            <w:noProof/>
            <w:webHidden/>
          </w:rPr>
        </w:r>
        <w:r w:rsidR="00CF68D4">
          <w:rPr>
            <w:noProof/>
            <w:webHidden/>
          </w:rPr>
          <w:fldChar w:fldCharType="separate"/>
        </w:r>
        <w:r w:rsidR="00CF68D4">
          <w:rPr>
            <w:noProof/>
            <w:webHidden/>
          </w:rPr>
          <w:t>36</w:t>
        </w:r>
        <w:r w:rsidR="00CF68D4">
          <w:rPr>
            <w:noProof/>
            <w:webHidden/>
          </w:rPr>
          <w:fldChar w:fldCharType="end"/>
        </w:r>
      </w:hyperlink>
    </w:p>
    <w:p w14:paraId="7C995CCC" w14:textId="77777777" w:rsidR="00CF68D4" w:rsidRDefault="00066705">
      <w:pPr>
        <w:pStyle w:val="TableofFigures"/>
        <w:tabs>
          <w:tab w:val="right" w:leader="dot" w:pos="9060"/>
        </w:tabs>
        <w:rPr>
          <w:rFonts w:asciiTheme="minorHAnsi" w:eastAsiaTheme="minorEastAsia" w:hAnsiTheme="minorHAnsi"/>
          <w:noProof/>
          <w:sz w:val="22"/>
          <w:lang w:val="en-US"/>
        </w:rPr>
      </w:pPr>
      <w:hyperlink w:anchor="_Toc54261946" w:history="1">
        <w:r w:rsidR="00CF68D4" w:rsidRPr="00332205">
          <w:rPr>
            <w:rStyle w:val="Hyperlink"/>
            <w:noProof/>
          </w:rPr>
          <w:t>Slika 19 - Izvadak iz HT-ove GIS EKI baze (izvor: Axon na osnovu podataka HT-a)</w:t>
        </w:r>
        <w:r w:rsidR="00CF68D4">
          <w:rPr>
            <w:noProof/>
            <w:webHidden/>
          </w:rPr>
          <w:tab/>
        </w:r>
        <w:r w:rsidR="00CF68D4">
          <w:rPr>
            <w:noProof/>
            <w:webHidden/>
          </w:rPr>
          <w:fldChar w:fldCharType="begin"/>
        </w:r>
        <w:r w:rsidR="00CF68D4">
          <w:rPr>
            <w:noProof/>
            <w:webHidden/>
          </w:rPr>
          <w:instrText xml:space="preserve"> PAGEREF _Toc54261946 \h </w:instrText>
        </w:r>
        <w:r w:rsidR="00CF68D4">
          <w:rPr>
            <w:noProof/>
            <w:webHidden/>
          </w:rPr>
        </w:r>
        <w:r w:rsidR="00CF68D4">
          <w:rPr>
            <w:noProof/>
            <w:webHidden/>
          </w:rPr>
          <w:fldChar w:fldCharType="separate"/>
        </w:r>
        <w:r w:rsidR="00CF68D4">
          <w:rPr>
            <w:noProof/>
            <w:webHidden/>
          </w:rPr>
          <w:t>37</w:t>
        </w:r>
        <w:r w:rsidR="00CF68D4">
          <w:rPr>
            <w:noProof/>
            <w:webHidden/>
          </w:rPr>
          <w:fldChar w:fldCharType="end"/>
        </w:r>
      </w:hyperlink>
    </w:p>
    <w:p w14:paraId="228A01FC" w14:textId="77777777" w:rsidR="00CF68D4" w:rsidRDefault="00066705">
      <w:pPr>
        <w:pStyle w:val="TableofFigures"/>
        <w:tabs>
          <w:tab w:val="right" w:leader="dot" w:pos="9060"/>
        </w:tabs>
        <w:rPr>
          <w:rFonts w:asciiTheme="minorHAnsi" w:eastAsiaTheme="minorEastAsia" w:hAnsiTheme="minorHAnsi"/>
          <w:noProof/>
          <w:sz w:val="22"/>
          <w:lang w:val="en-US"/>
        </w:rPr>
      </w:pPr>
      <w:hyperlink w:anchor="_Toc54261947" w:history="1">
        <w:r w:rsidR="00CF68D4" w:rsidRPr="00332205">
          <w:rPr>
            <w:rStyle w:val="Hyperlink"/>
            <w:noProof/>
          </w:rPr>
          <w:t>Slika 20 - Primjer MDF-ova i njihovih područja pokrivanja (izvor: Axon na osnovu podataka HT-a)</w:t>
        </w:r>
        <w:r w:rsidR="00CF68D4">
          <w:rPr>
            <w:noProof/>
            <w:webHidden/>
          </w:rPr>
          <w:tab/>
        </w:r>
        <w:r w:rsidR="00CF68D4">
          <w:rPr>
            <w:noProof/>
            <w:webHidden/>
          </w:rPr>
          <w:fldChar w:fldCharType="begin"/>
        </w:r>
        <w:r w:rsidR="00CF68D4">
          <w:rPr>
            <w:noProof/>
            <w:webHidden/>
          </w:rPr>
          <w:instrText xml:space="preserve"> PAGEREF _Toc54261947 \h </w:instrText>
        </w:r>
        <w:r w:rsidR="00CF68D4">
          <w:rPr>
            <w:noProof/>
            <w:webHidden/>
          </w:rPr>
        </w:r>
        <w:r w:rsidR="00CF68D4">
          <w:rPr>
            <w:noProof/>
            <w:webHidden/>
          </w:rPr>
          <w:fldChar w:fldCharType="separate"/>
        </w:r>
        <w:r w:rsidR="00CF68D4">
          <w:rPr>
            <w:noProof/>
            <w:webHidden/>
          </w:rPr>
          <w:t>37</w:t>
        </w:r>
        <w:r w:rsidR="00CF68D4">
          <w:rPr>
            <w:noProof/>
            <w:webHidden/>
          </w:rPr>
          <w:fldChar w:fldCharType="end"/>
        </w:r>
      </w:hyperlink>
    </w:p>
    <w:p w14:paraId="237AEE66" w14:textId="77777777" w:rsidR="00CF68D4" w:rsidRDefault="00066705">
      <w:pPr>
        <w:pStyle w:val="TableofFigures"/>
        <w:tabs>
          <w:tab w:val="right" w:leader="dot" w:pos="9060"/>
        </w:tabs>
        <w:rPr>
          <w:rFonts w:asciiTheme="minorHAnsi" w:eastAsiaTheme="minorEastAsia" w:hAnsiTheme="minorHAnsi"/>
          <w:noProof/>
          <w:sz w:val="22"/>
          <w:lang w:val="en-US"/>
        </w:rPr>
      </w:pPr>
      <w:hyperlink w:anchor="_Toc54261948" w:history="1">
        <w:r w:rsidR="00CF68D4" w:rsidRPr="00332205">
          <w:rPr>
            <w:rStyle w:val="Hyperlink"/>
            <w:noProof/>
          </w:rPr>
          <w:t>Slika 21 - Primjer veza između zgrada i izvoda (DP) kod bakrene mreže (Izvor: Axon)</w:t>
        </w:r>
        <w:r w:rsidR="00CF68D4">
          <w:rPr>
            <w:noProof/>
            <w:webHidden/>
          </w:rPr>
          <w:tab/>
        </w:r>
        <w:r w:rsidR="00CF68D4">
          <w:rPr>
            <w:noProof/>
            <w:webHidden/>
          </w:rPr>
          <w:fldChar w:fldCharType="begin"/>
        </w:r>
        <w:r w:rsidR="00CF68D4">
          <w:rPr>
            <w:noProof/>
            <w:webHidden/>
          </w:rPr>
          <w:instrText xml:space="preserve"> PAGEREF _Toc54261948 \h </w:instrText>
        </w:r>
        <w:r w:rsidR="00CF68D4">
          <w:rPr>
            <w:noProof/>
            <w:webHidden/>
          </w:rPr>
        </w:r>
        <w:r w:rsidR="00CF68D4">
          <w:rPr>
            <w:noProof/>
            <w:webHidden/>
          </w:rPr>
          <w:fldChar w:fldCharType="separate"/>
        </w:r>
        <w:r w:rsidR="00CF68D4">
          <w:rPr>
            <w:noProof/>
            <w:webHidden/>
          </w:rPr>
          <w:t>39</w:t>
        </w:r>
        <w:r w:rsidR="00CF68D4">
          <w:rPr>
            <w:noProof/>
            <w:webHidden/>
          </w:rPr>
          <w:fldChar w:fldCharType="end"/>
        </w:r>
      </w:hyperlink>
    </w:p>
    <w:p w14:paraId="3E188E54" w14:textId="77777777" w:rsidR="00CF68D4" w:rsidRDefault="00066705">
      <w:pPr>
        <w:pStyle w:val="TableofFigures"/>
        <w:tabs>
          <w:tab w:val="right" w:leader="dot" w:pos="9060"/>
        </w:tabs>
        <w:rPr>
          <w:rFonts w:asciiTheme="minorHAnsi" w:eastAsiaTheme="minorEastAsia" w:hAnsiTheme="minorHAnsi"/>
          <w:noProof/>
          <w:sz w:val="22"/>
          <w:lang w:val="en-US"/>
        </w:rPr>
      </w:pPr>
      <w:hyperlink w:anchor="_Toc54261949" w:history="1">
        <w:r w:rsidR="00CF68D4" w:rsidRPr="00332205">
          <w:rPr>
            <w:rStyle w:val="Hyperlink"/>
            <w:noProof/>
          </w:rPr>
          <w:t>Slika 22 - Primjer pridruživanja DP-ova MDF-ovima (Izvor: Axon)</w:t>
        </w:r>
        <w:r w:rsidR="00CF68D4">
          <w:rPr>
            <w:noProof/>
            <w:webHidden/>
          </w:rPr>
          <w:tab/>
        </w:r>
        <w:r w:rsidR="00CF68D4">
          <w:rPr>
            <w:noProof/>
            <w:webHidden/>
          </w:rPr>
          <w:fldChar w:fldCharType="begin"/>
        </w:r>
        <w:r w:rsidR="00CF68D4">
          <w:rPr>
            <w:noProof/>
            <w:webHidden/>
          </w:rPr>
          <w:instrText xml:space="preserve"> PAGEREF _Toc54261949 \h </w:instrText>
        </w:r>
        <w:r w:rsidR="00CF68D4">
          <w:rPr>
            <w:noProof/>
            <w:webHidden/>
          </w:rPr>
        </w:r>
        <w:r w:rsidR="00CF68D4">
          <w:rPr>
            <w:noProof/>
            <w:webHidden/>
          </w:rPr>
          <w:fldChar w:fldCharType="separate"/>
        </w:r>
        <w:r w:rsidR="00CF68D4">
          <w:rPr>
            <w:noProof/>
            <w:webHidden/>
          </w:rPr>
          <w:t>39</w:t>
        </w:r>
        <w:r w:rsidR="00CF68D4">
          <w:rPr>
            <w:noProof/>
            <w:webHidden/>
          </w:rPr>
          <w:fldChar w:fldCharType="end"/>
        </w:r>
      </w:hyperlink>
    </w:p>
    <w:p w14:paraId="4F190D19" w14:textId="77777777" w:rsidR="00CF68D4" w:rsidRDefault="00066705">
      <w:pPr>
        <w:pStyle w:val="TableofFigures"/>
        <w:tabs>
          <w:tab w:val="right" w:leader="dot" w:pos="9060"/>
        </w:tabs>
        <w:rPr>
          <w:rFonts w:asciiTheme="minorHAnsi" w:eastAsiaTheme="minorEastAsia" w:hAnsiTheme="minorHAnsi"/>
          <w:noProof/>
          <w:sz w:val="22"/>
          <w:lang w:val="en-US"/>
        </w:rPr>
      </w:pPr>
      <w:hyperlink w:anchor="_Toc54261950" w:history="1">
        <w:r w:rsidR="00CF68D4" w:rsidRPr="00332205">
          <w:rPr>
            <w:rStyle w:val="Hyperlink"/>
            <w:noProof/>
          </w:rPr>
          <w:t>Slika 23 - Karakterizacija područja MDF-ova u geotipove (Izvor: Axon)</w:t>
        </w:r>
        <w:r w:rsidR="00CF68D4">
          <w:rPr>
            <w:noProof/>
            <w:webHidden/>
          </w:rPr>
          <w:tab/>
        </w:r>
        <w:r w:rsidR="00CF68D4">
          <w:rPr>
            <w:noProof/>
            <w:webHidden/>
          </w:rPr>
          <w:fldChar w:fldCharType="begin"/>
        </w:r>
        <w:r w:rsidR="00CF68D4">
          <w:rPr>
            <w:noProof/>
            <w:webHidden/>
          </w:rPr>
          <w:instrText xml:space="preserve"> PAGEREF _Toc54261950 \h </w:instrText>
        </w:r>
        <w:r w:rsidR="00CF68D4">
          <w:rPr>
            <w:noProof/>
            <w:webHidden/>
          </w:rPr>
        </w:r>
        <w:r w:rsidR="00CF68D4">
          <w:rPr>
            <w:noProof/>
            <w:webHidden/>
          </w:rPr>
          <w:fldChar w:fldCharType="separate"/>
        </w:r>
        <w:r w:rsidR="00CF68D4">
          <w:rPr>
            <w:noProof/>
            <w:webHidden/>
          </w:rPr>
          <w:t>40</w:t>
        </w:r>
        <w:r w:rsidR="00CF68D4">
          <w:rPr>
            <w:noProof/>
            <w:webHidden/>
          </w:rPr>
          <w:fldChar w:fldCharType="end"/>
        </w:r>
      </w:hyperlink>
    </w:p>
    <w:p w14:paraId="0F185718" w14:textId="77777777" w:rsidR="00CF68D4" w:rsidRDefault="00066705">
      <w:pPr>
        <w:pStyle w:val="TableofFigures"/>
        <w:tabs>
          <w:tab w:val="right" w:leader="dot" w:pos="9060"/>
        </w:tabs>
        <w:rPr>
          <w:rFonts w:asciiTheme="minorHAnsi" w:eastAsiaTheme="minorEastAsia" w:hAnsiTheme="minorHAnsi"/>
          <w:noProof/>
          <w:sz w:val="22"/>
          <w:lang w:val="en-US"/>
        </w:rPr>
      </w:pPr>
      <w:hyperlink w:anchor="_Toc54261951" w:history="1">
        <w:r w:rsidR="00CF68D4" w:rsidRPr="00332205">
          <w:rPr>
            <w:rStyle w:val="Hyperlink"/>
            <w:noProof/>
          </w:rPr>
          <w:t>Slika 24 - Klasifikacija područja pokrivanja u Hrvatskoj u geotipove (Izvor: Axon)</w:t>
        </w:r>
        <w:r w:rsidR="00CF68D4">
          <w:rPr>
            <w:noProof/>
            <w:webHidden/>
          </w:rPr>
          <w:tab/>
        </w:r>
        <w:r w:rsidR="00CF68D4">
          <w:rPr>
            <w:noProof/>
            <w:webHidden/>
          </w:rPr>
          <w:fldChar w:fldCharType="begin"/>
        </w:r>
        <w:r w:rsidR="00CF68D4">
          <w:rPr>
            <w:noProof/>
            <w:webHidden/>
          </w:rPr>
          <w:instrText xml:space="preserve"> PAGEREF _Toc54261951 \h </w:instrText>
        </w:r>
        <w:r w:rsidR="00CF68D4">
          <w:rPr>
            <w:noProof/>
            <w:webHidden/>
          </w:rPr>
        </w:r>
        <w:r w:rsidR="00CF68D4">
          <w:rPr>
            <w:noProof/>
            <w:webHidden/>
          </w:rPr>
          <w:fldChar w:fldCharType="separate"/>
        </w:r>
        <w:r w:rsidR="00CF68D4">
          <w:rPr>
            <w:noProof/>
            <w:webHidden/>
          </w:rPr>
          <w:t>41</w:t>
        </w:r>
        <w:r w:rsidR="00CF68D4">
          <w:rPr>
            <w:noProof/>
            <w:webHidden/>
          </w:rPr>
          <w:fldChar w:fldCharType="end"/>
        </w:r>
      </w:hyperlink>
    </w:p>
    <w:p w14:paraId="33D1F37C" w14:textId="77777777" w:rsidR="00CF68D4" w:rsidRDefault="00066705">
      <w:pPr>
        <w:pStyle w:val="TableofFigures"/>
        <w:tabs>
          <w:tab w:val="right" w:leader="dot" w:pos="9060"/>
        </w:tabs>
        <w:rPr>
          <w:rFonts w:asciiTheme="minorHAnsi" w:eastAsiaTheme="minorEastAsia" w:hAnsiTheme="minorHAnsi"/>
          <w:noProof/>
          <w:sz w:val="22"/>
          <w:lang w:val="en-US"/>
        </w:rPr>
      </w:pPr>
      <w:hyperlink w:anchor="_Toc54261952" w:history="1">
        <w:r w:rsidR="00CF68D4" w:rsidRPr="00332205">
          <w:rPr>
            <w:rStyle w:val="Hyperlink"/>
            <w:noProof/>
          </w:rPr>
          <w:t>Slika 25 – Arhitekture modeliranih pristupnih mreža (Izvor: Axon)</w:t>
        </w:r>
        <w:r w:rsidR="00CF68D4">
          <w:rPr>
            <w:noProof/>
            <w:webHidden/>
          </w:rPr>
          <w:tab/>
        </w:r>
        <w:r w:rsidR="00CF68D4">
          <w:rPr>
            <w:noProof/>
            <w:webHidden/>
          </w:rPr>
          <w:fldChar w:fldCharType="begin"/>
        </w:r>
        <w:r w:rsidR="00CF68D4">
          <w:rPr>
            <w:noProof/>
            <w:webHidden/>
          </w:rPr>
          <w:instrText xml:space="preserve"> PAGEREF _Toc54261952 \h </w:instrText>
        </w:r>
        <w:r w:rsidR="00CF68D4">
          <w:rPr>
            <w:noProof/>
            <w:webHidden/>
          </w:rPr>
        </w:r>
        <w:r w:rsidR="00CF68D4">
          <w:rPr>
            <w:noProof/>
            <w:webHidden/>
          </w:rPr>
          <w:fldChar w:fldCharType="separate"/>
        </w:r>
        <w:r w:rsidR="00CF68D4">
          <w:rPr>
            <w:noProof/>
            <w:webHidden/>
          </w:rPr>
          <w:t>42</w:t>
        </w:r>
        <w:r w:rsidR="00CF68D4">
          <w:rPr>
            <w:noProof/>
            <w:webHidden/>
          </w:rPr>
          <w:fldChar w:fldCharType="end"/>
        </w:r>
      </w:hyperlink>
    </w:p>
    <w:p w14:paraId="1876A5A1" w14:textId="77777777" w:rsidR="00CF68D4" w:rsidRDefault="00066705">
      <w:pPr>
        <w:pStyle w:val="TableofFigures"/>
        <w:tabs>
          <w:tab w:val="right" w:leader="dot" w:pos="9060"/>
        </w:tabs>
        <w:rPr>
          <w:rFonts w:asciiTheme="minorHAnsi" w:eastAsiaTheme="minorEastAsia" w:hAnsiTheme="minorHAnsi"/>
          <w:noProof/>
          <w:sz w:val="22"/>
          <w:lang w:val="en-US"/>
        </w:rPr>
      </w:pPr>
      <w:hyperlink w:anchor="_Toc54261953" w:history="1">
        <w:r w:rsidR="00CF68D4" w:rsidRPr="00332205">
          <w:rPr>
            <w:rStyle w:val="Hyperlink"/>
            <w:noProof/>
          </w:rPr>
          <w:t>Slika 26 – Arhitektura WDM mreže modeliranog operatora (Izvor: AXON)</w:t>
        </w:r>
        <w:r w:rsidR="00CF68D4">
          <w:rPr>
            <w:noProof/>
            <w:webHidden/>
          </w:rPr>
          <w:tab/>
        </w:r>
        <w:r w:rsidR="00CF68D4">
          <w:rPr>
            <w:noProof/>
            <w:webHidden/>
          </w:rPr>
          <w:fldChar w:fldCharType="begin"/>
        </w:r>
        <w:r w:rsidR="00CF68D4">
          <w:rPr>
            <w:noProof/>
            <w:webHidden/>
          </w:rPr>
          <w:instrText xml:space="preserve"> PAGEREF _Toc54261953 \h </w:instrText>
        </w:r>
        <w:r w:rsidR="00CF68D4">
          <w:rPr>
            <w:noProof/>
            <w:webHidden/>
          </w:rPr>
        </w:r>
        <w:r w:rsidR="00CF68D4">
          <w:rPr>
            <w:noProof/>
            <w:webHidden/>
          </w:rPr>
          <w:fldChar w:fldCharType="separate"/>
        </w:r>
        <w:r w:rsidR="00CF68D4">
          <w:rPr>
            <w:noProof/>
            <w:webHidden/>
          </w:rPr>
          <w:t>45</w:t>
        </w:r>
        <w:r w:rsidR="00CF68D4">
          <w:rPr>
            <w:noProof/>
            <w:webHidden/>
          </w:rPr>
          <w:fldChar w:fldCharType="end"/>
        </w:r>
      </w:hyperlink>
    </w:p>
    <w:p w14:paraId="1ABCD334" w14:textId="77777777" w:rsidR="00CF68D4" w:rsidRDefault="00066705">
      <w:pPr>
        <w:pStyle w:val="TableofFigures"/>
        <w:tabs>
          <w:tab w:val="right" w:leader="dot" w:pos="9060"/>
        </w:tabs>
        <w:rPr>
          <w:rFonts w:asciiTheme="minorHAnsi" w:eastAsiaTheme="minorEastAsia" w:hAnsiTheme="minorHAnsi"/>
          <w:noProof/>
          <w:sz w:val="22"/>
          <w:lang w:val="en-US"/>
        </w:rPr>
      </w:pPr>
      <w:hyperlink w:anchor="_Toc54261954" w:history="1">
        <w:r w:rsidR="00CF68D4" w:rsidRPr="00332205">
          <w:rPr>
            <w:rStyle w:val="Hyperlink"/>
            <w:noProof/>
          </w:rPr>
          <w:t>Slika 27 - Arhitektura IP/MPLS mreže koja je uzeta u obzir u Troškovnom modelu (Izvor: Axon)</w:t>
        </w:r>
        <w:r w:rsidR="00CF68D4">
          <w:rPr>
            <w:noProof/>
            <w:webHidden/>
          </w:rPr>
          <w:tab/>
        </w:r>
        <w:r w:rsidR="00CF68D4">
          <w:rPr>
            <w:noProof/>
            <w:webHidden/>
          </w:rPr>
          <w:fldChar w:fldCharType="begin"/>
        </w:r>
        <w:r w:rsidR="00CF68D4">
          <w:rPr>
            <w:noProof/>
            <w:webHidden/>
          </w:rPr>
          <w:instrText xml:space="preserve"> PAGEREF _Toc54261954 \h </w:instrText>
        </w:r>
        <w:r w:rsidR="00CF68D4">
          <w:rPr>
            <w:noProof/>
            <w:webHidden/>
          </w:rPr>
        </w:r>
        <w:r w:rsidR="00CF68D4">
          <w:rPr>
            <w:noProof/>
            <w:webHidden/>
          </w:rPr>
          <w:fldChar w:fldCharType="separate"/>
        </w:r>
        <w:r w:rsidR="00CF68D4">
          <w:rPr>
            <w:noProof/>
            <w:webHidden/>
          </w:rPr>
          <w:t>46</w:t>
        </w:r>
        <w:r w:rsidR="00CF68D4">
          <w:rPr>
            <w:noProof/>
            <w:webHidden/>
          </w:rPr>
          <w:fldChar w:fldCharType="end"/>
        </w:r>
      </w:hyperlink>
    </w:p>
    <w:p w14:paraId="58FF30D4" w14:textId="77777777" w:rsidR="00CF68D4" w:rsidRDefault="00066705">
      <w:pPr>
        <w:pStyle w:val="TableofFigures"/>
        <w:tabs>
          <w:tab w:val="right" w:leader="dot" w:pos="9060"/>
        </w:tabs>
        <w:rPr>
          <w:rFonts w:asciiTheme="minorHAnsi" w:eastAsiaTheme="minorEastAsia" w:hAnsiTheme="minorHAnsi"/>
          <w:noProof/>
          <w:sz w:val="22"/>
          <w:lang w:val="en-US"/>
        </w:rPr>
      </w:pPr>
      <w:hyperlink w:anchor="_Toc54261955" w:history="1">
        <w:r w:rsidR="00CF68D4" w:rsidRPr="00332205">
          <w:rPr>
            <w:rStyle w:val="Hyperlink"/>
            <w:noProof/>
          </w:rPr>
          <w:t>Slika 28 - Korisnici po pristupnoj tehnologiji u Republici Hrvatskoj (Izvor: HAKOM)</w:t>
        </w:r>
        <w:r w:rsidR="00CF68D4">
          <w:rPr>
            <w:noProof/>
            <w:webHidden/>
          </w:rPr>
          <w:tab/>
        </w:r>
        <w:r w:rsidR="00CF68D4">
          <w:rPr>
            <w:noProof/>
            <w:webHidden/>
          </w:rPr>
          <w:fldChar w:fldCharType="begin"/>
        </w:r>
        <w:r w:rsidR="00CF68D4">
          <w:rPr>
            <w:noProof/>
            <w:webHidden/>
          </w:rPr>
          <w:instrText xml:space="preserve"> PAGEREF _Toc54261955 \h </w:instrText>
        </w:r>
        <w:r w:rsidR="00CF68D4">
          <w:rPr>
            <w:noProof/>
            <w:webHidden/>
          </w:rPr>
        </w:r>
        <w:r w:rsidR="00CF68D4">
          <w:rPr>
            <w:noProof/>
            <w:webHidden/>
          </w:rPr>
          <w:fldChar w:fldCharType="separate"/>
        </w:r>
        <w:r w:rsidR="00CF68D4">
          <w:rPr>
            <w:noProof/>
            <w:webHidden/>
          </w:rPr>
          <w:t>52</w:t>
        </w:r>
        <w:r w:rsidR="00CF68D4">
          <w:rPr>
            <w:noProof/>
            <w:webHidden/>
          </w:rPr>
          <w:fldChar w:fldCharType="end"/>
        </w:r>
      </w:hyperlink>
    </w:p>
    <w:p w14:paraId="51012508" w14:textId="77777777" w:rsidR="00CF68D4" w:rsidRDefault="00066705">
      <w:pPr>
        <w:pStyle w:val="TableofFigures"/>
        <w:tabs>
          <w:tab w:val="right" w:leader="dot" w:pos="9060"/>
        </w:tabs>
        <w:rPr>
          <w:rFonts w:asciiTheme="minorHAnsi" w:eastAsiaTheme="minorEastAsia" w:hAnsiTheme="minorHAnsi"/>
          <w:noProof/>
          <w:sz w:val="22"/>
          <w:lang w:val="en-US"/>
        </w:rPr>
      </w:pPr>
      <w:hyperlink w:anchor="_Toc54261956" w:history="1">
        <w:r w:rsidR="00CF68D4" w:rsidRPr="00332205">
          <w:rPr>
            <w:rStyle w:val="Hyperlink"/>
            <w:noProof/>
          </w:rPr>
          <w:t>Slika 29 - Jedinični trošak veleprodajnog pristupa bakrenoj mreži ovisno o metodi amortizacije (Izvor: Troškovni model)</w:t>
        </w:r>
        <w:r w:rsidR="00CF68D4">
          <w:rPr>
            <w:noProof/>
            <w:webHidden/>
          </w:rPr>
          <w:tab/>
        </w:r>
        <w:r w:rsidR="00CF68D4">
          <w:rPr>
            <w:noProof/>
            <w:webHidden/>
          </w:rPr>
          <w:fldChar w:fldCharType="begin"/>
        </w:r>
        <w:r w:rsidR="00CF68D4">
          <w:rPr>
            <w:noProof/>
            <w:webHidden/>
          </w:rPr>
          <w:instrText xml:space="preserve"> PAGEREF _Toc54261956 \h </w:instrText>
        </w:r>
        <w:r w:rsidR="00CF68D4">
          <w:rPr>
            <w:noProof/>
            <w:webHidden/>
          </w:rPr>
        </w:r>
        <w:r w:rsidR="00CF68D4">
          <w:rPr>
            <w:noProof/>
            <w:webHidden/>
          </w:rPr>
          <w:fldChar w:fldCharType="separate"/>
        </w:r>
        <w:r w:rsidR="00CF68D4">
          <w:rPr>
            <w:noProof/>
            <w:webHidden/>
          </w:rPr>
          <w:t>53</w:t>
        </w:r>
        <w:r w:rsidR="00CF68D4">
          <w:rPr>
            <w:noProof/>
            <w:webHidden/>
          </w:rPr>
          <w:fldChar w:fldCharType="end"/>
        </w:r>
      </w:hyperlink>
    </w:p>
    <w:p w14:paraId="33F692F3" w14:textId="77777777" w:rsidR="00CF68D4" w:rsidRDefault="00066705">
      <w:pPr>
        <w:pStyle w:val="TableofFigures"/>
        <w:tabs>
          <w:tab w:val="right" w:leader="dot" w:pos="9060"/>
        </w:tabs>
        <w:rPr>
          <w:rFonts w:asciiTheme="minorHAnsi" w:eastAsiaTheme="minorEastAsia" w:hAnsiTheme="minorHAnsi"/>
          <w:noProof/>
          <w:sz w:val="22"/>
          <w:lang w:val="en-US"/>
        </w:rPr>
      </w:pPr>
      <w:hyperlink w:anchor="_Toc54261957" w:history="1">
        <w:r w:rsidR="00CF68D4" w:rsidRPr="00332205">
          <w:rPr>
            <w:rStyle w:val="Hyperlink"/>
            <w:noProof/>
          </w:rPr>
          <w:t>Slika 30 - Jedinični trošak veleprodajnih usluga pristupa FTTH mreži ovisno o metodi amortizacije (Izvor: Troškovni model)</w:t>
        </w:r>
        <w:r w:rsidR="00CF68D4">
          <w:rPr>
            <w:noProof/>
            <w:webHidden/>
          </w:rPr>
          <w:tab/>
        </w:r>
        <w:r w:rsidR="00CF68D4">
          <w:rPr>
            <w:noProof/>
            <w:webHidden/>
          </w:rPr>
          <w:fldChar w:fldCharType="begin"/>
        </w:r>
        <w:r w:rsidR="00CF68D4">
          <w:rPr>
            <w:noProof/>
            <w:webHidden/>
          </w:rPr>
          <w:instrText xml:space="preserve"> PAGEREF _Toc54261957 \h </w:instrText>
        </w:r>
        <w:r w:rsidR="00CF68D4">
          <w:rPr>
            <w:noProof/>
            <w:webHidden/>
          </w:rPr>
        </w:r>
        <w:r w:rsidR="00CF68D4">
          <w:rPr>
            <w:noProof/>
            <w:webHidden/>
          </w:rPr>
          <w:fldChar w:fldCharType="separate"/>
        </w:r>
        <w:r w:rsidR="00CF68D4">
          <w:rPr>
            <w:noProof/>
            <w:webHidden/>
          </w:rPr>
          <w:t>54</w:t>
        </w:r>
        <w:r w:rsidR="00CF68D4">
          <w:rPr>
            <w:noProof/>
            <w:webHidden/>
          </w:rPr>
          <w:fldChar w:fldCharType="end"/>
        </w:r>
      </w:hyperlink>
    </w:p>
    <w:p w14:paraId="15705576" w14:textId="77777777" w:rsidR="00CF68D4" w:rsidRDefault="00066705">
      <w:pPr>
        <w:pStyle w:val="TableofFigures"/>
        <w:tabs>
          <w:tab w:val="right" w:leader="dot" w:pos="9060"/>
        </w:tabs>
        <w:rPr>
          <w:rFonts w:asciiTheme="minorHAnsi" w:eastAsiaTheme="minorEastAsia" w:hAnsiTheme="minorHAnsi"/>
          <w:noProof/>
          <w:sz w:val="22"/>
          <w:lang w:val="en-US"/>
        </w:rPr>
      </w:pPr>
      <w:hyperlink w:anchor="_Toc54261958" w:history="1">
        <w:r w:rsidR="00CF68D4" w:rsidRPr="00332205">
          <w:rPr>
            <w:rStyle w:val="Hyperlink"/>
            <w:noProof/>
          </w:rPr>
          <w:t>Slika 31 - Jedinični trošak veleprodajnog pristupa VDSL portu ovisno o metodi amortizacije (Izvor: Troškovni model)</w:t>
        </w:r>
        <w:r w:rsidR="00CF68D4">
          <w:rPr>
            <w:noProof/>
            <w:webHidden/>
          </w:rPr>
          <w:tab/>
        </w:r>
        <w:r w:rsidR="00CF68D4">
          <w:rPr>
            <w:noProof/>
            <w:webHidden/>
          </w:rPr>
          <w:fldChar w:fldCharType="begin"/>
        </w:r>
        <w:r w:rsidR="00CF68D4">
          <w:rPr>
            <w:noProof/>
            <w:webHidden/>
          </w:rPr>
          <w:instrText xml:space="preserve"> PAGEREF _Toc54261958 \h </w:instrText>
        </w:r>
        <w:r w:rsidR="00CF68D4">
          <w:rPr>
            <w:noProof/>
            <w:webHidden/>
          </w:rPr>
        </w:r>
        <w:r w:rsidR="00CF68D4">
          <w:rPr>
            <w:noProof/>
            <w:webHidden/>
          </w:rPr>
          <w:fldChar w:fldCharType="separate"/>
        </w:r>
        <w:r w:rsidR="00CF68D4">
          <w:rPr>
            <w:noProof/>
            <w:webHidden/>
          </w:rPr>
          <w:t>54</w:t>
        </w:r>
        <w:r w:rsidR="00CF68D4">
          <w:rPr>
            <w:noProof/>
            <w:webHidden/>
          </w:rPr>
          <w:fldChar w:fldCharType="end"/>
        </w:r>
      </w:hyperlink>
    </w:p>
    <w:p w14:paraId="118B59E6" w14:textId="77777777" w:rsidR="00CF68D4" w:rsidRDefault="00066705">
      <w:pPr>
        <w:pStyle w:val="TableofFigures"/>
        <w:tabs>
          <w:tab w:val="right" w:leader="dot" w:pos="9060"/>
        </w:tabs>
        <w:rPr>
          <w:rFonts w:asciiTheme="minorHAnsi" w:eastAsiaTheme="minorEastAsia" w:hAnsiTheme="minorHAnsi"/>
          <w:noProof/>
          <w:sz w:val="22"/>
          <w:lang w:val="en-US"/>
        </w:rPr>
      </w:pPr>
      <w:hyperlink w:anchor="_Toc54261959" w:history="1">
        <w:r w:rsidR="00CF68D4" w:rsidRPr="00332205">
          <w:rPr>
            <w:rStyle w:val="Hyperlink"/>
            <w:noProof/>
          </w:rPr>
          <w:t>Slika 32 - Jedinični trošak OLT porta ovisno o metodi amortizacije (Izvor: Troškovni model)</w:t>
        </w:r>
        <w:r w:rsidR="00CF68D4">
          <w:rPr>
            <w:noProof/>
            <w:webHidden/>
          </w:rPr>
          <w:tab/>
        </w:r>
        <w:r w:rsidR="00CF68D4">
          <w:rPr>
            <w:noProof/>
            <w:webHidden/>
          </w:rPr>
          <w:fldChar w:fldCharType="begin"/>
        </w:r>
        <w:r w:rsidR="00CF68D4">
          <w:rPr>
            <w:noProof/>
            <w:webHidden/>
          </w:rPr>
          <w:instrText xml:space="preserve"> PAGEREF _Toc54261959 \h </w:instrText>
        </w:r>
        <w:r w:rsidR="00CF68D4">
          <w:rPr>
            <w:noProof/>
            <w:webHidden/>
          </w:rPr>
        </w:r>
        <w:r w:rsidR="00CF68D4">
          <w:rPr>
            <w:noProof/>
            <w:webHidden/>
          </w:rPr>
          <w:fldChar w:fldCharType="separate"/>
        </w:r>
        <w:r w:rsidR="00CF68D4">
          <w:rPr>
            <w:noProof/>
            <w:webHidden/>
          </w:rPr>
          <w:t>55</w:t>
        </w:r>
        <w:r w:rsidR="00CF68D4">
          <w:rPr>
            <w:noProof/>
            <w:webHidden/>
          </w:rPr>
          <w:fldChar w:fldCharType="end"/>
        </w:r>
      </w:hyperlink>
    </w:p>
    <w:p w14:paraId="2A0491B7" w14:textId="77777777" w:rsidR="00CF68D4" w:rsidRDefault="00066705">
      <w:pPr>
        <w:pStyle w:val="TableofFigures"/>
        <w:tabs>
          <w:tab w:val="right" w:leader="dot" w:pos="9060"/>
        </w:tabs>
        <w:rPr>
          <w:rFonts w:asciiTheme="minorHAnsi" w:eastAsiaTheme="minorEastAsia" w:hAnsiTheme="minorHAnsi"/>
          <w:noProof/>
          <w:sz w:val="22"/>
          <w:lang w:val="en-US"/>
        </w:rPr>
      </w:pPr>
      <w:hyperlink w:anchor="_Toc54261960" w:history="1">
        <w:r w:rsidR="00CF68D4" w:rsidRPr="00332205">
          <w:rPr>
            <w:rStyle w:val="Hyperlink"/>
            <w:noProof/>
          </w:rPr>
          <w:t>Slika 33 - Jedinični trošak veleprodajnog prijenosnog kapaciteta kod usluge bitstream pristupa ovisno o metodi amortizacije (Izvor: Troškovni model)</w:t>
        </w:r>
        <w:r w:rsidR="00CF68D4">
          <w:rPr>
            <w:noProof/>
            <w:webHidden/>
          </w:rPr>
          <w:tab/>
        </w:r>
        <w:r w:rsidR="00CF68D4">
          <w:rPr>
            <w:noProof/>
            <w:webHidden/>
          </w:rPr>
          <w:fldChar w:fldCharType="begin"/>
        </w:r>
        <w:r w:rsidR="00CF68D4">
          <w:rPr>
            <w:noProof/>
            <w:webHidden/>
          </w:rPr>
          <w:instrText xml:space="preserve"> PAGEREF _Toc54261960 \h </w:instrText>
        </w:r>
        <w:r w:rsidR="00CF68D4">
          <w:rPr>
            <w:noProof/>
            <w:webHidden/>
          </w:rPr>
        </w:r>
        <w:r w:rsidR="00CF68D4">
          <w:rPr>
            <w:noProof/>
            <w:webHidden/>
          </w:rPr>
          <w:fldChar w:fldCharType="separate"/>
        </w:r>
        <w:r w:rsidR="00CF68D4">
          <w:rPr>
            <w:noProof/>
            <w:webHidden/>
          </w:rPr>
          <w:t>55</w:t>
        </w:r>
        <w:r w:rsidR="00CF68D4">
          <w:rPr>
            <w:noProof/>
            <w:webHidden/>
          </w:rPr>
          <w:fldChar w:fldCharType="end"/>
        </w:r>
      </w:hyperlink>
    </w:p>
    <w:p w14:paraId="0C56E610" w14:textId="77777777" w:rsidR="00CF68D4" w:rsidRDefault="00066705">
      <w:pPr>
        <w:pStyle w:val="TableofFigures"/>
        <w:tabs>
          <w:tab w:val="right" w:leader="dot" w:pos="9060"/>
        </w:tabs>
        <w:rPr>
          <w:rFonts w:asciiTheme="minorHAnsi" w:eastAsiaTheme="minorEastAsia" w:hAnsiTheme="minorHAnsi"/>
          <w:noProof/>
          <w:sz w:val="22"/>
          <w:lang w:val="en-US"/>
        </w:rPr>
      </w:pPr>
      <w:hyperlink w:anchor="_Toc54261961" w:history="1">
        <w:r w:rsidR="00CF68D4" w:rsidRPr="00332205">
          <w:rPr>
            <w:rStyle w:val="Hyperlink"/>
            <w:noProof/>
          </w:rPr>
          <w:sym w:font="Wingdings 2" w:char="F026"/>
        </w:r>
        <w:r w:rsidR="00CF68D4" w:rsidRPr="00332205">
          <w:rPr>
            <w:rStyle w:val="Hyperlink"/>
            <w:noProof/>
          </w:rPr>
          <w:t>Slika 34 - Troškovna osnovica referentnog operatora za nepokretnu mrežu (Izvor: Troškovni model)</w:t>
        </w:r>
        <w:r w:rsidR="00CF68D4">
          <w:rPr>
            <w:noProof/>
            <w:webHidden/>
          </w:rPr>
          <w:tab/>
        </w:r>
        <w:r w:rsidR="00CF68D4">
          <w:rPr>
            <w:noProof/>
            <w:webHidden/>
          </w:rPr>
          <w:fldChar w:fldCharType="begin"/>
        </w:r>
        <w:r w:rsidR="00CF68D4">
          <w:rPr>
            <w:noProof/>
            <w:webHidden/>
          </w:rPr>
          <w:instrText xml:space="preserve"> PAGEREF _Toc54261961 \h </w:instrText>
        </w:r>
        <w:r w:rsidR="00CF68D4">
          <w:rPr>
            <w:noProof/>
            <w:webHidden/>
          </w:rPr>
        </w:r>
        <w:r w:rsidR="00CF68D4">
          <w:rPr>
            <w:noProof/>
            <w:webHidden/>
          </w:rPr>
          <w:fldChar w:fldCharType="separate"/>
        </w:r>
        <w:r w:rsidR="00CF68D4">
          <w:rPr>
            <w:noProof/>
            <w:webHidden/>
          </w:rPr>
          <w:t>58</w:t>
        </w:r>
        <w:r w:rsidR="00CF68D4">
          <w:rPr>
            <w:noProof/>
            <w:webHidden/>
          </w:rPr>
          <w:fldChar w:fldCharType="end"/>
        </w:r>
      </w:hyperlink>
    </w:p>
    <w:p w14:paraId="08B5639B" w14:textId="31BAEF20" w:rsidR="00A459A4" w:rsidRPr="00F33C74" w:rsidRDefault="004C1606" w:rsidP="007E4A51">
      <w:pPr>
        <w:rPr>
          <w:highlight w:val="lightGray"/>
        </w:rPr>
      </w:pPr>
      <w:r w:rsidRPr="00F33C74">
        <w:rPr>
          <w:highlight w:val="yellow"/>
        </w:rPr>
        <w:fldChar w:fldCharType="end"/>
      </w:r>
      <w:r w:rsidR="00A459A4" w:rsidRPr="00F33C74">
        <w:rPr>
          <w:highlight w:val="lightGray"/>
        </w:rPr>
        <w:br w:type="page"/>
      </w:r>
    </w:p>
    <w:p w14:paraId="76931711" w14:textId="2C13A533" w:rsidR="004C1606" w:rsidRPr="00F33C74" w:rsidRDefault="00A459A4" w:rsidP="00270D24">
      <w:pPr>
        <w:pStyle w:val="Heading1"/>
      </w:pPr>
      <w:bookmarkStart w:id="881" w:name="_Toc53662309"/>
      <w:bookmarkStart w:id="882" w:name="_Toc53670810"/>
      <w:bookmarkStart w:id="883" w:name="_Toc54261923"/>
      <w:r w:rsidRPr="00F33C74">
        <w:lastRenderedPageBreak/>
        <w:t>Popis tablica</w:t>
      </w:r>
      <w:bookmarkEnd w:id="881"/>
      <w:bookmarkEnd w:id="882"/>
      <w:bookmarkEnd w:id="883"/>
    </w:p>
    <w:p w14:paraId="1C3DBA66" w14:textId="77777777" w:rsidR="00CF68D4" w:rsidRDefault="001302A1">
      <w:pPr>
        <w:pStyle w:val="TableofFigures"/>
        <w:tabs>
          <w:tab w:val="right" w:leader="dot" w:pos="9060"/>
        </w:tabs>
        <w:rPr>
          <w:rFonts w:asciiTheme="minorHAnsi" w:eastAsiaTheme="minorEastAsia" w:hAnsiTheme="minorHAnsi"/>
          <w:noProof/>
          <w:sz w:val="22"/>
          <w:lang w:val="en-US"/>
        </w:rPr>
      </w:pPr>
      <w:r>
        <w:fldChar w:fldCharType="begin"/>
      </w:r>
      <w:r>
        <w:instrText xml:space="preserve"> TOC \h \c "Tablica"\b Dokument \* MERGEFORMAT </w:instrText>
      </w:r>
      <w:r>
        <w:fldChar w:fldCharType="separate"/>
      </w:r>
      <w:hyperlink w:anchor="_Toc54261962" w:history="1">
        <w:r w:rsidR="00CF68D4" w:rsidRPr="00CA5D41">
          <w:rPr>
            <w:rStyle w:val="Hyperlink"/>
            <w:noProof/>
          </w:rPr>
          <w:t>Tablica 1- Sažetak metodoloških načela</w:t>
        </w:r>
        <w:r w:rsidR="00CF68D4">
          <w:rPr>
            <w:noProof/>
          </w:rPr>
          <w:tab/>
        </w:r>
        <w:r w:rsidR="00CF68D4">
          <w:rPr>
            <w:noProof/>
          </w:rPr>
          <w:fldChar w:fldCharType="begin"/>
        </w:r>
        <w:r w:rsidR="00CF68D4">
          <w:rPr>
            <w:noProof/>
          </w:rPr>
          <w:instrText xml:space="preserve"> PAGEREF _Toc54261962 \h </w:instrText>
        </w:r>
        <w:r w:rsidR="00CF68D4">
          <w:rPr>
            <w:noProof/>
          </w:rPr>
        </w:r>
        <w:r w:rsidR="00CF68D4">
          <w:rPr>
            <w:noProof/>
          </w:rPr>
          <w:fldChar w:fldCharType="separate"/>
        </w:r>
        <w:r w:rsidR="00CF68D4">
          <w:rPr>
            <w:noProof/>
          </w:rPr>
          <w:t>19</w:t>
        </w:r>
        <w:r w:rsidR="00CF68D4">
          <w:rPr>
            <w:noProof/>
          </w:rPr>
          <w:fldChar w:fldCharType="end"/>
        </w:r>
      </w:hyperlink>
    </w:p>
    <w:p w14:paraId="0724AAEF" w14:textId="77777777" w:rsidR="00CF68D4" w:rsidRDefault="00066705">
      <w:pPr>
        <w:pStyle w:val="TableofFigures"/>
        <w:tabs>
          <w:tab w:val="right" w:leader="dot" w:pos="9060"/>
        </w:tabs>
        <w:rPr>
          <w:rFonts w:asciiTheme="minorHAnsi" w:eastAsiaTheme="minorEastAsia" w:hAnsiTheme="minorHAnsi"/>
          <w:noProof/>
          <w:sz w:val="22"/>
          <w:lang w:val="en-US"/>
        </w:rPr>
      </w:pPr>
      <w:hyperlink w:anchor="_Toc54261963" w:history="1">
        <w:r w:rsidR="00CF68D4" w:rsidRPr="00CA5D41">
          <w:rPr>
            <w:rStyle w:val="Hyperlink"/>
            <w:noProof/>
          </w:rPr>
          <w:t>Tablica 2 – Sažetak korisnih vjekova upotrebe koji su primijenjeni u Troškovnom modelu za referentnog operatora (Izvor: HAKOM na osnovu informacija od operatora)</w:t>
        </w:r>
        <w:r w:rsidR="00CF68D4">
          <w:rPr>
            <w:noProof/>
          </w:rPr>
          <w:tab/>
        </w:r>
        <w:r w:rsidR="00CF68D4">
          <w:rPr>
            <w:noProof/>
          </w:rPr>
          <w:fldChar w:fldCharType="begin"/>
        </w:r>
        <w:r w:rsidR="00CF68D4">
          <w:rPr>
            <w:noProof/>
          </w:rPr>
          <w:instrText xml:space="preserve"> PAGEREF _Toc54261963 \h </w:instrText>
        </w:r>
        <w:r w:rsidR="00CF68D4">
          <w:rPr>
            <w:noProof/>
          </w:rPr>
        </w:r>
        <w:r w:rsidR="00CF68D4">
          <w:rPr>
            <w:noProof/>
          </w:rPr>
          <w:fldChar w:fldCharType="separate"/>
        </w:r>
        <w:r w:rsidR="00CF68D4">
          <w:rPr>
            <w:noProof/>
          </w:rPr>
          <w:t>30</w:t>
        </w:r>
        <w:r w:rsidR="00CF68D4">
          <w:rPr>
            <w:noProof/>
          </w:rPr>
          <w:fldChar w:fldCharType="end"/>
        </w:r>
      </w:hyperlink>
    </w:p>
    <w:p w14:paraId="24BE3811" w14:textId="77777777" w:rsidR="00CF68D4" w:rsidRDefault="00066705">
      <w:pPr>
        <w:pStyle w:val="TableofFigures"/>
        <w:tabs>
          <w:tab w:val="right" w:leader="dot" w:pos="9060"/>
        </w:tabs>
        <w:rPr>
          <w:rFonts w:asciiTheme="minorHAnsi" w:eastAsiaTheme="minorEastAsia" w:hAnsiTheme="minorHAnsi"/>
          <w:noProof/>
          <w:sz w:val="22"/>
          <w:lang w:val="en-US"/>
        </w:rPr>
      </w:pPr>
      <w:hyperlink w:anchor="_Toc54261964" w:history="1">
        <w:r w:rsidR="00CF68D4" w:rsidRPr="00CA5D41">
          <w:rPr>
            <w:rStyle w:val="Hyperlink"/>
            <w:noProof/>
          </w:rPr>
          <w:sym w:font="Wingdings 2" w:char="F026"/>
        </w:r>
        <w:r w:rsidR="00CF68D4" w:rsidRPr="00CA5D41">
          <w:rPr>
            <w:rStyle w:val="Hyperlink"/>
            <w:noProof/>
          </w:rPr>
          <w:t>Tablica 3 - Izračun imovine u mreži HT-a koja generira troškove</w:t>
        </w:r>
        <w:r w:rsidR="00CF68D4">
          <w:rPr>
            <w:noProof/>
          </w:rPr>
          <w:tab/>
        </w:r>
        <w:r w:rsidR="00CF68D4">
          <w:rPr>
            <w:noProof/>
          </w:rPr>
          <w:fldChar w:fldCharType="begin"/>
        </w:r>
        <w:r w:rsidR="00CF68D4">
          <w:rPr>
            <w:noProof/>
          </w:rPr>
          <w:instrText xml:space="preserve"> PAGEREF _Toc54261964 \h </w:instrText>
        </w:r>
        <w:r w:rsidR="00CF68D4">
          <w:rPr>
            <w:noProof/>
          </w:rPr>
        </w:r>
        <w:r w:rsidR="00CF68D4">
          <w:rPr>
            <w:noProof/>
          </w:rPr>
          <w:fldChar w:fldCharType="separate"/>
        </w:r>
        <w:r w:rsidR="00CF68D4">
          <w:rPr>
            <w:noProof/>
          </w:rPr>
          <w:t>33</w:t>
        </w:r>
        <w:r w:rsidR="00CF68D4">
          <w:rPr>
            <w:noProof/>
          </w:rPr>
          <w:fldChar w:fldCharType="end"/>
        </w:r>
      </w:hyperlink>
    </w:p>
    <w:p w14:paraId="3079A238" w14:textId="77777777" w:rsidR="00CF68D4" w:rsidRDefault="00066705">
      <w:pPr>
        <w:pStyle w:val="TableofFigures"/>
        <w:tabs>
          <w:tab w:val="right" w:leader="dot" w:pos="9060"/>
        </w:tabs>
        <w:rPr>
          <w:rFonts w:asciiTheme="minorHAnsi" w:eastAsiaTheme="minorEastAsia" w:hAnsiTheme="minorHAnsi"/>
          <w:noProof/>
          <w:sz w:val="22"/>
          <w:lang w:val="en-US"/>
        </w:rPr>
      </w:pPr>
      <w:hyperlink w:anchor="_Toc54261965" w:history="1">
        <w:r w:rsidR="00CF68D4" w:rsidRPr="00CA5D41">
          <w:rPr>
            <w:rStyle w:val="Hyperlink"/>
            <w:noProof/>
          </w:rPr>
          <w:t>Tablica 4 - Podaci i njihovi izvori koji su se koristili u geografskoj analizi</w:t>
        </w:r>
        <w:r w:rsidR="00CF68D4">
          <w:rPr>
            <w:noProof/>
          </w:rPr>
          <w:tab/>
        </w:r>
        <w:r w:rsidR="00CF68D4">
          <w:rPr>
            <w:noProof/>
          </w:rPr>
          <w:fldChar w:fldCharType="begin"/>
        </w:r>
        <w:r w:rsidR="00CF68D4">
          <w:rPr>
            <w:noProof/>
          </w:rPr>
          <w:instrText xml:space="preserve"> PAGEREF _Toc54261965 \h </w:instrText>
        </w:r>
        <w:r w:rsidR="00CF68D4">
          <w:rPr>
            <w:noProof/>
          </w:rPr>
        </w:r>
        <w:r w:rsidR="00CF68D4">
          <w:rPr>
            <w:noProof/>
          </w:rPr>
          <w:fldChar w:fldCharType="separate"/>
        </w:r>
        <w:r w:rsidR="00CF68D4">
          <w:rPr>
            <w:noProof/>
          </w:rPr>
          <w:t>35</w:t>
        </w:r>
        <w:r w:rsidR="00CF68D4">
          <w:rPr>
            <w:noProof/>
          </w:rPr>
          <w:fldChar w:fldCharType="end"/>
        </w:r>
      </w:hyperlink>
    </w:p>
    <w:p w14:paraId="4551011B" w14:textId="77777777" w:rsidR="00CF68D4" w:rsidRDefault="00066705">
      <w:pPr>
        <w:pStyle w:val="TableofFigures"/>
        <w:tabs>
          <w:tab w:val="right" w:leader="dot" w:pos="9060"/>
        </w:tabs>
        <w:rPr>
          <w:rFonts w:asciiTheme="minorHAnsi" w:eastAsiaTheme="minorEastAsia" w:hAnsiTheme="minorHAnsi"/>
          <w:noProof/>
          <w:sz w:val="22"/>
          <w:lang w:val="en-US"/>
        </w:rPr>
      </w:pPr>
      <w:hyperlink w:anchor="_Toc54261966" w:history="1">
        <w:r w:rsidR="00CF68D4" w:rsidRPr="00CA5D41">
          <w:rPr>
            <w:rStyle w:val="Hyperlink"/>
            <w:noProof/>
          </w:rPr>
          <w:t>Tablica 5 - Prednosti i nedostaci metode kosih anuiteta (Izvor: Axon)</w:t>
        </w:r>
        <w:r w:rsidR="00CF68D4">
          <w:rPr>
            <w:noProof/>
          </w:rPr>
          <w:tab/>
        </w:r>
        <w:r w:rsidR="00CF68D4">
          <w:rPr>
            <w:noProof/>
          </w:rPr>
          <w:fldChar w:fldCharType="begin"/>
        </w:r>
        <w:r w:rsidR="00CF68D4">
          <w:rPr>
            <w:noProof/>
          </w:rPr>
          <w:instrText xml:space="preserve"> PAGEREF _Toc54261966 \h </w:instrText>
        </w:r>
        <w:r w:rsidR="00CF68D4">
          <w:rPr>
            <w:noProof/>
          </w:rPr>
        </w:r>
        <w:r w:rsidR="00CF68D4">
          <w:rPr>
            <w:noProof/>
          </w:rPr>
          <w:fldChar w:fldCharType="separate"/>
        </w:r>
        <w:r w:rsidR="00CF68D4">
          <w:rPr>
            <w:noProof/>
          </w:rPr>
          <w:t>50</w:t>
        </w:r>
        <w:r w:rsidR="00CF68D4">
          <w:rPr>
            <w:noProof/>
          </w:rPr>
          <w:fldChar w:fldCharType="end"/>
        </w:r>
      </w:hyperlink>
    </w:p>
    <w:p w14:paraId="4FA43C94" w14:textId="77777777" w:rsidR="00CF68D4" w:rsidRDefault="00066705">
      <w:pPr>
        <w:pStyle w:val="TableofFigures"/>
        <w:tabs>
          <w:tab w:val="right" w:leader="dot" w:pos="9060"/>
        </w:tabs>
        <w:rPr>
          <w:rFonts w:asciiTheme="minorHAnsi" w:eastAsiaTheme="minorEastAsia" w:hAnsiTheme="minorHAnsi"/>
          <w:noProof/>
          <w:sz w:val="22"/>
          <w:lang w:val="en-US"/>
        </w:rPr>
      </w:pPr>
      <w:hyperlink w:anchor="_Toc54261967" w:history="1">
        <w:r w:rsidR="00CF68D4" w:rsidRPr="00CA5D41">
          <w:rPr>
            <w:rStyle w:val="Hyperlink"/>
            <w:noProof/>
          </w:rPr>
          <w:t>Tablica 6 - Prednosti i nedostaci metode ekonomske amortizacije (Izvor: Axon)</w:t>
        </w:r>
        <w:r w:rsidR="00CF68D4">
          <w:rPr>
            <w:noProof/>
          </w:rPr>
          <w:tab/>
        </w:r>
        <w:r w:rsidR="00CF68D4">
          <w:rPr>
            <w:noProof/>
          </w:rPr>
          <w:fldChar w:fldCharType="begin"/>
        </w:r>
        <w:r w:rsidR="00CF68D4">
          <w:rPr>
            <w:noProof/>
          </w:rPr>
          <w:instrText xml:space="preserve"> PAGEREF _Toc54261967 \h </w:instrText>
        </w:r>
        <w:r w:rsidR="00CF68D4">
          <w:rPr>
            <w:noProof/>
          </w:rPr>
        </w:r>
        <w:r w:rsidR="00CF68D4">
          <w:rPr>
            <w:noProof/>
          </w:rPr>
          <w:fldChar w:fldCharType="separate"/>
        </w:r>
        <w:r w:rsidR="00CF68D4">
          <w:rPr>
            <w:noProof/>
          </w:rPr>
          <w:t>53</w:t>
        </w:r>
        <w:r w:rsidR="00CF68D4">
          <w:rPr>
            <w:noProof/>
          </w:rPr>
          <w:fldChar w:fldCharType="end"/>
        </w:r>
      </w:hyperlink>
    </w:p>
    <w:p w14:paraId="6AB4D673" w14:textId="77777777" w:rsidR="00CF68D4" w:rsidRDefault="00066705">
      <w:pPr>
        <w:pStyle w:val="TableofFigures"/>
        <w:tabs>
          <w:tab w:val="right" w:leader="dot" w:pos="9060"/>
        </w:tabs>
        <w:rPr>
          <w:rFonts w:asciiTheme="minorHAnsi" w:eastAsiaTheme="minorEastAsia" w:hAnsiTheme="minorHAnsi"/>
          <w:noProof/>
          <w:sz w:val="22"/>
          <w:lang w:val="en-US"/>
        </w:rPr>
      </w:pPr>
      <w:hyperlink w:anchor="_Toc54261968" w:history="1">
        <w:r w:rsidR="00CF68D4" w:rsidRPr="00CA5D41">
          <w:rPr>
            <w:rStyle w:val="Hyperlink"/>
            <w:noProof/>
          </w:rPr>
          <w:sym w:font="Wingdings 2" w:char="F026"/>
        </w:r>
        <w:r w:rsidR="00CF68D4" w:rsidRPr="00CA5D41">
          <w:rPr>
            <w:rStyle w:val="Hyperlink"/>
            <w:noProof/>
          </w:rPr>
          <w:t>Tablica 7 - Sažetak mrežnih elemenata referentnog operatora za nepokretnu mrežu (Izvor: Troškovni model)</w:t>
        </w:r>
        <w:r w:rsidR="00CF68D4">
          <w:rPr>
            <w:noProof/>
          </w:rPr>
          <w:tab/>
        </w:r>
        <w:r w:rsidR="00CF68D4">
          <w:rPr>
            <w:noProof/>
          </w:rPr>
          <w:fldChar w:fldCharType="begin"/>
        </w:r>
        <w:r w:rsidR="00CF68D4">
          <w:rPr>
            <w:noProof/>
          </w:rPr>
          <w:instrText xml:space="preserve"> PAGEREF _Toc54261968 \h </w:instrText>
        </w:r>
        <w:r w:rsidR="00CF68D4">
          <w:rPr>
            <w:noProof/>
          </w:rPr>
        </w:r>
        <w:r w:rsidR="00CF68D4">
          <w:rPr>
            <w:noProof/>
          </w:rPr>
          <w:fldChar w:fldCharType="separate"/>
        </w:r>
        <w:r w:rsidR="00CF68D4">
          <w:rPr>
            <w:noProof/>
          </w:rPr>
          <w:t>58</w:t>
        </w:r>
        <w:r w:rsidR="00CF68D4">
          <w:rPr>
            <w:noProof/>
          </w:rPr>
          <w:fldChar w:fldCharType="end"/>
        </w:r>
      </w:hyperlink>
    </w:p>
    <w:p w14:paraId="3693EE11" w14:textId="77777777" w:rsidR="00CF68D4" w:rsidRDefault="00066705">
      <w:pPr>
        <w:pStyle w:val="TableofFigures"/>
        <w:tabs>
          <w:tab w:val="right" w:leader="dot" w:pos="9060"/>
        </w:tabs>
        <w:rPr>
          <w:rFonts w:asciiTheme="minorHAnsi" w:eastAsiaTheme="minorEastAsia" w:hAnsiTheme="minorHAnsi"/>
          <w:noProof/>
          <w:sz w:val="22"/>
          <w:lang w:val="en-US"/>
        </w:rPr>
      </w:pPr>
      <w:hyperlink w:anchor="_Toc54261969" w:history="1">
        <w:r w:rsidR="00CF68D4" w:rsidRPr="00CA5D41">
          <w:rPr>
            <w:rStyle w:val="Hyperlink"/>
            <w:noProof/>
          </w:rPr>
          <w:t>Tablica 8 - Rezultati Troškovnog modela za veleprodajne usluge pristupa bakrenoj mreži  (Izvor: Troškovni model)</w:t>
        </w:r>
        <w:r w:rsidR="00CF68D4">
          <w:rPr>
            <w:noProof/>
          </w:rPr>
          <w:tab/>
        </w:r>
        <w:r w:rsidR="00CF68D4">
          <w:rPr>
            <w:noProof/>
          </w:rPr>
          <w:fldChar w:fldCharType="begin"/>
        </w:r>
        <w:r w:rsidR="00CF68D4">
          <w:rPr>
            <w:noProof/>
          </w:rPr>
          <w:instrText xml:space="preserve"> PAGEREF _Toc54261969 \h </w:instrText>
        </w:r>
        <w:r w:rsidR="00CF68D4">
          <w:rPr>
            <w:noProof/>
          </w:rPr>
        </w:r>
        <w:r w:rsidR="00CF68D4">
          <w:rPr>
            <w:noProof/>
          </w:rPr>
          <w:fldChar w:fldCharType="separate"/>
        </w:r>
        <w:r w:rsidR="00CF68D4">
          <w:rPr>
            <w:noProof/>
          </w:rPr>
          <w:t>59</w:t>
        </w:r>
        <w:r w:rsidR="00CF68D4">
          <w:rPr>
            <w:noProof/>
          </w:rPr>
          <w:fldChar w:fldCharType="end"/>
        </w:r>
      </w:hyperlink>
    </w:p>
    <w:p w14:paraId="6420D86B" w14:textId="77777777" w:rsidR="00CF68D4" w:rsidRDefault="00066705">
      <w:pPr>
        <w:pStyle w:val="TableofFigures"/>
        <w:tabs>
          <w:tab w:val="right" w:leader="dot" w:pos="9060"/>
        </w:tabs>
        <w:rPr>
          <w:rFonts w:asciiTheme="minorHAnsi" w:eastAsiaTheme="minorEastAsia" w:hAnsiTheme="minorHAnsi"/>
          <w:noProof/>
          <w:sz w:val="22"/>
          <w:lang w:val="en-US"/>
        </w:rPr>
      </w:pPr>
      <w:hyperlink w:anchor="_Toc54261970" w:history="1">
        <w:r w:rsidR="00CF68D4" w:rsidRPr="00CA5D41">
          <w:rPr>
            <w:rStyle w:val="Hyperlink"/>
            <w:noProof/>
          </w:rPr>
          <w:t>Tablica 9 -Rezultati Troškovnog modela za veleprodajne usluge pristupa svjetlovodnoj mreži  (Izvor: Troškovni model)</w:t>
        </w:r>
        <w:r w:rsidR="00CF68D4">
          <w:rPr>
            <w:noProof/>
          </w:rPr>
          <w:tab/>
        </w:r>
        <w:r w:rsidR="00CF68D4">
          <w:rPr>
            <w:noProof/>
          </w:rPr>
          <w:fldChar w:fldCharType="begin"/>
        </w:r>
        <w:r w:rsidR="00CF68D4">
          <w:rPr>
            <w:noProof/>
          </w:rPr>
          <w:instrText xml:space="preserve"> PAGEREF _Toc54261970 \h </w:instrText>
        </w:r>
        <w:r w:rsidR="00CF68D4">
          <w:rPr>
            <w:noProof/>
          </w:rPr>
        </w:r>
        <w:r w:rsidR="00CF68D4">
          <w:rPr>
            <w:noProof/>
          </w:rPr>
          <w:fldChar w:fldCharType="separate"/>
        </w:r>
        <w:r w:rsidR="00CF68D4">
          <w:rPr>
            <w:noProof/>
          </w:rPr>
          <w:t>59</w:t>
        </w:r>
        <w:r w:rsidR="00CF68D4">
          <w:rPr>
            <w:noProof/>
          </w:rPr>
          <w:fldChar w:fldCharType="end"/>
        </w:r>
      </w:hyperlink>
    </w:p>
    <w:p w14:paraId="5B1B5D55" w14:textId="77777777" w:rsidR="00CF68D4" w:rsidRDefault="00066705">
      <w:pPr>
        <w:pStyle w:val="TableofFigures"/>
        <w:tabs>
          <w:tab w:val="right" w:leader="dot" w:pos="9060"/>
        </w:tabs>
        <w:rPr>
          <w:rFonts w:asciiTheme="minorHAnsi" w:eastAsiaTheme="minorEastAsia" w:hAnsiTheme="minorHAnsi"/>
          <w:noProof/>
          <w:sz w:val="22"/>
          <w:lang w:val="en-US"/>
        </w:rPr>
      </w:pPr>
      <w:hyperlink w:anchor="_Toc54261971" w:history="1">
        <w:r w:rsidR="00CF68D4" w:rsidRPr="00CA5D41">
          <w:rPr>
            <w:rStyle w:val="Hyperlink"/>
            <w:noProof/>
          </w:rPr>
          <w:t>Tablica 10 - Jedinični troškovi veleprodajnih širokopojasnih usluga po liniji (Izvor: Troškovni model)</w:t>
        </w:r>
        <w:r w:rsidR="00CF68D4">
          <w:rPr>
            <w:noProof/>
          </w:rPr>
          <w:tab/>
        </w:r>
        <w:r w:rsidR="00CF68D4">
          <w:rPr>
            <w:noProof/>
          </w:rPr>
          <w:fldChar w:fldCharType="begin"/>
        </w:r>
        <w:r w:rsidR="00CF68D4">
          <w:rPr>
            <w:noProof/>
          </w:rPr>
          <w:instrText xml:space="preserve"> PAGEREF _Toc54261971 \h </w:instrText>
        </w:r>
        <w:r w:rsidR="00CF68D4">
          <w:rPr>
            <w:noProof/>
          </w:rPr>
        </w:r>
        <w:r w:rsidR="00CF68D4">
          <w:rPr>
            <w:noProof/>
          </w:rPr>
          <w:fldChar w:fldCharType="separate"/>
        </w:r>
        <w:r w:rsidR="00CF68D4">
          <w:rPr>
            <w:noProof/>
          </w:rPr>
          <w:t>60</w:t>
        </w:r>
        <w:r w:rsidR="00CF68D4">
          <w:rPr>
            <w:noProof/>
          </w:rPr>
          <w:fldChar w:fldCharType="end"/>
        </w:r>
      </w:hyperlink>
    </w:p>
    <w:p w14:paraId="43D86543" w14:textId="77777777" w:rsidR="00CF68D4" w:rsidRDefault="00066705">
      <w:pPr>
        <w:pStyle w:val="TableofFigures"/>
        <w:tabs>
          <w:tab w:val="right" w:leader="dot" w:pos="9060"/>
        </w:tabs>
        <w:rPr>
          <w:rFonts w:asciiTheme="minorHAnsi" w:eastAsiaTheme="minorEastAsia" w:hAnsiTheme="minorHAnsi"/>
          <w:noProof/>
          <w:sz w:val="22"/>
          <w:lang w:val="en-US"/>
        </w:rPr>
      </w:pPr>
      <w:hyperlink w:anchor="_Toc54261972" w:history="1">
        <w:r w:rsidR="00CF68D4" w:rsidRPr="00CA5D41">
          <w:rPr>
            <w:rStyle w:val="Hyperlink"/>
            <w:noProof/>
          </w:rPr>
          <w:t>Tablica 11 - Jedinični troškovi veleprodajnih širokopojasnih usluga po Mbit/s (Izvor: Troškovni model)</w:t>
        </w:r>
        <w:r w:rsidR="00CF68D4">
          <w:rPr>
            <w:noProof/>
          </w:rPr>
          <w:tab/>
        </w:r>
        <w:r w:rsidR="00CF68D4">
          <w:rPr>
            <w:noProof/>
          </w:rPr>
          <w:fldChar w:fldCharType="begin"/>
        </w:r>
        <w:r w:rsidR="00CF68D4">
          <w:rPr>
            <w:noProof/>
          </w:rPr>
          <w:instrText xml:space="preserve"> PAGEREF _Toc54261972 \h </w:instrText>
        </w:r>
        <w:r w:rsidR="00CF68D4">
          <w:rPr>
            <w:noProof/>
          </w:rPr>
        </w:r>
        <w:r w:rsidR="00CF68D4">
          <w:rPr>
            <w:noProof/>
          </w:rPr>
          <w:fldChar w:fldCharType="separate"/>
        </w:r>
        <w:r w:rsidR="00CF68D4">
          <w:rPr>
            <w:noProof/>
          </w:rPr>
          <w:t>61</w:t>
        </w:r>
        <w:r w:rsidR="00CF68D4">
          <w:rPr>
            <w:noProof/>
          </w:rPr>
          <w:fldChar w:fldCharType="end"/>
        </w:r>
      </w:hyperlink>
    </w:p>
    <w:p w14:paraId="5FB19DF2" w14:textId="77777777" w:rsidR="00CF68D4" w:rsidRDefault="00066705">
      <w:pPr>
        <w:pStyle w:val="TableofFigures"/>
        <w:tabs>
          <w:tab w:val="right" w:leader="dot" w:pos="9060"/>
        </w:tabs>
        <w:rPr>
          <w:rFonts w:asciiTheme="minorHAnsi" w:eastAsiaTheme="minorEastAsia" w:hAnsiTheme="minorHAnsi"/>
          <w:noProof/>
          <w:sz w:val="22"/>
          <w:lang w:val="en-US"/>
        </w:rPr>
      </w:pPr>
      <w:hyperlink w:anchor="_Toc54261973" w:history="1">
        <w:r w:rsidR="00CF68D4" w:rsidRPr="00CA5D41">
          <w:rPr>
            <w:rStyle w:val="Hyperlink"/>
            <w:noProof/>
          </w:rPr>
          <w:t>Tablica 12 - Jedinični troškovi ostalih veleprodajnih usluga (Izvor: Troškovni model)</w:t>
        </w:r>
        <w:r w:rsidR="00CF68D4">
          <w:rPr>
            <w:noProof/>
          </w:rPr>
          <w:tab/>
        </w:r>
        <w:r w:rsidR="00CF68D4">
          <w:rPr>
            <w:noProof/>
          </w:rPr>
          <w:fldChar w:fldCharType="begin"/>
        </w:r>
        <w:r w:rsidR="00CF68D4">
          <w:rPr>
            <w:noProof/>
          </w:rPr>
          <w:instrText xml:space="preserve"> PAGEREF _Toc54261973 \h </w:instrText>
        </w:r>
        <w:r w:rsidR="00CF68D4">
          <w:rPr>
            <w:noProof/>
          </w:rPr>
        </w:r>
        <w:r w:rsidR="00CF68D4">
          <w:rPr>
            <w:noProof/>
          </w:rPr>
          <w:fldChar w:fldCharType="separate"/>
        </w:r>
        <w:r w:rsidR="00CF68D4">
          <w:rPr>
            <w:noProof/>
          </w:rPr>
          <w:t>62</w:t>
        </w:r>
        <w:r w:rsidR="00CF68D4">
          <w:rPr>
            <w:noProof/>
          </w:rPr>
          <w:fldChar w:fldCharType="end"/>
        </w:r>
      </w:hyperlink>
    </w:p>
    <w:p w14:paraId="3C052841" w14:textId="77777777" w:rsidR="00CF68D4" w:rsidRDefault="00066705">
      <w:pPr>
        <w:pStyle w:val="TableofFigures"/>
        <w:tabs>
          <w:tab w:val="right" w:leader="dot" w:pos="9060"/>
        </w:tabs>
        <w:rPr>
          <w:rFonts w:asciiTheme="minorHAnsi" w:eastAsiaTheme="minorEastAsia" w:hAnsiTheme="minorHAnsi"/>
          <w:noProof/>
          <w:sz w:val="22"/>
          <w:lang w:val="en-US"/>
        </w:rPr>
      </w:pPr>
      <w:hyperlink w:anchor="_Toc54261974" w:history="1">
        <w:r w:rsidR="00CF68D4" w:rsidRPr="00CA5D41">
          <w:rPr>
            <w:rStyle w:val="Hyperlink"/>
            <w:noProof/>
          </w:rPr>
          <w:t>Tablica 13 - Jedinični troškovi usluge Dark fibre (Izvor: Troškovni model)</w:t>
        </w:r>
        <w:r w:rsidR="00CF68D4">
          <w:rPr>
            <w:noProof/>
          </w:rPr>
          <w:tab/>
        </w:r>
        <w:r w:rsidR="00CF68D4">
          <w:rPr>
            <w:noProof/>
          </w:rPr>
          <w:fldChar w:fldCharType="begin"/>
        </w:r>
        <w:r w:rsidR="00CF68D4">
          <w:rPr>
            <w:noProof/>
          </w:rPr>
          <w:instrText xml:space="preserve"> PAGEREF _Toc54261974 \h </w:instrText>
        </w:r>
        <w:r w:rsidR="00CF68D4">
          <w:rPr>
            <w:noProof/>
          </w:rPr>
        </w:r>
        <w:r w:rsidR="00CF68D4">
          <w:rPr>
            <w:noProof/>
          </w:rPr>
          <w:fldChar w:fldCharType="separate"/>
        </w:r>
        <w:r w:rsidR="00CF68D4">
          <w:rPr>
            <w:noProof/>
          </w:rPr>
          <w:t>63</w:t>
        </w:r>
        <w:r w:rsidR="00CF68D4">
          <w:rPr>
            <w:noProof/>
          </w:rPr>
          <w:fldChar w:fldCharType="end"/>
        </w:r>
      </w:hyperlink>
    </w:p>
    <w:p w14:paraId="2CE60933" w14:textId="77777777" w:rsidR="00CF68D4" w:rsidRDefault="00066705">
      <w:pPr>
        <w:pStyle w:val="TableofFigures"/>
        <w:tabs>
          <w:tab w:val="right" w:leader="dot" w:pos="9060"/>
        </w:tabs>
        <w:rPr>
          <w:rFonts w:asciiTheme="minorHAnsi" w:eastAsiaTheme="minorEastAsia" w:hAnsiTheme="minorHAnsi"/>
          <w:noProof/>
          <w:sz w:val="22"/>
          <w:lang w:val="en-US"/>
        </w:rPr>
      </w:pPr>
      <w:hyperlink w:anchor="_Toc54261975" w:history="1">
        <w:r w:rsidR="00CF68D4" w:rsidRPr="00CA5D41">
          <w:rPr>
            <w:rStyle w:val="Hyperlink"/>
            <w:noProof/>
          </w:rPr>
          <w:t>Tablica 14 - Struktura cijena usluge bitstream pristupa uz odabir Opcije 2</w:t>
        </w:r>
        <w:r w:rsidR="00CF68D4">
          <w:rPr>
            <w:noProof/>
          </w:rPr>
          <w:tab/>
        </w:r>
        <w:r w:rsidR="00CF68D4">
          <w:rPr>
            <w:noProof/>
          </w:rPr>
          <w:fldChar w:fldCharType="begin"/>
        </w:r>
        <w:r w:rsidR="00CF68D4">
          <w:rPr>
            <w:noProof/>
          </w:rPr>
          <w:instrText xml:space="preserve"> PAGEREF _Toc54261975 \h </w:instrText>
        </w:r>
        <w:r w:rsidR="00CF68D4">
          <w:rPr>
            <w:noProof/>
          </w:rPr>
        </w:r>
        <w:r w:rsidR="00CF68D4">
          <w:rPr>
            <w:noProof/>
          </w:rPr>
          <w:fldChar w:fldCharType="separate"/>
        </w:r>
        <w:r w:rsidR="00CF68D4">
          <w:rPr>
            <w:noProof/>
          </w:rPr>
          <w:t>70</w:t>
        </w:r>
        <w:r w:rsidR="00CF68D4">
          <w:rPr>
            <w:noProof/>
          </w:rPr>
          <w:fldChar w:fldCharType="end"/>
        </w:r>
      </w:hyperlink>
    </w:p>
    <w:p w14:paraId="0FFBBD3A" w14:textId="77777777" w:rsidR="00CF68D4" w:rsidRDefault="00066705">
      <w:pPr>
        <w:pStyle w:val="TableofFigures"/>
        <w:tabs>
          <w:tab w:val="right" w:leader="dot" w:pos="9060"/>
        </w:tabs>
        <w:rPr>
          <w:rFonts w:asciiTheme="minorHAnsi" w:eastAsiaTheme="minorEastAsia" w:hAnsiTheme="minorHAnsi"/>
          <w:noProof/>
          <w:sz w:val="22"/>
          <w:lang w:val="en-US"/>
        </w:rPr>
      </w:pPr>
      <w:hyperlink w:anchor="_Toc54261976" w:history="1">
        <w:r w:rsidR="00CF68D4" w:rsidRPr="00CA5D41">
          <w:rPr>
            <w:rStyle w:val="Hyperlink"/>
            <w:noProof/>
          </w:rPr>
          <w:t>Tablica 15 – Naknade za korištenje bakrene pristupne mreže kod primjene Opcije 2</w:t>
        </w:r>
        <w:r w:rsidR="00CF68D4">
          <w:rPr>
            <w:noProof/>
          </w:rPr>
          <w:tab/>
        </w:r>
        <w:r w:rsidR="00CF68D4">
          <w:rPr>
            <w:noProof/>
          </w:rPr>
          <w:fldChar w:fldCharType="begin"/>
        </w:r>
        <w:r w:rsidR="00CF68D4">
          <w:rPr>
            <w:noProof/>
          </w:rPr>
          <w:instrText xml:space="preserve"> PAGEREF _Toc54261976 \h </w:instrText>
        </w:r>
        <w:r w:rsidR="00CF68D4">
          <w:rPr>
            <w:noProof/>
          </w:rPr>
        </w:r>
        <w:r w:rsidR="00CF68D4">
          <w:rPr>
            <w:noProof/>
          </w:rPr>
          <w:fldChar w:fldCharType="separate"/>
        </w:r>
        <w:r w:rsidR="00CF68D4">
          <w:rPr>
            <w:noProof/>
          </w:rPr>
          <w:t>76</w:t>
        </w:r>
        <w:r w:rsidR="00CF68D4">
          <w:rPr>
            <w:noProof/>
          </w:rPr>
          <w:fldChar w:fldCharType="end"/>
        </w:r>
      </w:hyperlink>
    </w:p>
    <w:p w14:paraId="4797096D" w14:textId="77777777" w:rsidR="00CF68D4" w:rsidRDefault="00066705">
      <w:pPr>
        <w:pStyle w:val="TableofFigures"/>
        <w:tabs>
          <w:tab w:val="right" w:leader="dot" w:pos="9060"/>
        </w:tabs>
        <w:rPr>
          <w:rFonts w:asciiTheme="minorHAnsi" w:eastAsiaTheme="minorEastAsia" w:hAnsiTheme="minorHAnsi"/>
          <w:noProof/>
          <w:sz w:val="22"/>
          <w:lang w:val="en-US"/>
        </w:rPr>
      </w:pPr>
      <w:hyperlink w:anchor="_Toc54261977" w:history="1">
        <w:r w:rsidR="00CF68D4" w:rsidRPr="00CA5D41">
          <w:rPr>
            <w:rStyle w:val="Hyperlink"/>
            <w:noProof/>
          </w:rPr>
          <w:t>Tablica 16 – Naknade za korištenje širokopojasnog porta na DSLAM-u</w:t>
        </w:r>
        <w:r w:rsidR="00CF68D4">
          <w:rPr>
            <w:noProof/>
          </w:rPr>
          <w:tab/>
        </w:r>
        <w:r w:rsidR="00CF68D4">
          <w:rPr>
            <w:noProof/>
          </w:rPr>
          <w:fldChar w:fldCharType="begin"/>
        </w:r>
        <w:r w:rsidR="00CF68D4">
          <w:rPr>
            <w:noProof/>
          </w:rPr>
          <w:instrText xml:space="preserve"> PAGEREF _Toc54261977 \h </w:instrText>
        </w:r>
        <w:r w:rsidR="00CF68D4">
          <w:rPr>
            <w:noProof/>
          </w:rPr>
        </w:r>
        <w:r w:rsidR="00CF68D4">
          <w:rPr>
            <w:noProof/>
          </w:rPr>
          <w:fldChar w:fldCharType="separate"/>
        </w:r>
        <w:r w:rsidR="00CF68D4">
          <w:rPr>
            <w:noProof/>
          </w:rPr>
          <w:t>76</w:t>
        </w:r>
        <w:r w:rsidR="00CF68D4">
          <w:rPr>
            <w:noProof/>
          </w:rPr>
          <w:fldChar w:fldCharType="end"/>
        </w:r>
      </w:hyperlink>
    </w:p>
    <w:p w14:paraId="08516CA6" w14:textId="77777777" w:rsidR="00CF68D4" w:rsidRDefault="00066705">
      <w:pPr>
        <w:pStyle w:val="TableofFigures"/>
        <w:tabs>
          <w:tab w:val="right" w:leader="dot" w:pos="9060"/>
        </w:tabs>
        <w:rPr>
          <w:rFonts w:asciiTheme="minorHAnsi" w:eastAsiaTheme="minorEastAsia" w:hAnsiTheme="minorHAnsi"/>
          <w:noProof/>
          <w:sz w:val="22"/>
          <w:lang w:val="en-US"/>
        </w:rPr>
      </w:pPr>
      <w:hyperlink w:anchor="_Toc54261978" w:history="1">
        <w:r w:rsidR="00CF68D4" w:rsidRPr="00CA5D41">
          <w:rPr>
            <w:rStyle w:val="Hyperlink"/>
            <w:noProof/>
          </w:rPr>
          <w:t>Tablica 17 – Naknade za korištenje svjetlovodne pristupne mreže za FTTH, FTTB i FTTDP rješenja</w:t>
        </w:r>
        <w:r w:rsidR="00CF68D4">
          <w:rPr>
            <w:noProof/>
          </w:rPr>
          <w:tab/>
        </w:r>
        <w:r w:rsidR="00CF68D4">
          <w:rPr>
            <w:noProof/>
          </w:rPr>
          <w:fldChar w:fldCharType="begin"/>
        </w:r>
        <w:r w:rsidR="00CF68D4">
          <w:rPr>
            <w:noProof/>
          </w:rPr>
          <w:instrText xml:space="preserve"> PAGEREF _Toc54261978 \h </w:instrText>
        </w:r>
        <w:r w:rsidR="00CF68D4">
          <w:rPr>
            <w:noProof/>
          </w:rPr>
        </w:r>
        <w:r w:rsidR="00CF68D4">
          <w:rPr>
            <w:noProof/>
          </w:rPr>
          <w:fldChar w:fldCharType="separate"/>
        </w:r>
        <w:r w:rsidR="00CF68D4">
          <w:rPr>
            <w:noProof/>
          </w:rPr>
          <w:t>77</w:t>
        </w:r>
        <w:r w:rsidR="00CF68D4">
          <w:rPr>
            <w:noProof/>
          </w:rPr>
          <w:fldChar w:fldCharType="end"/>
        </w:r>
      </w:hyperlink>
    </w:p>
    <w:p w14:paraId="36C1CBCF" w14:textId="77777777" w:rsidR="00CF68D4" w:rsidRDefault="00066705">
      <w:pPr>
        <w:pStyle w:val="TableofFigures"/>
        <w:tabs>
          <w:tab w:val="right" w:leader="dot" w:pos="9060"/>
        </w:tabs>
        <w:rPr>
          <w:rFonts w:asciiTheme="minorHAnsi" w:eastAsiaTheme="minorEastAsia" w:hAnsiTheme="minorHAnsi"/>
          <w:noProof/>
          <w:sz w:val="22"/>
          <w:lang w:val="en-US"/>
        </w:rPr>
      </w:pPr>
      <w:hyperlink w:anchor="_Toc54261979" w:history="1">
        <w:r w:rsidR="00CF68D4" w:rsidRPr="00CA5D41">
          <w:rPr>
            <w:rStyle w:val="Hyperlink"/>
            <w:noProof/>
          </w:rPr>
          <w:t>Tablica 18 – Naknada za korištenje širokopojasnog porta na OLT-u</w:t>
        </w:r>
        <w:r w:rsidR="00CF68D4">
          <w:rPr>
            <w:noProof/>
          </w:rPr>
          <w:tab/>
        </w:r>
        <w:r w:rsidR="00CF68D4">
          <w:rPr>
            <w:noProof/>
          </w:rPr>
          <w:fldChar w:fldCharType="begin"/>
        </w:r>
        <w:r w:rsidR="00CF68D4">
          <w:rPr>
            <w:noProof/>
          </w:rPr>
          <w:instrText xml:space="preserve"> PAGEREF _Toc54261979 \h </w:instrText>
        </w:r>
        <w:r w:rsidR="00CF68D4">
          <w:rPr>
            <w:noProof/>
          </w:rPr>
        </w:r>
        <w:r w:rsidR="00CF68D4">
          <w:rPr>
            <w:noProof/>
          </w:rPr>
          <w:fldChar w:fldCharType="separate"/>
        </w:r>
        <w:r w:rsidR="00CF68D4">
          <w:rPr>
            <w:noProof/>
          </w:rPr>
          <w:t>77</w:t>
        </w:r>
        <w:r w:rsidR="00CF68D4">
          <w:rPr>
            <w:noProof/>
          </w:rPr>
          <w:fldChar w:fldCharType="end"/>
        </w:r>
      </w:hyperlink>
    </w:p>
    <w:p w14:paraId="43B4A42F" w14:textId="77777777" w:rsidR="00CF68D4" w:rsidRDefault="00066705">
      <w:pPr>
        <w:pStyle w:val="TableofFigures"/>
        <w:tabs>
          <w:tab w:val="right" w:leader="dot" w:pos="9060"/>
        </w:tabs>
        <w:rPr>
          <w:rFonts w:asciiTheme="minorHAnsi" w:eastAsiaTheme="minorEastAsia" w:hAnsiTheme="minorHAnsi"/>
          <w:noProof/>
          <w:sz w:val="22"/>
          <w:lang w:val="en-US"/>
        </w:rPr>
      </w:pPr>
      <w:hyperlink w:anchor="_Toc54261980" w:history="1">
        <w:r w:rsidR="00CF68D4" w:rsidRPr="00CA5D41">
          <w:rPr>
            <w:rStyle w:val="Hyperlink"/>
            <w:noProof/>
          </w:rPr>
          <w:t>Tablica 19 - Naknada za korištenje kapaciteta- Opcija 1</w:t>
        </w:r>
        <w:r w:rsidR="00CF68D4">
          <w:rPr>
            <w:noProof/>
          </w:rPr>
          <w:tab/>
        </w:r>
        <w:r w:rsidR="00CF68D4">
          <w:rPr>
            <w:noProof/>
          </w:rPr>
          <w:fldChar w:fldCharType="begin"/>
        </w:r>
        <w:r w:rsidR="00CF68D4">
          <w:rPr>
            <w:noProof/>
          </w:rPr>
          <w:instrText xml:space="preserve"> PAGEREF _Toc54261980 \h </w:instrText>
        </w:r>
        <w:r w:rsidR="00CF68D4">
          <w:rPr>
            <w:noProof/>
          </w:rPr>
        </w:r>
        <w:r w:rsidR="00CF68D4">
          <w:rPr>
            <w:noProof/>
          </w:rPr>
          <w:fldChar w:fldCharType="separate"/>
        </w:r>
        <w:r w:rsidR="00CF68D4">
          <w:rPr>
            <w:noProof/>
          </w:rPr>
          <w:t>78</w:t>
        </w:r>
        <w:r w:rsidR="00CF68D4">
          <w:rPr>
            <w:noProof/>
          </w:rPr>
          <w:fldChar w:fldCharType="end"/>
        </w:r>
      </w:hyperlink>
    </w:p>
    <w:p w14:paraId="040B6CB4" w14:textId="77777777" w:rsidR="00CF68D4" w:rsidRDefault="00066705">
      <w:pPr>
        <w:pStyle w:val="TableofFigures"/>
        <w:tabs>
          <w:tab w:val="right" w:leader="dot" w:pos="9060"/>
        </w:tabs>
        <w:rPr>
          <w:rFonts w:asciiTheme="minorHAnsi" w:eastAsiaTheme="minorEastAsia" w:hAnsiTheme="minorHAnsi"/>
          <w:noProof/>
          <w:sz w:val="22"/>
          <w:lang w:val="en-US"/>
        </w:rPr>
      </w:pPr>
      <w:hyperlink w:anchor="_Toc54261981" w:history="1">
        <w:r w:rsidR="00CF68D4" w:rsidRPr="00CA5D41">
          <w:rPr>
            <w:rStyle w:val="Hyperlink"/>
            <w:noProof/>
          </w:rPr>
          <w:t>Tablica 20 - Naknada za korištenje kapaciteta- Opcija 2</w:t>
        </w:r>
        <w:r w:rsidR="00CF68D4">
          <w:rPr>
            <w:noProof/>
          </w:rPr>
          <w:tab/>
        </w:r>
        <w:r w:rsidR="00CF68D4">
          <w:rPr>
            <w:noProof/>
          </w:rPr>
          <w:fldChar w:fldCharType="begin"/>
        </w:r>
        <w:r w:rsidR="00CF68D4">
          <w:rPr>
            <w:noProof/>
          </w:rPr>
          <w:instrText xml:space="preserve"> PAGEREF _Toc54261981 \h </w:instrText>
        </w:r>
        <w:r w:rsidR="00CF68D4">
          <w:rPr>
            <w:noProof/>
          </w:rPr>
        </w:r>
        <w:r w:rsidR="00CF68D4">
          <w:rPr>
            <w:noProof/>
          </w:rPr>
          <w:fldChar w:fldCharType="separate"/>
        </w:r>
        <w:r w:rsidR="00CF68D4">
          <w:rPr>
            <w:noProof/>
          </w:rPr>
          <w:t>79</w:t>
        </w:r>
        <w:r w:rsidR="00CF68D4">
          <w:rPr>
            <w:noProof/>
          </w:rPr>
          <w:fldChar w:fldCharType="end"/>
        </w:r>
      </w:hyperlink>
    </w:p>
    <w:p w14:paraId="4555EFC3" w14:textId="77777777" w:rsidR="00CF68D4" w:rsidRDefault="00066705">
      <w:pPr>
        <w:pStyle w:val="TableofFigures"/>
        <w:tabs>
          <w:tab w:val="right" w:leader="dot" w:pos="9060"/>
        </w:tabs>
        <w:rPr>
          <w:rFonts w:asciiTheme="minorHAnsi" w:eastAsiaTheme="minorEastAsia" w:hAnsiTheme="minorHAnsi"/>
          <w:noProof/>
          <w:sz w:val="22"/>
          <w:lang w:val="en-US"/>
        </w:rPr>
      </w:pPr>
      <w:hyperlink w:anchor="_Toc54261982" w:history="1">
        <w:r w:rsidR="00CF68D4" w:rsidRPr="00CA5D41">
          <w:rPr>
            <w:rStyle w:val="Hyperlink"/>
            <w:noProof/>
          </w:rPr>
          <w:t>Tablica 21 - Naknada za korištenje kapaciteta - Opcija 3</w:t>
        </w:r>
        <w:r w:rsidR="00CF68D4">
          <w:rPr>
            <w:noProof/>
          </w:rPr>
          <w:tab/>
        </w:r>
        <w:r w:rsidR="00CF68D4">
          <w:rPr>
            <w:noProof/>
          </w:rPr>
          <w:fldChar w:fldCharType="begin"/>
        </w:r>
        <w:r w:rsidR="00CF68D4">
          <w:rPr>
            <w:noProof/>
          </w:rPr>
          <w:instrText xml:space="preserve"> PAGEREF _Toc54261982 \h </w:instrText>
        </w:r>
        <w:r w:rsidR="00CF68D4">
          <w:rPr>
            <w:noProof/>
          </w:rPr>
        </w:r>
        <w:r w:rsidR="00CF68D4">
          <w:rPr>
            <w:noProof/>
          </w:rPr>
          <w:fldChar w:fldCharType="separate"/>
        </w:r>
        <w:r w:rsidR="00CF68D4">
          <w:rPr>
            <w:noProof/>
          </w:rPr>
          <w:t>79</w:t>
        </w:r>
        <w:r w:rsidR="00CF68D4">
          <w:rPr>
            <w:noProof/>
          </w:rPr>
          <w:fldChar w:fldCharType="end"/>
        </w:r>
      </w:hyperlink>
    </w:p>
    <w:p w14:paraId="0CDBD26D" w14:textId="77777777" w:rsidR="00CF68D4" w:rsidRDefault="00066705">
      <w:pPr>
        <w:pStyle w:val="TableofFigures"/>
        <w:tabs>
          <w:tab w:val="right" w:leader="dot" w:pos="9060"/>
        </w:tabs>
        <w:rPr>
          <w:rFonts w:asciiTheme="minorHAnsi" w:eastAsiaTheme="minorEastAsia" w:hAnsiTheme="minorHAnsi"/>
          <w:noProof/>
          <w:sz w:val="22"/>
          <w:lang w:val="en-US"/>
        </w:rPr>
      </w:pPr>
      <w:hyperlink w:anchor="_Toc54261983" w:history="1">
        <w:r w:rsidR="00CF68D4" w:rsidRPr="00CA5D41">
          <w:rPr>
            <w:rStyle w:val="Hyperlink"/>
            <w:noProof/>
          </w:rPr>
          <w:t>Tablica 22 – Cijene usluga bitstream pristupa putem bakrene pristupne mreže - DSLAM smješten na staroj CO lokaciji ili FTTN lokaciji</w:t>
        </w:r>
        <w:r w:rsidR="00CF68D4">
          <w:rPr>
            <w:noProof/>
          </w:rPr>
          <w:tab/>
        </w:r>
        <w:r w:rsidR="00CF68D4">
          <w:rPr>
            <w:noProof/>
          </w:rPr>
          <w:fldChar w:fldCharType="begin"/>
        </w:r>
        <w:r w:rsidR="00CF68D4">
          <w:rPr>
            <w:noProof/>
          </w:rPr>
          <w:instrText xml:space="preserve"> PAGEREF _Toc54261983 \h </w:instrText>
        </w:r>
        <w:r w:rsidR="00CF68D4">
          <w:rPr>
            <w:noProof/>
          </w:rPr>
        </w:r>
        <w:r w:rsidR="00CF68D4">
          <w:rPr>
            <w:noProof/>
          </w:rPr>
          <w:fldChar w:fldCharType="separate"/>
        </w:r>
        <w:r w:rsidR="00CF68D4">
          <w:rPr>
            <w:noProof/>
          </w:rPr>
          <w:t>80</w:t>
        </w:r>
        <w:r w:rsidR="00CF68D4">
          <w:rPr>
            <w:noProof/>
          </w:rPr>
          <w:fldChar w:fldCharType="end"/>
        </w:r>
      </w:hyperlink>
    </w:p>
    <w:p w14:paraId="6824571E" w14:textId="77777777" w:rsidR="00CF68D4" w:rsidRDefault="00066705">
      <w:pPr>
        <w:pStyle w:val="TableofFigures"/>
        <w:tabs>
          <w:tab w:val="right" w:leader="dot" w:pos="9060"/>
        </w:tabs>
        <w:rPr>
          <w:rFonts w:asciiTheme="minorHAnsi" w:eastAsiaTheme="minorEastAsia" w:hAnsiTheme="minorHAnsi"/>
          <w:noProof/>
          <w:sz w:val="22"/>
          <w:lang w:val="en-US"/>
        </w:rPr>
      </w:pPr>
      <w:hyperlink w:anchor="_Toc54261984" w:history="1">
        <w:r w:rsidR="00CF68D4" w:rsidRPr="00CA5D41">
          <w:rPr>
            <w:rStyle w:val="Hyperlink"/>
            <w:noProof/>
          </w:rPr>
          <w:t>Tablica 23 - Cijene usluga bitstream pristupa putem bakrene pristupne mreže - DSLAM smješten na FTTC lokaciji</w:t>
        </w:r>
        <w:r w:rsidR="00CF68D4">
          <w:rPr>
            <w:noProof/>
          </w:rPr>
          <w:tab/>
        </w:r>
        <w:r w:rsidR="00CF68D4">
          <w:rPr>
            <w:noProof/>
          </w:rPr>
          <w:fldChar w:fldCharType="begin"/>
        </w:r>
        <w:r w:rsidR="00CF68D4">
          <w:rPr>
            <w:noProof/>
          </w:rPr>
          <w:instrText xml:space="preserve"> PAGEREF _Toc54261984 \h </w:instrText>
        </w:r>
        <w:r w:rsidR="00CF68D4">
          <w:rPr>
            <w:noProof/>
          </w:rPr>
        </w:r>
        <w:r w:rsidR="00CF68D4">
          <w:rPr>
            <w:noProof/>
          </w:rPr>
          <w:fldChar w:fldCharType="separate"/>
        </w:r>
        <w:r w:rsidR="00CF68D4">
          <w:rPr>
            <w:noProof/>
          </w:rPr>
          <w:t>81</w:t>
        </w:r>
        <w:r w:rsidR="00CF68D4">
          <w:rPr>
            <w:noProof/>
          </w:rPr>
          <w:fldChar w:fldCharType="end"/>
        </w:r>
      </w:hyperlink>
    </w:p>
    <w:p w14:paraId="552F0A97" w14:textId="77777777" w:rsidR="00CF68D4" w:rsidRDefault="00066705">
      <w:pPr>
        <w:pStyle w:val="TableofFigures"/>
        <w:tabs>
          <w:tab w:val="right" w:leader="dot" w:pos="9060"/>
        </w:tabs>
        <w:rPr>
          <w:rFonts w:asciiTheme="minorHAnsi" w:eastAsiaTheme="minorEastAsia" w:hAnsiTheme="minorHAnsi"/>
          <w:noProof/>
          <w:sz w:val="22"/>
          <w:lang w:val="en-US"/>
        </w:rPr>
      </w:pPr>
      <w:hyperlink w:anchor="_Toc54261985" w:history="1">
        <w:r w:rsidR="00CF68D4" w:rsidRPr="00CA5D41">
          <w:rPr>
            <w:rStyle w:val="Hyperlink"/>
            <w:noProof/>
          </w:rPr>
          <w:t>Tablica 24 - Cijene usluge bitstream pristupa putem FTTH mreže (sa svjetlovodnom instalacijom unutar zgrade)</w:t>
        </w:r>
        <w:r w:rsidR="00CF68D4">
          <w:rPr>
            <w:noProof/>
          </w:rPr>
          <w:tab/>
        </w:r>
        <w:r w:rsidR="00CF68D4">
          <w:rPr>
            <w:noProof/>
          </w:rPr>
          <w:fldChar w:fldCharType="begin"/>
        </w:r>
        <w:r w:rsidR="00CF68D4">
          <w:rPr>
            <w:noProof/>
          </w:rPr>
          <w:instrText xml:space="preserve"> PAGEREF _Toc54261985 \h </w:instrText>
        </w:r>
        <w:r w:rsidR="00CF68D4">
          <w:rPr>
            <w:noProof/>
          </w:rPr>
        </w:r>
        <w:r w:rsidR="00CF68D4">
          <w:rPr>
            <w:noProof/>
          </w:rPr>
          <w:fldChar w:fldCharType="separate"/>
        </w:r>
        <w:r w:rsidR="00CF68D4">
          <w:rPr>
            <w:noProof/>
          </w:rPr>
          <w:t>81</w:t>
        </w:r>
        <w:r w:rsidR="00CF68D4">
          <w:rPr>
            <w:noProof/>
          </w:rPr>
          <w:fldChar w:fldCharType="end"/>
        </w:r>
      </w:hyperlink>
    </w:p>
    <w:p w14:paraId="08B623E4" w14:textId="77777777" w:rsidR="00CF68D4" w:rsidRDefault="00066705">
      <w:pPr>
        <w:pStyle w:val="TableofFigures"/>
        <w:tabs>
          <w:tab w:val="right" w:leader="dot" w:pos="9060"/>
        </w:tabs>
        <w:rPr>
          <w:rFonts w:asciiTheme="minorHAnsi" w:eastAsiaTheme="minorEastAsia" w:hAnsiTheme="minorHAnsi"/>
          <w:noProof/>
          <w:sz w:val="22"/>
          <w:lang w:val="en-US"/>
        </w:rPr>
      </w:pPr>
      <w:hyperlink w:anchor="_Toc54261986" w:history="1">
        <w:r w:rsidR="00CF68D4" w:rsidRPr="00CA5D41">
          <w:rPr>
            <w:rStyle w:val="Hyperlink"/>
            <w:noProof/>
          </w:rPr>
          <w:t>Tablica 25- Cijene usluge bitstream pristupa putem FTTH mreže (bez svjetlovodne instalacije unutar zgrade)</w:t>
        </w:r>
        <w:r w:rsidR="00CF68D4">
          <w:rPr>
            <w:noProof/>
          </w:rPr>
          <w:tab/>
        </w:r>
        <w:r w:rsidR="00CF68D4">
          <w:rPr>
            <w:noProof/>
          </w:rPr>
          <w:fldChar w:fldCharType="begin"/>
        </w:r>
        <w:r w:rsidR="00CF68D4">
          <w:rPr>
            <w:noProof/>
          </w:rPr>
          <w:instrText xml:space="preserve"> PAGEREF _Toc54261986 \h </w:instrText>
        </w:r>
        <w:r w:rsidR="00CF68D4">
          <w:rPr>
            <w:noProof/>
          </w:rPr>
        </w:r>
        <w:r w:rsidR="00CF68D4">
          <w:rPr>
            <w:noProof/>
          </w:rPr>
          <w:fldChar w:fldCharType="separate"/>
        </w:r>
        <w:r w:rsidR="00CF68D4">
          <w:rPr>
            <w:noProof/>
          </w:rPr>
          <w:t>82</w:t>
        </w:r>
        <w:r w:rsidR="00CF68D4">
          <w:rPr>
            <w:noProof/>
          </w:rPr>
          <w:fldChar w:fldCharType="end"/>
        </w:r>
      </w:hyperlink>
    </w:p>
    <w:p w14:paraId="4E8B9DEC" w14:textId="77777777" w:rsidR="00CF68D4" w:rsidRDefault="00066705">
      <w:pPr>
        <w:pStyle w:val="TableofFigures"/>
        <w:tabs>
          <w:tab w:val="right" w:leader="dot" w:pos="9060"/>
        </w:tabs>
        <w:rPr>
          <w:rFonts w:asciiTheme="minorHAnsi" w:eastAsiaTheme="minorEastAsia" w:hAnsiTheme="minorHAnsi"/>
          <w:noProof/>
          <w:sz w:val="22"/>
          <w:lang w:val="en-US"/>
        </w:rPr>
      </w:pPr>
      <w:hyperlink w:anchor="_Toc54261987" w:history="1">
        <w:r w:rsidR="00CF68D4" w:rsidRPr="00CA5D41">
          <w:rPr>
            <w:rStyle w:val="Hyperlink"/>
            <w:noProof/>
          </w:rPr>
          <w:t>Tablica 26 - Cijene usluge bitstream pristupa putem FTTB mreže</w:t>
        </w:r>
        <w:r w:rsidR="00CF68D4">
          <w:rPr>
            <w:noProof/>
          </w:rPr>
          <w:tab/>
        </w:r>
        <w:r w:rsidR="00CF68D4">
          <w:rPr>
            <w:noProof/>
          </w:rPr>
          <w:fldChar w:fldCharType="begin"/>
        </w:r>
        <w:r w:rsidR="00CF68D4">
          <w:rPr>
            <w:noProof/>
          </w:rPr>
          <w:instrText xml:space="preserve"> PAGEREF _Toc54261987 \h </w:instrText>
        </w:r>
        <w:r w:rsidR="00CF68D4">
          <w:rPr>
            <w:noProof/>
          </w:rPr>
        </w:r>
        <w:r w:rsidR="00CF68D4">
          <w:rPr>
            <w:noProof/>
          </w:rPr>
          <w:fldChar w:fldCharType="separate"/>
        </w:r>
        <w:r w:rsidR="00CF68D4">
          <w:rPr>
            <w:noProof/>
          </w:rPr>
          <w:t>82</w:t>
        </w:r>
        <w:r w:rsidR="00CF68D4">
          <w:rPr>
            <w:noProof/>
          </w:rPr>
          <w:fldChar w:fldCharType="end"/>
        </w:r>
      </w:hyperlink>
    </w:p>
    <w:p w14:paraId="5D363422" w14:textId="77777777" w:rsidR="00CF68D4" w:rsidRDefault="00066705">
      <w:pPr>
        <w:pStyle w:val="TableofFigures"/>
        <w:tabs>
          <w:tab w:val="right" w:leader="dot" w:pos="9060"/>
        </w:tabs>
        <w:rPr>
          <w:rFonts w:asciiTheme="minorHAnsi" w:eastAsiaTheme="minorEastAsia" w:hAnsiTheme="minorHAnsi"/>
          <w:noProof/>
          <w:sz w:val="22"/>
          <w:lang w:val="en-US"/>
        </w:rPr>
      </w:pPr>
      <w:hyperlink w:anchor="_Toc54261988" w:history="1">
        <w:r w:rsidR="00CF68D4" w:rsidRPr="00CA5D41">
          <w:rPr>
            <w:rStyle w:val="Hyperlink"/>
            <w:noProof/>
          </w:rPr>
          <w:t>Tablica 27 - Cijene usluge bitstream pristupa putem FTTDP mreže</w:t>
        </w:r>
        <w:r w:rsidR="00CF68D4">
          <w:rPr>
            <w:noProof/>
          </w:rPr>
          <w:tab/>
        </w:r>
        <w:r w:rsidR="00CF68D4">
          <w:rPr>
            <w:noProof/>
          </w:rPr>
          <w:fldChar w:fldCharType="begin"/>
        </w:r>
        <w:r w:rsidR="00CF68D4">
          <w:rPr>
            <w:noProof/>
          </w:rPr>
          <w:instrText xml:space="preserve"> PAGEREF _Toc54261988 \h </w:instrText>
        </w:r>
        <w:r w:rsidR="00CF68D4">
          <w:rPr>
            <w:noProof/>
          </w:rPr>
        </w:r>
        <w:r w:rsidR="00CF68D4">
          <w:rPr>
            <w:noProof/>
          </w:rPr>
          <w:fldChar w:fldCharType="separate"/>
        </w:r>
        <w:r w:rsidR="00CF68D4">
          <w:rPr>
            <w:noProof/>
          </w:rPr>
          <w:t>83</w:t>
        </w:r>
        <w:r w:rsidR="00CF68D4">
          <w:rPr>
            <w:noProof/>
          </w:rPr>
          <w:fldChar w:fldCharType="end"/>
        </w:r>
      </w:hyperlink>
    </w:p>
    <w:p w14:paraId="037AEE8C" w14:textId="77777777" w:rsidR="00CF68D4" w:rsidRDefault="00066705">
      <w:pPr>
        <w:pStyle w:val="TableofFigures"/>
        <w:tabs>
          <w:tab w:val="right" w:leader="dot" w:pos="9060"/>
        </w:tabs>
        <w:rPr>
          <w:rFonts w:asciiTheme="minorHAnsi" w:eastAsiaTheme="minorEastAsia" w:hAnsiTheme="minorHAnsi"/>
          <w:noProof/>
          <w:sz w:val="22"/>
          <w:lang w:val="en-US"/>
        </w:rPr>
      </w:pPr>
      <w:hyperlink w:anchor="_Toc54261989" w:history="1">
        <w:r w:rsidR="00CF68D4" w:rsidRPr="00CA5D41">
          <w:rPr>
            <w:rStyle w:val="Hyperlink"/>
            <w:noProof/>
          </w:rPr>
          <w:t>Tablica 28 – Jedinični troškovi korištenja svjetlovodne pristupne mreže i OLT porta s i bez uračunate premije rizika (Izvor: Troškovni model)</w:t>
        </w:r>
        <w:r w:rsidR="00CF68D4">
          <w:rPr>
            <w:noProof/>
          </w:rPr>
          <w:tab/>
        </w:r>
        <w:r w:rsidR="00CF68D4">
          <w:rPr>
            <w:noProof/>
          </w:rPr>
          <w:fldChar w:fldCharType="begin"/>
        </w:r>
        <w:r w:rsidR="00CF68D4">
          <w:rPr>
            <w:noProof/>
          </w:rPr>
          <w:instrText xml:space="preserve"> PAGEREF _Toc54261989 \h </w:instrText>
        </w:r>
        <w:r w:rsidR="00CF68D4">
          <w:rPr>
            <w:noProof/>
          </w:rPr>
        </w:r>
        <w:r w:rsidR="00CF68D4">
          <w:rPr>
            <w:noProof/>
          </w:rPr>
          <w:fldChar w:fldCharType="separate"/>
        </w:r>
        <w:r w:rsidR="00CF68D4">
          <w:rPr>
            <w:noProof/>
          </w:rPr>
          <w:t>84</w:t>
        </w:r>
        <w:r w:rsidR="00CF68D4">
          <w:rPr>
            <w:noProof/>
          </w:rPr>
          <w:fldChar w:fldCharType="end"/>
        </w:r>
      </w:hyperlink>
    </w:p>
    <w:p w14:paraId="1E1E1D72" w14:textId="77777777" w:rsidR="00CF68D4" w:rsidRDefault="00066705">
      <w:pPr>
        <w:pStyle w:val="TableofFigures"/>
        <w:tabs>
          <w:tab w:val="right" w:leader="dot" w:pos="9060"/>
        </w:tabs>
        <w:rPr>
          <w:rFonts w:asciiTheme="minorHAnsi" w:eastAsiaTheme="minorEastAsia" w:hAnsiTheme="minorHAnsi"/>
          <w:noProof/>
          <w:sz w:val="22"/>
          <w:lang w:val="en-US"/>
        </w:rPr>
      </w:pPr>
      <w:hyperlink w:anchor="_Toc54261990" w:history="1">
        <w:r w:rsidR="00CF68D4" w:rsidRPr="00CA5D41">
          <w:rPr>
            <w:rStyle w:val="Hyperlink"/>
            <w:noProof/>
          </w:rPr>
          <w:t>Tablica 29 - Naknade za korištenje svjetlovodne mreže i OLT porta (prosjek 2021-2023) (Izvor: Troškovni model)</w:t>
        </w:r>
        <w:r w:rsidR="00CF68D4">
          <w:rPr>
            <w:noProof/>
          </w:rPr>
          <w:tab/>
        </w:r>
        <w:r w:rsidR="00CF68D4">
          <w:rPr>
            <w:noProof/>
          </w:rPr>
          <w:fldChar w:fldCharType="begin"/>
        </w:r>
        <w:r w:rsidR="00CF68D4">
          <w:rPr>
            <w:noProof/>
          </w:rPr>
          <w:instrText xml:space="preserve"> PAGEREF _Toc54261990 \h </w:instrText>
        </w:r>
        <w:r w:rsidR="00CF68D4">
          <w:rPr>
            <w:noProof/>
          </w:rPr>
        </w:r>
        <w:r w:rsidR="00CF68D4">
          <w:rPr>
            <w:noProof/>
          </w:rPr>
          <w:fldChar w:fldCharType="separate"/>
        </w:r>
        <w:r w:rsidR="00CF68D4">
          <w:rPr>
            <w:noProof/>
          </w:rPr>
          <w:t>84</w:t>
        </w:r>
        <w:r w:rsidR="00CF68D4">
          <w:rPr>
            <w:noProof/>
          </w:rPr>
          <w:fldChar w:fldCharType="end"/>
        </w:r>
      </w:hyperlink>
    </w:p>
    <w:p w14:paraId="045C54D1" w14:textId="77777777" w:rsidR="00CF68D4" w:rsidRDefault="00066705">
      <w:pPr>
        <w:pStyle w:val="TableofFigures"/>
        <w:tabs>
          <w:tab w:val="right" w:leader="dot" w:pos="9060"/>
        </w:tabs>
        <w:rPr>
          <w:rFonts w:asciiTheme="minorHAnsi" w:eastAsiaTheme="minorEastAsia" w:hAnsiTheme="minorHAnsi"/>
          <w:noProof/>
          <w:sz w:val="22"/>
          <w:lang w:val="en-US"/>
        </w:rPr>
      </w:pPr>
      <w:hyperlink w:anchor="_Toc54261991" w:history="1">
        <w:r w:rsidR="00CF68D4" w:rsidRPr="00CA5D41">
          <w:rPr>
            <w:rStyle w:val="Hyperlink"/>
            <w:noProof/>
          </w:rPr>
          <w:t>Tablica 30 - Cijene usluga veleprodajnog širokopojasnog pristupa za uslugu pristupa Internetu koje se pružaju putem FTTH mreže – sa svjetlovodnom instalacijom unutar zgrade</w:t>
        </w:r>
        <w:r w:rsidR="00CF68D4">
          <w:rPr>
            <w:noProof/>
          </w:rPr>
          <w:tab/>
        </w:r>
        <w:r w:rsidR="00CF68D4">
          <w:rPr>
            <w:noProof/>
          </w:rPr>
          <w:fldChar w:fldCharType="begin"/>
        </w:r>
        <w:r w:rsidR="00CF68D4">
          <w:rPr>
            <w:noProof/>
          </w:rPr>
          <w:instrText xml:space="preserve"> PAGEREF _Toc54261991 \h </w:instrText>
        </w:r>
        <w:r w:rsidR="00CF68D4">
          <w:rPr>
            <w:noProof/>
          </w:rPr>
        </w:r>
        <w:r w:rsidR="00CF68D4">
          <w:rPr>
            <w:noProof/>
          </w:rPr>
          <w:fldChar w:fldCharType="separate"/>
        </w:r>
        <w:r w:rsidR="00CF68D4">
          <w:rPr>
            <w:noProof/>
          </w:rPr>
          <w:t>85</w:t>
        </w:r>
        <w:r w:rsidR="00CF68D4">
          <w:rPr>
            <w:noProof/>
          </w:rPr>
          <w:fldChar w:fldCharType="end"/>
        </w:r>
      </w:hyperlink>
    </w:p>
    <w:p w14:paraId="652E8474" w14:textId="77777777" w:rsidR="00CF68D4" w:rsidRDefault="00066705">
      <w:pPr>
        <w:pStyle w:val="TableofFigures"/>
        <w:tabs>
          <w:tab w:val="right" w:leader="dot" w:pos="9060"/>
        </w:tabs>
        <w:rPr>
          <w:rFonts w:asciiTheme="minorHAnsi" w:eastAsiaTheme="minorEastAsia" w:hAnsiTheme="minorHAnsi"/>
          <w:noProof/>
          <w:sz w:val="22"/>
          <w:lang w:val="en-US"/>
        </w:rPr>
      </w:pPr>
      <w:hyperlink w:anchor="_Toc54261992" w:history="1">
        <w:r w:rsidR="00CF68D4" w:rsidRPr="00CA5D41">
          <w:rPr>
            <w:rStyle w:val="Hyperlink"/>
            <w:noProof/>
          </w:rPr>
          <w:t>Tablica 31 - Cijene usluga veleprodajnog širokopojasnog pristupa za uslugu pristupa Internetu koje se pružaju putem FTTH mreže - bez svjetlovodne instalacije unutar zgrade</w:t>
        </w:r>
        <w:r w:rsidR="00CF68D4">
          <w:rPr>
            <w:noProof/>
          </w:rPr>
          <w:tab/>
        </w:r>
        <w:r w:rsidR="00CF68D4">
          <w:rPr>
            <w:noProof/>
          </w:rPr>
          <w:fldChar w:fldCharType="begin"/>
        </w:r>
        <w:r w:rsidR="00CF68D4">
          <w:rPr>
            <w:noProof/>
          </w:rPr>
          <w:instrText xml:space="preserve"> PAGEREF _Toc54261992 \h </w:instrText>
        </w:r>
        <w:r w:rsidR="00CF68D4">
          <w:rPr>
            <w:noProof/>
          </w:rPr>
        </w:r>
        <w:r w:rsidR="00CF68D4">
          <w:rPr>
            <w:noProof/>
          </w:rPr>
          <w:fldChar w:fldCharType="separate"/>
        </w:r>
        <w:r w:rsidR="00CF68D4">
          <w:rPr>
            <w:noProof/>
          </w:rPr>
          <w:t>86</w:t>
        </w:r>
        <w:r w:rsidR="00CF68D4">
          <w:rPr>
            <w:noProof/>
          </w:rPr>
          <w:fldChar w:fldCharType="end"/>
        </w:r>
      </w:hyperlink>
    </w:p>
    <w:p w14:paraId="449C4EA0" w14:textId="77777777" w:rsidR="00CF68D4" w:rsidRDefault="00066705">
      <w:pPr>
        <w:pStyle w:val="TableofFigures"/>
        <w:tabs>
          <w:tab w:val="right" w:leader="dot" w:pos="9060"/>
        </w:tabs>
        <w:rPr>
          <w:rFonts w:asciiTheme="minorHAnsi" w:eastAsiaTheme="minorEastAsia" w:hAnsiTheme="minorHAnsi"/>
          <w:noProof/>
          <w:sz w:val="22"/>
          <w:lang w:val="en-US"/>
        </w:rPr>
      </w:pPr>
      <w:hyperlink w:anchor="_Toc54261993" w:history="1">
        <w:r w:rsidR="00CF68D4" w:rsidRPr="00CA5D41">
          <w:rPr>
            <w:rStyle w:val="Hyperlink"/>
            <w:noProof/>
          </w:rPr>
          <w:t>Tablica 32- Cijene usluga veleprodajnog širokopojasnog pristupa za uslugu pristupa Internetu koje se pružaju putem FTTB mreže</w:t>
        </w:r>
        <w:r w:rsidR="00CF68D4">
          <w:rPr>
            <w:noProof/>
          </w:rPr>
          <w:tab/>
        </w:r>
        <w:r w:rsidR="00CF68D4">
          <w:rPr>
            <w:noProof/>
          </w:rPr>
          <w:fldChar w:fldCharType="begin"/>
        </w:r>
        <w:r w:rsidR="00CF68D4">
          <w:rPr>
            <w:noProof/>
          </w:rPr>
          <w:instrText xml:space="preserve"> PAGEREF _Toc54261993 \h </w:instrText>
        </w:r>
        <w:r w:rsidR="00CF68D4">
          <w:rPr>
            <w:noProof/>
          </w:rPr>
        </w:r>
        <w:r w:rsidR="00CF68D4">
          <w:rPr>
            <w:noProof/>
          </w:rPr>
          <w:fldChar w:fldCharType="separate"/>
        </w:r>
        <w:r w:rsidR="00CF68D4">
          <w:rPr>
            <w:noProof/>
          </w:rPr>
          <w:t>87</w:t>
        </w:r>
        <w:r w:rsidR="00CF68D4">
          <w:rPr>
            <w:noProof/>
          </w:rPr>
          <w:fldChar w:fldCharType="end"/>
        </w:r>
      </w:hyperlink>
    </w:p>
    <w:p w14:paraId="3B812CF6" w14:textId="77777777" w:rsidR="00CF68D4" w:rsidRDefault="00066705">
      <w:pPr>
        <w:pStyle w:val="TableofFigures"/>
        <w:tabs>
          <w:tab w:val="right" w:leader="dot" w:pos="9060"/>
        </w:tabs>
        <w:rPr>
          <w:rFonts w:asciiTheme="minorHAnsi" w:eastAsiaTheme="minorEastAsia" w:hAnsiTheme="minorHAnsi"/>
          <w:noProof/>
          <w:sz w:val="22"/>
          <w:lang w:val="en-US"/>
        </w:rPr>
      </w:pPr>
      <w:hyperlink w:anchor="_Toc54261994" w:history="1">
        <w:r w:rsidR="00CF68D4" w:rsidRPr="00CA5D41">
          <w:rPr>
            <w:rStyle w:val="Hyperlink"/>
            <w:noProof/>
          </w:rPr>
          <w:t>Tablica 33 - Cijene usluga veleprodajnog širokopojasnog pristupa za uslugu pristupa Internetu koje se pružaju putem FTTDP mreže</w:t>
        </w:r>
        <w:r w:rsidR="00CF68D4">
          <w:rPr>
            <w:noProof/>
          </w:rPr>
          <w:tab/>
        </w:r>
        <w:r w:rsidR="00CF68D4">
          <w:rPr>
            <w:noProof/>
          </w:rPr>
          <w:fldChar w:fldCharType="begin"/>
        </w:r>
        <w:r w:rsidR="00CF68D4">
          <w:rPr>
            <w:noProof/>
          </w:rPr>
          <w:instrText xml:space="preserve"> PAGEREF _Toc54261994 \h </w:instrText>
        </w:r>
        <w:r w:rsidR="00CF68D4">
          <w:rPr>
            <w:noProof/>
          </w:rPr>
        </w:r>
        <w:r w:rsidR="00CF68D4">
          <w:rPr>
            <w:noProof/>
          </w:rPr>
          <w:fldChar w:fldCharType="separate"/>
        </w:r>
        <w:r w:rsidR="00CF68D4">
          <w:rPr>
            <w:noProof/>
          </w:rPr>
          <w:t>88</w:t>
        </w:r>
        <w:r w:rsidR="00CF68D4">
          <w:rPr>
            <w:noProof/>
          </w:rPr>
          <w:fldChar w:fldCharType="end"/>
        </w:r>
      </w:hyperlink>
    </w:p>
    <w:p w14:paraId="65A6B53A" w14:textId="77777777" w:rsidR="00CF68D4" w:rsidRDefault="00066705">
      <w:pPr>
        <w:pStyle w:val="TableofFigures"/>
        <w:tabs>
          <w:tab w:val="right" w:leader="dot" w:pos="9060"/>
        </w:tabs>
        <w:rPr>
          <w:rFonts w:asciiTheme="minorHAnsi" w:eastAsiaTheme="minorEastAsia" w:hAnsiTheme="minorHAnsi"/>
          <w:noProof/>
          <w:sz w:val="22"/>
          <w:lang w:val="en-US"/>
        </w:rPr>
      </w:pPr>
      <w:hyperlink w:anchor="_Toc54261995" w:history="1">
        <w:r w:rsidR="00CF68D4" w:rsidRPr="00CA5D41">
          <w:rPr>
            <w:rStyle w:val="Hyperlink"/>
            <w:noProof/>
          </w:rPr>
          <w:t>Tablica 34 - Cijene usluga posebnih virtualnih kanala</w:t>
        </w:r>
        <w:r w:rsidR="00CF68D4">
          <w:rPr>
            <w:noProof/>
          </w:rPr>
          <w:tab/>
        </w:r>
        <w:r w:rsidR="00CF68D4">
          <w:rPr>
            <w:noProof/>
          </w:rPr>
          <w:fldChar w:fldCharType="begin"/>
        </w:r>
        <w:r w:rsidR="00CF68D4">
          <w:rPr>
            <w:noProof/>
          </w:rPr>
          <w:instrText xml:space="preserve"> PAGEREF _Toc54261995 \h </w:instrText>
        </w:r>
        <w:r w:rsidR="00CF68D4">
          <w:rPr>
            <w:noProof/>
          </w:rPr>
        </w:r>
        <w:r w:rsidR="00CF68D4">
          <w:rPr>
            <w:noProof/>
          </w:rPr>
          <w:fldChar w:fldCharType="separate"/>
        </w:r>
        <w:r w:rsidR="00CF68D4">
          <w:rPr>
            <w:noProof/>
          </w:rPr>
          <w:t>89</w:t>
        </w:r>
        <w:r w:rsidR="00CF68D4">
          <w:rPr>
            <w:noProof/>
          </w:rPr>
          <w:fldChar w:fldCharType="end"/>
        </w:r>
      </w:hyperlink>
    </w:p>
    <w:p w14:paraId="4783666F" w14:textId="77777777" w:rsidR="00CF68D4" w:rsidRDefault="00066705">
      <w:pPr>
        <w:pStyle w:val="TableofFigures"/>
        <w:tabs>
          <w:tab w:val="right" w:leader="dot" w:pos="9060"/>
        </w:tabs>
        <w:rPr>
          <w:rFonts w:asciiTheme="minorHAnsi" w:eastAsiaTheme="minorEastAsia" w:hAnsiTheme="minorHAnsi"/>
          <w:noProof/>
          <w:sz w:val="22"/>
          <w:lang w:val="en-US"/>
        </w:rPr>
      </w:pPr>
      <w:hyperlink w:anchor="_Toc54261996" w:history="1">
        <w:r w:rsidR="00CF68D4" w:rsidRPr="00CA5D41">
          <w:rPr>
            <w:rStyle w:val="Hyperlink"/>
            <w:noProof/>
          </w:rPr>
          <w:t>Tablica 35 - Cijena usluge najma svjetlovodne niti bez prijenosne opreme</w:t>
        </w:r>
        <w:r w:rsidR="00CF68D4">
          <w:rPr>
            <w:noProof/>
          </w:rPr>
          <w:tab/>
        </w:r>
        <w:r w:rsidR="00CF68D4">
          <w:rPr>
            <w:noProof/>
          </w:rPr>
          <w:fldChar w:fldCharType="begin"/>
        </w:r>
        <w:r w:rsidR="00CF68D4">
          <w:rPr>
            <w:noProof/>
          </w:rPr>
          <w:instrText xml:space="preserve"> PAGEREF _Toc54261996 \h </w:instrText>
        </w:r>
        <w:r w:rsidR="00CF68D4">
          <w:rPr>
            <w:noProof/>
          </w:rPr>
        </w:r>
        <w:r w:rsidR="00CF68D4">
          <w:rPr>
            <w:noProof/>
          </w:rPr>
          <w:fldChar w:fldCharType="separate"/>
        </w:r>
        <w:r w:rsidR="00CF68D4">
          <w:rPr>
            <w:noProof/>
          </w:rPr>
          <w:t>90</w:t>
        </w:r>
        <w:r w:rsidR="00CF68D4">
          <w:rPr>
            <w:noProof/>
          </w:rPr>
          <w:fldChar w:fldCharType="end"/>
        </w:r>
      </w:hyperlink>
    </w:p>
    <w:p w14:paraId="7A71E189" w14:textId="6F1B5355" w:rsidR="003A43B6" w:rsidRDefault="001302A1" w:rsidP="001302A1">
      <w:pPr>
        <w:pStyle w:val="TableofFigures"/>
        <w:tabs>
          <w:tab w:val="right" w:leader="dot" w:pos="9060"/>
        </w:tabs>
      </w:pPr>
      <w:r>
        <w:fldChar w:fldCharType="end"/>
      </w:r>
      <w:r w:rsidR="003A43B6">
        <w:br w:type="page"/>
      </w:r>
    </w:p>
    <w:p w14:paraId="5199BF09" w14:textId="4B343BC1" w:rsidR="00364467" w:rsidRPr="00364467" w:rsidRDefault="00BA54F5" w:rsidP="003A43B6">
      <w:pPr>
        <w:pStyle w:val="Heading1"/>
      </w:pPr>
      <w:bookmarkStart w:id="884" w:name="_Toc422141605"/>
      <w:bookmarkStart w:id="885" w:name="_Toc51252394"/>
      <w:bookmarkStart w:id="886" w:name="_Toc51666157"/>
      <w:bookmarkStart w:id="887" w:name="_Toc52890424"/>
      <w:bookmarkStart w:id="888" w:name="_Toc52891362"/>
      <w:bookmarkStart w:id="889" w:name="_Toc53662310"/>
      <w:bookmarkStart w:id="890" w:name="_Toc53670811"/>
      <w:bookmarkStart w:id="891" w:name="_Toc54261924"/>
      <w:bookmarkEnd w:id="884"/>
      <w:r w:rsidRPr="0051381E">
        <w:lastRenderedPageBreak/>
        <w:t>Privitci</w:t>
      </w:r>
      <w:bookmarkStart w:id="892" w:name="_Toc53666935"/>
      <w:bookmarkStart w:id="893" w:name="_Toc53667068"/>
      <w:bookmarkStart w:id="894" w:name="_Toc53667201"/>
      <w:bookmarkStart w:id="895" w:name="_Toc53667334"/>
      <w:bookmarkStart w:id="896" w:name="_Toc53667467"/>
      <w:bookmarkStart w:id="897" w:name="_Toc53668973"/>
      <w:bookmarkStart w:id="898" w:name="_Toc53669444"/>
      <w:bookmarkStart w:id="899" w:name="_Toc53670812"/>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p>
    <w:p w14:paraId="0B58B361" w14:textId="76EED4A1" w:rsidR="00622104" w:rsidRPr="00622104" w:rsidRDefault="00622104" w:rsidP="00975183">
      <w:pPr>
        <w:pStyle w:val="Heading2"/>
      </w:pPr>
      <w:bookmarkStart w:id="900" w:name="_Toc53662311"/>
      <w:bookmarkStart w:id="901" w:name="_Ref53666693"/>
      <w:bookmarkStart w:id="902" w:name="_Ref53666694"/>
      <w:bookmarkStart w:id="903" w:name="_Ref53667080"/>
      <w:bookmarkStart w:id="904" w:name="_Toc53670813"/>
      <w:bookmarkStart w:id="905" w:name="_Ref53699197"/>
      <w:bookmarkStart w:id="906" w:name="_Toc54261925"/>
      <w:r w:rsidRPr="00622104">
        <w:t>Izvještaj o metodološkim načelima</w:t>
      </w:r>
      <w:bookmarkEnd w:id="900"/>
      <w:bookmarkEnd w:id="901"/>
      <w:bookmarkEnd w:id="902"/>
      <w:bookmarkEnd w:id="903"/>
      <w:bookmarkEnd w:id="904"/>
      <w:bookmarkEnd w:id="905"/>
      <w:bookmarkEnd w:id="906"/>
    </w:p>
    <w:p w14:paraId="650C8FB1" w14:textId="68D90C83" w:rsidR="00AC0B3B" w:rsidRDefault="00914DF5" w:rsidP="006C3425">
      <w:r w:rsidRPr="00914DF5">
        <w:t>Dokument je dostupan na poveznici u opisu javne rasprave</w:t>
      </w:r>
      <w:r>
        <w:t>.</w:t>
      </w:r>
    </w:p>
    <w:p w14:paraId="5B00B964" w14:textId="25A81C33" w:rsidR="00157DFC" w:rsidRDefault="00622104" w:rsidP="00975183">
      <w:pPr>
        <w:pStyle w:val="Heading2"/>
      </w:pPr>
      <w:bookmarkStart w:id="907" w:name="_Toc53662313"/>
      <w:bookmarkStart w:id="908" w:name="_Ref53666695"/>
      <w:bookmarkStart w:id="909" w:name="_Ref53666696"/>
      <w:bookmarkStart w:id="910" w:name="_Ref53666698"/>
      <w:bookmarkStart w:id="911" w:name="_Ref53666723"/>
      <w:bookmarkStart w:id="912" w:name="_Ref53666750"/>
      <w:bookmarkStart w:id="913" w:name="_Ref53666780"/>
      <w:bookmarkStart w:id="914" w:name="_Toc53670815"/>
      <w:bookmarkStart w:id="915" w:name="_Toc54261926"/>
      <w:bookmarkStart w:id="916" w:name="_GoBack"/>
      <w:bookmarkEnd w:id="916"/>
      <w:r>
        <w:t xml:space="preserve">Opisni priručnik Troškovnog modela (eng. </w:t>
      </w:r>
      <w:r w:rsidRPr="00364467">
        <w:t>Descriptive Manual</w:t>
      </w:r>
      <w:r>
        <w:t>)</w:t>
      </w:r>
      <w:bookmarkEnd w:id="907"/>
      <w:bookmarkEnd w:id="908"/>
      <w:bookmarkEnd w:id="909"/>
      <w:bookmarkEnd w:id="910"/>
      <w:bookmarkEnd w:id="911"/>
      <w:bookmarkEnd w:id="912"/>
      <w:bookmarkEnd w:id="913"/>
      <w:bookmarkEnd w:id="914"/>
      <w:bookmarkEnd w:id="915"/>
    </w:p>
    <w:p w14:paraId="716721F1" w14:textId="414FE906" w:rsidR="00622104" w:rsidRDefault="00914DF5" w:rsidP="00622104">
      <w:r w:rsidRPr="00914DF5">
        <w:t>Dokument je dostupan na poveznici u opisu javne rasprave</w:t>
      </w:r>
      <w:r>
        <w:t>.</w:t>
      </w:r>
    </w:p>
    <w:p w14:paraId="2F4A631F" w14:textId="59C4493A" w:rsidR="00454B3E" w:rsidRDefault="00454B3E" w:rsidP="00454B3E">
      <w:pPr>
        <w:pStyle w:val="Heading2"/>
      </w:pPr>
      <w:bookmarkStart w:id="917" w:name="_Toc54261927"/>
      <w:r>
        <w:t>Popis korištenih kratica i izraza</w:t>
      </w:r>
      <w:bookmarkEnd w:id="917"/>
    </w:p>
    <w:tbl>
      <w:tblPr>
        <w:tblW w:w="90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92"/>
        <w:gridCol w:w="3456"/>
        <w:gridCol w:w="4112"/>
      </w:tblGrid>
      <w:tr w:rsidR="002C761A" w:rsidRPr="001302A1" w14:paraId="3AF6D478" w14:textId="77777777" w:rsidTr="001302A1">
        <w:trPr>
          <w:trHeight w:val="315"/>
          <w:jc w:val="center"/>
        </w:trPr>
        <w:tc>
          <w:tcPr>
            <w:tcW w:w="1492" w:type="dxa"/>
            <w:shd w:val="clear" w:color="auto" w:fill="auto"/>
            <w:vAlign w:val="center"/>
          </w:tcPr>
          <w:p w14:paraId="340456E9" w14:textId="732F771C" w:rsidR="002C761A" w:rsidRPr="001302A1" w:rsidRDefault="002C761A" w:rsidP="002C761A">
            <w:pPr>
              <w:rPr>
                <w:rFonts w:ascii="Calibri" w:eastAsia="Calibri" w:hAnsi="Calibri"/>
              </w:rPr>
            </w:pPr>
            <w:r w:rsidRPr="001302A1">
              <w:t>AAC</w:t>
            </w:r>
          </w:p>
        </w:tc>
        <w:tc>
          <w:tcPr>
            <w:tcW w:w="3456" w:type="dxa"/>
            <w:shd w:val="clear" w:color="auto" w:fill="auto"/>
            <w:vAlign w:val="center"/>
          </w:tcPr>
          <w:p w14:paraId="2586E6E9" w14:textId="68589C24" w:rsidR="002C761A" w:rsidRPr="001302A1" w:rsidRDefault="007F5348" w:rsidP="007F5348">
            <w:pPr>
              <w:rPr>
                <w:rFonts w:ascii="Calibri" w:eastAsia="Calibri" w:hAnsi="Calibri"/>
                <w:iCs/>
              </w:rPr>
            </w:pPr>
            <w:r w:rsidRPr="001302A1">
              <w:t xml:space="preserve"> </w:t>
            </w:r>
            <w:r w:rsidR="002C761A" w:rsidRPr="001302A1">
              <w:t xml:space="preserve">Average </w:t>
            </w:r>
            <w:r w:rsidRPr="001302A1">
              <w:t>A</w:t>
            </w:r>
            <w:r w:rsidR="002C761A" w:rsidRPr="001302A1">
              <w:t xml:space="preserve">voidable </w:t>
            </w:r>
            <w:r w:rsidRPr="001302A1">
              <w:t>C</w:t>
            </w:r>
            <w:r w:rsidR="002C761A" w:rsidRPr="001302A1">
              <w:t>osts</w:t>
            </w:r>
          </w:p>
        </w:tc>
        <w:tc>
          <w:tcPr>
            <w:tcW w:w="4112" w:type="dxa"/>
            <w:shd w:val="clear" w:color="auto" w:fill="auto"/>
            <w:vAlign w:val="center"/>
          </w:tcPr>
          <w:p w14:paraId="43555050" w14:textId="41E8AD6B" w:rsidR="002C761A" w:rsidRPr="001302A1" w:rsidRDefault="002C761A" w:rsidP="002C761A">
            <w:pPr>
              <w:rPr>
                <w:rFonts w:ascii="Calibri" w:eastAsia="Calibri" w:hAnsi="Calibri"/>
              </w:rPr>
            </w:pPr>
            <w:r w:rsidRPr="001302A1">
              <w:t>Prosječni izbježivi troškovi</w:t>
            </w:r>
          </w:p>
        </w:tc>
      </w:tr>
      <w:tr w:rsidR="00454B3E" w:rsidRPr="001302A1" w14:paraId="27274191" w14:textId="77777777" w:rsidTr="001302A1">
        <w:trPr>
          <w:trHeight w:val="315"/>
          <w:jc w:val="center"/>
        </w:trPr>
        <w:tc>
          <w:tcPr>
            <w:tcW w:w="1492" w:type="dxa"/>
            <w:shd w:val="clear" w:color="auto" w:fill="auto"/>
            <w:vAlign w:val="center"/>
            <w:hideMark/>
          </w:tcPr>
          <w:p w14:paraId="528A7B8E" w14:textId="77777777" w:rsidR="00454B3E" w:rsidRPr="001302A1" w:rsidRDefault="00454B3E" w:rsidP="00F540A5">
            <w:pPr>
              <w:rPr>
                <w:rFonts w:ascii="Calibri" w:eastAsia="Calibri" w:hAnsi="Calibri"/>
              </w:rPr>
            </w:pPr>
            <w:bookmarkStart w:id="918" w:name="_Toc220918487"/>
            <w:r w:rsidRPr="001302A1">
              <w:rPr>
                <w:rFonts w:ascii="Calibri" w:eastAsia="Calibri" w:hAnsi="Calibri"/>
              </w:rPr>
              <w:t>ADSL</w:t>
            </w:r>
          </w:p>
        </w:tc>
        <w:tc>
          <w:tcPr>
            <w:tcW w:w="3456" w:type="dxa"/>
            <w:shd w:val="clear" w:color="auto" w:fill="auto"/>
            <w:vAlign w:val="center"/>
            <w:hideMark/>
          </w:tcPr>
          <w:p w14:paraId="25B2D05A" w14:textId="24805649" w:rsidR="00454B3E" w:rsidRPr="001302A1" w:rsidRDefault="00454B3E" w:rsidP="007F5348">
            <w:pPr>
              <w:rPr>
                <w:rFonts w:ascii="Calibri" w:eastAsia="Calibri" w:hAnsi="Calibri"/>
                <w:iCs/>
              </w:rPr>
            </w:pPr>
            <w:r w:rsidRPr="001302A1">
              <w:rPr>
                <w:rFonts w:ascii="Calibri" w:eastAsia="Calibri" w:hAnsi="Calibri"/>
                <w:iCs/>
              </w:rPr>
              <w:t>Asymetric Digital Subscriber Line</w:t>
            </w:r>
          </w:p>
        </w:tc>
        <w:tc>
          <w:tcPr>
            <w:tcW w:w="4112" w:type="dxa"/>
            <w:shd w:val="clear" w:color="auto" w:fill="auto"/>
            <w:vAlign w:val="center"/>
            <w:hideMark/>
          </w:tcPr>
          <w:p w14:paraId="57EFD766" w14:textId="77777777" w:rsidR="00454B3E" w:rsidRPr="001302A1" w:rsidRDefault="00454B3E" w:rsidP="00F540A5">
            <w:pPr>
              <w:rPr>
                <w:rFonts w:ascii="Calibri" w:eastAsia="Calibri" w:hAnsi="Calibri"/>
              </w:rPr>
            </w:pPr>
            <w:r w:rsidRPr="001302A1">
              <w:rPr>
                <w:rFonts w:ascii="Calibri" w:eastAsia="Calibri" w:hAnsi="Calibri"/>
              </w:rPr>
              <w:t>asimetrična digitalna pretplatnička linija, inačice: ADSL, ADSL2, ADSL2+</w:t>
            </w:r>
          </w:p>
        </w:tc>
      </w:tr>
      <w:tr w:rsidR="002C761A" w:rsidRPr="001302A1" w14:paraId="2EB5777F" w14:textId="77777777" w:rsidTr="001302A1">
        <w:trPr>
          <w:trHeight w:val="315"/>
          <w:jc w:val="center"/>
        </w:trPr>
        <w:tc>
          <w:tcPr>
            <w:tcW w:w="1492" w:type="dxa"/>
            <w:shd w:val="clear" w:color="auto" w:fill="auto"/>
            <w:vAlign w:val="center"/>
          </w:tcPr>
          <w:p w14:paraId="3F19B84B" w14:textId="7732551F" w:rsidR="002C761A" w:rsidRPr="001302A1" w:rsidRDefault="002C761A" w:rsidP="002C761A">
            <w:pPr>
              <w:rPr>
                <w:rFonts w:ascii="Calibri" w:eastAsia="Calibri" w:hAnsi="Calibri"/>
              </w:rPr>
            </w:pPr>
            <w:r w:rsidRPr="001302A1">
              <w:rPr>
                <w:rFonts w:ascii="Calibri" w:eastAsia="Times New Roman" w:hAnsi="Calibri" w:cs="Calibri"/>
                <w:lang w:eastAsia="hr-HR"/>
              </w:rPr>
              <w:t>BSA</w:t>
            </w:r>
          </w:p>
        </w:tc>
        <w:tc>
          <w:tcPr>
            <w:tcW w:w="3456" w:type="dxa"/>
            <w:shd w:val="clear" w:color="auto" w:fill="auto"/>
            <w:vAlign w:val="center"/>
          </w:tcPr>
          <w:p w14:paraId="58BFF454" w14:textId="7224CBF0" w:rsidR="002C761A" w:rsidRPr="001302A1" w:rsidRDefault="002C761A" w:rsidP="002C761A">
            <w:pPr>
              <w:rPr>
                <w:rFonts w:ascii="Calibri" w:eastAsia="Calibri" w:hAnsi="Calibri"/>
                <w:iCs/>
              </w:rPr>
            </w:pPr>
            <w:r w:rsidRPr="001302A1">
              <w:rPr>
                <w:rFonts w:ascii="Calibri" w:eastAsia="Times New Roman" w:hAnsi="Calibri" w:cs="Calibri"/>
                <w:lang w:eastAsia="hr-HR"/>
              </w:rPr>
              <w:t>Bitstream Access</w:t>
            </w:r>
          </w:p>
        </w:tc>
        <w:tc>
          <w:tcPr>
            <w:tcW w:w="4112" w:type="dxa"/>
            <w:shd w:val="clear" w:color="auto" w:fill="auto"/>
            <w:vAlign w:val="center"/>
          </w:tcPr>
          <w:p w14:paraId="570D279C" w14:textId="38DB39F2" w:rsidR="002C761A" w:rsidRPr="001302A1" w:rsidRDefault="002C761A" w:rsidP="002C761A">
            <w:pPr>
              <w:rPr>
                <w:rFonts w:ascii="Calibri" w:eastAsia="Times New Roman" w:hAnsi="Calibri" w:cs="Calibri"/>
                <w:lang w:eastAsia="hr-HR"/>
              </w:rPr>
            </w:pPr>
            <w:r w:rsidRPr="001302A1">
              <w:rPr>
                <w:rFonts w:ascii="Calibri" w:eastAsia="Times New Roman" w:hAnsi="Calibri" w:cs="Calibri"/>
                <w:lang w:eastAsia="hr-HR"/>
              </w:rPr>
              <w:t xml:space="preserve">Usluga veleprodajnog širokopojasnog pristupa – </w:t>
            </w:r>
            <w:r w:rsidRPr="001302A1">
              <w:rPr>
                <w:rFonts w:ascii="Calibri" w:eastAsia="Times New Roman" w:hAnsi="Calibri" w:cs="Calibri"/>
                <w:i/>
                <w:lang w:eastAsia="hr-HR"/>
              </w:rPr>
              <w:t>bitstream</w:t>
            </w:r>
            <w:r w:rsidRPr="001302A1">
              <w:rPr>
                <w:rFonts w:ascii="Calibri" w:eastAsia="Times New Roman" w:hAnsi="Calibri" w:cs="Calibri"/>
                <w:lang w:eastAsia="hr-HR"/>
              </w:rPr>
              <w:t xml:space="preserve"> usluga</w:t>
            </w:r>
          </w:p>
        </w:tc>
      </w:tr>
      <w:tr w:rsidR="003253F0" w:rsidRPr="001302A1" w14:paraId="29CF04D1" w14:textId="77777777" w:rsidTr="001302A1">
        <w:trPr>
          <w:trHeight w:val="315"/>
          <w:jc w:val="center"/>
        </w:trPr>
        <w:tc>
          <w:tcPr>
            <w:tcW w:w="1492" w:type="dxa"/>
            <w:shd w:val="clear" w:color="auto" w:fill="auto"/>
            <w:vAlign w:val="center"/>
          </w:tcPr>
          <w:p w14:paraId="4F3582FF" w14:textId="05F88758" w:rsidR="003253F0" w:rsidRPr="001302A1" w:rsidRDefault="003253F0" w:rsidP="002C761A">
            <w:pPr>
              <w:rPr>
                <w:rFonts w:ascii="Calibri" w:eastAsia="Calibri" w:hAnsi="Calibri"/>
              </w:rPr>
            </w:pPr>
            <w:r w:rsidRPr="001302A1">
              <w:rPr>
                <w:rFonts w:ascii="Calibri" w:eastAsia="Calibri" w:hAnsi="Calibri"/>
              </w:rPr>
              <w:t>BRAS</w:t>
            </w:r>
          </w:p>
        </w:tc>
        <w:tc>
          <w:tcPr>
            <w:tcW w:w="3456" w:type="dxa"/>
            <w:shd w:val="clear" w:color="auto" w:fill="auto"/>
            <w:vAlign w:val="center"/>
          </w:tcPr>
          <w:p w14:paraId="52EF5EEE" w14:textId="0936AE8D" w:rsidR="003253F0" w:rsidRPr="001302A1" w:rsidRDefault="003253F0" w:rsidP="007F5348">
            <w:pPr>
              <w:rPr>
                <w:rFonts w:ascii="Calibri" w:eastAsia="Calibri" w:hAnsi="Calibri"/>
                <w:iCs/>
              </w:rPr>
            </w:pPr>
            <w:r w:rsidRPr="001302A1">
              <w:rPr>
                <w:rFonts w:ascii="Calibri" w:eastAsia="Calibri" w:hAnsi="Calibri"/>
                <w:iCs/>
              </w:rPr>
              <w:t>Broadband Remote Access Server</w:t>
            </w:r>
          </w:p>
        </w:tc>
        <w:tc>
          <w:tcPr>
            <w:tcW w:w="4112" w:type="dxa"/>
            <w:shd w:val="clear" w:color="auto" w:fill="auto"/>
            <w:vAlign w:val="center"/>
          </w:tcPr>
          <w:p w14:paraId="4419B8B0" w14:textId="475F216A" w:rsidR="003253F0" w:rsidRPr="001302A1" w:rsidRDefault="003253F0" w:rsidP="002C761A">
            <w:pPr>
              <w:rPr>
                <w:rFonts w:ascii="Calibri" w:eastAsia="Times New Roman" w:hAnsi="Calibri" w:cs="Calibri"/>
                <w:lang w:eastAsia="hr-HR"/>
              </w:rPr>
            </w:pPr>
            <w:r w:rsidRPr="001302A1">
              <w:rPr>
                <w:rFonts w:ascii="Calibri" w:eastAsia="Times New Roman" w:hAnsi="Calibri" w:cs="Calibri"/>
                <w:lang w:eastAsia="hr-HR"/>
              </w:rPr>
              <w:t>Server za agregiranje sesija korisnika od pristupne mreže na internet</w:t>
            </w:r>
          </w:p>
        </w:tc>
      </w:tr>
      <w:tr w:rsidR="004A39BD" w:rsidRPr="001302A1" w14:paraId="21F1A584" w14:textId="77777777" w:rsidTr="001302A1">
        <w:trPr>
          <w:trHeight w:val="315"/>
          <w:jc w:val="center"/>
        </w:trPr>
        <w:tc>
          <w:tcPr>
            <w:tcW w:w="1492" w:type="dxa"/>
            <w:shd w:val="clear" w:color="auto" w:fill="auto"/>
            <w:vAlign w:val="center"/>
          </w:tcPr>
          <w:p w14:paraId="78E6F649" w14:textId="6113B1F1" w:rsidR="004A39BD" w:rsidRPr="001302A1" w:rsidRDefault="004A39BD" w:rsidP="002C761A">
            <w:pPr>
              <w:rPr>
                <w:rFonts w:ascii="Calibri" w:eastAsia="Calibri" w:hAnsi="Calibri"/>
              </w:rPr>
            </w:pPr>
            <w:r w:rsidRPr="001302A1">
              <w:rPr>
                <w:rFonts w:ascii="Calibri" w:eastAsia="Calibri" w:hAnsi="Calibri"/>
              </w:rPr>
              <w:t>BU</w:t>
            </w:r>
          </w:p>
        </w:tc>
        <w:tc>
          <w:tcPr>
            <w:tcW w:w="3456" w:type="dxa"/>
            <w:shd w:val="clear" w:color="auto" w:fill="auto"/>
            <w:vAlign w:val="center"/>
          </w:tcPr>
          <w:p w14:paraId="4F83479A" w14:textId="40918C5B" w:rsidR="004A39BD" w:rsidRPr="001302A1" w:rsidRDefault="004A39BD" w:rsidP="007F5348">
            <w:pPr>
              <w:rPr>
                <w:rFonts w:ascii="Calibri" w:eastAsia="Calibri" w:hAnsi="Calibri"/>
                <w:iCs/>
              </w:rPr>
            </w:pPr>
            <w:r w:rsidRPr="001302A1">
              <w:rPr>
                <w:rFonts w:ascii="Calibri" w:eastAsia="Calibri" w:hAnsi="Calibri"/>
                <w:iCs/>
              </w:rPr>
              <w:t>Bottom Up</w:t>
            </w:r>
          </w:p>
        </w:tc>
        <w:tc>
          <w:tcPr>
            <w:tcW w:w="4112" w:type="dxa"/>
            <w:shd w:val="clear" w:color="auto" w:fill="auto"/>
            <w:vAlign w:val="center"/>
          </w:tcPr>
          <w:p w14:paraId="7A5ECD29" w14:textId="7CF04030" w:rsidR="004A39BD" w:rsidRPr="001302A1" w:rsidRDefault="004A39BD" w:rsidP="002C761A">
            <w:pPr>
              <w:rPr>
                <w:rFonts w:ascii="Calibri" w:eastAsia="Times New Roman" w:hAnsi="Calibri" w:cs="Calibri"/>
                <w:lang w:eastAsia="hr-HR"/>
              </w:rPr>
            </w:pPr>
            <w:r w:rsidRPr="001302A1">
              <w:rPr>
                <w:rFonts w:ascii="Calibri" w:eastAsia="Times New Roman" w:hAnsi="Calibri" w:cs="Calibri"/>
                <w:lang w:eastAsia="hr-HR"/>
              </w:rPr>
              <w:t>Odozod prema gore</w:t>
            </w:r>
          </w:p>
        </w:tc>
      </w:tr>
      <w:tr w:rsidR="002C761A" w:rsidRPr="001302A1" w14:paraId="5D9CA5E9" w14:textId="77777777" w:rsidTr="001302A1">
        <w:trPr>
          <w:trHeight w:val="315"/>
          <w:jc w:val="center"/>
        </w:trPr>
        <w:tc>
          <w:tcPr>
            <w:tcW w:w="1492" w:type="dxa"/>
            <w:shd w:val="clear" w:color="auto" w:fill="auto"/>
            <w:vAlign w:val="center"/>
          </w:tcPr>
          <w:p w14:paraId="2C60CAFF" w14:textId="162028C3" w:rsidR="002C761A" w:rsidRPr="001302A1" w:rsidRDefault="002C761A" w:rsidP="002C761A">
            <w:pPr>
              <w:rPr>
                <w:rFonts w:ascii="Calibri" w:eastAsia="Calibri" w:hAnsi="Calibri"/>
              </w:rPr>
            </w:pPr>
            <w:r w:rsidRPr="001302A1">
              <w:rPr>
                <w:rFonts w:ascii="Calibri" w:eastAsia="Calibri" w:hAnsi="Calibri"/>
              </w:rPr>
              <w:t>BU-LRAIC</w:t>
            </w:r>
          </w:p>
        </w:tc>
        <w:tc>
          <w:tcPr>
            <w:tcW w:w="3456" w:type="dxa"/>
            <w:shd w:val="clear" w:color="auto" w:fill="auto"/>
            <w:vAlign w:val="center"/>
          </w:tcPr>
          <w:p w14:paraId="18586EE2" w14:textId="68C70144" w:rsidR="002C761A" w:rsidRPr="001302A1" w:rsidRDefault="002C761A" w:rsidP="007F5348">
            <w:pPr>
              <w:rPr>
                <w:rFonts w:ascii="Calibri" w:eastAsia="Calibri" w:hAnsi="Calibri"/>
                <w:iCs/>
              </w:rPr>
            </w:pPr>
            <w:r w:rsidRPr="001302A1">
              <w:rPr>
                <w:rFonts w:ascii="Calibri" w:eastAsia="Calibri" w:hAnsi="Calibri"/>
                <w:iCs/>
              </w:rPr>
              <w:t>Bottom Up Long Run Incremental Cost</w:t>
            </w:r>
          </w:p>
        </w:tc>
        <w:tc>
          <w:tcPr>
            <w:tcW w:w="4112" w:type="dxa"/>
            <w:shd w:val="clear" w:color="auto" w:fill="auto"/>
            <w:vAlign w:val="center"/>
          </w:tcPr>
          <w:p w14:paraId="13A28A34" w14:textId="37DCD7B7" w:rsidR="002C761A" w:rsidRPr="001302A1" w:rsidRDefault="002C761A" w:rsidP="002C761A">
            <w:pPr>
              <w:rPr>
                <w:rFonts w:ascii="Calibri" w:eastAsia="Calibri" w:hAnsi="Calibri"/>
              </w:rPr>
            </w:pPr>
            <w:r w:rsidRPr="001302A1">
              <w:rPr>
                <w:rFonts w:ascii="Calibri" w:eastAsia="Times New Roman" w:hAnsi="Calibri" w:cs="Calibri"/>
                <w:lang w:eastAsia="hr-HR"/>
              </w:rPr>
              <w:t xml:space="preserve">LRIC troškovni standard s pristupom odozdo prema gore </w:t>
            </w:r>
          </w:p>
        </w:tc>
      </w:tr>
      <w:tr w:rsidR="004637AD" w:rsidRPr="001302A1" w14:paraId="27DFF109" w14:textId="77777777" w:rsidTr="001302A1">
        <w:trPr>
          <w:trHeight w:val="315"/>
          <w:jc w:val="center"/>
        </w:trPr>
        <w:tc>
          <w:tcPr>
            <w:tcW w:w="1492" w:type="dxa"/>
            <w:shd w:val="clear" w:color="auto" w:fill="auto"/>
            <w:vAlign w:val="center"/>
          </w:tcPr>
          <w:p w14:paraId="7F7E4085" w14:textId="552EC08F" w:rsidR="004637AD" w:rsidRPr="001302A1" w:rsidRDefault="004637AD" w:rsidP="002C761A">
            <w:pPr>
              <w:rPr>
                <w:rFonts w:ascii="Calibri" w:eastAsia="Calibri" w:hAnsi="Calibri"/>
              </w:rPr>
            </w:pPr>
            <w:r w:rsidRPr="001302A1">
              <w:rPr>
                <w:rFonts w:ascii="Calibri" w:eastAsia="Calibri" w:hAnsi="Calibri"/>
              </w:rPr>
              <w:t>CAPEX</w:t>
            </w:r>
          </w:p>
        </w:tc>
        <w:tc>
          <w:tcPr>
            <w:tcW w:w="3456" w:type="dxa"/>
            <w:shd w:val="clear" w:color="auto" w:fill="auto"/>
            <w:vAlign w:val="center"/>
          </w:tcPr>
          <w:p w14:paraId="297E1ABD" w14:textId="4FB6719D" w:rsidR="004637AD" w:rsidRPr="001302A1" w:rsidRDefault="004637AD" w:rsidP="007F5348">
            <w:pPr>
              <w:rPr>
                <w:rFonts w:ascii="Calibri" w:eastAsia="Calibri" w:hAnsi="Calibri"/>
                <w:iCs/>
              </w:rPr>
            </w:pPr>
            <w:r w:rsidRPr="001302A1">
              <w:rPr>
                <w:rFonts w:ascii="Calibri" w:eastAsia="Calibri" w:hAnsi="Calibri"/>
                <w:iCs/>
              </w:rPr>
              <w:t>Capital Expenditure</w:t>
            </w:r>
          </w:p>
        </w:tc>
        <w:tc>
          <w:tcPr>
            <w:tcW w:w="4112" w:type="dxa"/>
            <w:shd w:val="clear" w:color="auto" w:fill="auto"/>
            <w:vAlign w:val="center"/>
          </w:tcPr>
          <w:p w14:paraId="65D49834" w14:textId="3451AD02" w:rsidR="004637AD" w:rsidRPr="001302A1" w:rsidRDefault="004637AD" w:rsidP="002C761A">
            <w:pPr>
              <w:rPr>
                <w:rFonts w:ascii="Calibri" w:eastAsia="Times New Roman" w:hAnsi="Calibri" w:cs="Calibri"/>
                <w:lang w:eastAsia="hr-HR"/>
              </w:rPr>
            </w:pPr>
            <w:r w:rsidRPr="001302A1">
              <w:rPr>
                <w:rFonts w:ascii="Calibri" w:eastAsia="Times New Roman" w:hAnsi="Calibri" w:cs="Calibri"/>
                <w:lang w:eastAsia="hr-HR"/>
              </w:rPr>
              <w:t>Kapitaln</w:t>
            </w:r>
            <w:r w:rsidR="002E33DC" w:rsidRPr="001302A1">
              <w:rPr>
                <w:rFonts w:ascii="Calibri" w:eastAsia="Times New Roman" w:hAnsi="Calibri" w:cs="Calibri"/>
                <w:lang w:eastAsia="hr-HR"/>
              </w:rPr>
              <w:t>i izdaci</w:t>
            </w:r>
          </w:p>
        </w:tc>
      </w:tr>
      <w:tr w:rsidR="004637AD" w:rsidRPr="001302A1" w14:paraId="78A9601D" w14:textId="77777777" w:rsidTr="001302A1">
        <w:trPr>
          <w:trHeight w:val="315"/>
          <w:jc w:val="center"/>
        </w:trPr>
        <w:tc>
          <w:tcPr>
            <w:tcW w:w="1492" w:type="dxa"/>
            <w:shd w:val="clear" w:color="auto" w:fill="auto"/>
            <w:vAlign w:val="center"/>
          </w:tcPr>
          <w:p w14:paraId="4563C5FA" w14:textId="14D934D8" w:rsidR="004637AD" w:rsidRPr="001302A1" w:rsidRDefault="004637AD" w:rsidP="002C761A">
            <w:pPr>
              <w:rPr>
                <w:rFonts w:ascii="Calibri" w:eastAsia="Calibri" w:hAnsi="Calibri"/>
              </w:rPr>
            </w:pPr>
            <w:r w:rsidRPr="001302A1">
              <w:rPr>
                <w:rFonts w:ascii="Calibri" w:eastAsia="Calibri" w:hAnsi="Calibri"/>
              </w:rPr>
              <w:t>CCA</w:t>
            </w:r>
          </w:p>
        </w:tc>
        <w:tc>
          <w:tcPr>
            <w:tcW w:w="3456" w:type="dxa"/>
            <w:shd w:val="clear" w:color="auto" w:fill="auto"/>
            <w:vAlign w:val="center"/>
          </w:tcPr>
          <w:p w14:paraId="1FAEEAE1" w14:textId="575B845B" w:rsidR="004637AD" w:rsidRPr="001302A1" w:rsidRDefault="004637AD" w:rsidP="002C761A">
            <w:pPr>
              <w:rPr>
                <w:rFonts w:ascii="Calibri" w:eastAsia="Calibri" w:hAnsi="Calibri"/>
                <w:iCs/>
              </w:rPr>
            </w:pPr>
            <w:r w:rsidRPr="001302A1">
              <w:rPr>
                <w:rFonts w:ascii="Calibri" w:eastAsia="Calibri" w:hAnsi="Calibri"/>
                <w:iCs/>
              </w:rPr>
              <w:t>Current Cost Accounting</w:t>
            </w:r>
          </w:p>
        </w:tc>
        <w:tc>
          <w:tcPr>
            <w:tcW w:w="4112" w:type="dxa"/>
            <w:shd w:val="clear" w:color="auto" w:fill="auto"/>
            <w:vAlign w:val="center"/>
          </w:tcPr>
          <w:p w14:paraId="1475722A" w14:textId="295C095C" w:rsidR="004637AD" w:rsidRPr="001302A1" w:rsidRDefault="004637AD" w:rsidP="002C761A">
            <w:pPr>
              <w:rPr>
                <w:rFonts w:ascii="Calibri" w:eastAsia="Calibri" w:hAnsi="Calibri"/>
              </w:rPr>
            </w:pPr>
            <w:r w:rsidRPr="001302A1">
              <w:rPr>
                <w:rFonts w:ascii="Calibri" w:eastAsia="Calibri" w:hAnsi="Calibri"/>
              </w:rPr>
              <w:t>Tekuće troškovno računovodstvo</w:t>
            </w:r>
          </w:p>
        </w:tc>
      </w:tr>
      <w:tr w:rsidR="004A39BD" w:rsidRPr="001302A1" w14:paraId="095193D2" w14:textId="77777777" w:rsidTr="001302A1">
        <w:trPr>
          <w:trHeight w:val="315"/>
          <w:jc w:val="center"/>
        </w:trPr>
        <w:tc>
          <w:tcPr>
            <w:tcW w:w="1492" w:type="dxa"/>
            <w:shd w:val="clear" w:color="auto" w:fill="auto"/>
            <w:vAlign w:val="center"/>
          </w:tcPr>
          <w:p w14:paraId="04FE5287" w14:textId="5F3F2B4C" w:rsidR="004A39BD" w:rsidRPr="001302A1" w:rsidRDefault="004A39BD" w:rsidP="002C761A">
            <w:pPr>
              <w:rPr>
                <w:rFonts w:ascii="Calibri" w:eastAsia="Calibri" w:hAnsi="Calibri"/>
              </w:rPr>
            </w:pPr>
            <w:r w:rsidRPr="001302A1">
              <w:rPr>
                <w:rFonts w:ascii="Calibri" w:eastAsia="Calibri" w:hAnsi="Calibri"/>
              </w:rPr>
              <w:t>CO</w:t>
            </w:r>
          </w:p>
        </w:tc>
        <w:tc>
          <w:tcPr>
            <w:tcW w:w="3456" w:type="dxa"/>
            <w:shd w:val="clear" w:color="auto" w:fill="auto"/>
            <w:vAlign w:val="center"/>
          </w:tcPr>
          <w:p w14:paraId="2BB0BB98" w14:textId="1DA2251D" w:rsidR="004A39BD" w:rsidRPr="001302A1" w:rsidRDefault="004A39BD" w:rsidP="002C761A">
            <w:pPr>
              <w:rPr>
                <w:rFonts w:ascii="Calibri" w:eastAsia="Calibri" w:hAnsi="Calibri"/>
                <w:iCs/>
              </w:rPr>
            </w:pPr>
            <w:r w:rsidRPr="001302A1">
              <w:rPr>
                <w:rFonts w:ascii="Calibri" w:eastAsia="Calibri" w:hAnsi="Calibri"/>
                <w:iCs/>
              </w:rPr>
              <w:t>Central Office</w:t>
            </w:r>
          </w:p>
        </w:tc>
        <w:tc>
          <w:tcPr>
            <w:tcW w:w="4112" w:type="dxa"/>
            <w:shd w:val="clear" w:color="auto" w:fill="auto"/>
            <w:vAlign w:val="center"/>
          </w:tcPr>
          <w:p w14:paraId="361972B0" w14:textId="296129CB" w:rsidR="004A39BD" w:rsidRPr="001302A1" w:rsidRDefault="004A39BD" w:rsidP="002C761A">
            <w:pPr>
              <w:rPr>
                <w:rFonts w:ascii="Calibri" w:eastAsia="Calibri" w:hAnsi="Calibri"/>
              </w:rPr>
            </w:pPr>
            <w:r w:rsidRPr="001302A1">
              <w:rPr>
                <w:rFonts w:ascii="Calibri" w:eastAsia="Calibri" w:hAnsi="Calibri"/>
              </w:rPr>
              <w:t>Centrala</w:t>
            </w:r>
          </w:p>
        </w:tc>
      </w:tr>
      <w:tr w:rsidR="00017831" w:rsidRPr="001302A1" w14:paraId="7838958F" w14:textId="77777777" w:rsidTr="001302A1">
        <w:trPr>
          <w:trHeight w:val="315"/>
          <w:jc w:val="center"/>
        </w:trPr>
        <w:tc>
          <w:tcPr>
            <w:tcW w:w="1492" w:type="dxa"/>
            <w:shd w:val="clear" w:color="auto" w:fill="auto"/>
            <w:vAlign w:val="center"/>
          </w:tcPr>
          <w:p w14:paraId="04E819F2" w14:textId="2DCE90A7" w:rsidR="00017831" w:rsidRPr="001302A1" w:rsidRDefault="00017831" w:rsidP="002C761A">
            <w:pPr>
              <w:rPr>
                <w:rFonts w:ascii="Calibri" w:eastAsia="Calibri" w:hAnsi="Calibri"/>
              </w:rPr>
            </w:pPr>
            <w:r w:rsidRPr="001302A1">
              <w:rPr>
                <w:rFonts w:ascii="Calibri" w:eastAsia="Calibri" w:hAnsi="Calibri"/>
              </w:rPr>
              <w:t>CWDM</w:t>
            </w:r>
          </w:p>
        </w:tc>
        <w:tc>
          <w:tcPr>
            <w:tcW w:w="3456" w:type="dxa"/>
            <w:shd w:val="clear" w:color="auto" w:fill="auto"/>
            <w:vAlign w:val="center"/>
          </w:tcPr>
          <w:p w14:paraId="57380F03" w14:textId="04B322AC" w:rsidR="00017831" w:rsidRPr="001302A1" w:rsidRDefault="00017831" w:rsidP="002C761A">
            <w:pPr>
              <w:rPr>
                <w:rFonts w:ascii="Calibri" w:eastAsia="Calibri" w:hAnsi="Calibri"/>
                <w:iCs/>
              </w:rPr>
            </w:pPr>
            <w:r w:rsidRPr="001302A1">
              <w:rPr>
                <w:rFonts w:ascii="Calibri" w:eastAsia="Calibri" w:hAnsi="Calibri"/>
                <w:iCs/>
              </w:rPr>
              <w:t>Coarse Wavelength Division multiplexing</w:t>
            </w:r>
          </w:p>
        </w:tc>
        <w:tc>
          <w:tcPr>
            <w:tcW w:w="4112" w:type="dxa"/>
            <w:shd w:val="clear" w:color="auto" w:fill="auto"/>
            <w:vAlign w:val="center"/>
          </w:tcPr>
          <w:p w14:paraId="1CA4C57A" w14:textId="5A9C839B" w:rsidR="00017831" w:rsidRPr="001302A1" w:rsidRDefault="00017831" w:rsidP="002C761A">
            <w:pPr>
              <w:rPr>
                <w:rFonts w:ascii="Calibri" w:eastAsia="Calibri" w:hAnsi="Calibri"/>
              </w:rPr>
            </w:pPr>
            <w:r w:rsidRPr="001302A1">
              <w:rPr>
                <w:rFonts w:ascii="Calibri" w:eastAsia="Calibri" w:hAnsi="Calibri"/>
              </w:rPr>
              <w:t>Valno multipleksiranje s grubom podjelom valnih duljina</w:t>
            </w:r>
          </w:p>
        </w:tc>
      </w:tr>
      <w:tr w:rsidR="002C761A" w:rsidRPr="001302A1" w14:paraId="0969EE4E" w14:textId="77777777" w:rsidTr="001302A1">
        <w:trPr>
          <w:trHeight w:val="315"/>
          <w:jc w:val="center"/>
        </w:trPr>
        <w:tc>
          <w:tcPr>
            <w:tcW w:w="1492" w:type="dxa"/>
            <w:shd w:val="clear" w:color="auto" w:fill="auto"/>
            <w:vAlign w:val="center"/>
            <w:hideMark/>
          </w:tcPr>
          <w:p w14:paraId="25FD3D3F" w14:textId="7BEA2128" w:rsidR="002C761A" w:rsidRPr="001302A1" w:rsidRDefault="007F5348" w:rsidP="002C761A">
            <w:pPr>
              <w:rPr>
                <w:rFonts w:ascii="Calibri" w:eastAsia="Calibri" w:hAnsi="Calibri"/>
                <w:i/>
                <w:iCs/>
              </w:rPr>
            </w:pPr>
            <w:r w:rsidRPr="001302A1">
              <w:rPr>
                <w:rFonts w:ascii="Calibri" w:eastAsia="Calibri" w:hAnsi="Calibri"/>
                <w:i/>
                <w:iCs/>
              </w:rPr>
              <w:t>D</w:t>
            </w:r>
            <w:r w:rsidR="002C761A" w:rsidRPr="001302A1">
              <w:rPr>
                <w:rFonts w:ascii="Calibri" w:eastAsia="Calibri" w:hAnsi="Calibri"/>
                <w:i/>
                <w:iCs/>
              </w:rPr>
              <w:t xml:space="preserve">ark </w:t>
            </w:r>
            <w:r w:rsidRPr="001302A1">
              <w:rPr>
                <w:rFonts w:ascii="Calibri" w:eastAsia="Calibri" w:hAnsi="Calibri"/>
                <w:i/>
                <w:iCs/>
              </w:rPr>
              <w:t>F</w:t>
            </w:r>
            <w:r w:rsidR="002C761A" w:rsidRPr="001302A1">
              <w:rPr>
                <w:rFonts w:ascii="Calibri" w:eastAsia="Calibri" w:hAnsi="Calibri"/>
                <w:i/>
                <w:iCs/>
              </w:rPr>
              <w:t>ibre</w:t>
            </w:r>
            <w:r w:rsidR="002C761A" w:rsidRPr="001302A1">
              <w:rPr>
                <w:rFonts w:ascii="Calibri" w:eastAsia="Calibri" w:hAnsi="Calibri"/>
              </w:rPr>
              <w:t xml:space="preserve"> </w:t>
            </w:r>
          </w:p>
        </w:tc>
        <w:tc>
          <w:tcPr>
            <w:tcW w:w="7568" w:type="dxa"/>
            <w:gridSpan w:val="2"/>
            <w:shd w:val="clear" w:color="auto" w:fill="auto"/>
            <w:vAlign w:val="center"/>
            <w:hideMark/>
          </w:tcPr>
          <w:p w14:paraId="7F235467" w14:textId="77777777" w:rsidR="002C761A" w:rsidRPr="001302A1" w:rsidRDefault="002C761A" w:rsidP="002C761A">
            <w:pPr>
              <w:rPr>
                <w:rFonts w:ascii="Calibri" w:eastAsia="Calibri" w:hAnsi="Calibri"/>
              </w:rPr>
            </w:pPr>
            <w:r w:rsidRPr="001302A1">
              <w:rPr>
                <w:rFonts w:ascii="Calibri" w:eastAsia="Calibri" w:hAnsi="Calibri"/>
              </w:rPr>
              <w:t xml:space="preserve">svjetlovodna nit/svjetlovodne niti bez prijenosne opreme </w:t>
            </w:r>
          </w:p>
        </w:tc>
      </w:tr>
      <w:tr w:rsidR="004637AD" w:rsidRPr="001302A1" w14:paraId="49564BBA" w14:textId="77777777" w:rsidTr="001302A1">
        <w:trPr>
          <w:trHeight w:val="315"/>
          <w:jc w:val="center"/>
        </w:trPr>
        <w:tc>
          <w:tcPr>
            <w:tcW w:w="1492" w:type="dxa"/>
            <w:shd w:val="clear" w:color="auto" w:fill="auto"/>
            <w:vAlign w:val="center"/>
          </w:tcPr>
          <w:p w14:paraId="681BAA17" w14:textId="0EA4000E" w:rsidR="004637AD" w:rsidRPr="001302A1" w:rsidRDefault="004637AD" w:rsidP="002C761A">
            <w:pPr>
              <w:rPr>
                <w:rFonts w:ascii="Calibri" w:eastAsia="Calibri" w:hAnsi="Calibri"/>
              </w:rPr>
            </w:pPr>
            <w:r w:rsidRPr="001302A1">
              <w:rPr>
                <w:rFonts w:ascii="Calibri" w:eastAsia="Calibri" w:hAnsi="Calibri"/>
              </w:rPr>
              <w:t>DESI</w:t>
            </w:r>
          </w:p>
        </w:tc>
        <w:tc>
          <w:tcPr>
            <w:tcW w:w="3456" w:type="dxa"/>
            <w:shd w:val="clear" w:color="auto" w:fill="auto"/>
            <w:vAlign w:val="center"/>
          </w:tcPr>
          <w:p w14:paraId="085930BD" w14:textId="08419E0C" w:rsidR="004637AD" w:rsidRPr="001302A1" w:rsidRDefault="004637AD" w:rsidP="002C761A">
            <w:pPr>
              <w:rPr>
                <w:rFonts w:ascii="Calibri" w:eastAsia="Calibri" w:hAnsi="Calibri"/>
                <w:iCs/>
              </w:rPr>
            </w:pPr>
            <w:r w:rsidRPr="001302A1">
              <w:rPr>
                <w:rFonts w:ascii="Calibri" w:eastAsia="Calibri" w:hAnsi="Calibri"/>
                <w:iCs/>
              </w:rPr>
              <w:t>Digital Economy and Society Indeks</w:t>
            </w:r>
          </w:p>
        </w:tc>
        <w:tc>
          <w:tcPr>
            <w:tcW w:w="4112" w:type="dxa"/>
            <w:shd w:val="clear" w:color="auto" w:fill="auto"/>
            <w:vAlign w:val="center"/>
          </w:tcPr>
          <w:p w14:paraId="60AF8A37" w14:textId="3DB1E3D9" w:rsidR="004637AD" w:rsidRPr="001302A1" w:rsidRDefault="004637AD" w:rsidP="002C761A">
            <w:pPr>
              <w:rPr>
                <w:rFonts w:ascii="Calibri" w:eastAsia="Calibri" w:hAnsi="Calibri"/>
              </w:rPr>
            </w:pPr>
            <w:r w:rsidRPr="001302A1">
              <w:rPr>
                <w:rFonts w:ascii="Calibri" w:eastAsia="Calibri" w:hAnsi="Calibri"/>
              </w:rPr>
              <w:t>Indeks gospodarske i društvene digitalizacije koji je razvila Europska komisija</w:t>
            </w:r>
          </w:p>
        </w:tc>
      </w:tr>
      <w:tr w:rsidR="003253F0" w:rsidRPr="001302A1" w14:paraId="4DC7F216" w14:textId="77777777" w:rsidTr="001302A1">
        <w:trPr>
          <w:trHeight w:val="315"/>
          <w:jc w:val="center"/>
        </w:trPr>
        <w:tc>
          <w:tcPr>
            <w:tcW w:w="1492" w:type="dxa"/>
            <w:shd w:val="clear" w:color="auto" w:fill="auto"/>
            <w:vAlign w:val="center"/>
          </w:tcPr>
          <w:p w14:paraId="73557F39" w14:textId="0A9F14A1" w:rsidR="003253F0" w:rsidRPr="001302A1" w:rsidRDefault="003253F0" w:rsidP="002C761A">
            <w:pPr>
              <w:rPr>
                <w:rFonts w:ascii="Calibri" w:eastAsia="Calibri" w:hAnsi="Calibri"/>
              </w:rPr>
            </w:pPr>
            <w:r w:rsidRPr="001302A1">
              <w:rPr>
                <w:rFonts w:ascii="Calibri" w:eastAsia="Calibri" w:hAnsi="Calibri"/>
              </w:rPr>
              <w:t>DF</w:t>
            </w:r>
          </w:p>
        </w:tc>
        <w:tc>
          <w:tcPr>
            <w:tcW w:w="3456" w:type="dxa"/>
            <w:shd w:val="clear" w:color="auto" w:fill="auto"/>
            <w:vAlign w:val="center"/>
          </w:tcPr>
          <w:p w14:paraId="31FEA2AC" w14:textId="63C9C7AF" w:rsidR="003253F0" w:rsidRPr="001302A1" w:rsidRDefault="003253F0" w:rsidP="007F5348">
            <w:pPr>
              <w:rPr>
                <w:rFonts w:ascii="Calibri" w:eastAsia="Calibri" w:hAnsi="Calibri"/>
                <w:iCs/>
              </w:rPr>
            </w:pPr>
            <w:r w:rsidRPr="001302A1">
              <w:rPr>
                <w:rFonts w:ascii="Calibri" w:eastAsia="Calibri" w:hAnsi="Calibri"/>
                <w:iCs/>
              </w:rPr>
              <w:t>Distribution Frame</w:t>
            </w:r>
          </w:p>
        </w:tc>
        <w:tc>
          <w:tcPr>
            <w:tcW w:w="4112" w:type="dxa"/>
            <w:shd w:val="clear" w:color="auto" w:fill="auto"/>
            <w:vAlign w:val="center"/>
          </w:tcPr>
          <w:p w14:paraId="10B368CB" w14:textId="2D8288CC" w:rsidR="003253F0" w:rsidRPr="001302A1" w:rsidRDefault="003253F0" w:rsidP="002C761A">
            <w:pPr>
              <w:rPr>
                <w:rFonts w:ascii="Calibri" w:eastAsia="Calibri" w:hAnsi="Calibri"/>
              </w:rPr>
            </w:pPr>
            <w:r w:rsidRPr="001302A1">
              <w:rPr>
                <w:rFonts w:ascii="Calibri" w:eastAsia="Calibri" w:hAnsi="Calibri"/>
              </w:rPr>
              <w:t>Distribucijski razdjelnik</w:t>
            </w:r>
          </w:p>
        </w:tc>
      </w:tr>
      <w:tr w:rsidR="003253F0" w:rsidRPr="001302A1" w14:paraId="4A12CCF7" w14:textId="77777777" w:rsidTr="001302A1">
        <w:trPr>
          <w:trHeight w:val="315"/>
          <w:jc w:val="center"/>
        </w:trPr>
        <w:tc>
          <w:tcPr>
            <w:tcW w:w="1492" w:type="dxa"/>
            <w:shd w:val="clear" w:color="auto" w:fill="auto"/>
            <w:vAlign w:val="center"/>
          </w:tcPr>
          <w:p w14:paraId="265935D3" w14:textId="23858405" w:rsidR="003253F0" w:rsidRPr="001302A1" w:rsidRDefault="003253F0" w:rsidP="002C761A">
            <w:pPr>
              <w:rPr>
                <w:rFonts w:ascii="Calibri" w:eastAsia="Calibri" w:hAnsi="Calibri"/>
              </w:rPr>
            </w:pPr>
            <w:r w:rsidRPr="001302A1">
              <w:rPr>
                <w:rFonts w:ascii="Calibri" w:eastAsia="Calibri" w:hAnsi="Calibri"/>
              </w:rPr>
              <w:t>DNS</w:t>
            </w:r>
          </w:p>
        </w:tc>
        <w:tc>
          <w:tcPr>
            <w:tcW w:w="3456" w:type="dxa"/>
            <w:shd w:val="clear" w:color="auto" w:fill="auto"/>
            <w:vAlign w:val="center"/>
          </w:tcPr>
          <w:p w14:paraId="4772A8EF" w14:textId="0F703A92" w:rsidR="003253F0" w:rsidRPr="001302A1" w:rsidRDefault="003253F0" w:rsidP="002C761A">
            <w:pPr>
              <w:rPr>
                <w:rFonts w:ascii="Calibri" w:eastAsia="Calibri" w:hAnsi="Calibri"/>
                <w:iCs/>
              </w:rPr>
            </w:pPr>
            <w:r w:rsidRPr="001302A1">
              <w:rPr>
                <w:rFonts w:ascii="Calibri" w:eastAsia="Calibri" w:hAnsi="Calibri"/>
                <w:iCs/>
              </w:rPr>
              <w:t>Domain Name System</w:t>
            </w:r>
          </w:p>
        </w:tc>
        <w:tc>
          <w:tcPr>
            <w:tcW w:w="4112" w:type="dxa"/>
            <w:shd w:val="clear" w:color="auto" w:fill="auto"/>
            <w:vAlign w:val="center"/>
          </w:tcPr>
          <w:p w14:paraId="14C7A507" w14:textId="21D3DAAF" w:rsidR="003253F0" w:rsidRPr="001302A1" w:rsidRDefault="003253F0" w:rsidP="002C761A">
            <w:pPr>
              <w:rPr>
                <w:rFonts w:ascii="Calibri" w:eastAsia="Calibri" w:hAnsi="Calibri"/>
              </w:rPr>
            </w:pPr>
            <w:r w:rsidRPr="001302A1">
              <w:rPr>
                <w:rFonts w:ascii="Calibri" w:eastAsia="Calibri" w:hAnsi="Calibri"/>
              </w:rPr>
              <w:t>Pretvaranje naziva domena u numeričke IP adrese</w:t>
            </w:r>
          </w:p>
        </w:tc>
      </w:tr>
      <w:tr w:rsidR="003253F0" w:rsidRPr="001302A1" w14:paraId="77DCE227" w14:textId="77777777" w:rsidTr="001302A1">
        <w:trPr>
          <w:trHeight w:val="315"/>
          <w:jc w:val="center"/>
        </w:trPr>
        <w:tc>
          <w:tcPr>
            <w:tcW w:w="1492" w:type="dxa"/>
            <w:shd w:val="clear" w:color="auto" w:fill="auto"/>
            <w:vAlign w:val="center"/>
          </w:tcPr>
          <w:p w14:paraId="3DA37693" w14:textId="6FDCF72A" w:rsidR="003253F0" w:rsidRPr="001302A1" w:rsidRDefault="003253F0" w:rsidP="002C761A">
            <w:pPr>
              <w:rPr>
                <w:rFonts w:ascii="Calibri" w:eastAsia="Calibri" w:hAnsi="Calibri"/>
              </w:rPr>
            </w:pPr>
            <w:r w:rsidRPr="001302A1">
              <w:rPr>
                <w:rFonts w:ascii="Calibri" w:eastAsia="Calibri" w:hAnsi="Calibri"/>
              </w:rPr>
              <w:lastRenderedPageBreak/>
              <w:t>DOCSIS</w:t>
            </w:r>
          </w:p>
        </w:tc>
        <w:tc>
          <w:tcPr>
            <w:tcW w:w="3456" w:type="dxa"/>
            <w:shd w:val="clear" w:color="auto" w:fill="auto"/>
            <w:vAlign w:val="center"/>
          </w:tcPr>
          <w:p w14:paraId="4308B32E" w14:textId="5A60F310" w:rsidR="003253F0" w:rsidRPr="001302A1" w:rsidRDefault="003253F0" w:rsidP="002C761A">
            <w:pPr>
              <w:rPr>
                <w:rFonts w:ascii="Calibri" w:eastAsia="Calibri" w:hAnsi="Calibri"/>
                <w:iCs/>
              </w:rPr>
            </w:pPr>
            <w:r w:rsidRPr="001302A1">
              <w:rPr>
                <w:rFonts w:ascii="Calibri" w:eastAsia="Calibri" w:hAnsi="Calibri"/>
                <w:iCs/>
              </w:rPr>
              <w:t>Data Over Cable Service Interface Specification</w:t>
            </w:r>
          </w:p>
        </w:tc>
        <w:tc>
          <w:tcPr>
            <w:tcW w:w="4112" w:type="dxa"/>
            <w:shd w:val="clear" w:color="auto" w:fill="auto"/>
            <w:vAlign w:val="center"/>
          </w:tcPr>
          <w:p w14:paraId="3FCEB404" w14:textId="2CE419E7" w:rsidR="003253F0" w:rsidRPr="001302A1" w:rsidRDefault="003253F0" w:rsidP="002C761A">
            <w:pPr>
              <w:rPr>
                <w:rFonts w:ascii="Calibri" w:eastAsia="Calibri" w:hAnsi="Calibri"/>
              </w:rPr>
            </w:pPr>
            <w:r w:rsidRPr="001302A1">
              <w:rPr>
                <w:rFonts w:ascii="Calibri" w:eastAsia="Calibri" w:hAnsi="Calibri"/>
              </w:rPr>
              <w:t>Specifikacije sučelja za prijenos podataka preko kabelskih mreža</w:t>
            </w:r>
          </w:p>
        </w:tc>
      </w:tr>
      <w:tr w:rsidR="007F5348" w:rsidRPr="001302A1" w14:paraId="7ECF5221" w14:textId="77777777" w:rsidTr="001302A1">
        <w:trPr>
          <w:trHeight w:val="315"/>
          <w:jc w:val="center"/>
        </w:trPr>
        <w:tc>
          <w:tcPr>
            <w:tcW w:w="1492" w:type="dxa"/>
            <w:shd w:val="clear" w:color="auto" w:fill="auto"/>
            <w:vAlign w:val="center"/>
          </w:tcPr>
          <w:p w14:paraId="5B0DEEE9" w14:textId="51F6D67C" w:rsidR="007F5348" w:rsidRPr="001302A1" w:rsidRDefault="007F5348" w:rsidP="002C761A">
            <w:pPr>
              <w:rPr>
                <w:rFonts w:ascii="Calibri" w:eastAsia="Calibri" w:hAnsi="Calibri"/>
              </w:rPr>
            </w:pPr>
            <w:r w:rsidRPr="001302A1">
              <w:rPr>
                <w:rFonts w:ascii="Calibri" w:eastAsia="Calibri" w:hAnsi="Calibri"/>
              </w:rPr>
              <w:t>DN</w:t>
            </w:r>
          </w:p>
        </w:tc>
        <w:tc>
          <w:tcPr>
            <w:tcW w:w="3456" w:type="dxa"/>
            <w:shd w:val="clear" w:color="auto" w:fill="auto"/>
            <w:vAlign w:val="center"/>
          </w:tcPr>
          <w:p w14:paraId="40934DBE" w14:textId="5E657334" w:rsidR="007F5348" w:rsidRPr="001302A1" w:rsidRDefault="007F5348" w:rsidP="002C761A">
            <w:pPr>
              <w:rPr>
                <w:rFonts w:ascii="Calibri" w:eastAsia="Calibri" w:hAnsi="Calibri"/>
                <w:iCs/>
              </w:rPr>
            </w:pPr>
            <w:r w:rsidRPr="001302A1">
              <w:rPr>
                <w:rFonts w:ascii="Calibri" w:eastAsia="Calibri" w:hAnsi="Calibri"/>
                <w:iCs/>
              </w:rPr>
              <w:t>Distribution Node</w:t>
            </w:r>
          </w:p>
        </w:tc>
        <w:tc>
          <w:tcPr>
            <w:tcW w:w="4112" w:type="dxa"/>
            <w:shd w:val="clear" w:color="auto" w:fill="auto"/>
            <w:vAlign w:val="center"/>
          </w:tcPr>
          <w:p w14:paraId="6E1A377B" w14:textId="540185EC" w:rsidR="007F5348" w:rsidRPr="001302A1" w:rsidRDefault="007F5348" w:rsidP="002C761A">
            <w:pPr>
              <w:rPr>
                <w:rFonts w:ascii="Calibri" w:eastAsia="Calibri" w:hAnsi="Calibri"/>
              </w:rPr>
            </w:pPr>
            <w:r w:rsidRPr="001302A1">
              <w:rPr>
                <w:rFonts w:ascii="Calibri" w:eastAsia="Calibri" w:hAnsi="Calibri"/>
              </w:rPr>
              <w:t>Distribucijski čvor</w:t>
            </w:r>
          </w:p>
        </w:tc>
      </w:tr>
      <w:tr w:rsidR="003253F0" w:rsidRPr="001302A1" w14:paraId="6A8852CD" w14:textId="77777777" w:rsidTr="001302A1">
        <w:trPr>
          <w:trHeight w:val="315"/>
          <w:jc w:val="center"/>
        </w:trPr>
        <w:tc>
          <w:tcPr>
            <w:tcW w:w="1492" w:type="dxa"/>
            <w:shd w:val="clear" w:color="auto" w:fill="auto"/>
            <w:vAlign w:val="center"/>
          </w:tcPr>
          <w:p w14:paraId="52FC37B3" w14:textId="54598321" w:rsidR="003253F0" w:rsidRPr="001302A1" w:rsidRDefault="003253F0" w:rsidP="002C761A">
            <w:pPr>
              <w:rPr>
                <w:rFonts w:ascii="Calibri" w:eastAsia="Calibri" w:hAnsi="Calibri"/>
              </w:rPr>
            </w:pPr>
            <w:r w:rsidRPr="001302A1">
              <w:rPr>
                <w:rFonts w:ascii="Calibri" w:eastAsia="Calibri" w:hAnsi="Calibri"/>
              </w:rPr>
              <w:t>DP</w:t>
            </w:r>
          </w:p>
        </w:tc>
        <w:tc>
          <w:tcPr>
            <w:tcW w:w="3456" w:type="dxa"/>
            <w:shd w:val="clear" w:color="auto" w:fill="auto"/>
            <w:vAlign w:val="center"/>
          </w:tcPr>
          <w:p w14:paraId="30F1A612" w14:textId="23342023" w:rsidR="003253F0" w:rsidRPr="001302A1" w:rsidRDefault="003253F0" w:rsidP="002C761A">
            <w:pPr>
              <w:rPr>
                <w:rFonts w:ascii="Calibri" w:eastAsia="Calibri" w:hAnsi="Calibri"/>
                <w:iCs/>
              </w:rPr>
            </w:pPr>
            <w:r w:rsidRPr="001302A1">
              <w:rPr>
                <w:rFonts w:ascii="Calibri" w:eastAsia="Calibri" w:hAnsi="Calibri"/>
                <w:iCs/>
              </w:rPr>
              <w:t>Distribution Point</w:t>
            </w:r>
          </w:p>
        </w:tc>
        <w:tc>
          <w:tcPr>
            <w:tcW w:w="4112" w:type="dxa"/>
            <w:shd w:val="clear" w:color="auto" w:fill="auto"/>
            <w:vAlign w:val="center"/>
          </w:tcPr>
          <w:p w14:paraId="417CC46D" w14:textId="21C19B56" w:rsidR="003253F0" w:rsidRPr="001302A1" w:rsidRDefault="003253F0" w:rsidP="002C761A">
            <w:pPr>
              <w:rPr>
                <w:rFonts w:ascii="Calibri" w:eastAsia="Calibri" w:hAnsi="Calibri"/>
              </w:rPr>
            </w:pPr>
            <w:r w:rsidRPr="001302A1">
              <w:rPr>
                <w:rFonts w:ascii="Calibri" w:eastAsia="Calibri" w:hAnsi="Calibri"/>
              </w:rPr>
              <w:t xml:space="preserve">Distribucijska točka </w:t>
            </w:r>
          </w:p>
        </w:tc>
      </w:tr>
      <w:tr w:rsidR="002C761A" w:rsidRPr="001302A1" w14:paraId="459D714F" w14:textId="77777777" w:rsidTr="001302A1">
        <w:trPr>
          <w:trHeight w:val="315"/>
          <w:jc w:val="center"/>
        </w:trPr>
        <w:tc>
          <w:tcPr>
            <w:tcW w:w="1492" w:type="dxa"/>
            <w:shd w:val="clear" w:color="auto" w:fill="auto"/>
            <w:vAlign w:val="center"/>
            <w:hideMark/>
          </w:tcPr>
          <w:p w14:paraId="3FE7D59E" w14:textId="77777777" w:rsidR="002C761A" w:rsidRPr="001302A1" w:rsidRDefault="002C761A" w:rsidP="002C761A">
            <w:pPr>
              <w:rPr>
                <w:rFonts w:ascii="Calibri" w:eastAsia="Calibri" w:hAnsi="Calibri"/>
              </w:rPr>
            </w:pPr>
            <w:r w:rsidRPr="001302A1">
              <w:rPr>
                <w:rFonts w:ascii="Calibri" w:eastAsia="Calibri" w:hAnsi="Calibri"/>
              </w:rPr>
              <w:t>DSL</w:t>
            </w:r>
          </w:p>
        </w:tc>
        <w:tc>
          <w:tcPr>
            <w:tcW w:w="3456" w:type="dxa"/>
            <w:shd w:val="clear" w:color="auto" w:fill="auto"/>
            <w:vAlign w:val="center"/>
            <w:hideMark/>
          </w:tcPr>
          <w:p w14:paraId="3BFAD97A" w14:textId="54DBF902" w:rsidR="002C761A" w:rsidRPr="001302A1" w:rsidRDefault="002C761A" w:rsidP="007F5348">
            <w:pPr>
              <w:rPr>
                <w:rFonts w:ascii="Calibri" w:eastAsia="Calibri" w:hAnsi="Calibri"/>
                <w:iCs/>
              </w:rPr>
            </w:pPr>
            <w:r w:rsidRPr="001302A1">
              <w:rPr>
                <w:rFonts w:ascii="Calibri" w:eastAsia="Calibri" w:hAnsi="Calibri"/>
                <w:iCs/>
              </w:rPr>
              <w:t>Digital Subscriber Line</w:t>
            </w:r>
          </w:p>
        </w:tc>
        <w:tc>
          <w:tcPr>
            <w:tcW w:w="4112" w:type="dxa"/>
            <w:shd w:val="clear" w:color="auto" w:fill="auto"/>
            <w:vAlign w:val="center"/>
            <w:hideMark/>
          </w:tcPr>
          <w:p w14:paraId="2175F750" w14:textId="77777777" w:rsidR="002C761A" w:rsidRPr="001302A1" w:rsidRDefault="002C761A" w:rsidP="002C761A">
            <w:pPr>
              <w:rPr>
                <w:rFonts w:ascii="Calibri" w:eastAsia="Calibri" w:hAnsi="Calibri"/>
              </w:rPr>
            </w:pPr>
            <w:r w:rsidRPr="001302A1">
              <w:rPr>
                <w:rFonts w:ascii="Calibri" w:eastAsia="Calibri" w:hAnsi="Calibri"/>
              </w:rPr>
              <w:t xml:space="preserve">digitalna pretplatnička linija </w:t>
            </w:r>
          </w:p>
        </w:tc>
      </w:tr>
      <w:tr w:rsidR="002C761A" w:rsidRPr="001302A1" w14:paraId="70BE67C6" w14:textId="77777777" w:rsidTr="001302A1">
        <w:trPr>
          <w:trHeight w:val="315"/>
          <w:jc w:val="center"/>
        </w:trPr>
        <w:tc>
          <w:tcPr>
            <w:tcW w:w="1492" w:type="dxa"/>
            <w:shd w:val="clear" w:color="auto" w:fill="auto"/>
            <w:vAlign w:val="center"/>
            <w:hideMark/>
          </w:tcPr>
          <w:p w14:paraId="4410B4D9" w14:textId="77777777" w:rsidR="002C761A" w:rsidRPr="001302A1" w:rsidRDefault="002C761A" w:rsidP="002C761A">
            <w:pPr>
              <w:rPr>
                <w:rFonts w:ascii="Calibri" w:eastAsia="Calibri" w:hAnsi="Calibri"/>
              </w:rPr>
            </w:pPr>
            <w:r w:rsidRPr="001302A1">
              <w:rPr>
                <w:rFonts w:ascii="Calibri" w:eastAsia="Calibri" w:hAnsi="Calibri"/>
              </w:rPr>
              <w:t>DSLAM</w:t>
            </w:r>
          </w:p>
        </w:tc>
        <w:tc>
          <w:tcPr>
            <w:tcW w:w="3456" w:type="dxa"/>
            <w:shd w:val="clear" w:color="auto" w:fill="auto"/>
            <w:vAlign w:val="center"/>
            <w:hideMark/>
          </w:tcPr>
          <w:p w14:paraId="4FF6B7CE" w14:textId="307502B8" w:rsidR="002C761A" w:rsidRPr="001302A1" w:rsidRDefault="002C761A" w:rsidP="002C761A">
            <w:pPr>
              <w:rPr>
                <w:rFonts w:ascii="Calibri" w:eastAsia="Calibri" w:hAnsi="Calibri"/>
                <w:iCs/>
              </w:rPr>
            </w:pPr>
            <w:r w:rsidRPr="001302A1">
              <w:rPr>
                <w:rFonts w:ascii="Calibri" w:eastAsia="Calibri" w:hAnsi="Calibri"/>
                <w:iCs/>
              </w:rPr>
              <w:t>Digital Subscriber Line Access Multiplexer</w:t>
            </w:r>
          </w:p>
        </w:tc>
        <w:tc>
          <w:tcPr>
            <w:tcW w:w="4112" w:type="dxa"/>
            <w:shd w:val="clear" w:color="auto" w:fill="auto"/>
            <w:vAlign w:val="center"/>
            <w:hideMark/>
          </w:tcPr>
          <w:p w14:paraId="46F644E9" w14:textId="77777777" w:rsidR="002C761A" w:rsidRPr="001302A1" w:rsidRDefault="002C761A" w:rsidP="002C761A">
            <w:pPr>
              <w:rPr>
                <w:rFonts w:ascii="Calibri" w:eastAsia="Calibri" w:hAnsi="Calibri"/>
              </w:rPr>
            </w:pPr>
            <w:r w:rsidRPr="001302A1">
              <w:rPr>
                <w:rFonts w:ascii="Calibri" w:eastAsia="Calibri" w:hAnsi="Calibri"/>
              </w:rPr>
              <w:t xml:space="preserve">pristupni multipleksor digitalne pretplatničke linije </w:t>
            </w:r>
          </w:p>
        </w:tc>
      </w:tr>
      <w:tr w:rsidR="00017831" w:rsidRPr="001302A1" w14:paraId="231330CD" w14:textId="77777777" w:rsidTr="001302A1">
        <w:trPr>
          <w:trHeight w:val="315"/>
          <w:jc w:val="center"/>
        </w:trPr>
        <w:tc>
          <w:tcPr>
            <w:tcW w:w="1492" w:type="dxa"/>
            <w:shd w:val="clear" w:color="auto" w:fill="auto"/>
            <w:vAlign w:val="center"/>
          </w:tcPr>
          <w:p w14:paraId="407BEB1D" w14:textId="3243F32D" w:rsidR="00017831" w:rsidRPr="001302A1" w:rsidRDefault="00017831" w:rsidP="002C761A">
            <w:pPr>
              <w:rPr>
                <w:rFonts w:ascii="Calibri" w:eastAsia="Calibri" w:hAnsi="Calibri"/>
              </w:rPr>
            </w:pPr>
            <w:r w:rsidRPr="001302A1">
              <w:rPr>
                <w:rFonts w:ascii="Calibri" w:eastAsia="Calibri" w:hAnsi="Calibri"/>
              </w:rPr>
              <w:t>DWDM</w:t>
            </w:r>
          </w:p>
        </w:tc>
        <w:tc>
          <w:tcPr>
            <w:tcW w:w="3456" w:type="dxa"/>
            <w:shd w:val="clear" w:color="auto" w:fill="auto"/>
            <w:vAlign w:val="center"/>
          </w:tcPr>
          <w:p w14:paraId="6CF77FEA" w14:textId="050A409B" w:rsidR="00017831" w:rsidRPr="001302A1" w:rsidRDefault="00017831" w:rsidP="007F5348">
            <w:pPr>
              <w:rPr>
                <w:rFonts w:ascii="Calibri" w:eastAsia="Calibri" w:hAnsi="Calibri"/>
                <w:iCs/>
              </w:rPr>
            </w:pPr>
            <w:r w:rsidRPr="001302A1">
              <w:rPr>
                <w:rFonts w:ascii="Calibri" w:eastAsia="Calibri" w:hAnsi="Calibri"/>
                <w:iCs/>
              </w:rPr>
              <w:t xml:space="preserve">Dense </w:t>
            </w:r>
            <w:r w:rsidR="007F5348" w:rsidRPr="001302A1">
              <w:rPr>
                <w:rFonts w:ascii="Calibri" w:eastAsia="Calibri" w:hAnsi="Calibri"/>
                <w:iCs/>
              </w:rPr>
              <w:t>W</w:t>
            </w:r>
            <w:r w:rsidRPr="001302A1">
              <w:rPr>
                <w:rFonts w:ascii="Calibri" w:eastAsia="Calibri" w:hAnsi="Calibri"/>
                <w:iCs/>
              </w:rPr>
              <w:t xml:space="preserve">avelenght </w:t>
            </w:r>
            <w:r w:rsidR="007F5348" w:rsidRPr="001302A1">
              <w:rPr>
                <w:rFonts w:ascii="Calibri" w:eastAsia="Calibri" w:hAnsi="Calibri"/>
                <w:iCs/>
              </w:rPr>
              <w:t>D</w:t>
            </w:r>
            <w:r w:rsidRPr="001302A1">
              <w:rPr>
                <w:rFonts w:ascii="Calibri" w:eastAsia="Calibri" w:hAnsi="Calibri"/>
                <w:iCs/>
              </w:rPr>
              <w:t xml:space="preserve">ivision </w:t>
            </w:r>
            <w:r w:rsidR="007F5348" w:rsidRPr="001302A1">
              <w:rPr>
                <w:rFonts w:ascii="Calibri" w:eastAsia="Calibri" w:hAnsi="Calibri"/>
                <w:iCs/>
              </w:rPr>
              <w:t>M</w:t>
            </w:r>
            <w:r w:rsidRPr="001302A1">
              <w:rPr>
                <w:rFonts w:ascii="Calibri" w:eastAsia="Calibri" w:hAnsi="Calibri"/>
                <w:iCs/>
              </w:rPr>
              <w:t>ultiplexing</w:t>
            </w:r>
          </w:p>
        </w:tc>
        <w:tc>
          <w:tcPr>
            <w:tcW w:w="4112" w:type="dxa"/>
            <w:shd w:val="clear" w:color="auto" w:fill="auto"/>
            <w:vAlign w:val="center"/>
          </w:tcPr>
          <w:p w14:paraId="6DF31FAD" w14:textId="61C1F1C0" w:rsidR="00017831" w:rsidRPr="001302A1" w:rsidRDefault="00017831" w:rsidP="002C761A">
            <w:pPr>
              <w:rPr>
                <w:rFonts w:ascii="Calibri" w:eastAsia="Calibri" w:hAnsi="Calibri"/>
              </w:rPr>
            </w:pPr>
            <w:r w:rsidRPr="001302A1">
              <w:rPr>
                <w:rFonts w:ascii="Calibri" w:eastAsia="Calibri" w:hAnsi="Calibri"/>
              </w:rPr>
              <w:t>Valno multipleksiranje s gustom podjelom valnih duljina</w:t>
            </w:r>
          </w:p>
        </w:tc>
      </w:tr>
      <w:tr w:rsidR="004637AD" w:rsidRPr="001302A1" w14:paraId="63CE22E8" w14:textId="77777777" w:rsidTr="001302A1">
        <w:trPr>
          <w:trHeight w:val="630"/>
          <w:jc w:val="center"/>
        </w:trPr>
        <w:tc>
          <w:tcPr>
            <w:tcW w:w="1492" w:type="dxa"/>
            <w:shd w:val="clear" w:color="auto" w:fill="auto"/>
            <w:vAlign w:val="center"/>
          </w:tcPr>
          <w:p w14:paraId="30F77F5C" w14:textId="761DFE30" w:rsidR="004637AD" w:rsidRPr="001302A1" w:rsidRDefault="004637AD" w:rsidP="002C761A">
            <w:pPr>
              <w:rPr>
                <w:rFonts w:ascii="Calibri" w:eastAsia="Calibri" w:hAnsi="Calibri"/>
              </w:rPr>
            </w:pPr>
            <w:r w:rsidRPr="001302A1">
              <w:rPr>
                <w:rFonts w:ascii="Calibri" w:eastAsia="Calibri" w:hAnsi="Calibri"/>
              </w:rPr>
              <w:t>EPMU</w:t>
            </w:r>
          </w:p>
        </w:tc>
        <w:tc>
          <w:tcPr>
            <w:tcW w:w="3456" w:type="dxa"/>
            <w:shd w:val="clear" w:color="auto" w:fill="auto"/>
            <w:vAlign w:val="center"/>
          </w:tcPr>
          <w:p w14:paraId="21DDB2C8" w14:textId="12D4C824" w:rsidR="004637AD" w:rsidRPr="001302A1" w:rsidRDefault="004637AD" w:rsidP="002C761A">
            <w:pPr>
              <w:rPr>
                <w:rFonts w:ascii="Calibri" w:eastAsia="Calibri" w:hAnsi="Calibri"/>
                <w:iCs/>
              </w:rPr>
            </w:pPr>
            <w:r w:rsidRPr="001302A1">
              <w:rPr>
                <w:rFonts w:ascii="Calibri" w:eastAsia="Calibri" w:hAnsi="Calibri"/>
                <w:iCs/>
              </w:rPr>
              <w:t>Equi-Proportional Mark-Up</w:t>
            </w:r>
          </w:p>
        </w:tc>
        <w:tc>
          <w:tcPr>
            <w:tcW w:w="4112" w:type="dxa"/>
            <w:shd w:val="clear" w:color="auto" w:fill="auto"/>
            <w:vAlign w:val="center"/>
          </w:tcPr>
          <w:p w14:paraId="51206BA3" w14:textId="7BA63EB0" w:rsidR="004637AD" w:rsidRPr="001302A1" w:rsidRDefault="004637AD" w:rsidP="002C761A">
            <w:pPr>
              <w:rPr>
                <w:rFonts w:ascii="Calibri" w:eastAsia="Calibri" w:hAnsi="Calibri"/>
              </w:rPr>
            </w:pPr>
            <w:r w:rsidRPr="001302A1">
              <w:rPr>
                <w:rFonts w:ascii="Calibri" w:eastAsia="Calibri" w:hAnsi="Calibri"/>
              </w:rPr>
              <w:t>Metoda jednako proporcionalnog dodatka</w:t>
            </w:r>
          </w:p>
        </w:tc>
      </w:tr>
      <w:tr w:rsidR="002C761A" w:rsidRPr="001302A1" w14:paraId="77F01A0D" w14:textId="77777777" w:rsidTr="001302A1">
        <w:trPr>
          <w:trHeight w:val="630"/>
          <w:jc w:val="center"/>
        </w:trPr>
        <w:tc>
          <w:tcPr>
            <w:tcW w:w="1492" w:type="dxa"/>
            <w:shd w:val="clear" w:color="auto" w:fill="auto"/>
            <w:vAlign w:val="center"/>
          </w:tcPr>
          <w:p w14:paraId="610906D0" w14:textId="41DBEE45" w:rsidR="002C761A" w:rsidRPr="001302A1" w:rsidRDefault="002C761A" w:rsidP="002C761A">
            <w:pPr>
              <w:rPr>
                <w:rFonts w:ascii="Calibri" w:eastAsia="Calibri" w:hAnsi="Calibri"/>
              </w:rPr>
            </w:pPr>
            <w:r w:rsidRPr="001302A1">
              <w:rPr>
                <w:rFonts w:ascii="Calibri" w:eastAsia="Calibri" w:hAnsi="Calibri"/>
              </w:rPr>
              <w:t>FA-PON</w:t>
            </w:r>
          </w:p>
        </w:tc>
        <w:tc>
          <w:tcPr>
            <w:tcW w:w="3456" w:type="dxa"/>
            <w:shd w:val="clear" w:color="auto" w:fill="auto"/>
            <w:vAlign w:val="center"/>
          </w:tcPr>
          <w:p w14:paraId="32574E9A" w14:textId="3D08AAB3" w:rsidR="002C761A" w:rsidRPr="001302A1" w:rsidRDefault="002C761A" w:rsidP="002C761A">
            <w:pPr>
              <w:rPr>
                <w:rFonts w:ascii="Calibri" w:eastAsia="Calibri" w:hAnsi="Calibri"/>
                <w:iCs/>
              </w:rPr>
            </w:pPr>
            <w:r w:rsidRPr="001302A1">
              <w:rPr>
                <w:rFonts w:ascii="Calibri" w:eastAsia="Calibri" w:hAnsi="Calibri"/>
                <w:iCs/>
              </w:rPr>
              <w:t>Fibre Access – Passive Optical Network</w:t>
            </w:r>
          </w:p>
        </w:tc>
        <w:tc>
          <w:tcPr>
            <w:tcW w:w="4112" w:type="dxa"/>
            <w:shd w:val="clear" w:color="auto" w:fill="auto"/>
            <w:vAlign w:val="center"/>
          </w:tcPr>
          <w:p w14:paraId="5A6F3925" w14:textId="0540B760" w:rsidR="002C761A" w:rsidRPr="001302A1" w:rsidRDefault="002C761A" w:rsidP="002C761A">
            <w:pPr>
              <w:rPr>
                <w:rFonts w:ascii="Calibri" w:eastAsia="Calibri" w:hAnsi="Calibri"/>
              </w:rPr>
            </w:pPr>
            <w:r w:rsidRPr="001302A1">
              <w:rPr>
                <w:rFonts w:ascii="Calibri" w:eastAsia="Calibri" w:hAnsi="Calibri"/>
              </w:rPr>
              <w:t xml:space="preserve">Pristup pasivnoj pristupnoj </w:t>
            </w:r>
            <w:r w:rsidR="005C52B9" w:rsidRPr="001302A1">
              <w:rPr>
                <w:rFonts w:ascii="Calibri" w:eastAsia="Calibri" w:hAnsi="Calibri"/>
              </w:rPr>
              <w:t>svjetlovodnoj</w:t>
            </w:r>
            <w:r w:rsidRPr="001302A1">
              <w:rPr>
                <w:rFonts w:ascii="Calibri" w:eastAsia="Calibri" w:hAnsi="Calibri"/>
              </w:rPr>
              <w:t xml:space="preserve"> mreži na lokaciji distribucijskog čvora za svjetlovodne distribucijske mreže</w:t>
            </w:r>
          </w:p>
        </w:tc>
      </w:tr>
      <w:tr w:rsidR="00017831" w:rsidRPr="001302A1" w14:paraId="5B230C10" w14:textId="77777777" w:rsidTr="001302A1">
        <w:trPr>
          <w:trHeight w:val="315"/>
          <w:jc w:val="center"/>
        </w:trPr>
        <w:tc>
          <w:tcPr>
            <w:tcW w:w="1492" w:type="dxa"/>
            <w:shd w:val="clear" w:color="auto" w:fill="auto"/>
            <w:vAlign w:val="center"/>
          </w:tcPr>
          <w:p w14:paraId="373CD3FE" w14:textId="6A92998D" w:rsidR="00017831" w:rsidRPr="001302A1" w:rsidRDefault="00017831" w:rsidP="002C761A">
            <w:pPr>
              <w:rPr>
                <w:rFonts w:ascii="Calibri" w:eastAsia="Calibri" w:hAnsi="Calibri"/>
              </w:rPr>
            </w:pPr>
            <w:r w:rsidRPr="001302A1">
              <w:rPr>
                <w:rFonts w:ascii="Calibri" w:eastAsia="Calibri" w:hAnsi="Calibri"/>
              </w:rPr>
              <w:t>FAC</w:t>
            </w:r>
          </w:p>
        </w:tc>
        <w:tc>
          <w:tcPr>
            <w:tcW w:w="3456" w:type="dxa"/>
            <w:shd w:val="clear" w:color="auto" w:fill="auto"/>
            <w:vAlign w:val="center"/>
          </w:tcPr>
          <w:p w14:paraId="339D8B58" w14:textId="66BE96C8" w:rsidR="00017831" w:rsidRPr="001302A1" w:rsidRDefault="00017831" w:rsidP="002C761A">
            <w:pPr>
              <w:rPr>
                <w:rFonts w:ascii="Calibri" w:eastAsia="Calibri" w:hAnsi="Calibri"/>
                <w:iCs/>
              </w:rPr>
            </w:pPr>
            <w:r w:rsidRPr="001302A1">
              <w:rPr>
                <w:rFonts w:ascii="Calibri" w:eastAsia="Calibri" w:hAnsi="Calibri"/>
                <w:iCs/>
              </w:rPr>
              <w:t>Fully Allocated Costs</w:t>
            </w:r>
          </w:p>
        </w:tc>
        <w:tc>
          <w:tcPr>
            <w:tcW w:w="4112" w:type="dxa"/>
            <w:shd w:val="clear" w:color="auto" w:fill="auto"/>
            <w:vAlign w:val="center"/>
          </w:tcPr>
          <w:p w14:paraId="3DF7812A" w14:textId="6719E178" w:rsidR="00017831" w:rsidRPr="001302A1" w:rsidRDefault="00017831" w:rsidP="002C761A">
            <w:pPr>
              <w:rPr>
                <w:rFonts w:ascii="Calibri" w:eastAsia="Calibri" w:hAnsi="Calibri"/>
              </w:rPr>
            </w:pPr>
            <w:r w:rsidRPr="001302A1">
              <w:rPr>
                <w:rFonts w:ascii="Calibri" w:eastAsia="Calibri" w:hAnsi="Calibri"/>
              </w:rPr>
              <w:t>Potpuno raspodijeljeni troškovi</w:t>
            </w:r>
          </w:p>
        </w:tc>
      </w:tr>
      <w:tr w:rsidR="002E33DC" w:rsidRPr="001302A1" w14:paraId="53487A63" w14:textId="77777777" w:rsidTr="001302A1">
        <w:trPr>
          <w:trHeight w:val="315"/>
          <w:jc w:val="center"/>
        </w:trPr>
        <w:tc>
          <w:tcPr>
            <w:tcW w:w="1492" w:type="dxa"/>
            <w:shd w:val="clear" w:color="auto" w:fill="auto"/>
            <w:vAlign w:val="center"/>
          </w:tcPr>
          <w:p w14:paraId="24A34095" w14:textId="5CA84DA1" w:rsidR="002E33DC" w:rsidRPr="001302A1" w:rsidRDefault="002E33DC" w:rsidP="002C761A">
            <w:pPr>
              <w:rPr>
                <w:rFonts w:ascii="Calibri" w:eastAsia="Calibri" w:hAnsi="Calibri"/>
              </w:rPr>
            </w:pPr>
            <w:r w:rsidRPr="001302A1">
              <w:rPr>
                <w:rFonts w:ascii="Calibri" w:eastAsia="Calibri" w:hAnsi="Calibri"/>
              </w:rPr>
              <w:t>FAR</w:t>
            </w:r>
          </w:p>
        </w:tc>
        <w:tc>
          <w:tcPr>
            <w:tcW w:w="3456" w:type="dxa"/>
            <w:shd w:val="clear" w:color="auto" w:fill="auto"/>
            <w:vAlign w:val="center"/>
          </w:tcPr>
          <w:p w14:paraId="25F1491B" w14:textId="3FB6F99F" w:rsidR="002E33DC" w:rsidRPr="001302A1" w:rsidRDefault="002E33DC" w:rsidP="002C761A">
            <w:pPr>
              <w:rPr>
                <w:rFonts w:ascii="Calibri" w:eastAsia="Calibri" w:hAnsi="Calibri"/>
                <w:iCs/>
              </w:rPr>
            </w:pPr>
            <w:r w:rsidRPr="001302A1">
              <w:t>Fixed Assets Register</w:t>
            </w:r>
          </w:p>
        </w:tc>
        <w:tc>
          <w:tcPr>
            <w:tcW w:w="4112" w:type="dxa"/>
            <w:shd w:val="clear" w:color="auto" w:fill="auto"/>
            <w:vAlign w:val="center"/>
          </w:tcPr>
          <w:p w14:paraId="348E5465" w14:textId="2B905ED1" w:rsidR="002E33DC" w:rsidRPr="001302A1" w:rsidRDefault="002E33DC" w:rsidP="002E33DC">
            <w:pPr>
              <w:rPr>
                <w:rFonts w:ascii="Calibri" w:eastAsia="Calibri" w:hAnsi="Calibri"/>
              </w:rPr>
            </w:pPr>
            <w:r w:rsidRPr="001302A1">
              <w:rPr>
                <w:rFonts w:ascii="Calibri" w:eastAsia="Calibri" w:hAnsi="Calibri"/>
              </w:rPr>
              <w:t xml:space="preserve">Knjiga osnovnih sredstava </w:t>
            </w:r>
          </w:p>
        </w:tc>
      </w:tr>
      <w:tr w:rsidR="002E33DC" w:rsidRPr="001302A1" w14:paraId="0FCAAA1F" w14:textId="77777777" w:rsidTr="001302A1">
        <w:trPr>
          <w:trHeight w:val="315"/>
          <w:jc w:val="center"/>
        </w:trPr>
        <w:tc>
          <w:tcPr>
            <w:tcW w:w="1492" w:type="dxa"/>
            <w:shd w:val="clear" w:color="auto" w:fill="auto"/>
            <w:vAlign w:val="center"/>
          </w:tcPr>
          <w:p w14:paraId="57178E67" w14:textId="2040717D" w:rsidR="002E33DC" w:rsidRPr="001302A1" w:rsidRDefault="002E33DC" w:rsidP="002C761A">
            <w:pPr>
              <w:rPr>
                <w:rFonts w:ascii="Calibri" w:eastAsia="Calibri" w:hAnsi="Calibri"/>
              </w:rPr>
            </w:pPr>
            <w:r w:rsidRPr="001302A1">
              <w:rPr>
                <w:rFonts w:ascii="Calibri" w:eastAsia="Calibri" w:hAnsi="Calibri"/>
              </w:rPr>
              <w:t>FTTA</w:t>
            </w:r>
          </w:p>
        </w:tc>
        <w:tc>
          <w:tcPr>
            <w:tcW w:w="3456" w:type="dxa"/>
            <w:shd w:val="clear" w:color="auto" w:fill="auto"/>
            <w:vAlign w:val="center"/>
          </w:tcPr>
          <w:p w14:paraId="3DBEE314" w14:textId="1641F2E4" w:rsidR="002E33DC" w:rsidRPr="001302A1" w:rsidRDefault="002E33DC" w:rsidP="002C761A">
            <w:pPr>
              <w:rPr>
                <w:rFonts w:ascii="Calibri" w:eastAsia="Calibri" w:hAnsi="Calibri"/>
                <w:iCs/>
              </w:rPr>
            </w:pPr>
            <w:r w:rsidRPr="001302A1">
              <w:rPr>
                <w:rFonts w:ascii="Calibri" w:eastAsia="Calibri" w:hAnsi="Calibri"/>
                <w:iCs/>
              </w:rPr>
              <w:t>Fiber to the Area</w:t>
            </w:r>
          </w:p>
        </w:tc>
        <w:tc>
          <w:tcPr>
            <w:tcW w:w="4112" w:type="dxa"/>
            <w:shd w:val="clear" w:color="auto" w:fill="auto"/>
            <w:vAlign w:val="center"/>
          </w:tcPr>
          <w:p w14:paraId="5F1A520D" w14:textId="305DAB14" w:rsidR="002E33DC" w:rsidRPr="001302A1" w:rsidRDefault="004A39BD" w:rsidP="002C761A">
            <w:pPr>
              <w:rPr>
                <w:rFonts w:ascii="Calibri" w:eastAsia="Calibri" w:hAnsi="Calibri"/>
              </w:rPr>
            </w:pPr>
            <w:r w:rsidRPr="001302A1">
              <w:rPr>
                <w:rFonts w:ascii="Calibri" w:eastAsia="Calibri" w:hAnsi="Calibri"/>
              </w:rPr>
              <w:t>Svjetlovod od područja</w:t>
            </w:r>
          </w:p>
        </w:tc>
      </w:tr>
      <w:tr w:rsidR="002C761A" w:rsidRPr="001302A1" w14:paraId="22BDDBA1" w14:textId="77777777" w:rsidTr="001302A1">
        <w:trPr>
          <w:trHeight w:val="315"/>
          <w:jc w:val="center"/>
        </w:trPr>
        <w:tc>
          <w:tcPr>
            <w:tcW w:w="1492" w:type="dxa"/>
            <w:shd w:val="clear" w:color="auto" w:fill="auto"/>
            <w:vAlign w:val="center"/>
            <w:hideMark/>
          </w:tcPr>
          <w:p w14:paraId="080737F8" w14:textId="77777777" w:rsidR="002C761A" w:rsidRPr="001302A1" w:rsidRDefault="002C761A" w:rsidP="002C761A">
            <w:pPr>
              <w:rPr>
                <w:rFonts w:ascii="Calibri" w:eastAsia="Calibri" w:hAnsi="Calibri"/>
              </w:rPr>
            </w:pPr>
            <w:r w:rsidRPr="001302A1">
              <w:rPr>
                <w:rFonts w:ascii="Calibri" w:eastAsia="Calibri" w:hAnsi="Calibri"/>
              </w:rPr>
              <w:t>FTTB</w:t>
            </w:r>
          </w:p>
        </w:tc>
        <w:tc>
          <w:tcPr>
            <w:tcW w:w="3456" w:type="dxa"/>
            <w:shd w:val="clear" w:color="auto" w:fill="auto"/>
            <w:vAlign w:val="center"/>
            <w:hideMark/>
          </w:tcPr>
          <w:p w14:paraId="17FAEBAE" w14:textId="1B583529" w:rsidR="002C761A" w:rsidRPr="001302A1" w:rsidRDefault="002C761A" w:rsidP="002C761A">
            <w:pPr>
              <w:rPr>
                <w:rFonts w:ascii="Calibri" w:eastAsia="Calibri" w:hAnsi="Calibri"/>
                <w:iCs/>
              </w:rPr>
            </w:pPr>
            <w:r w:rsidRPr="001302A1">
              <w:rPr>
                <w:rFonts w:ascii="Calibri" w:eastAsia="Calibri" w:hAnsi="Calibri"/>
                <w:iCs/>
              </w:rPr>
              <w:t>Fibre to the Building</w:t>
            </w:r>
          </w:p>
        </w:tc>
        <w:tc>
          <w:tcPr>
            <w:tcW w:w="4112" w:type="dxa"/>
            <w:shd w:val="clear" w:color="auto" w:fill="auto"/>
            <w:vAlign w:val="center"/>
            <w:hideMark/>
          </w:tcPr>
          <w:p w14:paraId="103029BC" w14:textId="77777777" w:rsidR="002C761A" w:rsidRPr="001302A1" w:rsidRDefault="002C761A" w:rsidP="002C761A">
            <w:pPr>
              <w:rPr>
                <w:rFonts w:ascii="Calibri" w:eastAsia="Calibri" w:hAnsi="Calibri"/>
              </w:rPr>
            </w:pPr>
            <w:r w:rsidRPr="001302A1">
              <w:rPr>
                <w:rFonts w:ascii="Calibri" w:eastAsia="Calibri" w:hAnsi="Calibri"/>
              </w:rPr>
              <w:t xml:space="preserve">koncept svjetlovodne niti do zgrade </w:t>
            </w:r>
          </w:p>
        </w:tc>
      </w:tr>
      <w:tr w:rsidR="002C761A" w:rsidRPr="001302A1" w14:paraId="48CE35E4" w14:textId="77777777" w:rsidTr="001302A1">
        <w:trPr>
          <w:trHeight w:val="315"/>
          <w:jc w:val="center"/>
        </w:trPr>
        <w:tc>
          <w:tcPr>
            <w:tcW w:w="1492" w:type="dxa"/>
            <w:shd w:val="clear" w:color="auto" w:fill="auto"/>
            <w:vAlign w:val="center"/>
            <w:hideMark/>
          </w:tcPr>
          <w:p w14:paraId="689F6A28" w14:textId="77777777" w:rsidR="002C761A" w:rsidRPr="001302A1" w:rsidRDefault="002C761A" w:rsidP="002C761A">
            <w:pPr>
              <w:rPr>
                <w:rFonts w:ascii="Calibri" w:eastAsia="Calibri" w:hAnsi="Calibri"/>
              </w:rPr>
            </w:pPr>
            <w:r w:rsidRPr="001302A1">
              <w:rPr>
                <w:rFonts w:ascii="Calibri" w:eastAsia="Calibri" w:hAnsi="Calibri"/>
              </w:rPr>
              <w:t>FTTC</w:t>
            </w:r>
          </w:p>
        </w:tc>
        <w:tc>
          <w:tcPr>
            <w:tcW w:w="3456" w:type="dxa"/>
            <w:shd w:val="clear" w:color="auto" w:fill="auto"/>
            <w:vAlign w:val="center"/>
            <w:hideMark/>
          </w:tcPr>
          <w:p w14:paraId="337E6C70" w14:textId="642EAC17" w:rsidR="002C761A" w:rsidRPr="001302A1" w:rsidRDefault="002C761A" w:rsidP="002C761A">
            <w:pPr>
              <w:rPr>
                <w:rFonts w:ascii="Calibri" w:eastAsia="Calibri" w:hAnsi="Calibri"/>
                <w:iCs/>
              </w:rPr>
            </w:pPr>
            <w:r w:rsidRPr="001302A1">
              <w:rPr>
                <w:rFonts w:ascii="Calibri" w:eastAsia="Calibri" w:hAnsi="Calibri"/>
                <w:iCs/>
              </w:rPr>
              <w:t>Fibre to the Cabinet</w:t>
            </w:r>
          </w:p>
          <w:p w14:paraId="46B862FD" w14:textId="4E3668D5" w:rsidR="00F540A5" w:rsidRPr="001302A1" w:rsidRDefault="00F540A5" w:rsidP="002C761A">
            <w:pPr>
              <w:rPr>
                <w:rFonts w:ascii="Calibri" w:eastAsia="Calibri" w:hAnsi="Calibri"/>
                <w:iCs/>
              </w:rPr>
            </w:pPr>
            <w:r w:rsidRPr="001302A1">
              <w:rPr>
                <w:rFonts w:ascii="Calibri" w:eastAsia="Calibri" w:hAnsi="Calibri"/>
                <w:iCs/>
              </w:rPr>
              <w:t>Fibre to the Curb</w:t>
            </w:r>
          </w:p>
        </w:tc>
        <w:tc>
          <w:tcPr>
            <w:tcW w:w="4112" w:type="dxa"/>
            <w:shd w:val="clear" w:color="auto" w:fill="auto"/>
            <w:vAlign w:val="center"/>
            <w:hideMark/>
          </w:tcPr>
          <w:p w14:paraId="2ABA5150" w14:textId="77777777" w:rsidR="002C761A" w:rsidRPr="001302A1" w:rsidRDefault="002C761A" w:rsidP="002C761A">
            <w:pPr>
              <w:rPr>
                <w:rFonts w:ascii="Calibri" w:eastAsia="Calibri" w:hAnsi="Calibri"/>
              </w:rPr>
            </w:pPr>
            <w:r w:rsidRPr="001302A1">
              <w:rPr>
                <w:rFonts w:ascii="Calibri" w:eastAsia="Calibri" w:hAnsi="Calibri"/>
              </w:rPr>
              <w:t>koncept svjetlovodne niti do uličnog kabineta (zavisnog čvora)</w:t>
            </w:r>
          </w:p>
        </w:tc>
      </w:tr>
      <w:tr w:rsidR="003253F0" w:rsidRPr="001302A1" w14:paraId="70834460" w14:textId="77777777" w:rsidTr="001302A1">
        <w:trPr>
          <w:trHeight w:val="315"/>
          <w:jc w:val="center"/>
        </w:trPr>
        <w:tc>
          <w:tcPr>
            <w:tcW w:w="1492" w:type="dxa"/>
            <w:shd w:val="clear" w:color="auto" w:fill="auto"/>
            <w:vAlign w:val="center"/>
          </w:tcPr>
          <w:p w14:paraId="2FAC9BF5" w14:textId="76E30DC8" w:rsidR="003253F0" w:rsidRPr="001302A1" w:rsidRDefault="003253F0" w:rsidP="002C761A">
            <w:pPr>
              <w:rPr>
                <w:rFonts w:ascii="Calibri" w:eastAsia="Calibri" w:hAnsi="Calibri"/>
              </w:rPr>
            </w:pPr>
            <w:r w:rsidRPr="001302A1">
              <w:rPr>
                <w:rFonts w:ascii="Calibri" w:eastAsia="Calibri" w:hAnsi="Calibri"/>
              </w:rPr>
              <w:t>FTTDP</w:t>
            </w:r>
          </w:p>
        </w:tc>
        <w:tc>
          <w:tcPr>
            <w:tcW w:w="3456" w:type="dxa"/>
            <w:shd w:val="clear" w:color="auto" w:fill="auto"/>
            <w:vAlign w:val="center"/>
          </w:tcPr>
          <w:p w14:paraId="0BE7C94B" w14:textId="4E244BD7" w:rsidR="003253F0" w:rsidRPr="001302A1" w:rsidRDefault="003253F0" w:rsidP="002C761A">
            <w:pPr>
              <w:rPr>
                <w:rFonts w:ascii="Calibri" w:eastAsia="Calibri" w:hAnsi="Calibri"/>
                <w:iCs/>
              </w:rPr>
            </w:pPr>
            <w:r w:rsidRPr="001302A1">
              <w:rPr>
                <w:rFonts w:ascii="Calibri" w:eastAsia="Calibri" w:hAnsi="Calibri"/>
                <w:iCs/>
              </w:rPr>
              <w:t>Fibre to the Distribution Point</w:t>
            </w:r>
          </w:p>
        </w:tc>
        <w:tc>
          <w:tcPr>
            <w:tcW w:w="4112" w:type="dxa"/>
            <w:shd w:val="clear" w:color="auto" w:fill="auto"/>
            <w:vAlign w:val="center"/>
          </w:tcPr>
          <w:p w14:paraId="5621FA11" w14:textId="4AAE2408" w:rsidR="003253F0" w:rsidRPr="001302A1" w:rsidRDefault="003253F0" w:rsidP="002C761A">
            <w:pPr>
              <w:rPr>
                <w:rFonts w:ascii="Calibri" w:eastAsia="Calibri" w:hAnsi="Calibri"/>
              </w:rPr>
            </w:pPr>
            <w:r w:rsidRPr="001302A1">
              <w:rPr>
                <w:rFonts w:ascii="Calibri" w:eastAsia="Calibri" w:hAnsi="Calibri"/>
              </w:rPr>
              <w:t>Koncept svjetlovodne niti do distribucijskog čvora</w:t>
            </w:r>
          </w:p>
        </w:tc>
      </w:tr>
      <w:tr w:rsidR="002C761A" w:rsidRPr="001302A1" w14:paraId="4EEE5D49" w14:textId="77777777" w:rsidTr="001302A1">
        <w:trPr>
          <w:trHeight w:val="315"/>
          <w:jc w:val="center"/>
        </w:trPr>
        <w:tc>
          <w:tcPr>
            <w:tcW w:w="1492" w:type="dxa"/>
            <w:shd w:val="clear" w:color="auto" w:fill="auto"/>
            <w:vAlign w:val="center"/>
            <w:hideMark/>
          </w:tcPr>
          <w:p w14:paraId="29F63EC7" w14:textId="77777777" w:rsidR="002C761A" w:rsidRPr="001302A1" w:rsidRDefault="002C761A" w:rsidP="002C761A">
            <w:pPr>
              <w:rPr>
                <w:rFonts w:ascii="Calibri" w:eastAsia="Calibri" w:hAnsi="Calibri"/>
              </w:rPr>
            </w:pPr>
            <w:r w:rsidRPr="001302A1">
              <w:rPr>
                <w:rFonts w:ascii="Calibri" w:eastAsia="Calibri" w:hAnsi="Calibri"/>
              </w:rPr>
              <w:t>FTTH</w:t>
            </w:r>
          </w:p>
        </w:tc>
        <w:tc>
          <w:tcPr>
            <w:tcW w:w="3456" w:type="dxa"/>
            <w:shd w:val="clear" w:color="auto" w:fill="auto"/>
            <w:vAlign w:val="center"/>
            <w:hideMark/>
          </w:tcPr>
          <w:p w14:paraId="66D30EB0" w14:textId="44A0F4D9" w:rsidR="002C761A" w:rsidRPr="001302A1" w:rsidRDefault="002C761A" w:rsidP="002C761A">
            <w:pPr>
              <w:rPr>
                <w:rFonts w:ascii="Calibri" w:eastAsia="Calibri" w:hAnsi="Calibri"/>
                <w:iCs/>
              </w:rPr>
            </w:pPr>
            <w:r w:rsidRPr="001302A1">
              <w:rPr>
                <w:rFonts w:ascii="Calibri" w:eastAsia="Calibri" w:hAnsi="Calibri"/>
                <w:iCs/>
              </w:rPr>
              <w:t>Fibre to the Home</w:t>
            </w:r>
          </w:p>
        </w:tc>
        <w:tc>
          <w:tcPr>
            <w:tcW w:w="4112" w:type="dxa"/>
            <w:shd w:val="clear" w:color="auto" w:fill="auto"/>
            <w:vAlign w:val="center"/>
            <w:hideMark/>
          </w:tcPr>
          <w:p w14:paraId="49E77132" w14:textId="77777777" w:rsidR="002C761A" w:rsidRPr="001302A1" w:rsidRDefault="002C761A" w:rsidP="002C761A">
            <w:pPr>
              <w:rPr>
                <w:rFonts w:ascii="Calibri" w:eastAsia="Calibri" w:hAnsi="Calibri"/>
              </w:rPr>
            </w:pPr>
            <w:r w:rsidRPr="001302A1">
              <w:rPr>
                <w:rFonts w:ascii="Calibri" w:eastAsia="Calibri" w:hAnsi="Calibri"/>
              </w:rPr>
              <w:t xml:space="preserve">koncept svjetlovodne niti do stana </w:t>
            </w:r>
          </w:p>
        </w:tc>
      </w:tr>
      <w:tr w:rsidR="002C761A" w:rsidRPr="001302A1" w14:paraId="09818483" w14:textId="77777777" w:rsidTr="001302A1">
        <w:trPr>
          <w:trHeight w:val="315"/>
          <w:jc w:val="center"/>
        </w:trPr>
        <w:tc>
          <w:tcPr>
            <w:tcW w:w="1492" w:type="dxa"/>
            <w:shd w:val="clear" w:color="auto" w:fill="auto"/>
            <w:vAlign w:val="center"/>
            <w:hideMark/>
          </w:tcPr>
          <w:p w14:paraId="297D965B" w14:textId="77777777" w:rsidR="002C761A" w:rsidRPr="001302A1" w:rsidRDefault="002C761A" w:rsidP="002C761A">
            <w:pPr>
              <w:rPr>
                <w:rFonts w:ascii="Calibri" w:eastAsia="Calibri" w:hAnsi="Calibri"/>
              </w:rPr>
            </w:pPr>
            <w:r w:rsidRPr="001302A1">
              <w:rPr>
                <w:rFonts w:ascii="Calibri" w:eastAsia="Calibri" w:hAnsi="Calibri"/>
              </w:rPr>
              <w:t xml:space="preserve">FTTN </w:t>
            </w:r>
          </w:p>
        </w:tc>
        <w:tc>
          <w:tcPr>
            <w:tcW w:w="3456" w:type="dxa"/>
            <w:shd w:val="clear" w:color="auto" w:fill="auto"/>
            <w:vAlign w:val="center"/>
            <w:hideMark/>
          </w:tcPr>
          <w:p w14:paraId="51FDFCEB" w14:textId="772AE866" w:rsidR="002C761A" w:rsidRPr="001302A1" w:rsidRDefault="002C761A" w:rsidP="002C761A">
            <w:pPr>
              <w:rPr>
                <w:rFonts w:ascii="Calibri" w:eastAsia="Calibri" w:hAnsi="Calibri"/>
                <w:iCs/>
              </w:rPr>
            </w:pPr>
            <w:r w:rsidRPr="001302A1">
              <w:rPr>
                <w:rFonts w:ascii="Calibri" w:eastAsia="Calibri" w:hAnsi="Calibri"/>
                <w:iCs/>
              </w:rPr>
              <w:t>Fibre to the Node</w:t>
            </w:r>
          </w:p>
        </w:tc>
        <w:tc>
          <w:tcPr>
            <w:tcW w:w="4112" w:type="dxa"/>
            <w:shd w:val="clear" w:color="auto" w:fill="auto"/>
            <w:vAlign w:val="center"/>
            <w:hideMark/>
          </w:tcPr>
          <w:p w14:paraId="17DCB7BD" w14:textId="77777777" w:rsidR="002C761A" w:rsidRPr="001302A1" w:rsidRDefault="002C761A" w:rsidP="002C761A">
            <w:pPr>
              <w:rPr>
                <w:rFonts w:ascii="Calibri" w:eastAsia="Calibri" w:hAnsi="Calibri"/>
              </w:rPr>
            </w:pPr>
            <w:r w:rsidRPr="001302A1">
              <w:rPr>
                <w:rFonts w:ascii="Calibri" w:eastAsia="Calibri" w:hAnsi="Calibri"/>
              </w:rPr>
              <w:t xml:space="preserve">koncept svjetlovodne niti do nezavisnog čvora </w:t>
            </w:r>
          </w:p>
        </w:tc>
      </w:tr>
      <w:tr w:rsidR="004E0A6A" w:rsidRPr="001302A1" w14:paraId="6F732A12" w14:textId="77777777" w:rsidTr="001302A1">
        <w:trPr>
          <w:trHeight w:val="315"/>
          <w:jc w:val="center"/>
        </w:trPr>
        <w:tc>
          <w:tcPr>
            <w:tcW w:w="1492" w:type="dxa"/>
            <w:shd w:val="clear" w:color="auto" w:fill="auto"/>
            <w:vAlign w:val="center"/>
          </w:tcPr>
          <w:p w14:paraId="3B9AE3BD" w14:textId="54FD3B63" w:rsidR="004E0A6A" w:rsidRPr="001302A1" w:rsidRDefault="004E0A6A" w:rsidP="002C761A">
            <w:pPr>
              <w:rPr>
                <w:rFonts w:ascii="Calibri" w:eastAsia="Calibri" w:hAnsi="Calibri"/>
              </w:rPr>
            </w:pPr>
            <w:r w:rsidRPr="001302A1">
              <w:rPr>
                <w:rFonts w:ascii="Calibri" w:eastAsia="Calibri" w:hAnsi="Calibri"/>
              </w:rPr>
              <w:t>FWA</w:t>
            </w:r>
          </w:p>
        </w:tc>
        <w:tc>
          <w:tcPr>
            <w:tcW w:w="3456" w:type="dxa"/>
            <w:shd w:val="clear" w:color="auto" w:fill="auto"/>
            <w:vAlign w:val="center"/>
          </w:tcPr>
          <w:p w14:paraId="401F9B7B" w14:textId="11DC191D" w:rsidR="004E0A6A" w:rsidRPr="001302A1" w:rsidRDefault="004E0A6A" w:rsidP="002C761A">
            <w:pPr>
              <w:rPr>
                <w:rFonts w:ascii="Calibri" w:eastAsia="Calibri" w:hAnsi="Calibri"/>
                <w:iCs/>
              </w:rPr>
            </w:pPr>
            <w:r w:rsidRPr="001302A1">
              <w:t>Fixed Wireless Access</w:t>
            </w:r>
          </w:p>
        </w:tc>
        <w:tc>
          <w:tcPr>
            <w:tcW w:w="4112" w:type="dxa"/>
            <w:shd w:val="clear" w:color="auto" w:fill="auto"/>
            <w:vAlign w:val="center"/>
          </w:tcPr>
          <w:p w14:paraId="179CA503" w14:textId="233162ED" w:rsidR="004E0A6A" w:rsidRPr="001302A1" w:rsidRDefault="004E0A6A" w:rsidP="002C761A">
            <w:pPr>
              <w:rPr>
                <w:rFonts w:ascii="Calibri" w:eastAsia="Calibri" w:hAnsi="Calibri"/>
              </w:rPr>
            </w:pPr>
            <w:r w:rsidRPr="001302A1">
              <w:rPr>
                <w:rFonts w:ascii="Calibri" w:eastAsia="Calibri" w:hAnsi="Calibri"/>
              </w:rPr>
              <w:t>Nepokretni bežični pristup</w:t>
            </w:r>
          </w:p>
        </w:tc>
      </w:tr>
      <w:tr w:rsidR="004637AD" w:rsidRPr="001302A1" w14:paraId="29496030" w14:textId="77777777" w:rsidTr="001302A1">
        <w:trPr>
          <w:trHeight w:val="315"/>
          <w:jc w:val="center"/>
        </w:trPr>
        <w:tc>
          <w:tcPr>
            <w:tcW w:w="1492" w:type="dxa"/>
            <w:shd w:val="clear" w:color="auto" w:fill="auto"/>
            <w:vAlign w:val="center"/>
          </w:tcPr>
          <w:p w14:paraId="7027F9C9" w14:textId="30BD8D63" w:rsidR="004637AD" w:rsidRPr="001302A1" w:rsidRDefault="004637AD" w:rsidP="002C761A">
            <w:pPr>
              <w:rPr>
                <w:rFonts w:ascii="Calibri" w:eastAsia="Calibri" w:hAnsi="Calibri"/>
              </w:rPr>
            </w:pPr>
            <w:r w:rsidRPr="001302A1">
              <w:rPr>
                <w:rFonts w:ascii="Calibri" w:eastAsia="Calibri" w:hAnsi="Calibri"/>
              </w:rPr>
              <w:t>G &amp; A</w:t>
            </w:r>
          </w:p>
        </w:tc>
        <w:tc>
          <w:tcPr>
            <w:tcW w:w="3456" w:type="dxa"/>
            <w:shd w:val="clear" w:color="auto" w:fill="auto"/>
            <w:vAlign w:val="center"/>
          </w:tcPr>
          <w:p w14:paraId="48A69053" w14:textId="7A1D85E6" w:rsidR="004637AD" w:rsidRPr="001302A1" w:rsidRDefault="004637AD" w:rsidP="002C761A">
            <w:pPr>
              <w:rPr>
                <w:rFonts w:ascii="Calibri" w:eastAsia="Calibri" w:hAnsi="Calibri"/>
                <w:iCs/>
              </w:rPr>
            </w:pPr>
            <w:r w:rsidRPr="001302A1">
              <w:rPr>
                <w:rFonts w:ascii="Calibri" w:eastAsia="Calibri" w:hAnsi="Calibri"/>
                <w:iCs/>
              </w:rPr>
              <w:t>General and Administrative Expenses</w:t>
            </w:r>
          </w:p>
        </w:tc>
        <w:tc>
          <w:tcPr>
            <w:tcW w:w="4112" w:type="dxa"/>
            <w:shd w:val="clear" w:color="auto" w:fill="auto"/>
            <w:vAlign w:val="center"/>
          </w:tcPr>
          <w:p w14:paraId="38FBA72E" w14:textId="1608CD40" w:rsidR="004637AD" w:rsidRPr="001302A1" w:rsidRDefault="004637AD" w:rsidP="002C761A">
            <w:pPr>
              <w:rPr>
                <w:rFonts w:ascii="Calibri" w:eastAsia="Calibri" w:hAnsi="Calibri"/>
              </w:rPr>
            </w:pPr>
            <w:r w:rsidRPr="001302A1">
              <w:rPr>
                <w:rFonts w:ascii="Calibri" w:eastAsia="Calibri" w:hAnsi="Calibri"/>
              </w:rPr>
              <w:t>Opći i administrativni troškovi</w:t>
            </w:r>
          </w:p>
        </w:tc>
      </w:tr>
      <w:tr w:rsidR="002E33DC" w:rsidRPr="001302A1" w14:paraId="477D2328" w14:textId="77777777" w:rsidTr="001302A1">
        <w:trPr>
          <w:trHeight w:val="315"/>
          <w:jc w:val="center"/>
        </w:trPr>
        <w:tc>
          <w:tcPr>
            <w:tcW w:w="1492" w:type="dxa"/>
            <w:shd w:val="clear" w:color="auto" w:fill="auto"/>
            <w:vAlign w:val="center"/>
          </w:tcPr>
          <w:p w14:paraId="399D17C0" w14:textId="48DE2204" w:rsidR="002E33DC" w:rsidRPr="001302A1" w:rsidRDefault="002E33DC" w:rsidP="002C761A">
            <w:pPr>
              <w:rPr>
                <w:rFonts w:ascii="Calibri" w:eastAsia="Calibri" w:hAnsi="Calibri"/>
              </w:rPr>
            </w:pPr>
            <w:r w:rsidRPr="001302A1">
              <w:rPr>
                <w:rFonts w:ascii="Calibri" w:eastAsia="Calibri" w:hAnsi="Calibri"/>
              </w:rPr>
              <w:t>GBV</w:t>
            </w:r>
          </w:p>
        </w:tc>
        <w:tc>
          <w:tcPr>
            <w:tcW w:w="3456" w:type="dxa"/>
            <w:shd w:val="clear" w:color="auto" w:fill="auto"/>
            <w:vAlign w:val="center"/>
          </w:tcPr>
          <w:p w14:paraId="5AA5066D" w14:textId="0CCBC966" w:rsidR="002E33DC" w:rsidRPr="001302A1" w:rsidRDefault="002E33DC" w:rsidP="002C761A">
            <w:pPr>
              <w:rPr>
                <w:rFonts w:ascii="Calibri" w:eastAsia="Calibri" w:hAnsi="Calibri"/>
                <w:iCs/>
              </w:rPr>
            </w:pPr>
            <w:r w:rsidRPr="001302A1">
              <w:t>Gross Book Value</w:t>
            </w:r>
          </w:p>
        </w:tc>
        <w:tc>
          <w:tcPr>
            <w:tcW w:w="4112" w:type="dxa"/>
            <w:shd w:val="clear" w:color="auto" w:fill="auto"/>
            <w:vAlign w:val="center"/>
          </w:tcPr>
          <w:p w14:paraId="07F47019" w14:textId="7267746A" w:rsidR="002E33DC" w:rsidRPr="001302A1" w:rsidRDefault="00D975A0" w:rsidP="002C761A">
            <w:pPr>
              <w:rPr>
                <w:rFonts w:ascii="Calibri" w:eastAsia="Calibri" w:hAnsi="Calibri"/>
              </w:rPr>
            </w:pPr>
            <w:r w:rsidRPr="001302A1">
              <w:rPr>
                <w:rFonts w:ascii="Calibri" w:eastAsia="Calibri" w:hAnsi="Calibri"/>
              </w:rPr>
              <w:t>Bruto knjigovodstvena vrijednost</w:t>
            </w:r>
          </w:p>
        </w:tc>
      </w:tr>
      <w:tr w:rsidR="00017831" w:rsidRPr="001302A1" w14:paraId="091B9E99" w14:textId="77777777" w:rsidTr="001302A1">
        <w:trPr>
          <w:trHeight w:val="315"/>
          <w:jc w:val="center"/>
        </w:trPr>
        <w:tc>
          <w:tcPr>
            <w:tcW w:w="1492" w:type="dxa"/>
            <w:shd w:val="clear" w:color="auto" w:fill="auto"/>
            <w:vAlign w:val="center"/>
          </w:tcPr>
          <w:p w14:paraId="4425881F" w14:textId="03A0136D" w:rsidR="00017831" w:rsidRPr="001302A1" w:rsidRDefault="00017831" w:rsidP="002C761A">
            <w:pPr>
              <w:rPr>
                <w:rFonts w:ascii="Calibri" w:eastAsia="Calibri" w:hAnsi="Calibri"/>
              </w:rPr>
            </w:pPr>
            <w:r w:rsidRPr="001302A1">
              <w:rPr>
                <w:rFonts w:ascii="Calibri" w:eastAsia="Calibri" w:hAnsi="Calibri"/>
              </w:rPr>
              <w:t>GRC</w:t>
            </w:r>
          </w:p>
        </w:tc>
        <w:tc>
          <w:tcPr>
            <w:tcW w:w="3456" w:type="dxa"/>
            <w:shd w:val="clear" w:color="auto" w:fill="auto"/>
            <w:vAlign w:val="center"/>
          </w:tcPr>
          <w:p w14:paraId="6EE3E2D4" w14:textId="6AECD4C6" w:rsidR="00017831" w:rsidRPr="001302A1" w:rsidRDefault="00017831" w:rsidP="002C761A">
            <w:pPr>
              <w:rPr>
                <w:rFonts w:ascii="Calibri" w:eastAsia="Calibri" w:hAnsi="Calibri"/>
                <w:iCs/>
              </w:rPr>
            </w:pPr>
            <w:r w:rsidRPr="001302A1">
              <w:rPr>
                <w:rFonts w:ascii="Calibri" w:eastAsia="Calibri" w:hAnsi="Calibri"/>
                <w:iCs/>
              </w:rPr>
              <w:t>Gross Replacement Cost</w:t>
            </w:r>
          </w:p>
        </w:tc>
        <w:tc>
          <w:tcPr>
            <w:tcW w:w="4112" w:type="dxa"/>
            <w:shd w:val="clear" w:color="auto" w:fill="auto"/>
            <w:vAlign w:val="center"/>
          </w:tcPr>
          <w:p w14:paraId="3781C97D" w14:textId="15C5F17C" w:rsidR="00017831" w:rsidRPr="001302A1" w:rsidRDefault="00017831" w:rsidP="002C761A">
            <w:pPr>
              <w:rPr>
                <w:rFonts w:ascii="Calibri" w:eastAsia="Calibri" w:hAnsi="Calibri"/>
              </w:rPr>
            </w:pPr>
            <w:r w:rsidRPr="001302A1">
              <w:rPr>
                <w:rFonts w:ascii="Calibri" w:eastAsia="Calibri" w:hAnsi="Calibri"/>
              </w:rPr>
              <w:t>Bruto trošak zamjene</w:t>
            </w:r>
          </w:p>
        </w:tc>
      </w:tr>
      <w:tr w:rsidR="002C761A" w:rsidRPr="001302A1" w14:paraId="2629ACE1" w14:textId="77777777" w:rsidTr="001302A1">
        <w:trPr>
          <w:trHeight w:val="315"/>
          <w:jc w:val="center"/>
        </w:trPr>
        <w:tc>
          <w:tcPr>
            <w:tcW w:w="1492" w:type="dxa"/>
            <w:shd w:val="clear" w:color="auto" w:fill="auto"/>
            <w:vAlign w:val="center"/>
            <w:hideMark/>
          </w:tcPr>
          <w:p w14:paraId="48C54791" w14:textId="77777777" w:rsidR="002C761A" w:rsidRPr="001302A1" w:rsidRDefault="002C761A" w:rsidP="002C761A">
            <w:pPr>
              <w:rPr>
                <w:rFonts w:ascii="Calibri" w:eastAsia="Calibri" w:hAnsi="Calibri"/>
              </w:rPr>
            </w:pPr>
            <w:r w:rsidRPr="001302A1">
              <w:rPr>
                <w:rFonts w:ascii="Calibri" w:eastAsia="Calibri" w:hAnsi="Calibri"/>
              </w:rPr>
              <w:lastRenderedPageBreak/>
              <w:t>HDTV</w:t>
            </w:r>
          </w:p>
        </w:tc>
        <w:tc>
          <w:tcPr>
            <w:tcW w:w="3456" w:type="dxa"/>
            <w:shd w:val="clear" w:color="auto" w:fill="auto"/>
            <w:vAlign w:val="center"/>
            <w:hideMark/>
          </w:tcPr>
          <w:p w14:paraId="5357656F" w14:textId="476B7BDB" w:rsidR="002C761A" w:rsidRPr="001302A1" w:rsidRDefault="002C761A" w:rsidP="002C761A">
            <w:pPr>
              <w:rPr>
                <w:rFonts w:ascii="Calibri" w:eastAsia="Calibri" w:hAnsi="Calibri"/>
                <w:iCs/>
              </w:rPr>
            </w:pPr>
            <w:r w:rsidRPr="001302A1">
              <w:rPr>
                <w:rFonts w:ascii="Calibri" w:eastAsia="Calibri" w:hAnsi="Calibri"/>
                <w:iCs/>
              </w:rPr>
              <w:t>High Definition Television</w:t>
            </w:r>
          </w:p>
        </w:tc>
        <w:tc>
          <w:tcPr>
            <w:tcW w:w="4112" w:type="dxa"/>
            <w:shd w:val="clear" w:color="auto" w:fill="auto"/>
            <w:vAlign w:val="center"/>
            <w:hideMark/>
          </w:tcPr>
          <w:p w14:paraId="5ADB3268" w14:textId="77777777" w:rsidR="002C761A" w:rsidRPr="001302A1" w:rsidRDefault="002C761A" w:rsidP="002C761A">
            <w:pPr>
              <w:rPr>
                <w:rFonts w:ascii="Calibri" w:eastAsia="Calibri" w:hAnsi="Calibri"/>
              </w:rPr>
            </w:pPr>
            <w:r w:rsidRPr="001302A1">
              <w:rPr>
                <w:rFonts w:ascii="Calibri" w:eastAsia="Calibri" w:hAnsi="Calibri"/>
              </w:rPr>
              <w:t>televizija visoke kakvoće</w:t>
            </w:r>
          </w:p>
        </w:tc>
      </w:tr>
      <w:tr w:rsidR="003253F0" w:rsidRPr="001302A1" w14:paraId="19AC444F" w14:textId="77777777" w:rsidTr="001302A1">
        <w:trPr>
          <w:trHeight w:val="315"/>
          <w:jc w:val="center"/>
        </w:trPr>
        <w:tc>
          <w:tcPr>
            <w:tcW w:w="1492" w:type="dxa"/>
            <w:shd w:val="clear" w:color="auto" w:fill="auto"/>
            <w:vAlign w:val="center"/>
          </w:tcPr>
          <w:p w14:paraId="65E23F83" w14:textId="00C55808" w:rsidR="003253F0" w:rsidRPr="001302A1" w:rsidRDefault="003253F0" w:rsidP="002C761A">
            <w:pPr>
              <w:rPr>
                <w:rFonts w:ascii="Calibri" w:eastAsia="Calibri" w:hAnsi="Calibri"/>
              </w:rPr>
            </w:pPr>
            <w:r w:rsidRPr="001302A1">
              <w:rPr>
                <w:rFonts w:ascii="Calibri" w:eastAsia="Calibri" w:hAnsi="Calibri"/>
              </w:rPr>
              <w:t>HSS</w:t>
            </w:r>
          </w:p>
        </w:tc>
        <w:tc>
          <w:tcPr>
            <w:tcW w:w="3456" w:type="dxa"/>
            <w:shd w:val="clear" w:color="auto" w:fill="auto"/>
            <w:vAlign w:val="center"/>
          </w:tcPr>
          <w:p w14:paraId="33AB65EC" w14:textId="72D4FD68" w:rsidR="003253F0" w:rsidRPr="001302A1" w:rsidRDefault="003253F0" w:rsidP="002C761A">
            <w:pPr>
              <w:rPr>
                <w:rFonts w:ascii="Calibri" w:eastAsia="Calibri" w:hAnsi="Calibri"/>
                <w:iCs/>
              </w:rPr>
            </w:pPr>
            <w:r w:rsidRPr="001302A1">
              <w:rPr>
                <w:rFonts w:ascii="Calibri" w:eastAsia="Calibri" w:hAnsi="Calibri"/>
                <w:iCs/>
              </w:rPr>
              <w:t>Home Subscriber Server</w:t>
            </w:r>
          </w:p>
        </w:tc>
        <w:tc>
          <w:tcPr>
            <w:tcW w:w="4112" w:type="dxa"/>
            <w:shd w:val="clear" w:color="auto" w:fill="auto"/>
            <w:vAlign w:val="center"/>
          </w:tcPr>
          <w:p w14:paraId="5171E6B3" w14:textId="477C4247" w:rsidR="003253F0" w:rsidRPr="001302A1" w:rsidRDefault="007F5348" w:rsidP="002C761A">
            <w:pPr>
              <w:rPr>
                <w:rFonts w:ascii="Calibri" w:eastAsia="Calibri" w:hAnsi="Calibri"/>
              </w:rPr>
            </w:pPr>
            <w:r w:rsidRPr="001302A1">
              <w:rPr>
                <w:rFonts w:ascii="Calibri" w:eastAsia="Calibri" w:hAnsi="Calibri"/>
              </w:rPr>
              <w:t>Poslužitelj (</w:t>
            </w:r>
            <w:r w:rsidR="003253F0" w:rsidRPr="001302A1">
              <w:rPr>
                <w:rFonts w:ascii="Calibri" w:eastAsia="Calibri" w:hAnsi="Calibri"/>
              </w:rPr>
              <w:t>server</w:t>
            </w:r>
            <w:r w:rsidRPr="001302A1">
              <w:rPr>
                <w:rFonts w:ascii="Calibri" w:eastAsia="Calibri" w:hAnsi="Calibri"/>
              </w:rPr>
              <w:t>)</w:t>
            </w:r>
            <w:r w:rsidR="003253F0" w:rsidRPr="001302A1">
              <w:rPr>
                <w:rFonts w:ascii="Calibri" w:eastAsia="Calibri" w:hAnsi="Calibri"/>
              </w:rPr>
              <w:t xml:space="preserve"> za čuvanje podataka o pretplatnicima</w:t>
            </w:r>
          </w:p>
        </w:tc>
      </w:tr>
      <w:tr w:rsidR="002C761A" w:rsidRPr="001302A1" w14:paraId="4F15B49B" w14:textId="77777777" w:rsidTr="001302A1">
        <w:trPr>
          <w:trHeight w:val="945"/>
          <w:jc w:val="center"/>
        </w:trPr>
        <w:tc>
          <w:tcPr>
            <w:tcW w:w="1492" w:type="dxa"/>
            <w:shd w:val="clear" w:color="auto" w:fill="auto"/>
            <w:vAlign w:val="center"/>
            <w:hideMark/>
          </w:tcPr>
          <w:p w14:paraId="21D2C61A" w14:textId="77777777" w:rsidR="002C761A" w:rsidRPr="001302A1" w:rsidRDefault="002C761A" w:rsidP="002C761A">
            <w:pPr>
              <w:rPr>
                <w:rFonts w:ascii="Calibri" w:eastAsia="Calibri" w:hAnsi="Calibri"/>
              </w:rPr>
            </w:pPr>
            <w:r w:rsidRPr="001302A1">
              <w:rPr>
                <w:rFonts w:ascii="Calibri" w:eastAsia="Calibri" w:hAnsi="Calibri"/>
              </w:rPr>
              <w:t>IP</w:t>
            </w:r>
          </w:p>
        </w:tc>
        <w:tc>
          <w:tcPr>
            <w:tcW w:w="3456" w:type="dxa"/>
            <w:shd w:val="clear" w:color="auto" w:fill="auto"/>
            <w:vAlign w:val="center"/>
            <w:hideMark/>
          </w:tcPr>
          <w:p w14:paraId="2E069DED" w14:textId="5CD350F9" w:rsidR="002C761A" w:rsidRPr="001302A1" w:rsidRDefault="002C761A" w:rsidP="002C761A">
            <w:pPr>
              <w:rPr>
                <w:rFonts w:ascii="Calibri" w:eastAsia="Calibri" w:hAnsi="Calibri"/>
                <w:iCs/>
              </w:rPr>
            </w:pPr>
            <w:r w:rsidRPr="001302A1">
              <w:rPr>
                <w:rFonts w:ascii="Calibri" w:eastAsia="Calibri" w:hAnsi="Calibri"/>
                <w:iCs/>
              </w:rPr>
              <w:t>Internet Protocol</w:t>
            </w:r>
          </w:p>
        </w:tc>
        <w:tc>
          <w:tcPr>
            <w:tcW w:w="4112" w:type="dxa"/>
            <w:shd w:val="clear" w:color="auto" w:fill="auto"/>
            <w:vAlign w:val="center"/>
            <w:hideMark/>
          </w:tcPr>
          <w:p w14:paraId="4EE555B4" w14:textId="77777777" w:rsidR="002C761A" w:rsidRPr="001302A1" w:rsidRDefault="002C761A" w:rsidP="002C761A">
            <w:pPr>
              <w:rPr>
                <w:rFonts w:ascii="Calibri" w:eastAsia="Calibri" w:hAnsi="Calibri"/>
              </w:rPr>
            </w:pPr>
            <w:r w:rsidRPr="001302A1">
              <w:rPr>
                <w:rFonts w:ascii="Calibri" w:eastAsia="Calibri" w:hAnsi="Calibri"/>
              </w:rPr>
              <w:t>mrežni protokol za prijenos podataka kojeg koriste izvorišna i odredišna računala za uspostavu podatkovne komunikacije preko računalne mreže</w:t>
            </w:r>
          </w:p>
        </w:tc>
      </w:tr>
      <w:tr w:rsidR="002C761A" w:rsidRPr="001302A1" w14:paraId="3A9464B6" w14:textId="77777777" w:rsidTr="001302A1">
        <w:trPr>
          <w:trHeight w:val="315"/>
          <w:jc w:val="center"/>
        </w:trPr>
        <w:tc>
          <w:tcPr>
            <w:tcW w:w="1492" w:type="dxa"/>
            <w:shd w:val="clear" w:color="auto" w:fill="auto"/>
            <w:vAlign w:val="center"/>
            <w:hideMark/>
          </w:tcPr>
          <w:p w14:paraId="0EBE6C76" w14:textId="77777777" w:rsidR="002C761A" w:rsidRPr="001302A1" w:rsidRDefault="002C761A" w:rsidP="002C761A">
            <w:pPr>
              <w:rPr>
                <w:rFonts w:ascii="Calibri" w:eastAsia="Calibri" w:hAnsi="Calibri"/>
              </w:rPr>
            </w:pPr>
            <w:r w:rsidRPr="001302A1">
              <w:rPr>
                <w:rFonts w:ascii="Calibri" w:eastAsia="Calibri" w:hAnsi="Calibri"/>
              </w:rPr>
              <w:t xml:space="preserve">IPTV </w:t>
            </w:r>
          </w:p>
        </w:tc>
        <w:tc>
          <w:tcPr>
            <w:tcW w:w="3456" w:type="dxa"/>
            <w:shd w:val="clear" w:color="auto" w:fill="auto"/>
            <w:vAlign w:val="center"/>
            <w:hideMark/>
          </w:tcPr>
          <w:p w14:paraId="3A53AFA7" w14:textId="051C698A" w:rsidR="002C761A" w:rsidRPr="001302A1" w:rsidRDefault="002C761A" w:rsidP="002C761A">
            <w:pPr>
              <w:rPr>
                <w:rFonts w:ascii="Calibri" w:eastAsia="Calibri" w:hAnsi="Calibri"/>
                <w:iCs/>
              </w:rPr>
            </w:pPr>
            <w:r w:rsidRPr="001302A1">
              <w:rPr>
                <w:rFonts w:ascii="Calibri" w:eastAsia="Calibri" w:hAnsi="Calibri"/>
                <w:iCs/>
              </w:rPr>
              <w:t>Internet Protocol Television</w:t>
            </w:r>
          </w:p>
        </w:tc>
        <w:tc>
          <w:tcPr>
            <w:tcW w:w="4112" w:type="dxa"/>
            <w:shd w:val="clear" w:color="auto" w:fill="auto"/>
            <w:vAlign w:val="center"/>
            <w:hideMark/>
          </w:tcPr>
          <w:p w14:paraId="378669C4" w14:textId="77777777" w:rsidR="002C761A" w:rsidRPr="001302A1" w:rsidRDefault="002C761A" w:rsidP="002C761A">
            <w:pPr>
              <w:rPr>
                <w:rFonts w:ascii="Calibri" w:eastAsia="Calibri" w:hAnsi="Calibri"/>
              </w:rPr>
            </w:pPr>
            <w:r w:rsidRPr="001302A1">
              <w:rPr>
                <w:rFonts w:ascii="Calibri" w:eastAsia="Calibri" w:hAnsi="Calibri"/>
              </w:rPr>
              <w:t>usluga digitalne televizije koja koristi internetski protokol</w:t>
            </w:r>
          </w:p>
        </w:tc>
      </w:tr>
      <w:tr w:rsidR="002C761A" w:rsidRPr="001302A1" w14:paraId="5214679D" w14:textId="77777777" w:rsidTr="001302A1">
        <w:trPr>
          <w:trHeight w:val="315"/>
          <w:jc w:val="center"/>
        </w:trPr>
        <w:tc>
          <w:tcPr>
            <w:tcW w:w="1492" w:type="dxa"/>
            <w:shd w:val="clear" w:color="auto" w:fill="auto"/>
            <w:vAlign w:val="center"/>
            <w:hideMark/>
          </w:tcPr>
          <w:p w14:paraId="6FCE5BDC" w14:textId="77777777" w:rsidR="002C761A" w:rsidRPr="001302A1" w:rsidRDefault="002C761A" w:rsidP="002C761A">
            <w:pPr>
              <w:rPr>
                <w:rFonts w:ascii="Calibri" w:eastAsia="Calibri" w:hAnsi="Calibri"/>
              </w:rPr>
            </w:pPr>
            <w:r w:rsidRPr="001302A1">
              <w:rPr>
                <w:rFonts w:ascii="Calibri" w:eastAsia="Calibri" w:hAnsi="Calibri"/>
              </w:rPr>
              <w:t>KTV</w:t>
            </w:r>
          </w:p>
        </w:tc>
        <w:tc>
          <w:tcPr>
            <w:tcW w:w="7568" w:type="dxa"/>
            <w:gridSpan w:val="2"/>
            <w:shd w:val="clear" w:color="auto" w:fill="auto"/>
            <w:vAlign w:val="center"/>
            <w:hideMark/>
          </w:tcPr>
          <w:p w14:paraId="5AA6F511" w14:textId="22BF665E" w:rsidR="002C761A" w:rsidRPr="001302A1" w:rsidRDefault="007F5348" w:rsidP="002C761A">
            <w:pPr>
              <w:rPr>
                <w:rFonts w:ascii="Calibri" w:eastAsia="Calibri" w:hAnsi="Calibri"/>
              </w:rPr>
            </w:pPr>
            <w:r w:rsidRPr="001302A1">
              <w:rPr>
                <w:rFonts w:ascii="Calibri" w:eastAsia="Calibri" w:hAnsi="Calibri"/>
              </w:rPr>
              <w:t xml:space="preserve">Kabelska televizija, </w:t>
            </w:r>
            <w:r w:rsidR="002C761A" w:rsidRPr="001302A1">
              <w:rPr>
                <w:rFonts w:ascii="Calibri" w:eastAsia="Calibri" w:hAnsi="Calibri"/>
              </w:rPr>
              <w:t>pristup putem kabelskih mreža</w:t>
            </w:r>
          </w:p>
        </w:tc>
      </w:tr>
      <w:tr w:rsidR="002C761A" w:rsidRPr="001302A1" w14:paraId="4FF89FC9" w14:textId="77777777" w:rsidTr="001302A1">
        <w:trPr>
          <w:trHeight w:val="315"/>
          <w:jc w:val="center"/>
        </w:trPr>
        <w:tc>
          <w:tcPr>
            <w:tcW w:w="1492" w:type="dxa"/>
            <w:shd w:val="clear" w:color="auto" w:fill="auto"/>
            <w:vAlign w:val="center"/>
            <w:hideMark/>
          </w:tcPr>
          <w:p w14:paraId="73D7D516" w14:textId="77777777" w:rsidR="002C761A" w:rsidRPr="001302A1" w:rsidRDefault="002C761A" w:rsidP="002C761A">
            <w:pPr>
              <w:rPr>
                <w:rFonts w:ascii="Calibri" w:eastAsia="Calibri" w:hAnsi="Calibri"/>
              </w:rPr>
            </w:pPr>
            <w:r w:rsidRPr="001302A1">
              <w:rPr>
                <w:rFonts w:ascii="Calibri" w:eastAsia="Calibri" w:hAnsi="Calibri"/>
              </w:rPr>
              <w:t>LLU</w:t>
            </w:r>
          </w:p>
        </w:tc>
        <w:tc>
          <w:tcPr>
            <w:tcW w:w="3456" w:type="dxa"/>
            <w:shd w:val="clear" w:color="auto" w:fill="auto"/>
            <w:vAlign w:val="center"/>
            <w:hideMark/>
          </w:tcPr>
          <w:p w14:paraId="3A16B224" w14:textId="401BCDB9" w:rsidR="002C761A" w:rsidRPr="001302A1" w:rsidRDefault="002C761A" w:rsidP="002C761A">
            <w:pPr>
              <w:rPr>
                <w:rFonts w:ascii="Calibri" w:eastAsia="Calibri" w:hAnsi="Calibri"/>
                <w:iCs/>
              </w:rPr>
            </w:pPr>
            <w:r w:rsidRPr="001302A1">
              <w:rPr>
                <w:rFonts w:ascii="Calibri" w:eastAsia="Calibri" w:hAnsi="Calibri"/>
                <w:iCs/>
              </w:rPr>
              <w:t>Local Loop Unbundling</w:t>
            </w:r>
          </w:p>
        </w:tc>
        <w:tc>
          <w:tcPr>
            <w:tcW w:w="4112" w:type="dxa"/>
            <w:shd w:val="clear" w:color="auto" w:fill="auto"/>
            <w:vAlign w:val="center"/>
            <w:hideMark/>
          </w:tcPr>
          <w:p w14:paraId="13BCE061" w14:textId="77777777" w:rsidR="002C761A" w:rsidRPr="001302A1" w:rsidRDefault="002C761A" w:rsidP="002C761A">
            <w:pPr>
              <w:rPr>
                <w:rFonts w:ascii="Calibri" w:eastAsia="Calibri" w:hAnsi="Calibri"/>
              </w:rPr>
            </w:pPr>
            <w:r w:rsidRPr="001302A1">
              <w:rPr>
                <w:rFonts w:ascii="Calibri" w:eastAsia="Calibri" w:hAnsi="Calibri"/>
              </w:rPr>
              <w:t>izdvojeni pristup lokalnoj petlji</w:t>
            </w:r>
          </w:p>
        </w:tc>
      </w:tr>
      <w:tr w:rsidR="002E33DC" w:rsidRPr="001302A1" w14:paraId="58FC4D89" w14:textId="77777777" w:rsidTr="001302A1">
        <w:trPr>
          <w:trHeight w:val="315"/>
          <w:jc w:val="center"/>
        </w:trPr>
        <w:tc>
          <w:tcPr>
            <w:tcW w:w="1492" w:type="dxa"/>
            <w:shd w:val="clear" w:color="auto" w:fill="auto"/>
            <w:vAlign w:val="center"/>
          </w:tcPr>
          <w:p w14:paraId="78CAF3A6" w14:textId="771768ED" w:rsidR="002E33DC" w:rsidRPr="001302A1" w:rsidRDefault="002E33DC" w:rsidP="002C761A">
            <w:pPr>
              <w:rPr>
                <w:rFonts w:ascii="Calibri" w:eastAsia="Calibri" w:hAnsi="Calibri"/>
              </w:rPr>
            </w:pPr>
            <w:r w:rsidRPr="001302A1">
              <w:rPr>
                <w:rFonts w:ascii="Calibri" w:eastAsia="Calibri" w:hAnsi="Calibri"/>
              </w:rPr>
              <w:t>LRAIC</w:t>
            </w:r>
          </w:p>
        </w:tc>
        <w:tc>
          <w:tcPr>
            <w:tcW w:w="3456" w:type="dxa"/>
            <w:shd w:val="clear" w:color="auto" w:fill="auto"/>
            <w:vAlign w:val="center"/>
          </w:tcPr>
          <w:p w14:paraId="1CF22E8D" w14:textId="14A10ACE" w:rsidR="002E33DC" w:rsidRPr="001302A1" w:rsidRDefault="002E33DC" w:rsidP="002C761A">
            <w:pPr>
              <w:rPr>
                <w:rFonts w:ascii="Calibri" w:eastAsia="Calibri" w:hAnsi="Calibri"/>
                <w:iCs/>
              </w:rPr>
            </w:pPr>
            <w:r w:rsidRPr="001302A1">
              <w:rPr>
                <w:rFonts w:ascii="Calibri" w:eastAsia="Calibri" w:hAnsi="Calibri"/>
                <w:iCs/>
              </w:rPr>
              <w:t>Long Run Average Incremental Cost</w:t>
            </w:r>
          </w:p>
        </w:tc>
        <w:tc>
          <w:tcPr>
            <w:tcW w:w="4112" w:type="dxa"/>
            <w:shd w:val="clear" w:color="auto" w:fill="auto"/>
            <w:vAlign w:val="center"/>
          </w:tcPr>
          <w:p w14:paraId="11F0ABD2" w14:textId="471153C5" w:rsidR="002E33DC" w:rsidRPr="001302A1" w:rsidRDefault="00D975A0" w:rsidP="00D975A0">
            <w:pPr>
              <w:rPr>
                <w:rFonts w:ascii="Calibri" w:eastAsia="Calibri" w:hAnsi="Calibri"/>
              </w:rPr>
            </w:pPr>
            <w:r w:rsidRPr="001302A1">
              <w:rPr>
                <w:rFonts w:ascii="Calibri" w:eastAsia="Calibri" w:hAnsi="Calibri"/>
              </w:rPr>
              <w:t>Metoda dugoročnih prosječnih inkrementalnih troškova</w:t>
            </w:r>
          </w:p>
        </w:tc>
      </w:tr>
      <w:tr w:rsidR="002E33DC" w:rsidRPr="001302A1" w14:paraId="4EC8A09F" w14:textId="77777777" w:rsidTr="001302A1">
        <w:trPr>
          <w:trHeight w:val="315"/>
          <w:jc w:val="center"/>
        </w:trPr>
        <w:tc>
          <w:tcPr>
            <w:tcW w:w="1492" w:type="dxa"/>
            <w:shd w:val="clear" w:color="auto" w:fill="auto"/>
            <w:vAlign w:val="center"/>
          </w:tcPr>
          <w:p w14:paraId="30697F1B" w14:textId="6A8390DA" w:rsidR="002E33DC" w:rsidRPr="001302A1" w:rsidRDefault="002E33DC" w:rsidP="002C761A">
            <w:pPr>
              <w:rPr>
                <w:rFonts w:ascii="Calibri" w:eastAsia="Calibri" w:hAnsi="Calibri"/>
              </w:rPr>
            </w:pPr>
            <w:r w:rsidRPr="001302A1">
              <w:rPr>
                <w:rFonts w:ascii="Calibri" w:eastAsia="Calibri" w:hAnsi="Calibri"/>
              </w:rPr>
              <w:t>LRIC</w:t>
            </w:r>
          </w:p>
        </w:tc>
        <w:tc>
          <w:tcPr>
            <w:tcW w:w="3456" w:type="dxa"/>
            <w:shd w:val="clear" w:color="auto" w:fill="auto"/>
            <w:vAlign w:val="center"/>
          </w:tcPr>
          <w:p w14:paraId="5A3DF47E" w14:textId="036C87FD" w:rsidR="002E33DC" w:rsidRPr="001302A1" w:rsidRDefault="002E33DC" w:rsidP="002C761A">
            <w:pPr>
              <w:rPr>
                <w:rFonts w:ascii="Calibri" w:eastAsia="Calibri" w:hAnsi="Calibri"/>
                <w:iCs/>
              </w:rPr>
            </w:pPr>
            <w:r w:rsidRPr="001302A1">
              <w:rPr>
                <w:rFonts w:ascii="Calibri" w:eastAsia="Calibri" w:hAnsi="Calibri"/>
                <w:iCs/>
              </w:rPr>
              <w:t>Long Run Incremental Cost</w:t>
            </w:r>
          </w:p>
        </w:tc>
        <w:tc>
          <w:tcPr>
            <w:tcW w:w="4112" w:type="dxa"/>
            <w:shd w:val="clear" w:color="auto" w:fill="auto"/>
            <w:vAlign w:val="center"/>
          </w:tcPr>
          <w:p w14:paraId="15D95CC5" w14:textId="018D94F8" w:rsidR="002E33DC" w:rsidRPr="001302A1" w:rsidRDefault="00D975A0" w:rsidP="00D975A0">
            <w:pPr>
              <w:rPr>
                <w:rFonts w:ascii="Calibri" w:eastAsia="Calibri" w:hAnsi="Calibri"/>
              </w:rPr>
            </w:pPr>
            <w:r w:rsidRPr="001302A1">
              <w:rPr>
                <w:rFonts w:ascii="Calibri" w:eastAsia="Calibri" w:hAnsi="Calibri"/>
              </w:rPr>
              <w:t>Metoda dugoročnih inkrementalnih troškova</w:t>
            </w:r>
          </w:p>
        </w:tc>
      </w:tr>
      <w:tr w:rsidR="002C761A" w:rsidRPr="001302A1" w14:paraId="091F894E" w14:textId="77777777" w:rsidTr="001302A1">
        <w:trPr>
          <w:trHeight w:val="315"/>
          <w:jc w:val="center"/>
        </w:trPr>
        <w:tc>
          <w:tcPr>
            <w:tcW w:w="1492" w:type="dxa"/>
            <w:shd w:val="clear" w:color="auto" w:fill="auto"/>
            <w:vAlign w:val="center"/>
            <w:hideMark/>
          </w:tcPr>
          <w:p w14:paraId="0D5E2597" w14:textId="77777777" w:rsidR="002C761A" w:rsidRPr="001302A1" w:rsidRDefault="002C761A" w:rsidP="002C761A">
            <w:pPr>
              <w:rPr>
                <w:rFonts w:ascii="Calibri" w:eastAsia="Calibri" w:hAnsi="Calibri"/>
              </w:rPr>
            </w:pPr>
            <w:r w:rsidRPr="001302A1">
              <w:rPr>
                <w:rFonts w:ascii="Calibri" w:eastAsia="Calibri" w:hAnsi="Calibri"/>
              </w:rPr>
              <w:t>MDF</w:t>
            </w:r>
          </w:p>
        </w:tc>
        <w:tc>
          <w:tcPr>
            <w:tcW w:w="3456" w:type="dxa"/>
            <w:shd w:val="clear" w:color="auto" w:fill="auto"/>
            <w:vAlign w:val="center"/>
            <w:hideMark/>
          </w:tcPr>
          <w:p w14:paraId="6FD4CC72" w14:textId="4B07D9D8" w:rsidR="002C761A" w:rsidRPr="001302A1" w:rsidRDefault="002C761A" w:rsidP="002C761A">
            <w:pPr>
              <w:rPr>
                <w:rFonts w:ascii="Calibri" w:eastAsia="Calibri" w:hAnsi="Calibri"/>
                <w:iCs/>
              </w:rPr>
            </w:pPr>
            <w:r w:rsidRPr="001302A1">
              <w:rPr>
                <w:rFonts w:ascii="Calibri" w:eastAsia="Calibri" w:hAnsi="Calibri"/>
                <w:iCs/>
              </w:rPr>
              <w:t>Main Distribution Frame</w:t>
            </w:r>
          </w:p>
        </w:tc>
        <w:tc>
          <w:tcPr>
            <w:tcW w:w="4112" w:type="dxa"/>
            <w:shd w:val="clear" w:color="auto" w:fill="auto"/>
            <w:vAlign w:val="center"/>
            <w:hideMark/>
          </w:tcPr>
          <w:p w14:paraId="51B43344" w14:textId="77777777" w:rsidR="002C761A" w:rsidRPr="001302A1" w:rsidRDefault="002C761A" w:rsidP="002C761A">
            <w:pPr>
              <w:rPr>
                <w:rFonts w:ascii="Calibri" w:eastAsia="Calibri" w:hAnsi="Calibri"/>
              </w:rPr>
            </w:pPr>
            <w:r w:rsidRPr="001302A1">
              <w:rPr>
                <w:rFonts w:ascii="Calibri" w:eastAsia="Calibri" w:hAnsi="Calibri"/>
              </w:rPr>
              <w:t>glavni razdjelnik</w:t>
            </w:r>
          </w:p>
        </w:tc>
      </w:tr>
      <w:tr w:rsidR="00017831" w:rsidRPr="001302A1" w14:paraId="7C270029" w14:textId="77777777" w:rsidTr="001302A1">
        <w:trPr>
          <w:trHeight w:val="315"/>
          <w:jc w:val="center"/>
        </w:trPr>
        <w:tc>
          <w:tcPr>
            <w:tcW w:w="1492" w:type="dxa"/>
            <w:shd w:val="clear" w:color="auto" w:fill="auto"/>
            <w:vAlign w:val="center"/>
          </w:tcPr>
          <w:p w14:paraId="08849EF1" w14:textId="7F3E2BFD" w:rsidR="00017831" w:rsidRPr="001302A1" w:rsidRDefault="00017831" w:rsidP="002C761A">
            <w:pPr>
              <w:rPr>
                <w:rFonts w:ascii="Calibri" w:eastAsia="Calibri" w:hAnsi="Calibri"/>
              </w:rPr>
            </w:pPr>
            <w:r w:rsidRPr="001302A1">
              <w:rPr>
                <w:rFonts w:ascii="Calibri" w:eastAsia="Calibri" w:hAnsi="Calibri"/>
              </w:rPr>
              <w:t>MPLS</w:t>
            </w:r>
          </w:p>
        </w:tc>
        <w:tc>
          <w:tcPr>
            <w:tcW w:w="3456" w:type="dxa"/>
            <w:shd w:val="clear" w:color="auto" w:fill="auto"/>
            <w:vAlign w:val="center"/>
          </w:tcPr>
          <w:p w14:paraId="62D2330E" w14:textId="4E95C5F4" w:rsidR="00017831" w:rsidRPr="001302A1" w:rsidRDefault="00017831" w:rsidP="002C761A">
            <w:pPr>
              <w:rPr>
                <w:rFonts w:ascii="Calibri" w:eastAsia="Calibri" w:hAnsi="Calibri"/>
                <w:iCs/>
              </w:rPr>
            </w:pPr>
            <w:r w:rsidRPr="001302A1">
              <w:rPr>
                <w:rFonts w:ascii="Calibri" w:eastAsia="Calibri" w:hAnsi="Calibri"/>
                <w:iCs/>
              </w:rPr>
              <w:t>Multiprotocol Label Switching</w:t>
            </w:r>
          </w:p>
        </w:tc>
        <w:tc>
          <w:tcPr>
            <w:tcW w:w="4112" w:type="dxa"/>
            <w:shd w:val="clear" w:color="auto" w:fill="auto"/>
            <w:vAlign w:val="center"/>
          </w:tcPr>
          <w:p w14:paraId="34FD8012" w14:textId="6A6F3C6E" w:rsidR="00017831" w:rsidRPr="001302A1" w:rsidRDefault="00017831" w:rsidP="002C761A">
            <w:pPr>
              <w:rPr>
                <w:rFonts w:ascii="Calibri" w:eastAsia="Calibri" w:hAnsi="Calibri"/>
              </w:rPr>
            </w:pPr>
            <w:r w:rsidRPr="001302A1">
              <w:rPr>
                <w:rFonts w:ascii="Calibri" w:eastAsia="Calibri" w:hAnsi="Calibri"/>
              </w:rPr>
              <w:t>Tehnologija prosljeđivanja paketa zamjenom oznaka</w:t>
            </w:r>
          </w:p>
        </w:tc>
      </w:tr>
      <w:tr w:rsidR="004A39BD" w:rsidRPr="001302A1" w14:paraId="2781BDF5" w14:textId="77777777" w:rsidTr="001302A1">
        <w:trPr>
          <w:trHeight w:val="315"/>
          <w:jc w:val="center"/>
        </w:trPr>
        <w:tc>
          <w:tcPr>
            <w:tcW w:w="1492" w:type="dxa"/>
            <w:shd w:val="clear" w:color="auto" w:fill="auto"/>
            <w:vAlign w:val="center"/>
          </w:tcPr>
          <w:p w14:paraId="3339CB68" w14:textId="3F735AF8" w:rsidR="004A39BD" w:rsidRPr="001302A1" w:rsidRDefault="004A39BD" w:rsidP="002C761A">
            <w:pPr>
              <w:rPr>
                <w:rFonts w:ascii="Calibri" w:eastAsia="Calibri" w:hAnsi="Calibri"/>
              </w:rPr>
            </w:pPr>
            <w:r w:rsidRPr="001302A1">
              <w:rPr>
                <w:rFonts w:ascii="Calibri" w:eastAsia="Calibri" w:hAnsi="Calibri"/>
              </w:rPr>
              <w:t>MSAN</w:t>
            </w:r>
          </w:p>
        </w:tc>
        <w:tc>
          <w:tcPr>
            <w:tcW w:w="3456" w:type="dxa"/>
            <w:shd w:val="clear" w:color="auto" w:fill="auto"/>
            <w:vAlign w:val="center"/>
          </w:tcPr>
          <w:p w14:paraId="4B3D216F" w14:textId="06E4E4E3" w:rsidR="004A39BD" w:rsidRPr="001302A1" w:rsidRDefault="004A39BD" w:rsidP="002C761A">
            <w:pPr>
              <w:rPr>
                <w:rFonts w:ascii="Calibri" w:eastAsia="Calibri" w:hAnsi="Calibri"/>
                <w:iCs/>
              </w:rPr>
            </w:pPr>
            <w:r w:rsidRPr="001302A1">
              <w:rPr>
                <w:rFonts w:ascii="Calibri" w:eastAsia="Calibri" w:hAnsi="Calibri"/>
                <w:iCs/>
              </w:rPr>
              <w:t>Multiservice Access Node</w:t>
            </w:r>
          </w:p>
        </w:tc>
        <w:tc>
          <w:tcPr>
            <w:tcW w:w="4112" w:type="dxa"/>
            <w:shd w:val="clear" w:color="auto" w:fill="auto"/>
            <w:vAlign w:val="center"/>
          </w:tcPr>
          <w:p w14:paraId="03387233" w14:textId="457B6B8B" w:rsidR="004A39BD" w:rsidRPr="001302A1" w:rsidRDefault="00D975A0" w:rsidP="002C761A">
            <w:pPr>
              <w:rPr>
                <w:rFonts w:ascii="Calibri" w:eastAsia="Calibri" w:hAnsi="Calibri"/>
              </w:rPr>
            </w:pPr>
            <w:r w:rsidRPr="001302A1">
              <w:rPr>
                <w:rFonts w:ascii="Calibri" w:eastAsia="Calibri" w:hAnsi="Calibri"/>
              </w:rPr>
              <w:t>Pristupni čvor za više usluga</w:t>
            </w:r>
          </w:p>
        </w:tc>
      </w:tr>
      <w:tr w:rsidR="002E33DC" w:rsidRPr="001302A1" w14:paraId="4975207C" w14:textId="77777777" w:rsidTr="001302A1">
        <w:trPr>
          <w:trHeight w:val="315"/>
          <w:jc w:val="center"/>
        </w:trPr>
        <w:tc>
          <w:tcPr>
            <w:tcW w:w="1492" w:type="dxa"/>
            <w:shd w:val="clear" w:color="auto" w:fill="auto"/>
            <w:vAlign w:val="center"/>
          </w:tcPr>
          <w:p w14:paraId="79C83A30" w14:textId="05FF9527" w:rsidR="002E33DC" w:rsidRPr="001302A1" w:rsidRDefault="002E33DC" w:rsidP="002C761A">
            <w:pPr>
              <w:rPr>
                <w:rFonts w:ascii="Calibri" w:eastAsia="Calibri" w:hAnsi="Calibri"/>
              </w:rPr>
            </w:pPr>
            <w:r w:rsidRPr="001302A1">
              <w:rPr>
                <w:rFonts w:ascii="Calibri" w:eastAsia="Calibri" w:hAnsi="Calibri"/>
              </w:rPr>
              <w:t>NBV</w:t>
            </w:r>
          </w:p>
        </w:tc>
        <w:tc>
          <w:tcPr>
            <w:tcW w:w="3456" w:type="dxa"/>
            <w:shd w:val="clear" w:color="auto" w:fill="auto"/>
            <w:vAlign w:val="center"/>
          </w:tcPr>
          <w:p w14:paraId="116D39FA" w14:textId="3909B33D" w:rsidR="002E33DC" w:rsidRPr="001302A1" w:rsidRDefault="002E33DC" w:rsidP="002C761A">
            <w:pPr>
              <w:rPr>
                <w:rFonts w:ascii="Calibri" w:eastAsia="Calibri" w:hAnsi="Calibri"/>
                <w:iCs/>
              </w:rPr>
            </w:pPr>
            <w:r w:rsidRPr="001302A1">
              <w:t>Net Book Value</w:t>
            </w:r>
          </w:p>
        </w:tc>
        <w:tc>
          <w:tcPr>
            <w:tcW w:w="4112" w:type="dxa"/>
            <w:shd w:val="clear" w:color="auto" w:fill="auto"/>
            <w:vAlign w:val="center"/>
          </w:tcPr>
          <w:p w14:paraId="2655ED16" w14:textId="79D19E33" w:rsidR="002E33DC" w:rsidRPr="001302A1" w:rsidRDefault="00D975A0" w:rsidP="002C761A">
            <w:pPr>
              <w:rPr>
                <w:rFonts w:ascii="Calibri" w:eastAsia="Calibri" w:hAnsi="Calibri"/>
              </w:rPr>
            </w:pPr>
            <w:r w:rsidRPr="001302A1">
              <w:rPr>
                <w:rFonts w:ascii="Calibri" w:eastAsia="Calibri" w:hAnsi="Calibri"/>
              </w:rPr>
              <w:t>Neto knjigovodstvena vrijednost</w:t>
            </w:r>
          </w:p>
        </w:tc>
      </w:tr>
      <w:tr w:rsidR="002C761A" w:rsidRPr="001302A1" w14:paraId="6C6C8396" w14:textId="77777777" w:rsidTr="001302A1">
        <w:trPr>
          <w:trHeight w:val="315"/>
          <w:jc w:val="center"/>
        </w:trPr>
        <w:tc>
          <w:tcPr>
            <w:tcW w:w="1492" w:type="dxa"/>
            <w:shd w:val="clear" w:color="auto" w:fill="auto"/>
            <w:vAlign w:val="center"/>
            <w:hideMark/>
          </w:tcPr>
          <w:p w14:paraId="19E32165" w14:textId="77777777" w:rsidR="002C761A" w:rsidRPr="001302A1" w:rsidRDefault="002C761A" w:rsidP="002C761A">
            <w:pPr>
              <w:rPr>
                <w:rFonts w:ascii="Calibri" w:eastAsia="Calibri" w:hAnsi="Calibri"/>
              </w:rPr>
            </w:pPr>
            <w:r w:rsidRPr="001302A1">
              <w:rPr>
                <w:rFonts w:ascii="Calibri" w:eastAsia="Calibri" w:hAnsi="Calibri"/>
              </w:rPr>
              <w:t>NGA</w:t>
            </w:r>
          </w:p>
        </w:tc>
        <w:tc>
          <w:tcPr>
            <w:tcW w:w="3456" w:type="dxa"/>
            <w:shd w:val="clear" w:color="auto" w:fill="auto"/>
            <w:vAlign w:val="center"/>
            <w:hideMark/>
          </w:tcPr>
          <w:p w14:paraId="3984F20A" w14:textId="1413A122" w:rsidR="002C761A" w:rsidRPr="001302A1" w:rsidRDefault="002C761A" w:rsidP="002C761A">
            <w:pPr>
              <w:rPr>
                <w:rFonts w:ascii="Calibri" w:eastAsia="Calibri" w:hAnsi="Calibri"/>
                <w:iCs/>
              </w:rPr>
            </w:pPr>
            <w:r w:rsidRPr="001302A1">
              <w:rPr>
                <w:rFonts w:ascii="Calibri" w:eastAsia="Calibri" w:hAnsi="Calibri"/>
                <w:iCs/>
              </w:rPr>
              <w:t>Next Generation Access</w:t>
            </w:r>
          </w:p>
        </w:tc>
        <w:tc>
          <w:tcPr>
            <w:tcW w:w="4112" w:type="dxa"/>
            <w:shd w:val="clear" w:color="auto" w:fill="auto"/>
            <w:vAlign w:val="center"/>
            <w:hideMark/>
          </w:tcPr>
          <w:p w14:paraId="3C463503" w14:textId="46D3A5B5" w:rsidR="002C761A" w:rsidRPr="001302A1" w:rsidRDefault="002C761A" w:rsidP="004E0A6A">
            <w:pPr>
              <w:rPr>
                <w:rFonts w:ascii="Calibri" w:eastAsia="Calibri" w:hAnsi="Calibri"/>
              </w:rPr>
            </w:pPr>
            <w:r w:rsidRPr="001302A1">
              <w:rPr>
                <w:rFonts w:ascii="Calibri" w:eastAsia="Calibri" w:hAnsi="Calibri"/>
              </w:rPr>
              <w:t>pristupn</w:t>
            </w:r>
            <w:r w:rsidR="004E0A6A" w:rsidRPr="001302A1">
              <w:rPr>
                <w:rFonts w:ascii="Calibri" w:eastAsia="Calibri" w:hAnsi="Calibri"/>
              </w:rPr>
              <w:t xml:space="preserve">a </w:t>
            </w:r>
            <w:r w:rsidRPr="001302A1">
              <w:rPr>
                <w:rFonts w:ascii="Calibri" w:eastAsia="Calibri" w:hAnsi="Calibri"/>
              </w:rPr>
              <w:t>mrež</w:t>
            </w:r>
            <w:r w:rsidR="004E0A6A" w:rsidRPr="001302A1">
              <w:rPr>
                <w:rFonts w:ascii="Calibri" w:eastAsia="Calibri" w:hAnsi="Calibri"/>
              </w:rPr>
              <w:t xml:space="preserve">a sljedeće </w:t>
            </w:r>
            <w:r w:rsidRPr="001302A1">
              <w:rPr>
                <w:rFonts w:ascii="Calibri" w:eastAsia="Calibri" w:hAnsi="Calibri"/>
              </w:rPr>
              <w:t>generacije</w:t>
            </w:r>
          </w:p>
        </w:tc>
      </w:tr>
      <w:tr w:rsidR="002C761A" w:rsidRPr="001302A1" w14:paraId="441AD715" w14:textId="77777777" w:rsidTr="001302A1">
        <w:trPr>
          <w:trHeight w:val="315"/>
          <w:jc w:val="center"/>
        </w:trPr>
        <w:tc>
          <w:tcPr>
            <w:tcW w:w="1492" w:type="dxa"/>
            <w:shd w:val="clear" w:color="auto" w:fill="auto"/>
            <w:vAlign w:val="center"/>
            <w:hideMark/>
          </w:tcPr>
          <w:p w14:paraId="1A0106FB" w14:textId="77777777" w:rsidR="002C761A" w:rsidRPr="001302A1" w:rsidRDefault="002C761A" w:rsidP="002C761A">
            <w:pPr>
              <w:rPr>
                <w:rFonts w:ascii="Calibri" w:eastAsia="Calibri" w:hAnsi="Calibri"/>
              </w:rPr>
            </w:pPr>
            <w:r w:rsidRPr="001302A1">
              <w:rPr>
                <w:rFonts w:ascii="Calibri" w:eastAsia="Calibri" w:hAnsi="Calibri"/>
              </w:rPr>
              <w:t>NGN</w:t>
            </w:r>
          </w:p>
        </w:tc>
        <w:tc>
          <w:tcPr>
            <w:tcW w:w="3456" w:type="dxa"/>
            <w:shd w:val="clear" w:color="auto" w:fill="auto"/>
            <w:vAlign w:val="center"/>
            <w:hideMark/>
          </w:tcPr>
          <w:p w14:paraId="34759DD5" w14:textId="5D12F81E" w:rsidR="002C761A" w:rsidRPr="001302A1" w:rsidRDefault="002C761A" w:rsidP="002C761A">
            <w:pPr>
              <w:rPr>
                <w:rFonts w:ascii="Calibri" w:eastAsia="Calibri" w:hAnsi="Calibri"/>
                <w:iCs/>
              </w:rPr>
            </w:pPr>
            <w:r w:rsidRPr="001302A1">
              <w:rPr>
                <w:rFonts w:ascii="Calibri" w:eastAsia="Calibri" w:hAnsi="Calibri"/>
                <w:iCs/>
              </w:rPr>
              <w:t>Next Generation Network</w:t>
            </w:r>
          </w:p>
        </w:tc>
        <w:tc>
          <w:tcPr>
            <w:tcW w:w="4112" w:type="dxa"/>
            <w:shd w:val="clear" w:color="auto" w:fill="auto"/>
            <w:vAlign w:val="center"/>
            <w:hideMark/>
          </w:tcPr>
          <w:p w14:paraId="1F34B545" w14:textId="496DB2DE" w:rsidR="002C761A" w:rsidRPr="001302A1" w:rsidRDefault="002C761A" w:rsidP="004E0A6A">
            <w:pPr>
              <w:rPr>
                <w:rFonts w:ascii="Calibri" w:eastAsia="Calibri" w:hAnsi="Calibri"/>
              </w:rPr>
            </w:pPr>
            <w:r w:rsidRPr="001302A1">
              <w:rPr>
                <w:rFonts w:ascii="Calibri" w:eastAsia="Calibri" w:hAnsi="Calibri"/>
              </w:rPr>
              <w:t xml:space="preserve">mreža </w:t>
            </w:r>
            <w:r w:rsidR="004E0A6A" w:rsidRPr="001302A1">
              <w:rPr>
                <w:rFonts w:ascii="Calibri" w:eastAsia="Calibri" w:hAnsi="Calibri"/>
              </w:rPr>
              <w:t>sljedeće</w:t>
            </w:r>
            <w:r w:rsidRPr="001302A1">
              <w:rPr>
                <w:rFonts w:ascii="Calibri" w:eastAsia="Calibri" w:hAnsi="Calibri"/>
              </w:rPr>
              <w:t xml:space="preserve"> generacije</w:t>
            </w:r>
          </w:p>
        </w:tc>
      </w:tr>
      <w:tr w:rsidR="002C761A" w:rsidRPr="001302A1" w14:paraId="3DBAF701" w14:textId="77777777" w:rsidTr="001302A1">
        <w:trPr>
          <w:trHeight w:val="315"/>
          <w:jc w:val="center"/>
        </w:trPr>
        <w:tc>
          <w:tcPr>
            <w:tcW w:w="1492" w:type="dxa"/>
            <w:shd w:val="clear" w:color="auto" w:fill="auto"/>
            <w:vAlign w:val="center"/>
            <w:hideMark/>
          </w:tcPr>
          <w:p w14:paraId="54BA1140" w14:textId="77777777" w:rsidR="002C761A" w:rsidRPr="001302A1" w:rsidRDefault="002C761A" w:rsidP="002C761A">
            <w:pPr>
              <w:rPr>
                <w:rFonts w:ascii="Calibri" w:eastAsia="Calibri" w:hAnsi="Calibri"/>
              </w:rPr>
            </w:pPr>
            <w:r w:rsidRPr="001302A1">
              <w:rPr>
                <w:rFonts w:ascii="Calibri" w:eastAsia="Calibri" w:hAnsi="Calibri"/>
              </w:rPr>
              <w:t>ODF</w:t>
            </w:r>
          </w:p>
        </w:tc>
        <w:tc>
          <w:tcPr>
            <w:tcW w:w="3456" w:type="dxa"/>
            <w:shd w:val="clear" w:color="auto" w:fill="auto"/>
            <w:vAlign w:val="center"/>
            <w:hideMark/>
          </w:tcPr>
          <w:p w14:paraId="0134AF2D" w14:textId="45B9AB41" w:rsidR="002C761A" w:rsidRPr="001302A1" w:rsidRDefault="002C761A" w:rsidP="002C761A">
            <w:pPr>
              <w:rPr>
                <w:rFonts w:ascii="Calibri" w:eastAsia="Calibri" w:hAnsi="Calibri"/>
                <w:iCs/>
              </w:rPr>
            </w:pPr>
            <w:r w:rsidRPr="001302A1">
              <w:rPr>
                <w:rFonts w:ascii="Calibri" w:eastAsia="Calibri" w:hAnsi="Calibri"/>
                <w:iCs/>
              </w:rPr>
              <w:t>Optical Distribution Frame</w:t>
            </w:r>
          </w:p>
        </w:tc>
        <w:tc>
          <w:tcPr>
            <w:tcW w:w="4112" w:type="dxa"/>
            <w:shd w:val="clear" w:color="auto" w:fill="auto"/>
            <w:vAlign w:val="center"/>
            <w:hideMark/>
          </w:tcPr>
          <w:p w14:paraId="5D310C8A" w14:textId="77777777" w:rsidR="002C761A" w:rsidRPr="001302A1" w:rsidRDefault="002C761A" w:rsidP="002C761A">
            <w:pPr>
              <w:rPr>
                <w:rFonts w:ascii="Calibri" w:eastAsia="Calibri" w:hAnsi="Calibri"/>
              </w:rPr>
            </w:pPr>
            <w:r w:rsidRPr="001302A1">
              <w:rPr>
                <w:rFonts w:ascii="Calibri" w:eastAsia="Calibri" w:hAnsi="Calibri"/>
              </w:rPr>
              <w:t>svjetlovodni razdjelnik</w:t>
            </w:r>
          </w:p>
        </w:tc>
      </w:tr>
      <w:tr w:rsidR="002C761A" w:rsidRPr="001302A1" w14:paraId="17733ABC" w14:textId="77777777" w:rsidTr="001302A1">
        <w:trPr>
          <w:trHeight w:val="315"/>
          <w:jc w:val="center"/>
        </w:trPr>
        <w:tc>
          <w:tcPr>
            <w:tcW w:w="1492" w:type="dxa"/>
            <w:shd w:val="clear" w:color="auto" w:fill="auto"/>
            <w:vAlign w:val="center"/>
            <w:hideMark/>
          </w:tcPr>
          <w:p w14:paraId="48A2C3BE" w14:textId="77777777" w:rsidR="002C761A" w:rsidRPr="001302A1" w:rsidRDefault="002C761A" w:rsidP="002C761A">
            <w:pPr>
              <w:rPr>
                <w:rFonts w:ascii="Calibri" w:eastAsia="Calibri" w:hAnsi="Calibri"/>
              </w:rPr>
            </w:pPr>
            <w:r w:rsidRPr="001302A1">
              <w:rPr>
                <w:rFonts w:ascii="Calibri" w:eastAsia="Calibri" w:hAnsi="Calibri"/>
              </w:rPr>
              <w:t>OLT</w:t>
            </w:r>
          </w:p>
        </w:tc>
        <w:tc>
          <w:tcPr>
            <w:tcW w:w="3456" w:type="dxa"/>
            <w:shd w:val="clear" w:color="auto" w:fill="auto"/>
            <w:vAlign w:val="center"/>
            <w:hideMark/>
          </w:tcPr>
          <w:p w14:paraId="273C3CD2" w14:textId="32C09D74" w:rsidR="002C761A" w:rsidRPr="001302A1" w:rsidRDefault="002C761A" w:rsidP="002C761A">
            <w:pPr>
              <w:rPr>
                <w:rFonts w:ascii="Calibri" w:eastAsia="Calibri" w:hAnsi="Calibri"/>
                <w:iCs/>
              </w:rPr>
            </w:pPr>
            <w:r w:rsidRPr="001302A1">
              <w:rPr>
                <w:rFonts w:ascii="Calibri" w:eastAsia="Calibri" w:hAnsi="Calibri"/>
                <w:iCs/>
              </w:rPr>
              <w:t>Optical Line Termination</w:t>
            </w:r>
          </w:p>
        </w:tc>
        <w:tc>
          <w:tcPr>
            <w:tcW w:w="4112" w:type="dxa"/>
            <w:shd w:val="clear" w:color="auto" w:fill="auto"/>
            <w:vAlign w:val="center"/>
            <w:hideMark/>
          </w:tcPr>
          <w:p w14:paraId="4CF6143D" w14:textId="77777777" w:rsidR="002C761A" w:rsidRPr="001302A1" w:rsidRDefault="002C761A" w:rsidP="002C761A">
            <w:pPr>
              <w:rPr>
                <w:rFonts w:ascii="Calibri" w:eastAsia="Calibri" w:hAnsi="Calibri"/>
              </w:rPr>
            </w:pPr>
            <w:r w:rsidRPr="001302A1">
              <w:rPr>
                <w:rFonts w:ascii="Calibri" w:eastAsia="Calibri" w:hAnsi="Calibri"/>
              </w:rPr>
              <w:t>završna točka svjetlovodne linije</w:t>
            </w:r>
          </w:p>
        </w:tc>
      </w:tr>
      <w:tr w:rsidR="00954014" w:rsidRPr="001302A1" w14:paraId="5C7BCB7C" w14:textId="77777777" w:rsidTr="001302A1">
        <w:trPr>
          <w:trHeight w:val="315"/>
          <w:jc w:val="center"/>
        </w:trPr>
        <w:tc>
          <w:tcPr>
            <w:tcW w:w="1492" w:type="dxa"/>
            <w:shd w:val="clear" w:color="auto" w:fill="auto"/>
            <w:vAlign w:val="center"/>
          </w:tcPr>
          <w:p w14:paraId="55EBA21F" w14:textId="1D0AF202" w:rsidR="00954014" w:rsidRPr="001302A1" w:rsidRDefault="00954014" w:rsidP="002C761A">
            <w:pPr>
              <w:rPr>
                <w:rFonts w:ascii="Calibri" w:eastAsia="Calibri" w:hAnsi="Calibri"/>
              </w:rPr>
            </w:pPr>
            <w:r w:rsidRPr="001302A1">
              <w:rPr>
                <w:rFonts w:ascii="Calibri" w:eastAsia="Calibri" w:hAnsi="Calibri"/>
              </w:rPr>
              <w:t>ONP</w:t>
            </w:r>
          </w:p>
        </w:tc>
        <w:tc>
          <w:tcPr>
            <w:tcW w:w="3456" w:type="dxa"/>
            <w:shd w:val="clear" w:color="auto" w:fill="auto"/>
            <w:vAlign w:val="center"/>
          </w:tcPr>
          <w:p w14:paraId="4BB76F94" w14:textId="201A399E" w:rsidR="00954014" w:rsidRPr="001302A1" w:rsidRDefault="00954014" w:rsidP="002C761A">
            <w:pPr>
              <w:rPr>
                <w:rFonts w:ascii="Calibri" w:eastAsia="Calibri" w:hAnsi="Calibri"/>
                <w:iCs/>
              </w:rPr>
            </w:pPr>
            <w:r w:rsidRPr="001302A1">
              <w:rPr>
                <w:rFonts w:ascii="Calibri" w:eastAsia="Calibri" w:hAnsi="Calibri"/>
                <w:iCs/>
              </w:rPr>
              <w:t>Okvirni nacionalni program</w:t>
            </w:r>
          </w:p>
        </w:tc>
        <w:tc>
          <w:tcPr>
            <w:tcW w:w="4112" w:type="dxa"/>
            <w:shd w:val="clear" w:color="auto" w:fill="auto"/>
            <w:vAlign w:val="center"/>
          </w:tcPr>
          <w:p w14:paraId="57406551" w14:textId="7A7588D0" w:rsidR="00954014" w:rsidRPr="001302A1" w:rsidRDefault="00954014" w:rsidP="002C761A">
            <w:pPr>
              <w:rPr>
                <w:rFonts w:ascii="Calibri" w:eastAsia="Calibri" w:hAnsi="Calibri"/>
              </w:rPr>
            </w:pPr>
            <w:r w:rsidRPr="001302A1">
              <w:rPr>
                <w:rFonts w:ascii="Calibri" w:eastAsia="Calibri" w:hAnsi="Calibri"/>
              </w:rPr>
              <w:t xml:space="preserve">Razvoj širokopojasnih pristupnih </w:t>
            </w:r>
            <w:r w:rsidR="005C52B9" w:rsidRPr="001302A1">
              <w:rPr>
                <w:rFonts w:ascii="Calibri" w:eastAsia="Calibri" w:hAnsi="Calibri"/>
              </w:rPr>
              <w:t>mreža</w:t>
            </w:r>
            <w:r w:rsidRPr="001302A1">
              <w:rPr>
                <w:rFonts w:ascii="Calibri" w:eastAsia="Calibri" w:hAnsi="Calibri"/>
              </w:rPr>
              <w:t xml:space="preserve"> </w:t>
            </w:r>
            <w:r w:rsidR="005C52B9" w:rsidRPr="001302A1">
              <w:rPr>
                <w:rFonts w:ascii="Calibri" w:eastAsia="Calibri" w:hAnsi="Calibri"/>
              </w:rPr>
              <w:t>gdje</w:t>
            </w:r>
            <w:r w:rsidRPr="001302A1">
              <w:rPr>
                <w:rFonts w:ascii="Calibri" w:eastAsia="Calibri" w:hAnsi="Calibri"/>
              </w:rPr>
              <w:t xml:space="preserve"> ne postoji komercijalni interes</w:t>
            </w:r>
          </w:p>
        </w:tc>
      </w:tr>
      <w:tr w:rsidR="004637AD" w:rsidRPr="001302A1" w14:paraId="0634FECD" w14:textId="77777777" w:rsidTr="001302A1">
        <w:trPr>
          <w:trHeight w:val="315"/>
          <w:jc w:val="center"/>
        </w:trPr>
        <w:tc>
          <w:tcPr>
            <w:tcW w:w="1492" w:type="dxa"/>
            <w:shd w:val="clear" w:color="auto" w:fill="auto"/>
            <w:vAlign w:val="center"/>
          </w:tcPr>
          <w:p w14:paraId="1462E60F" w14:textId="6F870B97" w:rsidR="004637AD" w:rsidRPr="001302A1" w:rsidRDefault="004637AD" w:rsidP="002C761A">
            <w:pPr>
              <w:rPr>
                <w:rFonts w:ascii="Calibri" w:eastAsia="Calibri" w:hAnsi="Calibri"/>
              </w:rPr>
            </w:pPr>
            <w:r w:rsidRPr="001302A1">
              <w:rPr>
                <w:rFonts w:ascii="Calibri" w:eastAsia="Calibri" w:hAnsi="Calibri"/>
              </w:rPr>
              <w:t>OPEX</w:t>
            </w:r>
          </w:p>
        </w:tc>
        <w:tc>
          <w:tcPr>
            <w:tcW w:w="3456" w:type="dxa"/>
            <w:shd w:val="clear" w:color="auto" w:fill="auto"/>
            <w:vAlign w:val="center"/>
          </w:tcPr>
          <w:p w14:paraId="31207EFA" w14:textId="6B1125EA" w:rsidR="004637AD" w:rsidRPr="001302A1" w:rsidRDefault="004637AD" w:rsidP="002C761A">
            <w:pPr>
              <w:rPr>
                <w:rFonts w:ascii="Calibri" w:eastAsia="Calibri" w:hAnsi="Calibri"/>
                <w:iCs/>
              </w:rPr>
            </w:pPr>
            <w:r w:rsidRPr="001302A1">
              <w:rPr>
                <w:rFonts w:ascii="Calibri" w:eastAsia="Calibri" w:hAnsi="Calibri"/>
                <w:iCs/>
              </w:rPr>
              <w:t>Operating Expenditure</w:t>
            </w:r>
          </w:p>
        </w:tc>
        <w:tc>
          <w:tcPr>
            <w:tcW w:w="4112" w:type="dxa"/>
            <w:shd w:val="clear" w:color="auto" w:fill="auto"/>
            <w:vAlign w:val="center"/>
          </w:tcPr>
          <w:p w14:paraId="46B41922" w14:textId="6CA022DC" w:rsidR="004637AD" w:rsidRPr="001302A1" w:rsidRDefault="004637AD" w:rsidP="002C761A">
            <w:pPr>
              <w:rPr>
                <w:rFonts w:ascii="Calibri" w:eastAsia="Calibri" w:hAnsi="Calibri"/>
              </w:rPr>
            </w:pPr>
            <w:r w:rsidRPr="001302A1">
              <w:rPr>
                <w:rFonts w:ascii="Calibri" w:eastAsia="Calibri" w:hAnsi="Calibri"/>
              </w:rPr>
              <w:t>Operativni troš</w:t>
            </w:r>
            <w:r w:rsidR="002E33DC" w:rsidRPr="001302A1">
              <w:rPr>
                <w:rFonts w:ascii="Calibri" w:eastAsia="Calibri" w:hAnsi="Calibri"/>
              </w:rPr>
              <w:t>kovi</w:t>
            </w:r>
          </w:p>
        </w:tc>
      </w:tr>
      <w:tr w:rsidR="004A39BD" w:rsidRPr="001302A1" w14:paraId="76FC51FB" w14:textId="77777777" w:rsidTr="001302A1">
        <w:trPr>
          <w:trHeight w:val="315"/>
          <w:jc w:val="center"/>
        </w:trPr>
        <w:tc>
          <w:tcPr>
            <w:tcW w:w="1492" w:type="dxa"/>
            <w:shd w:val="clear" w:color="auto" w:fill="auto"/>
            <w:vAlign w:val="center"/>
          </w:tcPr>
          <w:p w14:paraId="422170F0" w14:textId="6B0A4077" w:rsidR="004A39BD" w:rsidRPr="001302A1" w:rsidRDefault="004A39BD" w:rsidP="002C761A">
            <w:pPr>
              <w:rPr>
                <w:rFonts w:ascii="Calibri" w:eastAsia="Calibri" w:hAnsi="Calibri"/>
              </w:rPr>
            </w:pPr>
            <w:r w:rsidRPr="001302A1">
              <w:rPr>
                <w:rFonts w:ascii="Calibri" w:eastAsia="Calibri" w:hAnsi="Calibri"/>
              </w:rPr>
              <w:t>OTT</w:t>
            </w:r>
          </w:p>
        </w:tc>
        <w:tc>
          <w:tcPr>
            <w:tcW w:w="3456" w:type="dxa"/>
            <w:shd w:val="clear" w:color="auto" w:fill="auto"/>
            <w:vAlign w:val="center"/>
          </w:tcPr>
          <w:p w14:paraId="17F68826" w14:textId="54CEF3A6" w:rsidR="004A39BD" w:rsidRPr="001302A1" w:rsidRDefault="004A39BD" w:rsidP="002C761A">
            <w:pPr>
              <w:rPr>
                <w:rFonts w:ascii="Calibri" w:eastAsia="Calibri" w:hAnsi="Calibri"/>
                <w:iCs/>
              </w:rPr>
            </w:pPr>
            <w:r w:rsidRPr="001302A1">
              <w:rPr>
                <w:rFonts w:ascii="Calibri" w:eastAsia="Calibri" w:hAnsi="Calibri"/>
                <w:iCs/>
              </w:rPr>
              <w:t>Over the Top</w:t>
            </w:r>
          </w:p>
        </w:tc>
        <w:tc>
          <w:tcPr>
            <w:tcW w:w="4112" w:type="dxa"/>
            <w:shd w:val="clear" w:color="auto" w:fill="auto"/>
            <w:vAlign w:val="center"/>
          </w:tcPr>
          <w:p w14:paraId="67D1CEED" w14:textId="253185AD" w:rsidR="004A39BD" w:rsidRPr="001302A1" w:rsidRDefault="004A39BD" w:rsidP="002C761A">
            <w:pPr>
              <w:rPr>
                <w:rFonts w:ascii="Calibri" w:eastAsia="Calibri" w:hAnsi="Calibri"/>
              </w:rPr>
            </w:pPr>
            <w:r w:rsidRPr="001302A1">
              <w:rPr>
                <w:rFonts w:ascii="Calibri" w:eastAsia="Calibri" w:hAnsi="Calibri"/>
              </w:rPr>
              <w:t>Usluge povrh IP protokola</w:t>
            </w:r>
          </w:p>
        </w:tc>
      </w:tr>
      <w:tr w:rsidR="002C761A" w:rsidRPr="001302A1" w14:paraId="620995E7" w14:textId="77777777" w:rsidTr="001302A1">
        <w:trPr>
          <w:trHeight w:val="476"/>
          <w:jc w:val="center"/>
        </w:trPr>
        <w:tc>
          <w:tcPr>
            <w:tcW w:w="1492" w:type="dxa"/>
            <w:shd w:val="clear" w:color="auto" w:fill="auto"/>
            <w:vAlign w:val="center"/>
            <w:hideMark/>
          </w:tcPr>
          <w:p w14:paraId="3AA0F838" w14:textId="19519CC3" w:rsidR="002C761A" w:rsidRPr="001302A1" w:rsidRDefault="00F540A5" w:rsidP="002C761A">
            <w:pPr>
              <w:rPr>
                <w:rFonts w:ascii="Calibri" w:eastAsia="Calibri" w:hAnsi="Calibri"/>
              </w:rPr>
            </w:pPr>
            <w:r w:rsidRPr="001302A1">
              <w:rPr>
                <w:rFonts w:ascii="Calibri" w:eastAsia="Calibri" w:hAnsi="Calibri"/>
              </w:rPr>
              <w:t>P2</w:t>
            </w:r>
            <w:r w:rsidR="004E0A6A" w:rsidRPr="001302A1">
              <w:rPr>
                <w:rFonts w:ascii="Calibri" w:eastAsia="Calibri" w:hAnsi="Calibri"/>
              </w:rPr>
              <w:t>M</w:t>
            </w:r>
            <w:r w:rsidR="002C761A" w:rsidRPr="001302A1">
              <w:rPr>
                <w:rFonts w:ascii="Calibri" w:eastAsia="Calibri" w:hAnsi="Calibri"/>
              </w:rPr>
              <w:t xml:space="preserve">P </w:t>
            </w:r>
          </w:p>
        </w:tc>
        <w:tc>
          <w:tcPr>
            <w:tcW w:w="3456" w:type="dxa"/>
            <w:shd w:val="clear" w:color="auto" w:fill="auto"/>
            <w:vAlign w:val="center"/>
            <w:hideMark/>
          </w:tcPr>
          <w:p w14:paraId="4C5F3F7B" w14:textId="66FF80A9" w:rsidR="002C761A" w:rsidRPr="001302A1" w:rsidRDefault="004E0A6A" w:rsidP="004E0A6A">
            <w:pPr>
              <w:rPr>
                <w:rFonts w:ascii="Calibri" w:eastAsia="Calibri" w:hAnsi="Calibri"/>
                <w:iCs/>
              </w:rPr>
            </w:pPr>
            <w:r w:rsidRPr="001302A1">
              <w:rPr>
                <w:rFonts w:ascii="Calibri" w:eastAsia="Calibri" w:hAnsi="Calibri"/>
                <w:iCs/>
              </w:rPr>
              <w:t>P</w:t>
            </w:r>
            <w:r w:rsidR="002C761A" w:rsidRPr="001302A1">
              <w:rPr>
                <w:rFonts w:ascii="Calibri" w:eastAsia="Calibri" w:hAnsi="Calibri"/>
                <w:iCs/>
              </w:rPr>
              <w:t>oint- to-</w:t>
            </w:r>
            <w:r w:rsidRPr="001302A1">
              <w:rPr>
                <w:rFonts w:ascii="Calibri" w:eastAsia="Calibri" w:hAnsi="Calibri"/>
                <w:iCs/>
              </w:rPr>
              <w:t>M</w:t>
            </w:r>
            <w:r w:rsidR="002C761A" w:rsidRPr="001302A1">
              <w:rPr>
                <w:rFonts w:ascii="Calibri" w:eastAsia="Calibri" w:hAnsi="Calibri"/>
                <w:iCs/>
              </w:rPr>
              <w:t>ultipoint</w:t>
            </w:r>
          </w:p>
        </w:tc>
        <w:tc>
          <w:tcPr>
            <w:tcW w:w="4112" w:type="dxa"/>
            <w:shd w:val="clear" w:color="auto" w:fill="auto"/>
            <w:vAlign w:val="center"/>
            <w:hideMark/>
          </w:tcPr>
          <w:p w14:paraId="7D1321EE" w14:textId="77777777" w:rsidR="002C761A" w:rsidRPr="001302A1" w:rsidRDefault="002C761A" w:rsidP="002C761A">
            <w:pPr>
              <w:rPr>
                <w:rFonts w:ascii="Calibri" w:eastAsia="Calibri" w:hAnsi="Calibri"/>
              </w:rPr>
            </w:pPr>
            <w:r w:rsidRPr="001302A1">
              <w:rPr>
                <w:rFonts w:ascii="Calibri" w:eastAsia="Calibri" w:hAnsi="Calibri"/>
              </w:rPr>
              <w:t>mrežna topologija točka-više točaka u FTTH pristupnim mrežama</w:t>
            </w:r>
          </w:p>
        </w:tc>
      </w:tr>
      <w:tr w:rsidR="002C761A" w:rsidRPr="001302A1" w14:paraId="2A9CD471" w14:textId="77777777" w:rsidTr="001302A1">
        <w:trPr>
          <w:trHeight w:val="569"/>
          <w:jc w:val="center"/>
        </w:trPr>
        <w:tc>
          <w:tcPr>
            <w:tcW w:w="1492" w:type="dxa"/>
            <w:shd w:val="clear" w:color="auto" w:fill="auto"/>
            <w:vAlign w:val="center"/>
            <w:hideMark/>
          </w:tcPr>
          <w:p w14:paraId="24C8B53B" w14:textId="77777777" w:rsidR="002C761A" w:rsidRPr="001302A1" w:rsidRDefault="002C761A" w:rsidP="002C761A">
            <w:pPr>
              <w:rPr>
                <w:rFonts w:ascii="Calibri" w:eastAsia="Calibri" w:hAnsi="Calibri"/>
              </w:rPr>
            </w:pPr>
            <w:r w:rsidRPr="001302A1">
              <w:rPr>
                <w:rFonts w:ascii="Calibri" w:eastAsia="Calibri" w:hAnsi="Calibri"/>
              </w:rPr>
              <w:lastRenderedPageBreak/>
              <w:t xml:space="preserve">P2P </w:t>
            </w:r>
          </w:p>
        </w:tc>
        <w:tc>
          <w:tcPr>
            <w:tcW w:w="3456" w:type="dxa"/>
            <w:shd w:val="clear" w:color="auto" w:fill="auto"/>
            <w:vAlign w:val="center"/>
            <w:hideMark/>
          </w:tcPr>
          <w:p w14:paraId="42DD6B01" w14:textId="0331BAD4" w:rsidR="002C761A" w:rsidRPr="001302A1" w:rsidRDefault="004E0A6A" w:rsidP="004E0A6A">
            <w:pPr>
              <w:rPr>
                <w:rFonts w:ascii="Calibri" w:eastAsia="Calibri" w:hAnsi="Calibri"/>
                <w:iCs/>
              </w:rPr>
            </w:pPr>
            <w:r w:rsidRPr="001302A1">
              <w:rPr>
                <w:rFonts w:ascii="Calibri" w:eastAsia="Calibri" w:hAnsi="Calibri"/>
                <w:iCs/>
              </w:rPr>
              <w:t>P</w:t>
            </w:r>
            <w:r w:rsidR="002C761A" w:rsidRPr="001302A1">
              <w:rPr>
                <w:rFonts w:ascii="Calibri" w:eastAsia="Calibri" w:hAnsi="Calibri"/>
                <w:iCs/>
              </w:rPr>
              <w:t>oint-to-</w:t>
            </w:r>
            <w:r w:rsidRPr="001302A1">
              <w:rPr>
                <w:rFonts w:ascii="Calibri" w:eastAsia="Calibri" w:hAnsi="Calibri"/>
                <w:iCs/>
              </w:rPr>
              <w:t>P</w:t>
            </w:r>
            <w:r w:rsidR="002C761A" w:rsidRPr="001302A1">
              <w:rPr>
                <w:rFonts w:ascii="Calibri" w:eastAsia="Calibri" w:hAnsi="Calibri"/>
                <w:iCs/>
              </w:rPr>
              <w:t>oint</w:t>
            </w:r>
          </w:p>
        </w:tc>
        <w:tc>
          <w:tcPr>
            <w:tcW w:w="4112" w:type="dxa"/>
            <w:shd w:val="clear" w:color="auto" w:fill="auto"/>
            <w:vAlign w:val="center"/>
            <w:hideMark/>
          </w:tcPr>
          <w:p w14:paraId="435EE5A5" w14:textId="77777777" w:rsidR="002C761A" w:rsidRPr="001302A1" w:rsidRDefault="002C761A" w:rsidP="002C761A">
            <w:pPr>
              <w:rPr>
                <w:rFonts w:ascii="Calibri" w:eastAsia="Calibri" w:hAnsi="Calibri"/>
              </w:rPr>
            </w:pPr>
            <w:r w:rsidRPr="001302A1">
              <w:rPr>
                <w:rFonts w:ascii="Calibri" w:eastAsia="Calibri" w:hAnsi="Calibri"/>
              </w:rPr>
              <w:t>mrežna topologija točka- točka u FTTH pristupnim mrežama</w:t>
            </w:r>
          </w:p>
        </w:tc>
      </w:tr>
      <w:tr w:rsidR="002C761A" w:rsidRPr="001302A1" w14:paraId="23CD421A" w14:textId="77777777" w:rsidTr="001302A1">
        <w:trPr>
          <w:trHeight w:val="563"/>
          <w:jc w:val="center"/>
        </w:trPr>
        <w:tc>
          <w:tcPr>
            <w:tcW w:w="1492" w:type="dxa"/>
            <w:shd w:val="clear" w:color="auto" w:fill="auto"/>
            <w:vAlign w:val="center"/>
            <w:hideMark/>
          </w:tcPr>
          <w:p w14:paraId="5D8EC34C" w14:textId="77777777" w:rsidR="002C761A" w:rsidRPr="001302A1" w:rsidRDefault="002C761A" w:rsidP="002C761A">
            <w:pPr>
              <w:rPr>
                <w:rFonts w:ascii="Calibri" w:eastAsia="Calibri" w:hAnsi="Calibri"/>
              </w:rPr>
            </w:pPr>
            <w:r w:rsidRPr="001302A1">
              <w:rPr>
                <w:rFonts w:ascii="Calibri" w:eastAsia="Calibri" w:hAnsi="Calibri"/>
              </w:rPr>
              <w:t>PON FTTH</w:t>
            </w:r>
          </w:p>
        </w:tc>
        <w:tc>
          <w:tcPr>
            <w:tcW w:w="3456" w:type="dxa"/>
            <w:shd w:val="clear" w:color="auto" w:fill="auto"/>
            <w:vAlign w:val="center"/>
            <w:hideMark/>
          </w:tcPr>
          <w:p w14:paraId="48E7290E" w14:textId="0FEAB2AE" w:rsidR="002C761A" w:rsidRPr="001302A1" w:rsidRDefault="002C761A" w:rsidP="002C761A">
            <w:pPr>
              <w:rPr>
                <w:rFonts w:ascii="Calibri" w:eastAsia="Calibri" w:hAnsi="Calibri"/>
                <w:iCs/>
              </w:rPr>
            </w:pPr>
            <w:r w:rsidRPr="001302A1">
              <w:rPr>
                <w:rFonts w:ascii="Calibri" w:eastAsia="Calibri" w:hAnsi="Calibri"/>
                <w:iCs/>
              </w:rPr>
              <w:t>Passive Optical Network</w:t>
            </w:r>
          </w:p>
        </w:tc>
        <w:tc>
          <w:tcPr>
            <w:tcW w:w="4112" w:type="dxa"/>
            <w:shd w:val="clear" w:color="auto" w:fill="auto"/>
            <w:vAlign w:val="center"/>
            <w:hideMark/>
          </w:tcPr>
          <w:p w14:paraId="671ECDE2" w14:textId="77777777" w:rsidR="002C761A" w:rsidRPr="001302A1" w:rsidRDefault="002C761A" w:rsidP="002C761A">
            <w:pPr>
              <w:rPr>
                <w:rFonts w:ascii="Calibri" w:eastAsia="Calibri" w:hAnsi="Calibri"/>
              </w:rPr>
            </w:pPr>
            <w:r w:rsidRPr="001302A1">
              <w:rPr>
                <w:rFonts w:ascii="Calibri" w:eastAsia="Calibri" w:hAnsi="Calibri"/>
              </w:rPr>
              <w:t>pasivna svjetlovodna mreža temeljena na topologiji točka-više točaka</w:t>
            </w:r>
          </w:p>
        </w:tc>
      </w:tr>
      <w:tr w:rsidR="004A39BD" w:rsidRPr="001302A1" w14:paraId="69E7800A" w14:textId="77777777" w:rsidTr="001302A1">
        <w:trPr>
          <w:trHeight w:val="563"/>
          <w:jc w:val="center"/>
        </w:trPr>
        <w:tc>
          <w:tcPr>
            <w:tcW w:w="1492" w:type="dxa"/>
            <w:shd w:val="clear" w:color="auto" w:fill="auto"/>
            <w:vAlign w:val="center"/>
          </w:tcPr>
          <w:p w14:paraId="3E94D5A1" w14:textId="0E303803" w:rsidR="004A39BD" w:rsidRPr="001302A1" w:rsidRDefault="004A39BD" w:rsidP="002C761A">
            <w:pPr>
              <w:rPr>
                <w:rFonts w:ascii="Calibri" w:eastAsia="Calibri" w:hAnsi="Calibri"/>
              </w:rPr>
            </w:pPr>
            <w:r w:rsidRPr="001302A1">
              <w:rPr>
                <w:rFonts w:ascii="Calibri" w:eastAsia="Calibri" w:hAnsi="Calibri"/>
              </w:rPr>
              <w:t>RADIUS</w:t>
            </w:r>
          </w:p>
        </w:tc>
        <w:tc>
          <w:tcPr>
            <w:tcW w:w="3456" w:type="dxa"/>
            <w:shd w:val="clear" w:color="auto" w:fill="auto"/>
            <w:vAlign w:val="center"/>
          </w:tcPr>
          <w:p w14:paraId="6ED45196" w14:textId="6AE17F3D" w:rsidR="004A39BD" w:rsidRPr="001302A1" w:rsidRDefault="004A39BD" w:rsidP="002C761A">
            <w:pPr>
              <w:rPr>
                <w:rFonts w:ascii="Calibri" w:eastAsia="Calibri" w:hAnsi="Calibri"/>
                <w:iCs/>
              </w:rPr>
            </w:pPr>
            <w:r w:rsidRPr="001302A1">
              <w:rPr>
                <w:rFonts w:eastAsiaTheme="minorEastAsia"/>
              </w:rPr>
              <w:t>Remote Autentification Dial-In User Service</w:t>
            </w:r>
          </w:p>
        </w:tc>
        <w:tc>
          <w:tcPr>
            <w:tcW w:w="4112" w:type="dxa"/>
            <w:shd w:val="clear" w:color="auto" w:fill="auto"/>
            <w:vAlign w:val="center"/>
          </w:tcPr>
          <w:p w14:paraId="624AC800" w14:textId="77777777" w:rsidR="004A39BD" w:rsidRPr="001302A1" w:rsidRDefault="004A39BD" w:rsidP="002C761A">
            <w:pPr>
              <w:rPr>
                <w:rFonts w:ascii="Calibri" w:eastAsia="Calibri" w:hAnsi="Calibri"/>
              </w:rPr>
            </w:pPr>
          </w:p>
        </w:tc>
      </w:tr>
      <w:tr w:rsidR="002C761A" w:rsidRPr="001302A1" w14:paraId="2157C159" w14:textId="77777777" w:rsidTr="001302A1">
        <w:trPr>
          <w:trHeight w:val="630"/>
          <w:jc w:val="center"/>
        </w:trPr>
        <w:tc>
          <w:tcPr>
            <w:tcW w:w="1492" w:type="dxa"/>
            <w:shd w:val="clear" w:color="auto" w:fill="auto"/>
            <w:vAlign w:val="center"/>
            <w:hideMark/>
          </w:tcPr>
          <w:p w14:paraId="6C41205B" w14:textId="77777777" w:rsidR="002C761A" w:rsidRPr="001302A1" w:rsidRDefault="002C761A" w:rsidP="002C761A">
            <w:pPr>
              <w:rPr>
                <w:rFonts w:ascii="Calibri" w:eastAsia="Calibri" w:hAnsi="Calibri"/>
              </w:rPr>
            </w:pPr>
            <w:r w:rsidRPr="001302A1">
              <w:rPr>
                <w:rFonts w:ascii="Calibri" w:eastAsia="Calibri" w:hAnsi="Calibri"/>
              </w:rPr>
              <w:t>VDSL</w:t>
            </w:r>
          </w:p>
        </w:tc>
        <w:tc>
          <w:tcPr>
            <w:tcW w:w="3456" w:type="dxa"/>
            <w:shd w:val="clear" w:color="auto" w:fill="auto"/>
            <w:vAlign w:val="center"/>
            <w:hideMark/>
          </w:tcPr>
          <w:p w14:paraId="198339AC" w14:textId="715F4054" w:rsidR="002C761A" w:rsidRPr="001302A1" w:rsidRDefault="002C761A" w:rsidP="002C761A">
            <w:pPr>
              <w:rPr>
                <w:rFonts w:ascii="Calibri" w:eastAsia="Calibri" w:hAnsi="Calibri"/>
                <w:iCs/>
              </w:rPr>
            </w:pPr>
            <w:r w:rsidRPr="001302A1">
              <w:rPr>
                <w:rFonts w:ascii="Calibri" w:eastAsia="Calibri" w:hAnsi="Calibri"/>
                <w:iCs/>
              </w:rPr>
              <w:t>Very High Bitrate Digital Subscriber Line</w:t>
            </w:r>
          </w:p>
        </w:tc>
        <w:tc>
          <w:tcPr>
            <w:tcW w:w="4112" w:type="dxa"/>
            <w:shd w:val="clear" w:color="auto" w:fill="auto"/>
            <w:vAlign w:val="center"/>
            <w:hideMark/>
          </w:tcPr>
          <w:p w14:paraId="5A4843A4" w14:textId="77777777" w:rsidR="002C761A" w:rsidRPr="001302A1" w:rsidRDefault="002C761A" w:rsidP="002C761A">
            <w:pPr>
              <w:rPr>
                <w:rFonts w:ascii="Calibri" w:eastAsia="Calibri" w:hAnsi="Calibri"/>
              </w:rPr>
            </w:pPr>
            <w:r w:rsidRPr="001302A1">
              <w:rPr>
                <w:rFonts w:ascii="Calibri" w:eastAsia="Calibri" w:hAnsi="Calibri"/>
              </w:rPr>
              <w:t>digitalna pretplatnička linija vrlo velike brzine prijenosa, inačice: VDSL, VDSL2</w:t>
            </w:r>
          </w:p>
        </w:tc>
      </w:tr>
      <w:tr w:rsidR="00B830D2" w:rsidRPr="001302A1" w14:paraId="03EEFAA4" w14:textId="77777777" w:rsidTr="001302A1">
        <w:trPr>
          <w:trHeight w:val="630"/>
          <w:jc w:val="center"/>
        </w:trPr>
        <w:tc>
          <w:tcPr>
            <w:tcW w:w="1492" w:type="dxa"/>
            <w:shd w:val="clear" w:color="auto" w:fill="auto"/>
            <w:vAlign w:val="center"/>
          </w:tcPr>
          <w:p w14:paraId="2414EAA9" w14:textId="3C2EDDFF" w:rsidR="00B830D2" w:rsidRPr="001302A1" w:rsidRDefault="00B830D2" w:rsidP="002C761A">
            <w:pPr>
              <w:rPr>
                <w:rFonts w:ascii="Calibri" w:eastAsia="Calibri" w:hAnsi="Calibri"/>
              </w:rPr>
            </w:pPr>
            <w:r w:rsidRPr="001302A1">
              <w:rPr>
                <w:rFonts w:ascii="Calibri" w:eastAsia="Calibri" w:hAnsi="Calibri"/>
              </w:rPr>
              <w:t>VHCN</w:t>
            </w:r>
          </w:p>
        </w:tc>
        <w:tc>
          <w:tcPr>
            <w:tcW w:w="3456" w:type="dxa"/>
            <w:shd w:val="clear" w:color="auto" w:fill="auto"/>
            <w:vAlign w:val="center"/>
          </w:tcPr>
          <w:p w14:paraId="517B29FD" w14:textId="51B930F1" w:rsidR="00B830D2" w:rsidRPr="001302A1" w:rsidRDefault="00B830D2" w:rsidP="002C761A">
            <w:pPr>
              <w:rPr>
                <w:rFonts w:ascii="Calibri" w:eastAsia="Calibri" w:hAnsi="Calibri"/>
                <w:iCs/>
              </w:rPr>
            </w:pPr>
            <w:r w:rsidRPr="001302A1">
              <w:rPr>
                <w:rFonts w:ascii="Calibri" w:eastAsia="Calibri" w:hAnsi="Calibri"/>
                <w:iCs/>
              </w:rPr>
              <w:t>Very High Capacity Networks</w:t>
            </w:r>
          </w:p>
        </w:tc>
        <w:tc>
          <w:tcPr>
            <w:tcW w:w="4112" w:type="dxa"/>
            <w:shd w:val="clear" w:color="auto" w:fill="auto"/>
            <w:vAlign w:val="center"/>
          </w:tcPr>
          <w:p w14:paraId="7D06AB85" w14:textId="30DF2A72" w:rsidR="00B830D2" w:rsidRPr="001302A1" w:rsidRDefault="00B830D2" w:rsidP="002C761A">
            <w:pPr>
              <w:rPr>
                <w:rFonts w:ascii="Calibri" w:eastAsia="Calibri" w:hAnsi="Calibri"/>
              </w:rPr>
            </w:pPr>
            <w:r w:rsidRPr="001302A1">
              <w:rPr>
                <w:rFonts w:ascii="Calibri" w:eastAsia="Calibri" w:hAnsi="Calibri"/>
              </w:rPr>
              <w:t>Mreže vrlo velikog kapaciteta</w:t>
            </w:r>
          </w:p>
        </w:tc>
      </w:tr>
      <w:tr w:rsidR="002C761A" w:rsidRPr="001302A1" w14:paraId="642038EC" w14:textId="77777777" w:rsidTr="001302A1">
        <w:trPr>
          <w:trHeight w:val="315"/>
          <w:jc w:val="center"/>
        </w:trPr>
        <w:tc>
          <w:tcPr>
            <w:tcW w:w="1492" w:type="dxa"/>
            <w:shd w:val="clear" w:color="auto" w:fill="auto"/>
            <w:vAlign w:val="center"/>
            <w:hideMark/>
          </w:tcPr>
          <w:p w14:paraId="3EA133D8" w14:textId="77777777" w:rsidR="002C761A" w:rsidRPr="001302A1" w:rsidRDefault="002C761A" w:rsidP="002C761A">
            <w:pPr>
              <w:rPr>
                <w:rFonts w:ascii="Calibri" w:eastAsia="Calibri" w:hAnsi="Calibri"/>
              </w:rPr>
            </w:pPr>
            <w:r w:rsidRPr="001302A1">
              <w:rPr>
                <w:rFonts w:ascii="Calibri" w:eastAsia="Calibri" w:hAnsi="Calibri"/>
              </w:rPr>
              <w:t>VoD</w:t>
            </w:r>
          </w:p>
        </w:tc>
        <w:tc>
          <w:tcPr>
            <w:tcW w:w="3456" w:type="dxa"/>
            <w:shd w:val="clear" w:color="auto" w:fill="auto"/>
            <w:vAlign w:val="center"/>
            <w:hideMark/>
          </w:tcPr>
          <w:p w14:paraId="494ECE5E" w14:textId="76969445" w:rsidR="002C761A" w:rsidRPr="001302A1" w:rsidRDefault="002C761A" w:rsidP="002C761A">
            <w:pPr>
              <w:rPr>
                <w:rFonts w:ascii="Calibri" w:eastAsia="Calibri" w:hAnsi="Calibri"/>
                <w:iCs/>
              </w:rPr>
            </w:pPr>
            <w:r w:rsidRPr="001302A1">
              <w:rPr>
                <w:rFonts w:ascii="Calibri" w:eastAsia="Calibri" w:hAnsi="Calibri"/>
                <w:iCs/>
              </w:rPr>
              <w:t>Video on Demand</w:t>
            </w:r>
          </w:p>
        </w:tc>
        <w:tc>
          <w:tcPr>
            <w:tcW w:w="4112" w:type="dxa"/>
            <w:shd w:val="clear" w:color="auto" w:fill="auto"/>
            <w:vAlign w:val="center"/>
            <w:hideMark/>
          </w:tcPr>
          <w:p w14:paraId="6F4FD160" w14:textId="77777777" w:rsidR="002C761A" w:rsidRPr="001302A1" w:rsidRDefault="002C761A" w:rsidP="002C761A">
            <w:pPr>
              <w:rPr>
                <w:rFonts w:ascii="Calibri" w:eastAsia="Calibri" w:hAnsi="Calibri"/>
              </w:rPr>
            </w:pPr>
            <w:r w:rsidRPr="001302A1">
              <w:rPr>
                <w:rFonts w:ascii="Calibri" w:eastAsia="Calibri" w:hAnsi="Calibri"/>
              </w:rPr>
              <w:t>video na zahtjev</w:t>
            </w:r>
          </w:p>
        </w:tc>
      </w:tr>
      <w:tr w:rsidR="002C761A" w:rsidRPr="001302A1" w14:paraId="51E26669" w14:textId="77777777" w:rsidTr="001302A1">
        <w:trPr>
          <w:trHeight w:val="315"/>
          <w:jc w:val="center"/>
        </w:trPr>
        <w:tc>
          <w:tcPr>
            <w:tcW w:w="1492" w:type="dxa"/>
            <w:shd w:val="clear" w:color="auto" w:fill="auto"/>
            <w:vAlign w:val="center"/>
            <w:hideMark/>
          </w:tcPr>
          <w:p w14:paraId="4334A90D" w14:textId="77777777" w:rsidR="002C761A" w:rsidRPr="001302A1" w:rsidRDefault="002C761A" w:rsidP="002C761A">
            <w:pPr>
              <w:rPr>
                <w:rFonts w:ascii="Calibri" w:eastAsia="Calibri" w:hAnsi="Calibri"/>
              </w:rPr>
            </w:pPr>
            <w:r w:rsidRPr="001302A1">
              <w:rPr>
                <w:rFonts w:ascii="Calibri" w:eastAsia="Calibri" w:hAnsi="Calibri"/>
              </w:rPr>
              <w:t>VoIP</w:t>
            </w:r>
          </w:p>
        </w:tc>
        <w:tc>
          <w:tcPr>
            <w:tcW w:w="3456" w:type="dxa"/>
            <w:shd w:val="clear" w:color="auto" w:fill="auto"/>
            <w:vAlign w:val="center"/>
            <w:hideMark/>
          </w:tcPr>
          <w:p w14:paraId="5646201A" w14:textId="19FD5A37" w:rsidR="002C761A" w:rsidRPr="001302A1" w:rsidRDefault="002C761A" w:rsidP="002C761A">
            <w:pPr>
              <w:rPr>
                <w:rFonts w:ascii="Calibri" w:eastAsia="Calibri" w:hAnsi="Calibri"/>
                <w:iCs/>
              </w:rPr>
            </w:pPr>
            <w:r w:rsidRPr="001302A1">
              <w:rPr>
                <w:rFonts w:ascii="Calibri" w:eastAsia="Calibri" w:hAnsi="Calibri"/>
                <w:iCs/>
              </w:rPr>
              <w:t>Voice Over Internet Protocol</w:t>
            </w:r>
          </w:p>
        </w:tc>
        <w:tc>
          <w:tcPr>
            <w:tcW w:w="4112" w:type="dxa"/>
            <w:shd w:val="clear" w:color="auto" w:fill="auto"/>
            <w:vAlign w:val="center"/>
            <w:hideMark/>
          </w:tcPr>
          <w:p w14:paraId="5B4A711E" w14:textId="77777777" w:rsidR="002C761A" w:rsidRPr="001302A1" w:rsidRDefault="002C761A" w:rsidP="002C761A">
            <w:pPr>
              <w:rPr>
                <w:rFonts w:ascii="Calibri" w:eastAsia="Calibri" w:hAnsi="Calibri"/>
              </w:rPr>
            </w:pPr>
            <w:r w:rsidRPr="001302A1">
              <w:rPr>
                <w:rFonts w:ascii="Calibri" w:eastAsia="Calibri" w:hAnsi="Calibri"/>
              </w:rPr>
              <w:t xml:space="preserve">prijenos govora putem internetskog protokola </w:t>
            </w:r>
          </w:p>
        </w:tc>
      </w:tr>
      <w:tr w:rsidR="002C761A" w:rsidRPr="001302A1" w14:paraId="1AE5BB10" w14:textId="77777777" w:rsidTr="001302A1">
        <w:trPr>
          <w:trHeight w:val="315"/>
          <w:jc w:val="center"/>
        </w:trPr>
        <w:tc>
          <w:tcPr>
            <w:tcW w:w="1492" w:type="dxa"/>
            <w:shd w:val="clear" w:color="auto" w:fill="auto"/>
            <w:vAlign w:val="center"/>
            <w:hideMark/>
          </w:tcPr>
          <w:p w14:paraId="757FB42A" w14:textId="77777777" w:rsidR="002C761A" w:rsidRPr="001302A1" w:rsidRDefault="002C761A" w:rsidP="002C761A">
            <w:pPr>
              <w:rPr>
                <w:rFonts w:ascii="Calibri" w:eastAsia="Calibri" w:hAnsi="Calibri"/>
              </w:rPr>
            </w:pPr>
            <w:r w:rsidRPr="001302A1">
              <w:rPr>
                <w:rFonts w:ascii="Calibri" w:eastAsia="Calibri" w:hAnsi="Calibri"/>
              </w:rPr>
              <w:t>VPN</w:t>
            </w:r>
          </w:p>
        </w:tc>
        <w:tc>
          <w:tcPr>
            <w:tcW w:w="3456" w:type="dxa"/>
            <w:shd w:val="clear" w:color="auto" w:fill="auto"/>
            <w:vAlign w:val="center"/>
            <w:hideMark/>
          </w:tcPr>
          <w:p w14:paraId="3F2FB049" w14:textId="2B24BFE7" w:rsidR="002C761A" w:rsidRPr="001302A1" w:rsidRDefault="002C761A" w:rsidP="002C761A">
            <w:pPr>
              <w:rPr>
                <w:rFonts w:ascii="Calibri" w:eastAsia="Calibri" w:hAnsi="Calibri"/>
                <w:iCs/>
              </w:rPr>
            </w:pPr>
            <w:r w:rsidRPr="001302A1">
              <w:rPr>
                <w:rFonts w:ascii="Calibri" w:eastAsia="Calibri" w:hAnsi="Calibri"/>
                <w:iCs/>
              </w:rPr>
              <w:t>Virtual Private Network</w:t>
            </w:r>
          </w:p>
        </w:tc>
        <w:tc>
          <w:tcPr>
            <w:tcW w:w="4112" w:type="dxa"/>
            <w:shd w:val="clear" w:color="auto" w:fill="auto"/>
            <w:vAlign w:val="center"/>
            <w:hideMark/>
          </w:tcPr>
          <w:p w14:paraId="238AB245" w14:textId="77777777" w:rsidR="002C761A" w:rsidRPr="001302A1" w:rsidRDefault="002C761A" w:rsidP="002C761A">
            <w:pPr>
              <w:rPr>
                <w:rFonts w:ascii="Calibri" w:eastAsia="Calibri" w:hAnsi="Calibri"/>
              </w:rPr>
            </w:pPr>
            <w:r w:rsidRPr="001302A1">
              <w:rPr>
                <w:rFonts w:ascii="Calibri" w:eastAsia="Calibri" w:hAnsi="Calibri"/>
              </w:rPr>
              <w:t>virtualna privatna mreža</w:t>
            </w:r>
          </w:p>
        </w:tc>
      </w:tr>
      <w:tr w:rsidR="00B24D87" w:rsidRPr="001302A1" w14:paraId="162EF8A3" w14:textId="77777777" w:rsidTr="001302A1">
        <w:trPr>
          <w:trHeight w:val="315"/>
          <w:jc w:val="center"/>
        </w:trPr>
        <w:tc>
          <w:tcPr>
            <w:tcW w:w="1492" w:type="dxa"/>
            <w:shd w:val="clear" w:color="auto" w:fill="auto"/>
            <w:vAlign w:val="center"/>
          </w:tcPr>
          <w:p w14:paraId="33772BBC" w14:textId="62ADB4A6" w:rsidR="00B24D87" w:rsidRPr="001302A1" w:rsidRDefault="00B24D87" w:rsidP="002C761A">
            <w:pPr>
              <w:rPr>
                <w:rFonts w:ascii="Calibri" w:eastAsia="Calibri" w:hAnsi="Calibri"/>
              </w:rPr>
            </w:pPr>
            <w:r w:rsidRPr="001302A1">
              <w:rPr>
                <w:rFonts w:ascii="Calibri" w:eastAsia="Calibri" w:hAnsi="Calibri"/>
              </w:rPr>
              <w:t>WACC</w:t>
            </w:r>
          </w:p>
        </w:tc>
        <w:tc>
          <w:tcPr>
            <w:tcW w:w="3456" w:type="dxa"/>
            <w:shd w:val="clear" w:color="auto" w:fill="auto"/>
            <w:vAlign w:val="center"/>
          </w:tcPr>
          <w:p w14:paraId="7DD5A91B" w14:textId="3CF83838" w:rsidR="00B24D87" w:rsidRPr="001302A1" w:rsidRDefault="00B24D87" w:rsidP="002C761A">
            <w:pPr>
              <w:rPr>
                <w:rFonts w:ascii="Calibri" w:eastAsia="Calibri" w:hAnsi="Calibri"/>
                <w:iCs/>
              </w:rPr>
            </w:pPr>
            <w:r w:rsidRPr="001302A1">
              <w:rPr>
                <w:rFonts w:cstheme="minorHAnsi"/>
              </w:rPr>
              <w:t>Weighted Average Cost of Capital</w:t>
            </w:r>
          </w:p>
        </w:tc>
        <w:tc>
          <w:tcPr>
            <w:tcW w:w="4112" w:type="dxa"/>
            <w:shd w:val="clear" w:color="auto" w:fill="auto"/>
            <w:vAlign w:val="center"/>
          </w:tcPr>
          <w:p w14:paraId="08C55A89" w14:textId="1E4F57FA" w:rsidR="00B24D87" w:rsidRPr="001302A1" w:rsidRDefault="00B24D87" w:rsidP="002C761A">
            <w:pPr>
              <w:rPr>
                <w:rFonts w:ascii="Calibri" w:eastAsia="Calibri" w:hAnsi="Calibri"/>
              </w:rPr>
            </w:pPr>
            <w:r w:rsidRPr="001302A1">
              <w:rPr>
                <w:rFonts w:ascii="Calibri" w:eastAsia="Calibri" w:hAnsi="Calibri"/>
              </w:rPr>
              <w:t>Ponderirani prosječni trošak kapitala</w:t>
            </w:r>
          </w:p>
        </w:tc>
      </w:tr>
      <w:tr w:rsidR="002C761A" w:rsidRPr="001302A1" w14:paraId="3DA89F6E" w14:textId="77777777" w:rsidTr="001302A1">
        <w:trPr>
          <w:trHeight w:val="315"/>
          <w:jc w:val="center"/>
        </w:trPr>
        <w:tc>
          <w:tcPr>
            <w:tcW w:w="1492" w:type="dxa"/>
            <w:shd w:val="clear" w:color="auto" w:fill="auto"/>
            <w:vAlign w:val="center"/>
            <w:hideMark/>
          </w:tcPr>
          <w:p w14:paraId="1535F2F1" w14:textId="77777777" w:rsidR="002C761A" w:rsidRPr="001302A1" w:rsidRDefault="002C761A" w:rsidP="002C761A">
            <w:pPr>
              <w:rPr>
                <w:rFonts w:ascii="Calibri" w:eastAsia="Calibri" w:hAnsi="Calibri"/>
              </w:rPr>
            </w:pPr>
            <w:r w:rsidRPr="001302A1">
              <w:rPr>
                <w:rFonts w:ascii="Calibri" w:eastAsia="Calibri" w:hAnsi="Calibri"/>
              </w:rPr>
              <w:t xml:space="preserve">WDM </w:t>
            </w:r>
          </w:p>
        </w:tc>
        <w:tc>
          <w:tcPr>
            <w:tcW w:w="3456" w:type="dxa"/>
            <w:shd w:val="clear" w:color="auto" w:fill="auto"/>
            <w:vAlign w:val="center"/>
            <w:hideMark/>
          </w:tcPr>
          <w:p w14:paraId="51B5D03B" w14:textId="09483225" w:rsidR="002C761A" w:rsidRPr="001302A1" w:rsidRDefault="002C761A" w:rsidP="002C761A">
            <w:pPr>
              <w:rPr>
                <w:rFonts w:ascii="Calibri" w:eastAsia="Calibri" w:hAnsi="Calibri"/>
                <w:iCs/>
              </w:rPr>
            </w:pPr>
            <w:r w:rsidRPr="001302A1">
              <w:rPr>
                <w:rFonts w:ascii="Calibri" w:eastAsia="Calibri" w:hAnsi="Calibri"/>
                <w:iCs/>
              </w:rPr>
              <w:t>Wavelength Division Multiplexing</w:t>
            </w:r>
          </w:p>
        </w:tc>
        <w:tc>
          <w:tcPr>
            <w:tcW w:w="4112" w:type="dxa"/>
            <w:shd w:val="clear" w:color="auto" w:fill="auto"/>
            <w:vAlign w:val="center"/>
            <w:hideMark/>
          </w:tcPr>
          <w:p w14:paraId="4702489E" w14:textId="77777777" w:rsidR="002C761A" w:rsidRPr="001302A1" w:rsidRDefault="002C761A" w:rsidP="002C761A">
            <w:pPr>
              <w:rPr>
                <w:rFonts w:ascii="Calibri" w:eastAsia="Calibri" w:hAnsi="Calibri"/>
              </w:rPr>
            </w:pPr>
            <w:r w:rsidRPr="001302A1">
              <w:rPr>
                <w:rFonts w:ascii="Calibri" w:eastAsia="Calibri" w:hAnsi="Calibri"/>
              </w:rPr>
              <w:t>tehnologija pomoću koje se više signala prenosi simultano na raznim valnim duljinama u FTTx mrežama</w:t>
            </w:r>
          </w:p>
        </w:tc>
      </w:tr>
      <w:bookmarkEnd w:id="918"/>
    </w:tbl>
    <w:p w14:paraId="0F44B444" w14:textId="77777777" w:rsidR="00454B3E" w:rsidRPr="00454B3E" w:rsidRDefault="00454B3E" w:rsidP="00454B3E"/>
    <w:bookmarkEnd w:id="11"/>
    <w:p w14:paraId="1A3A288C" w14:textId="1C1156CD" w:rsidR="00DB6539" w:rsidRPr="00DB6539" w:rsidRDefault="00DB6539" w:rsidP="006B1EDE"/>
    <w:sectPr w:rsidR="00DB6539" w:rsidRPr="00DB6539" w:rsidSect="00F95A61">
      <w:pgSz w:w="11906" w:h="16838"/>
      <w:pgMar w:top="1418" w:right="1418" w:bottom="1418" w:left="1418"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5A038AF" w14:textId="77777777" w:rsidR="00066705" w:rsidRDefault="00066705" w:rsidP="008B0F78">
      <w:pPr>
        <w:spacing w:after="0" w:line="240" w:lineRule="auto"/>
      </w:pPr>
      <w:r>
        <w:separator/>
      </w:r>
    </w:p>
    <w:p w14:paraId="0EAB51A4" w14:textId="77777777" w:rsidR="00066705" w:rsidRDefault="00066705"/>
  </w:endnote>
  <w:endnote w:type="continuationSeparator" w:id="0">
    <w:p w14:paraId="7030DAB6" w14:textId="77777777" w:rsidR="00066705" w:rsidRDefault="00066705" w:rsidP="008B0F78">
      <w:pPr>
        <w:spacing w:after="0" w:line="240" w:lineRule="auto"/>
      </w:pPr>
      <w:r>
        <w:continuationSeparator/>
      </w:r>
    </w:p>
    <w:p w14:paraId="1D435EEC" w14:textId="77777777" w:rsidR="00066705" w:rsidRDefault="00066705"/>
  </w:endnote>
  <w:endnote w:type="continuationNotice" w:id="1">
    <w:p w14:paraId="77925652" w14:textId="77777777" w:rsidR="00066705" w:rsidRDefault="00066705">
      <w:pPr>
        <w:spacing w:after="0" w:line="240" w:lineRule="auto"/>
      </w:pPr>
    </w:p>
    <w:p w14:paraId="44067077" w14:textId="77777777" w:rsidR="00066705" w:rsidRDefault="0006670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3">
    <w:panose1 w:val="05040102010807070707"/>
    <w:charset w:val="02"/>
    <w:family w:val="roman"/>
    <w:pitch w:val="variable"/>
    <w:sig w:usb0="00000000" w:usb1="10000000" w:usb2="00000000" w:usb3="00000000" w:csb0="80000000" w:csb1="00000000"/>
  </w:font>
  <w:font w:name="Verdana">
    <w:panose1 w:val="020B0604030504040204"/>
    <w:charset w:val="EE"/>
    <w:family w:val="swiss"/>
    <w:pitch w:val="variable"/>
    <w:sig w:usb0="A00006FF" w:usb1="4000205B" w:usb2="00000010" w:usb3="00000000" w:csb0="0000019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orbel">
    <w:panose1 w:val="020B0503020204020204"/>
    <w:charset w:val="EE"/>
    <w:family w:val="swiss"/>
    <w:pitch w:val="variable"/>
    <w:sig w:usb0="A00002EF" w:usb1="4000A44B" w:usb2="00000000" w:usb3="00000000" w:csb0="0000019F" w:csb1="00000000"/>
  </w:font>
  <w:font w:name="DINCE-Regular">
    <w:altName w:val="Times New Roman"/>
    <w:panose1 w:val="00000000000000000000"/>
    <w:charset w:val="EE"/>
    <w:family w:val="auto"/>
    <w:notTrueType/>
    <w:pitch w:val="variable"/>
    <w:sig w:usb0="00000001" w:usb1="00000000" w:usb2="00000000" w:usb3="00000000" w:csb0="00000003" w:csb1="00000000"/>
  </w:font>
  <w:font w:name="Wingdings 2">
    <w:panose1 w:val="05020102010507070707"/>
    <w:charset w:val="02"/>
    <w:family w:val="roman"/>
    <w:pitch w:val="variable"/>
    <w:sig w:usb0="00000000" w:usb1="10000000" w:usb2="00000000" w:usb3="00000000" w:csb0="80000000" w:csb1="00000000"/>
  </w:font>
  <w:font w:name="Times-Roman">
    <w:altName w:val="Times New Roman"/>
    <w:panose1 w:val="00000000000000000000"/>
    <w:charset w:val="00"/>
    <w:family w:val="auto"/>
    <w:notTrueType/>
    <w:pitch w:val="default"/>
    <w:sig w:usb0="00000003" w:usb1="00000000" w:usb2="00000000" w:usb3="00000000" w:csb0="00000001" w:csb1="00000000"/>
  </w:font>
  <w:font w:name="Cambria Math">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B538E84" w14:textId="77777777" w:rsidR="00612073" w:rsidRPr="00D07C23" w:rsidRDefault="00612073" w:rsidP="003C2A03">
    <w:pPr>
      <w:spacing w:after="0" w:line="240" w:lineRule="auto"/>
      <w:ind w:left="-357" w:right="-357"/>
      <w:jc w:val="center"/>
      <w:rPr>
        <w:rFonts w:ascii="DINCE-Regular" w:eastAsia="Times New Roman" w:hAnsi="DINCE-Regular" w:cs="Times New Roman"/>
        <w:color w:val="024182"/>
        <w:sz w:val="16"/>
        <w:szCs w:val="20"/>
        <w:lang w:eastAsia="hr-HR"/>
      </w:rPr>
    </w:pPr>
    <w:r w:rsidRPr="00D07C23">
      <w:rPr>
        <w:rFonts w:ascii="DINCE-Regular" w:eastAsia="Times New Roman" w:hAnsi="DINCE-Regular" w:cs="Times New Roman"/>
        <w:noProof/>
        <w:color w:val="024182"/>
        <w:sz w:val="16"/>
        <w:szCs w:val="20"/>
        <w:lang w:val="en-US"/>
      </w:rPr>
      <mc:AlternateContent>
        <mc:Choice Requires="wps">
          <w:drawing>
            <wp:inline distT="0" distB="0" distL="0" distR="0" wp14:anchorId="1C296927" wp14:editId="7BB3AF4B">
              <wp:extent cx="6480175" cy="0"/>
              <wp:effectExtent l="9525" t="9525" r="6350" b="9525"/>
              <wp:docPr id="41" name="Lin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0175" cy="0"/>
                      </a:xfrm>
                      <a:prstGeom prst="line">
                        <a:avLst/>
                      </a:prstGeom>
                      <a:noFill/>
                      <a:ln w="1270">
                        <a:solidFill>
                          <a:srgbClr val="024182"/>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1017C161" id="Line 13" o:spid="_x0000_s1026" style="visibility:visible;mso-wrap-style:square;mso-left-percent:-10001;mso-top-percent:-10001;mso-position-horizontal:absolute;mso-position-horizontal-relative:char;mso-position-vertical:absolute;mso-position-vertical-relative:line;mso-left-percent:-10001;mso-top-percent:-10001" from="0,0" to="510.2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" strokecolor="#024182" strokeweight=".1pt">
              <w10:anchorlock/>
            </v:line>
          </w:pict>
        </mc:Fallback>
      </mc:AlternateContent>
    </w:r>
  </w:p>
  <w:p w14:paraId="4F8F595C" w14:textId="77777777" w:rsidR="00612073" w:rsidRPr="00D07C23" w:rsidRDefault="00612073" w:rsidP="003C2A03">
    <w:pPr>
      <w:spacing w:before="80" w:after="0" w:line="360" w:lineRule="auto"/>
      <w:jc w:val="center"/>
      <w:rPr>
        <w:rFonts w:ascii="Corbel" w:eastAsia="Times New Roman" w:hAnsi="Corbel" w:cs="Times New Roman"/>
        <w:b/>
        <w:color w:val="024182"/>
        <w:sz w:val="15"/>
        <w:szCs w:val="15"/>
        <w:lang w:eastAsia="hr-HR"/>
      </w:rPr>
    </w:pPr>
    <w:r w:rsidRPr="00D07C23">
      <w:rPr>
        <w:rFonts w:ascii="Corbel" w:eastAsia="Times New Roman" w:hAnsi="Corbel" w:cs="Times New Roman"/>
        <w:b/>
        <w:color w:val="024182"/>
        <w:sz w:val="15"/>
        <w:szCs w:val="15"/>
        <w:lang w:eastAsia="hr-HR"/>
      </w:rPr>
      <w:t>HRVATSKA REGULATORNA AGENCIJA ZA MREŽNE DJELATNOSTI</w:t>
    </w:r>
  </w:p>
  <w:p w14:paraId="4963FE8E" w14:textId="77777777" w:rsidR="00612073" w:rsidRPr="00D07C23" w:rsidRDefault="00612073" w:rsidP="003C2A03">
    <w:pPr>
      <w:spacing w:after="0" w:line="360" w:lineRule="auto"/>
      <w:ind w:left="-142" w:right="-143"/>
      <w:jc w:val="center"/>
      <w:rPr>
        <w:rFonts w:ascii="Corbel" w:eastAsia="Times New Roman" w:hAnsi="Corbel" w:cs="Times New Roman"/>
        <w:color w:val="024182"/>
        <w:sz w:val="15"/>
        <w:szCs w:val="15"/>
        <w:lang w:eastAsia="hr-HR"/>
      </w:rPr>
    </w:pPr>
    <w:r w:rsidRPr="00D07C23">
      <w:rPr>
        <w:rFonts w:ascii="Corbel" w:eastAsia="Times New Roman" w:hAnsi="Corbel" w:cs="Times New Roman"/>
        <w:color w:val="024182"/>
        <w:sz w:val="15"/>
        <w:szCs w:val="15"/>
        <w:lang w:eastAsia="hr-HR"/>
      </w:rPr>
      <w:t>Roberta Frangeša Mihanovi</w:t>
    </w:r>
    <w:r w:rsidRPr="00D07C23">
      <w:rPr>
        <w:rFonts w:ascii="Corbel" w:eastAsia="Times New Roman" w:hAnsi="Corbel" w:cs="Cambria"/>
        <w:color w:val="024182"/>
        <w:sz w:val="15"/>
        <w:szCs w:val="15"/>
        <w:lang w:eastAsia="hr-HR"/>
      </w:rPr>
      <w:t>ć</w:t>
    </w:r>
    <w:r w:rsidRPr="00D07C23">
      <w:rPr>
        <w:rFonts w:ascii="Corbel" w:eastAsia="Times New Roman" w:hAnsi="Corbel" w:cs="Times New Roman"/>
        <w:color w:val="024182"/>
        <w:sz w:val="15"/>
        <w:szCs w:val="15"/>
        <w:lang w:eastAsia="hr-HR"/>
      </w:rPr>
      <w:t>a 9, 10110 Zagreb / OIB: 87950783661 / Tel: (01) 7007 007, Faks: (01) 7007 070 / www.hakom.hr</w:t>
    </w:r>
  </w:p>
  <w:p w14:paraId="1A7561AD" w14:textId="53DAF6F9" w:rsidR="00612073" w:rsidRPr="005B56E5" w:rsidRDefault="00612073" w:rsidP="005B5651">
    <w:pPr>
      <w:pStyle w:val="Footer"/>
      <w:ind w:left="-142" w:right="-143"/>
      <w:rPr>
        <w:rFonts w:ascii="Corbel" w:hAnsi="Corbel"/>
        <w:sz w:val="15"/>
        <w:szCs w:val="15"/>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3092ADB" w14:textId="77777777" w:rsidR="00612073" w:rsidRDefault="00612073" w:rsidP="00D26996">
    <w:pPr>
      <w:spacing w:after="0" w:line="240" w:lineRule="auto"/>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87" w:rightFromText="187" w:vertAnchor="page" w:horzAnchor="margin" w:tblpXSpec="center" w:tblpYSpec="bottom"/>
      <w:tblW w:w="5000" w:type="pct"/>
      <w:tblLayout w:type="fixed"/>
      <w:tblLook w:val="04A0" w:firstRow="1" w:lastRow="0" w:firstColumn="1" w:lastColumn="0" w:noHBand="0" w:noVBand="1"/>
    </w:tblPr>
    <w:tblGrid>
      <w:gridCol w:w="7256"/>
      <w:gridCol w:w="1814"/>
    </w:tblGrid>
    <w:sdt>
      <w:sdtPr>
        <w:rPr>
          <w:rFonts w:asciiTheme="majorHAnsi" w:eastAsiaTheme="majorEastAsia" w:hAnsiTheme="majorHAnsi" w:cstheme="majorBidi"/>
          <w:sz w:val="20"/>
          <w:szCs w:val="20"/>
        </w:rPr>
        <w:id w:val="1343664483"/>
        <w:docPartObj>
          <w:docPartGallery w:val="Page Numbers (Bottom of Page)"/>
          <w:docPartUnique/>
        </w:docPartObj>
      </w:sdtPr>
      <w:sdtEndPr>
        <w:rPr>
          <w:rFonts w:asciiTheme="minorHAnsi" w:eastAsiaTheme="minorHAnsi" w:hAnsiTheme="minorHAnsi" w:cstheme="minorBidi"/>
          <w:sz w:val="22"/>
          <w:szCs w:val="22"/>
        </w:rPr>
      </w:sdtEndPr>
      <w:sdtContent>
        <w:tr w:rsidR="00612073" w14:paraId="3E23AAF2" w14:textId="77777777">
          <w:trPr>
            <w:trHeight w:val="727"/>
          </w:trPr>
          <w:tc>
            <w:tcPr>
              <w:tcW w:w="4000" w:type="pct"/>
              <w:tcBorders>
                <w:right w:val="triple" w:sz="4" w:space="0" w:color="4F81BD" w:themeColor="accent1"/>
              </w:tcBorders>
            </w:tcPr>
            <w:p w14:paraId="484763B6" w14:textId="77777777" w:rsidR="00612073" w:rsidRDefault="00612073">
              <w:pPr>
                <w:tabs>
                  <w:tab w:val="left" w:pos="620"/>
                  <w:tab w:val="center" w:pos="4320"/>
                </w:tabs>
                <w:jc w:val="right"/>
                <w:rPr>
                  <w:rFonts w:asciiTheme="majorHAnsi" w:eastAsiaTheme="majorEastAsia" w:hAnsiTheme="majorHAnsi" w:cstheme="majorBidi"/>
                  <w:sz w:val="20"/>
                  <w:szCs w:val="20"/>
                </w:rPr>
              </w:pPr>
            </w:p>
          </w:tc>
          <w:tc>
            <w:tcPr>
              <w:tcW w:w="1000" w:type="pct"/>
              <w:tcBorders>
                <w:left w:val="triple" w:sz="4" w:space="0" w:color="4F81BD" w:themeColor="accent1"/>
              </w:tcBorders>
            </w:tcPr>
            <w:p w14:paraId="75C9147B" w14:textId="77777777" w:rsidR="00612073" w:rsidRDefault="00612073">
              <w:pPr>
                <w:tabs>
                  <w:tab w:val="left" w:pos="1490"/>
                </w:tabs>
                <w:rPr>
                  <w:rFonts w:asciiTheme="majorHAnsi" w:eastAsiaTheme="majorEastAsia" w:hAnsiTheme="majorHAnsi" w:cstheme="majorBidi"/>
                  <w:sz w:val="28"/>
                  <w:szCs w:val="28"/>
                </w:rPr>
              </w:pPr>
              <w:r>
                <w:fldChar w:fldCharType="begin"/>
              </w:r>
              <w:r>
                <w:instrText>PAGE    \* MERGEFORMAT</w:instrText>
              </w:r>
              <w:r>
                <w:fldChar w:fldCharType="separate"/>
              </w:r>
              <w:r w:rsidR="00914DF5">
                <w:rPr>
                  <w:noProof/>
                </w:rPr>
                <w:t>97</w:t>
              </w:r>
              <w:r>
                <w:fldChar w:fldCharType="end"/>
              </w:r>
            </w:p>
          </w:tc>
        </w:tr>
      </w:sdtContent>
    </w:sdt>
  </w:tbl>
  <w:p w14:paraId="7961CDEB" w14:textId="77777777" w:rsidR="00612073" w:rsidRDefault="00612073" w:rsidP="00D26996">
    <w:pPr>
      <w:spacing w:after="0" w:line="240" w:lineRule="auto"/>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58CB983" w14:textId="77777777" w:rsidR="00066705" w:rsidRDefault="00066705" w:rsidP="008B0F78">
      <w:pPr>
        <w:spacing w:after="0" w:line="240" w:lineRule="auto"/>
      </w:pPr>
      <w:r>
        <w:separator/>
      </w:r>
    </w:p>
  </w:footnote>
  <w:footnote w:type="continuationSeparator" w:id="0">
    <w:p w14:paraId="731DF103" w14:textId="77777777" w:rsidR="00066705" w:rsidRDefault="00066705" w:rsidP="008B0F78">
      <w:pPr>
        <w:spacing w:after="0" w:line="240" w:lineRule="auto"/>
      </w:pPr>
      <w:r>
        <w:continuationSeparator/>
      </w:r>
    </w:p>
  </w:footnote>
  <w:footnote w:type="continuationNotice" w:id="1">
    <w:p w14:paraId="3A11B3DB" w14:textId="77777777" w:rsidR="00066705" w:rsidRDefault="00066705">
      <w:pPr>
        <w:spacing w:after="0" w:line="240" w:lineRule="auto"/>
      </w:pPr>
    </w:p>
    <w:p w14:paraId="542D988C" w14:textId="77777777" w:rsidR="00066705" w:rsidRDefault="00066705"/>
  </w:footnote>
  <w:footnote w:id="2">
    <w:p w14:paraId="5C40B5F1" w14:textId="7A2836D7" w:rsidR="00612073" w:rsidRPr="00047B3E" w:rsidRDefault="00612073" w:rsidP="005B5651">
      <w:pPr>
        <w:pStyle w:val="FootnoteText"/>
      </w:pPr>
      <w:r w:rsidRPr="00697458">
        <w:rPr>
          <w:rStyle w:val="FootnoteReference"/>
          <w:rFonts w:eastAsiaTheme="majorEastAsia"/>
        </w:rPr>
        <w:sym w:font="Symbol" w:char="F02A"/>
      </w:r>
      <w:r>
        <w:t xml:space="preserve"> </w:t>
      </w:r>
      <w:r w:rsidRPr="00697458">
        <w:t>Cijena usluge veleprodajnog širokopojasnog pristupa (Bitstream pristupa) sastoji se od nepromjenjivog dijela [HRK/mjesečno/korisnik] i promjenjivog dijela [HRK/mjesečno/Mbit/s]. Nepromjenjivi dio cijene sastoji se od naknade za korištenje pristupne mreže, naknade za korištenje širokopojasnog porta i nepromjenjivog dijela naknade za korištenje kapaciteta prijenosne i jezgrene mreže. Promjenjivi dio cijene sastoji se od promjenjivog dijela naknade za korištenje kapaciteta prijenosne i jezgrene mreže</w:t>
      </w:r>
    </w:p>
  </w:footnote>
  <w:footnote w:id="3">
    <w:p w14:paraId="3990BAB7" w14:textId="77777777" w:rsidR="00612073" w:rsidRPr="00121A6F" w:rsidRDefault="00612073" w:rsidP="005B5651">
      <w:pPr>
        <w:pStyle w:val="FootnoteText"/>
      </w:pPr>
      <w:r w:rsidRPr="00121A6F">
        <w:rPr>
          <w:rStyle w:val="FootnoteReference"/>
          <w:rFonts w:eastAsiaTheme="majorEastAsia"/>
        </w:rPr>
        <w:sym w:font="Symbol" w:char="F02A"/>
      </w:r>
      <w:r w:rsidRPr="00121A6F">
        <w:rPr>
          <w:rStyle w:val="FootnoteReference"/>
          <w:rFonts w:eastAsiaTheme="majorEastAsia"/>
        </w:rPr>
        <w:sym w:font="Symbol" w:char="F02A"/>
      </w:r>
      <w:r w:rsidRPr="00697458">
        <w:rPr>
          <w:rFonts w:asciiTheme="minorHAnsi" w:eastAsiaTheme="minorHAnsi" w:hAnsiTheme="minorHAnsi" w:cstheme="minorBidi"/>
          <w:sz w:val="22"/>
          <w:szCs w:val="22"/>
        </w:rPr>
        <w:t xml:space="preserve"> </w:t>
      </w:r>
      <w:r w:rsidRPr="00697458">
        <w:t>Naknada za korištenje pristupne mreže se naplaćuje kada korisnik Osnovni pristup mreži ostvaruje putem usluge operatora korisnika (naked bitstream pristup-NBSA), odnosno ne naplaćuje se u slučaju kada korisnik Osnovni pristup mreži ostvaruje putem usluge HT-a (BSA pristup).</w:t>
      </w:r>
      <w:r>
        <w:t xml:space="preserve"> </w:t>
      </w:r>
    </w:p>
  </w:footnote>
  <w:footnote w:id="4">
    <w:p w14:paraId="0057C1FF" w14:textId="77777777" w:rsidR="00612073" w:rsidRPr="00047B3E" w:rsidRDefault="00612073" w:rsidP="005B5651">
      <w:pPr>
        <w:pStyle w:val="FootnoteText"/>
      </w:pPr>
      <w:r w:rsidRPr="00121A6F">
        <w:rPr>
          <w:rStyle w:val="FootnoteReference"/>
          <w:rFonts w:eastAsiaTheme="majorEastAsia"/>
        </w:rPr>
        <w:sym w:font="Symbol" w:char="F02A"/>
      </w:r>
      <w:r>
        <w:t xml:space="preserve"> </w:t>
      </w:r>
      <w:r w:rsidRPr="00B21E8B">
        <w:t>Cijena usluge veleprodajnog širokopojasnog pristupa (Bitstream pristupa) sastoji se od nepromjenjivog dijela [HRK/mjesečno/korisnik] i promjenjivog dijela [HRK/mjesečno/Mbit/s]. Nepromjenjivi dio cijene sastoji se od naknade za korištenje pristupne mreže, naknade za korištenje širokopojasnog porta i nepromijenjivog dijela naknade za korištenje kapaciteta prijenosne i jezgrene mreže. Promjenjivi dio cijene sastoji se od promjenjivog dijela naknade za korištenje kapaciteta prijenosne i jezgrene mreže</w:t>
      </w:r>
    </w:p>
  </w:footnote>
  <w:footnote w:id="5">
    <w:p w14:paraId="41B9FA00" w14:textId="77777777" w:rsidR="00612073" w:rsidRPr="00047B3E" w:rsidRDefault="00612073" w:rsidP="005B5651">
      <w:pPr>
        <w:pStyle w:val="FootnoteText"/>
      </w:pPr>
      <w:r w:rsidRPr="00121A6F">
        <w:rPr>
          <w:rStyle w:val="FootnoteReference"/>
          <w:rFonts w:eastAsiaTheme="majorEastAsia"/>
        </w:rPr>
        <w:sym w:font="Symbol" w:char="F02A"/>
      </w:r>
      <w:r w:rsidRPr="00121A6F">
        <w:rPr>
          <w:rStyle w:val="FootnoteReference"/>
          <w:rFonts w:eastAsiaTheme="majorEastAsia"/>
        </w:rPr>
        <w:sym w:font="Symbol" w:char="F02A"/>
      </w:r>
      <w:r>
        <w:t xml:space="preserve"> </w:t>
      </w:r>
      <w:r w:rsidRPr="00B21E8B">
        <w:t>Naknada za korištenje pristupne mreže se naplaćuje kada korisnik Osnovni pristup mreži ostvaruje putem usluge operatora korisnika (naked bitstream pristup-NBSA), odnosno ne naplaćuje se u slučaju kada korisnik Osnovni pristup mreži ostvaruje putem usluge HT-a (BSA pristup).</w:t>
      </w:r>
    </w:p>
  </w:footnote>
  <w:footnote w:id="6">
    <w:p w14:paraId="16B8ABD8" w14:textId="77777777" w:rsidR="00612073" w:rsidRPr="00047B3E" w:rsidRDefault="00612073" w:rsidP="005B5651">
      <w:pPr>
        <w:pStyle w:val="FootnoteText"/>
      </w:pPr>
      <w:r w:rsidRPr="00121A6F">
        <w:rPr>
          <w:rStyle w:val="FootnoteReference"/>
          <w:rFonts w:eastAsiaTheme="majorEastAsia"/>
        </w:rPr>
        <w:sym w:font="Symbol" w:char="F02A"/>
      </w:r>
      <w:r>
        <w:t xml:space="preserve"> </w:t>
      </w:r>
      <w:r w:rsidRPr="00047B3E">
        <w:t>Nepromjenjivi dio naknade uključuje naknadu za korištenje svjetlovodne pristupne mreže, naknadu za korištenje širokopojasnog porta na OLT-u i naknadu za nepromjenjivi dio naknade za korištenje kapaciteta prijenosne i jezgrene mreže</w:t>
      </w:r>
    </w:p>
  </w:footnote>
  <w:footnote w:id="7">
    <w:p w14:paraId="45A5372A" w14:textId="77777777" w:rsidR="00612073" w:rsidRPr="00047B3E" w:rsidRDefault="00612073" w:rsidP="005B5651">
      <w:pPr>
        <w:pStyle w:val="FootnoteText"/>
      </w:pPr>
      <w:r w:rsidRPr="00121A6F">
        <w:rPr>
          <w:rStyle w:val="FootnoteReference"/>
          <w:rFonts w:eastAsiaTheme="majorEastAsia"/>
        </w:rPr>
        <w:sym w:font="Symbol" w:char="F02A"/>
      </w:r>
      <w:r>
        <w:t xml:space="preserve"> </w:t>
      </w:r>
      <w:r w:rsidRPr="00047B3E">
        <w:t>Nepromjenjivi dio naknade uključuje naknadu za korištenje svjetlovodne pristupne mreže, naknadu za korištenje širokopojasnog porta na OLT-u i naknadu za nepromjenjivi dio naknade za korištenje kapaciteta prijenosne i jezgrene mreže</w:t>
      </w:r>
    </w:p>
  </w:footnote>
  <w:footnote w:id="8">
    <w:p w14:paraId="6E421AD9" w14:textId="77777777" w:rsidR="00612073" w:rsidRPr="00047B3E" w:rsidRDefault="00612073" w:rsidP="005B5651">
      <w:pPr>
        <w:pStyle w:val="FootnoteText"/>
      </w:pPr>
      <w:r w:rsidRPr="00121A6F">
        <w:rPr>
          <w:rStyle w:val="FootnoteReference"/>
          <w:rFonts w:eastAsiaTheme="majorEastAsia"/>
        </w:rPr>
        <w:sym w:font="Symbol" w:char="F02A"/>
      </w:r>
      <w:r>
        <w:t xml:space="preserve"> </w:t>
      </w:r>
      <w:r w:rsidRPr="00393E11">
        <w:t>Nepromjenjivi dio naknade uključuje naknadu za korištenje svjetlovodne pristupne mreže, naknadu za korištenje širokopojasnog porta na OLT-u i naknadu za nepromjenjivi dio naknade za korištenje kapaciteta prijenosne i jezgrene mreže</w:t>
      </w:r>
    </w:p>
  </w:footnote>
  <w:footnote w:id="9">
    <w:p w14:paraId="790CF9CE" w14:textId="77777777" w:rsidR="00612073" w:rsidRPr="00047B3E" w:rsidRDefault="00612073" w:rsidP="005B5651">
      <w:pPr>
        <w:pStyle w:val="FootnoteText"/>
      </w:pPr>
      <w:r w:rsidRPr="00121A6F">
        <w:rPr>
          <w:rStyle w:val="FootnoteReference"/>
          <w:rFonts w:eastAsiaTheme="majorEastAsia"/>
        </w:rPr>
        <w:sym w:font="Symbol" w:char="F02A"/>
      </w:r>
      <w:r>
        <w:t xml:space="preserve"> </w:t>
      </w:r>
      <w:r w:rsidRPr="00393E11">
        <w:t>Nepromjenjivi dio naknade uključuje naknadu za korištenje svjetlovodne pristupne mreže, naknadu za korištenje širokopojasnog porta na OLT-u i naknadu za nepromjenjivi dio naknade za korištenje kapaciteta prijenosne i jezgrene mreže</w:t>
      </w:r>
    </w:p>
    <w:p w14:paraId="01D84129" w14:textId="77777777" w:rsidR="00612073" w:rsidRPr="00047B3E" w:rsidRDefault="00612073" w:rsidP="005B5651">
      <w:pPr>
        <w:pStyle w:val="FootnoteText"/>
      </w:pPr>
    </w:p>
  </w:footnote>
  <w:footnote w:id="10">
    <w:p w14:paraId="2B8426D5" w14:textId="6B760498" w:rsidR="00612073" w:rsidRPr="007D307E" w:rsidRDefault="00612073">
      <w:pPr>
        <w:pStyle w:val="FootnoteText"/>
      </w:pPr>
      <w:r>
        <w:rPr>
          <w:rStyle w:val="FootnoteReference"/>
        </w:rPr>
        <w:footnoteRef/>
      </w:r>
      <w:r>
        <w:t xml:space="preserve"> </w:t>
      </w:r>
      <w:r w:rsidRPr="00657AEA">
        <w:t xml:space="preserve">Naknade za usluge posebnih virtualnih kanala odnose se na slučaj kada se te usluge koriste uz uslugu pristupa Internetu. Ukoliko se usluge posebnih virtualnih kanal koriste samostalno, tada se naknadama za posebne virtualne kanale pribraja i naknada za </w:t>
      </w:r>
      <w:r>
        <w:t>korištenje odgovarajućeg širokopojasnog porta</w:t>
      </w:r>
      <w:r w:rsidRPr="00657AEA">
        <w:t>. Naknada za posebni virtualni kanal za VoIP odnosi se na posebni virtualni kanal kapaciteta 256 kbit/s.</w:t>
      </w:r>
    </w:p>
  </w:footnote>
  <w:footnote w:id="11">
    <w:p w14:paraId="15BE0DB6" w14:textId="5361F997" w:rsidR="00612073" w:rsidRPr="00975183" w:rsidRDefault="00612073" w:rsidP="00D63D74">
      <w:pPr>
        <w:pStyle w:val="FootnoteText"/>
        <w:jc w:val="both"/>
        <w:rPr>
          <w:rFonts w:asciiTheme="minorHAnsi" w:hAnsiTheme="minorHAnsi" w:cstheme="minorHAnsi"/>
        </w:rPr>
      </w:pPr>
      <w:r w:rsidRPr="00975183">
        <w:rPr>
          <w:rStyle w:val="FootnoteReference"/>
          <w:rFonts w:asciiTheme="minorHAnsi" w:eastAsiaTheme="majorEastAsia" w:hAnsiTheme="minorHAnsi" w:cstheme="minorHAnsi"/>
        </w:rPr>
        <w:footnoteRef/>
      </w:r>
      <w:r w:rsidRPr="00975183">
        <w:rPr>
          <w:rFonts w:asciiTheme="minorHAnsi" w:hAnsiTheme="minorHAnsi" w:cstheme="minorHAnsi"/>
        </w:rPr>
        <w:t xml:space="preserve"> KLASA: UP/I-344-01/16-05/11, URBROJ: 376-11-16-10</w:t>
      </w:r>
    </w:p>
  </w:footnote>
  <w:footnote w:id="12">
    <w:p w14:paraId="5CF73684" w14:textId="2F1C78CF" w:rsidR="00612073" w:rsidRPr="00975183" w:rsidRDefault="00612073" w:rsidP="00D63D74">
      <w:pPr>
        <w:pStyle w:val="FootnoteText"/>
        <w:jc w:val="both"/>
        <w:rPr>
          <w:rFonts w:asciiTheme="minorHAnsi" w:hAnsiTheme="minorHAnsi" w:cstheme="minorHAnsi"/>
        </w:rPr>
      </w:pPr>
      <w:r w:rsidRPr="00975183">
        <w:rPr>
          <w:rStyle w:val="FootnoteReference"/>
          <w:rFonts w:asciiTheme="minorHAnsi" w:hAnsiTheme="minorHAnsi" w:cstheme="minorHAnsi"/>
        </w:rPr>
        <w:footnoteRef/>
      </w:r>
      <w:r w:rsidRPr="00975183">
        <w:rPr>
          <w:rFonts w:asciiTheme="minorHAnsi" w:hAnsiTheme="minorHAnsi" w:cstheme="minorHAnsi"/>
        </w:rPr>
        <w:t xml:space="preserve"> KLASA: UP/I-344-01/16-05/14, URBROJ: 376-11-17-08</w:t>
      </w:r>
    </w:p>
  </w:footnote>
  <w:footnote w:id="13">
    <w:p w14:paraId="5145071F" w14:textId="6CB30349" w:rsidR="00612073" w:rsidRPr="00975183" w:rsidRDefault="00612073" w:rsidP="00D63D74">
      <w:pPr>
        <w:pStyle w:val="FootnoteText"/>
        <w:jc w:val="both"/>
        <w:rPr>
          <w:rFonts w:asciiTheme="minorHAnsi" w:hAnsiTheme="minorHAnsi" w:cstheme="minorHAnsi"/>
        </w:rPr>
      </w:pPr>
      <w:r w:rsidRPr="00975183">
        <w:rPr>
          <w:rStyle w:val="FootnoteReference"/>
          <w:rFonts w:asciiTheme="minorHAnsi" w:hAnsiTheme="minorHAnsi" w:cstheme="minorHAnsi"/>
        </w:rPr>
        <w:footnoteRef/>
      </w:r>
      <w:r w:rsidRPr="00975183">
        <w:rPr>
          <w:rFonts w:asciiTheme="minorHAnsi" w:hAnsiTheme="minorHAnsi" w:cstheme="minorHAnsi"/>
        </w:rPr>
        <w:t xml:space="preserve"> KLASA: UP/I-344-01/19-05/02, URBROJ: 376-05-1-19-8</w:t>
      </w:r>
    </w:p>
  </w:footnote>
  <w:footnote w:id="14">
    <w:p w14:paraId="31BF3DF9" w14:textId="77777777" w:rsidR="00612073" w:rsidRPr="00975183" w:rsidRDefault="00612073" w:rsidP="00D63D74">
      <w:pPr>
        <w:pStyle w:val="FootnoteText"/>
        <w:jc w:val="both"/>
        <w:rPr>
          <w:rFonts w:asciiTheme="minorHAnsi" w:hAnsiTheme="minorHAnsi" w:cstheme="minorHAnsi"/>
        </w:rPr>
      </w:pPr>
      <w:r w:rsidRPr="00975183">
        <w:rPr>
          <w:rStyle w:val="FootnoteReference"/>
          <w:rFonts w:asciiTheme="minorHAnsi" w:hAnsiTheme="minorHAnsi" w:cstheme="minorHAnsi"/>
        </w:rPr>
        <w:footnoteRef/>
      </w:r>
      <w:r w:rsidRPr="00975183">
        <w:rPr>
          <w:rFonts w:asciiTheme="minorHAnsi" w:hAnsiTheme="minorHAnsi" w:cstheme="minorHAnsi"/>
        </w:rPr>
        <w:t xml:space="preserve"> Pristupna brzina od 30 Mbit/s odnosi se na ukupnu propusnost svih zatraženih usluga te se ne odnosi samo na propusnost internet usluge</w:t>
      </w:r>
    </w:p>
  </w:footnote>
  <w:footnote w:id="15">
    <w:p w14:paraId="4EBE774B" w14:textId="211E041A" w:rsidR="00612073" w:rsidRPr="00975183" w:rsidRDefault="00612073" w:rsidP="00D63D74">
      <w:pPr>
        <w:pStyle w:val="FootnoteText"/>
        <w:jc w:val="both"/>
        <w:rPr>
          <w:rFonts w:asciiTheme="minorHAnsi" w:hAnsiTheme="minorHAnsi" w:cstheme="minorHAnsi"/>
        </w:rPr>
      </w:pPr>
      <w:r w:rsidRPr="00975183">
        <w:rPr>
          <w:rStyle w:val="FootnoteReference"/>
          <w:rFonts w:asciiTheme="minorHAnsi" w:hAnsiTheme="minorHAnsi" w:cstheme="minorHAnsi"/>
        </w:rPr>
        <w:footnoteRef/>
      </w:r>
      <w:r w:rsidRPr="00975183">
        <w:rPr>
          <w:rFonts w:asciiTheme="minorHAnsi" w:hAnsiTheme="minorHAnsi" w:cstheme="minorHAnsi"/>
        </w:rPr>
        <w:t xml:space="preserve"> KLASA:UP/I-344-01/18-03/04, URBROJ: 376-05-1-19-12</w:t>
      </w:r>
    </w:p>
  </w:footnote>
  <w:footnote w:id="16">
    <w:p w14:paraId="35C75A19" w14:textId="6C40028C" w:rsidR="00612073" w:rsidRPr="00975183" w:rsidRDefault="00612073" w:rsidP="00D63D74">
      <w:pPr>
        <w:pStyle w:val="FootnoteText"/>
        <w:jc w:val="both"/>
        <w:rPr>
          <w:rFonts w:asciiTheme="minorHAnsi" w:hAnsiTheme="minorHAnsi" w:cstheme="minorHAnsi"/>
        </w:rPr>
      </w:pPr>
      <w:r w:rsidRPr="00975183">
        <w:rPr>
          <w:rStyle w:val="FootnoteReference"/>
          <w:rFonts w:asciiTheme="minorHAnsi" w:hAnsiTheme="minorHAnsi" w:cstheme="minorHAnsi"/>
        </w:rPr>
        <w:footnoteRef/>
      </w:r>
      <w:r w:rsidRPr="00975183">
        <w:rPr>
          <w:rFonts w:asciiTheme="minorHAnsi" w:hAnsiTheme="minorHAnsi" w:cstheme="minorHAnsi"/>
        </w:rPr>
        <w:t xml:space="preserve"> Usluge </w:t>
      </w:r>
      <w:r w:rsidRPr="00975183">
        <w:rPr>
          <w:rFonts w:asciiTheme="minorHAnsi" w:hAnsiTheme="minorHAnsi" w:cstheme="minorHAnsi"/>
          <w:i/>
        </w:rPr>
        <w:t xml:space="preserve">bitstream </w:t>
      </w:r>
      <w:r w:rsidRPr="00975183">
        <w:rPr>
          <w:rFonts w:asciiTheme="minorHAnsi" w:hAnsiTheme="minorHAnsi" w:cstheme="minorHAnsi"/>
        </w:rPr>
        <w:t>pristupa pristupnih brzina većih ili jednako 30 Mbit/s, neovisno o načinu pristupa.</w:t>
      </w:r>
    </w:p>
  </w:footnote>
  <w:footnote w:id="17">
    <w:p w14:paraId="51083E4D" w14:textId="77777777" w:rsidR="00612073" w:rsidRPr="00975183" w:rsidRDefault="00612073" w:rsidP="00C338E1">
      <w:pPr>
        <w:pStyle w:val="FootnoteText"/>
        <w:rPr>
          <w:rFonts w:asciiTheme="minorHAnsi" w:hAnsiTheme="minorHAnsi" w:cstheme="minorHAnsi"/>
        </w:rPr>
      </w:pPr>
      <w:r w:rsidRPr="00975183">
        <w:rPr>
          <w:rStyle w:val="FootnoteReference"/>
          <w:rFonts w:asciiTheme="minorHAnsi" w:hAnsiTheme="minorHAnsi" w:cstheme="minorHAnsi"/>
        </w:rPr>
        <w:footnoteRef/>
      </w:r>
      <w:r w:rsidRPr="00975183">
        <w:rPr>
          <w:rFonts w:asciiTheme="minorHAnsi" w:hAnsiTheme="minorHAnsi" w:cstheme="minorHAnsi"/>
        </w:rPr>
        <w:t xml:space="preserve"> Prema Preporuci Europske komisije o mjerodavnim tržištima 2014/710/EU iz 2014.</w:t>
      </w:r>
    </w:p>
  </w:footnote>
  <w:footnote w:id="18">
    <w:p w14:paraId="2489745C" w14:textId="230D30CF" w:rsidR="00612073" w:rsidRPr="00975183" w:rsidRDefault="00612073">
      <w:pPr>
        <w:pStyle w:val="FootnoteText"/>
        <w:rPr>
          <w:rFonts w:asciiTheme="minorHAnsi" w:hAnsiTheme="minorHAnsi" w:cstheme="minorHAnsi"/>
        </w:rPr>
      </w:pPr>
      <w:r w:rsidRPr="00975183">
        <w:rPr>
          <w:rStyle w:val="FootnoteReference"/>
          <w:rFonts w:asciiTheme="minorHAnsi" w:hAnsiTheme="minorHAnsi" w:cstheme="minorHAnsi"/>
        </w:rPr>
        <w:footnoteRef/>
      </w:r>
      <w:r w:rsidRPr="00975183">
        <w:rPr>
          <w:rFonts w:asciiTheme="minorHAnsi" w:hAnsiTheme="minorHAnsi" w:cstheme="minorHAnsi"/>
        </w:rPr>
        <w:t xml:space="preserve"> Prema Preporuci Europske komisije o mjerodavnim tržištima 2003/311/EC iz 2003.</w:t>
      </w:r>
    </w:p>
  </w:footnote>
  <w:footnote w:id="19">
    <w:p w14:paraId="40B321D1" w14:textId="73CCCED0" w:rsidR="00612073" w:rsidRPr="00975183" w:rsidRDefault="00612073" w:rsidP="00D63D74">
      <w:pPr>
        <w:pStyle w:val="FootnoteText"/>
        <w:jc w:val="both"/>
        <w:rPr>
          <w:rFonts w:asciiTheme="minorHAnsi" w:hAnsiTheme="minorHAnsi" w:cstheme="minorHAnsi"/>
          <w:lang w:val="en-US"/>
        </w:rPr>
      </w:pPr>
      <w:r w:rsidRPr="00975183">
        <w:rPr>
          <w:rStyle w:val="FootnoteReference"/>
          <w:rFonts w:asciiTheme="minorHAnsi" w:hAnsiTheme="minorHAnsi" w:cstheme="minorHAnsi"/>
        </w:rPr>
        <w:footnoteRef/>
      </w:r>
      <w:r w:rsidRPr="00975183">
        <w:rPr>
          <w:rFonts w:asciiTheme="minorHAnsi" w:hAnsiTheme="minorHAnsi" w:cstheme="minorHAnsi"/>
        </w:rPr>
        <w:t xml:space="preserve"> HT je određen operatorom sa značajnom tržišnom snagom na tržištima M3a i M3b</w:t>
      </w:r>
    </w:p>
  </w:footnote>
  <w:footnote w:id="20">
    <w:p w14:paraId="693D0DCB" w14:textId="399E4C4F" w:rsidR="00612073" w:rsidRPr="00975183" w:rsidRDefault="00612073" w:rsidP="00D63D74">
      <w:pPr>
        <w:pStyle w:val="FootnoteText"/>
        <w:jc w:val="both"/>
        <w:rPr>
          <w:rFonts w:asciiTheme="minorHAnsi" w:hAnsiTheme="minorHAnsi" w:cstheme="minorHAnsi"/>
        </w:rPr>
      </w:pPr>
      <w:r w:rsidRPr="00975183">
        <w:rPr>
          <w:rStyle w:val="FootnoteReference"/>
          <w:rFonts w:asciiTheme="minorHAnsi" w:hAnsiTheme="minorHAnsi" w:cstheme="minorHAnsi"/>
        </w:rPr>
        <w:footnoteRef/>
      </w:r>
      <w:r w:rsidRPr="00975183">
        <w:rPr>
          <w:rFonts w:asciiTheme="minorHAnsi" w:hAnsiTheme="minorHAnsi" w:cstheme="minorHAnsi"/>
        </w:rPr>
        <w:t xml:space="preserve"> Ukupan broj širokopojasnih priključaka u nepokretnoj telekomunikacijskoj mreži u odnosu na broj kućanstava sa zadnjeg popisa stanovništva 2011.</w:t>
      </w:r>
    </w:p>
  </w:footnote>
  <w:footnote w:id="21">
    <w:p w14:paraId="0421A284" w14:textId="747E22BF" w:rsidR="00612073" w:rsidRPr="00975183" w:rsidRDefault="00612073" w:rsidP="00D63D74">
      <w:pPr>
        <w:pStyle w:val="FootnoteText"/>
        <w:jc w:val="both"/>
        <w:rPr>
          <w:rFonts w:asciiTheme="minorHAnsi" w:hAnsiTheme="minorHAnsi" w:cstheme="minorHAnsi"/>
          <w:lang w:val="en-US"/>
        </w:rPr>
      </w:pPr>
      <w:r w:rsidRPr="00975183">
        <w:rPr>
          <w:rStyle w:val="FootnoteReference"/>
          <w:rFonts w:asciiTheme="minorHAnsi" w:hAnsiTheme="minorHAnsi" w:cstheme="minorHAnsi"/>
          <w:sz w:val="20"/>
          <w:szCs w:val="20"/>
        </w:rPr>
        <w:footnoteRef/>
      </w:r>
      <w:r w:rsidRPr="00975183">
        <w:rPr>
          <w:rFonts w:asciiTheme="minorHAnsi" w:hAnsiTheme="minorHAnsi" w:cstheme="minorHAnsi"/>
        </w:rPr>
        <w:t xml:space="preserve"> </w:t>
      </w:r>
      <w:r w:rsidRPr="00975183">
        <w:rPr>
          <w:rFonts w:asciiTheme="minorHAnsi" w:hAnsiTheme="minorHAnsi" w:cstheme="minorHAnsi"/>
          <w:lang w:val="en-US"/>
        </w:rPr>
        <w:t>KLASA: UP/I-344-01/11-09/08; URBROJ: 376-11-12-13; veljača 2012.</w:t>
      </w:r>
    </w:p>
  </w:footnote>
  <w:footnote w:id="22">
    <w:p w14:paraId="00B566BA" w14:textId="77777777" w:rsidR="00612073" w:rsidRPr="00975183" w:rsidRDefault="00612073" w:rsidP="00D63D74">
      <w:pPr>
        <w:pStyle w:val="FootnoteText"/>
        <w:jc w:val="both"/>
        <w:rPr>
          <w:rFonts w:asciiTheme="minorHAnsi" w:hAnsiTheme="minorHAnsi" w:cstheme="minorHAnsi"/>
        </w:rPr>
      </w:pPr>
      <w:r w:rsidRPr="00975183">
        <w:rPr>
          <w:rStyle w:val="FootnoteReference"/>
          <w:rFonts w:asciiTheme="minorHAnsi" w:hAnsiTheme="minorHAnsi" w:cstheme="minorHAnsi"/>
        </w:rPr>
        <w:footnoteRef/>
      </w:r>
      <w:r w:rsidRPr="00975183">
        <w:rPr>
          <w:rFonts w:asciiTheme="minorHAnsi" w:hAnsiTheme="minorHAnsi" w:cstheme="minorHAnsi"/>
        </w:rPr>
        <w:t xml:space="preserve"> Project for calculating the costs and prices of services in the fixed network; Report on methodological principles, Axon Partners Group, December 2019</w:t>
      </w:r>
    </w:p>
  </w:footnote>
  <w:footnote w:id="23">
    <w:p w14:paraId="24B45C1A" w14:textId="77777777" w:rsidR="00612073" w:rsidRPr="00975183" w:rsidRDefault="00612073" w:rsidP="00D63D74">
      <w:pPr>
        <w:pStyle w:val="FootnoteText"/>
        <w:jc w:val="both"/>
        <w:rPr>
          <w:rFonts w:asciiTheme="minorHAnsi" w:hAnsiTheme="minorHAnsi" w:cstheme="minorHAnsi"/>
        </w:rPr>
      </w:pPr>
      <w:r w:rsidRPr="00975183">
        <w:rPr>
          <w:rStyle w:val="FootnoteReference"/>
          <w:rFonts w:asciiTheme="minorHAnsi" w:hAnsiTheme="minorHAnsi" w:cstheme="minorHAnsi"/>
        </w:rPr>
        <w:footnoteRef/>
      </w:r>
      <w:r w:rsidRPr="00975183">
        <w:rPr>
          <w:rFonts w:asciiTheme="minorHAnsi" w:hAnsiTheme="minorHAnsi" w:cstheme="minorHAnsi"/>
        </w:rPr>
        <w:t xml:space="preserve"> Preporuka o jedinstvenim obvezama nediskriminacije i troškovnim metodologijama u cilju promicanja tržišnog natjecanja i poboljšanja ulagačkog okruženja u području širokopojasnog pristupa (2013/466/EU)</w:t>
      </w:r>
    </w:p>
  </w:footnote>
  <w:footnote w:id="24">
    <w:p w14:paraId="7B33E567" w14:textId="5853A6C8" w:rsidR="00612073" w:rsidRPr="00975183" w:rsidRDefault="00612073" w:rsidP="00D2205C">
      <w:pPr>
        <w:pStyle w:val="FootnoteText"/>
        <w:jc w:val="both"/>
        <w:rPr>
          <w:rFonts w:asciiTheme="minorHAnsi" w:hAnsiTheme="minorHAnsi" w:cstheme="minorHAnsi"/>
        </w:rPr>
      </w:pPr>
      <w:r w:rsidRPr="00975183">
        <w:rPr>
          <w:rStyle w:val="FootnoteReference"/>
          <w:rFonts w:asciiTheme="minorHAnsi" w:hAnsiTheme="minorHAnsi" w:cstheme="minorHAnsi"/>
        </w:rPr>
        <w:footnoteRef/>
      </w:r>
      <w:r w:rsidRPr="00975183">
        <w:rPr>
          <w:rFonts w:asciiTheme="minorHAnsi" w:hAnsiTheme="minorHAnsi" w:cstheme="minorHAnsi"/>
        </w:rPr>
        <w:t xml:space="preserve"> Trošak kapitala će se temeljiti na WACC-u. Dodatno, za izračun troška kapitala imovine NGA mreže (za imovinu povezanu s pružanjem FTTH , FTTB i FTTD</w:t>
      </w:r>
      <w:r>
        <w:rPr>
          <w:rFonts w:asciiTheme="minorHAnsi" w:hAnsiTheme="minorHAnsi" w:cstheme="minorHAnsi"/>
        </w:rPr>
        <w:t>P</w:t>
      </w:r>
      <w:r w:rsidRPr="00975183">
        <w:rPr>
          <w:rFonts w:asciiTheme="minorHAnsi" w:hAnsiTheme="minorHAnsi" w:cstheme="minorHAnsi"/>
        </w:rPr>
        <w:t xml:space="preserve"> usluga) će se na  WACC dodati premija rizika.</w:t>
      </w:r>
      <w:r>
        <w:rPr>
          <w:rFonts w:asciiTheme="minorHAnsi" w:hAnsiTheme="minorHAnsi" w:cstheme="minorHAnsi"/>
        </w:rPr>
        <w:t xml:space="preserve"> </w:t>
      </w:r>
      <w:r w:rsidRPr="00975183">
        <w:rPr>
          <w:rFonts w:asciiTheme="minorHAnsi" w:hAnsiTheme="minorHAnsi" w:cstheme="minorHAnsi"/>
        </w:rPr>
        <w:t>Premija rizika se s druge strane neće primijeniti na naslijeđenu građevinsku infrastrukturu.</w:t>
      </w:r>
    </w:p>
  </w:footnote>
  <w:footnote w:id="25">
    <w:p w14:paraId="1B76E119" w14:textId="13371EB8" w:rsidR="00612073" w:rsidRPr="00975183" w:rsidRDefault="00612073" w:rsidP="00D63D74">
      <w:pPr>
        <w:pStyle w:val="FootnoteText"/>
        <w:jc w:val="both"/>
        <w:rPr>
          <w:rFonts w:asciiTheme="minorHAnsi" w:hAnsiTheme="minorHAnsi" w:cstheme="minorHAnsi"/>
        </w:rPr>
      </w:pPr>
      <w:r w:rsidRPr="00975183">
        <w:rPr>
          <w:rStyle w:val="FootnoteReference"/>
          <w:rFonts w:asciiTheme="minorHAnsi" w:hAnsiTheme="minorHAnsi" w:cstheme="minorHAnsi"/>
          <w:sz w:val="20"/>
          <w:szCs w:val="20"/>
        </w:rPr>
        <w:footnoteRef/>
      </w:r>
      <w:r w:rsidRPr="00975183">
        <w:rPr>
          <w:rFonts w:asciiTheme="minorHAnsi" w:hAnsiTheme="minorHAnsi" w:cstheme="minorHAnsi"/>
        </w:rPr>
        <w:t xml:space="preserve"> Zakon o lokalnoj i područnoj (regionalnoj) samoupravi (NN 33/01, 60/01, 129/05, 109/07, 125/08, 36/09, 36/09, 150/11, 144/12, 19/13, 137/15, 123/17, 98/19)</w:t>
      </w:r>
    </w:p>
  </w:footnote>
  <w:footnote w:id="26">
    <w:p w14:paraId="0E4CB649" w14:textId="1716FEDC" w:rsidR="00612073" w:rsidRPr="00975183" w:rsidRDefault="00612073" w:rsidP="00E95363">
      <w:pPr>
        <w:pStyle w:val="FootnoteText"/>
        <w:rPr>
          <w:rFonts w:asciiTheme="minorHAnsi" w:hAnsiTheme="minorHAnsi" w:cstheme="minorHAnsi"/>
          <w:lang w:val="en-US"/>
        </w:rPr>
      </w:pPr>
      <w:r w:rsidRPr="00975183">
        <w:rPr>
          <w:rStyle w:val="FootnoteReference"/>
          <w:rFonts w:asciiTheme="minorHAnsi" w:hAnsiTheme="minorHAnsi" w:cstheme="minorHAnsi"/>
          <w:sz w:val="20"/>
          <w:szCs w:val="20"/>
        </w:rPr>
        <w:footnoteRef/>
      </w:r>
      <w:r w:rsidRPr="00975183">
        <w:rPr>
          <w:rFonts w:asciiTheme="minorHAnsi" w:hAnsiTheme="minorHAnsi" w:cstheme="minorHAnsi"/>
        </w:rPr>
        <w:t xml:space="preserve"> </w:t>
      </w:r>
      <w:r w:rsidRPr="00975183">
        <w:rPr>
          <w:rFonts w:asciiTheme="minorHAnsi" w:hAnsiTheme="minorHAnsi" w:cstheme="minorHAnsi"/>
          <w:lang w:val="en-US"/>
        </w:rPr>
        <w:t>Izvor:</w:t>
      </w:r>
      <w:r w:rsidRPr="00975183">
        <w:rPr>
          <w:rFonts w:asciiTheme="minorHAnsi" w:hAnsiTheme="minorHAnsi" w:cstheme="minorHAnsi"/>
        </w:rPr>
        <w:t xml:space="preserve"> </w:t>
      </w:r>
      <w:r w:rsidRPr="00975183">
        <w:rPr>
          <w:rFonts w:asciiTheme="minorHAnsi" w:hAnsiTheme="minorHAnsi" w:cstheme="minorHAnsi"/>
          <w:lang w:val="en-US"/>
        </w:rPr>
        <w:t>FTTH Council 2020 Report(www.ftthcouncil.eu/documents/PR%20Market%20Panorama%202020%20FINAL%202.pdf )</w:t>
      </w:r>
    </w:p>
  </w:footnote>
  <w:footnote w:id="27">
    <w:p w14:paraId="5D07718F" w14:textId="2DCA7120" w:rsidR="00612073" w:rsidRPr="00975183" w:rsidRDefault="00612073">
      <w:pPr>
        <w:pStyle w:val="FootnoteText"/>
        <w:rPr>
          <w:rFonts w:asciiTheme="minorHAnsi" w:hAnsiTheme="minorHAnsi" w:cstheme="minorHAnsi"/>
          <w:lang w:val="en-US"/>
        </w:rPr>
      </w:pPr>
      <w:r w:rsidRPr="00975183">
        <w:rPr>
          <w:rStyle w:val="FootnoteReference"/>
          <w:rFonts w:asciiTheme="minorHAnsi" w:hAnsiTheme="minorHAnsi" w:cstheme="minorHAnsi"/>
        </w:rPr>
        <w:footnoteRef/>
      </w:r>
      <w:r w:rsidRPr="00975183">
        <w:rPr>
          <w:rFonts w:asciiTheme="minorHAnsi" w:hAnsiTheme="minorHAnsi" w:cstheme="minorHAnsi"/>
        </w:rPr>
        <w:t xml:space="preserve"> Directive (EU) 2018/1972 of the European Parliament and of the Council</w:t>
      </w:r>
      <w:r w:rsidRPr="00975183">
        <w:rPr>
          <w:rFonts w:asciiTheme="minorHAnsi" w:eastAsiaTheme="minorHAnsi" w:hAnsiTheme="minorHAnsi" w:cstheme="minorHAnsi"/>
          <w:sz w:val="22"/>
          <w:szCs w:val="22"/>
        </w:rPr>
        <w:t xml:space="preserve"> </w:t>
      </w:r>
      <w:r w:rsidRPr="00975183">
        <w:rPr>
          <w:rFonts w:asciiTheme="minorHAnsi" w:hAnsiTheme="minorHAnsi" w:cstheme="minorHAnsi"/>
        </w:rPr>
        <w:t>of 11 December 2018 establishing the European Electronic Communications Code</w:t>
      </w:r>
    </w:p>
  </w:footnote>
  <w:footnote w:id="28">
    <w:p w14:paraId="71CC9104" w14:textId="48744AF9" w:rsidR="00612073" w:rsidRPr="00975183" w:rsidRDefault="00612073" w:rsidP="00D63D74">
      <w:pPr>
        <w:pStyle w:val="FootnoteText"/>
        <w:jc w:val="both"/>
        <w:rPr>
          <w:rFonts w:asciiTheme="minorHAnsi" w:hAnsiTheme="minorHAnsi" w:cstheme="minorHAnsi"/>
          <w:lang w:val="en-GB"/>
        </w:rPr>
      </w:pPr>
      <w:r w:rsidRPr="00975183">
        <w:rPr>
          <w:rStyle w:val="FootnoteReference"/>
          <w:rFonts w:asciiTheme="minorHAnsi" w:hAnsiTheme="minorHAnsi" w:cstheme="minorHAnsi"/>
        </w:rPr>
        <w:footnoteRef/>
      </w:r>
      <w:r w:rsidRPr="00975183">
        <w:rPr>
          <w:rFonts w:asciiTheme="minorHAnsi" w:hAnsiTheme="minorHAnsi" w:cstheme="minorHAnsi"/>
        </w:rPr>
        <w:t xml:space="preserve"> Ova metoda revaluacije je u skladu s preporukom</w:t>
      </w:r>
      <w:r w:rsidRPr="00975183">
        <w:rPr>
          <w:rFonts w:asciiTheme="minorHAnsi" w:hAnsiTheme="minorHAnsi" w:cstheme="minorHAnsi"/>
          <w:lang w:val="en-GB"/>
        </w:rPr>
        <w:t xml:space="preserve"> 2013/466/EU koja navodi: </w:t>
      </w:r>
    </w:p>
    <w:p w14:paraId="4FE43C3D" w14:textId="2BA7D485" w:rsidR="00612073" w:rsidRPr="00975183" w:rsidRDefault="00612073" w:rsidP="00D63D74">
      <w:pPr>
        <w:pStyle w:val="FootnoteText"/>
        <w:jc w:val="both"/>
        <w:rPr>
          <w:rFonts w:asciiTheme="minorHAnsi" w:hAnsiTheme="minorHAnsi" w:cstheme="minorHAnsi"/>
          <w:i/>
        </w:rPr>
      </w:pPr>
      <w:r w:rsidRPr="00975183">
        <w:rPr>
          <w:rFonts w:asciiTheme="minorHAnsi" w:hAnsiTheme="minorHAnsi" w:cstheme="minorHAnsi"/>
          <w:i/>
          <w:iCs/>
          <w:lang w:val="en-GB"/>
        </w:rPr>
        <w:t xml:space="preserve">“(36) </w:t>
      </w:r>
      <w:r w:rsidRPr="00975183">
        <w:rPr>
          <w:rFonts w:asciiTheme="minorHAnsi" w:hAnsiTheme="minorHAnsi" w:cstheme="minorHAnsi"/>
          <w:i/>
          <w:iCs/>
        </w:rPr>
        <w:t>Za obračun tekućih troškova za regulatornu imovinsku osnovicu koja odgovara iskoristivoj naslijeđenoj građevinskoj imovini primjenjivala bi se metoda indeksiranja. Ta se metoda preporučuje jer je praktična, robusna i transparentna. Temeljila bi se na povijesnim podacima o troškovima, akumuliranoj amortizaciji i otuđenju imovine, do mjere do koje su oni dostupni u zakonskim i regulatornim računima te financijskim izvještajima SMP operatora i na javno dostupnom cjenovnom indeksu poput indeksa maloprodajnih cijena.“</w:t>
      </w:r>
    </w:p>
    <w:p w14:paraId="6090B66D" w14:textId="77777777" w:rsidR="00612073" w:rsidRPr="00975183" w:rsidRDefault="00612073" w:rsidP="00D63D74">
      <w:pPr>
        <w:pStyle w:val="FootnoteText"/>
        <w:jc w:val="both"/>
        <w:rPr>
          <w:rFonts w:asciiTheme="minorHAnsi" w:hAnsiTheme="minorHAnsi" w:cstheme="minorHAnsi"/>
        </w:rPr>
      </w:pPr>
    </w:p>
    <w:p w14:paraId="01E7DEAF" w14:textId="683BECD3" w:rsidR="00612073" w:rsidRPr="00975183" w:rsidRDefault="00612073" w:rsidP="00D63D74">
      <w:pPr>
        <w:pStyle w:val="FootnoteText"/>
        <w:jc w:val="both"/>
        <w:rPr>
          <w:rFonts w:asciiTheme="minorHAnsi" w:hAnsiTheme="minorHAnsi" w:cstheme="minorHAnsi"/>
        </w:rPr>
      </w:pPr>
      <w:r w:rsidRPr="00975183">
        <w:rPr>
          <w:rFonts w:asciiTheme="minorHAnsi" w:hAnsiTheme="minorHAnsi" w:cstheme="minorHAnsi"/>
        </w:rPr>
        <w:t>U našem slučaju, kao izvori indeksa maloprodajnih cijena korišteni su: Hrvatski zavod za statistiku za godine 2000-2018, Svjetska banka za godine 1995-1999 a za godine prije 1995. pretpostavljena je prosječna vrijednost od 4%.</w:t>
      </w:r>
    </w:p>
    <w:p w14:paraId="2CA1D54A" w14:textId="6EC68F28" w:rsidR="00612073" w:rsidRPr="00975183" w:rsidRDefault="00612073" w:rsidP="00D63D74">
      <w:pPr>
        <w:pStyle w:val="FootnoteText"/>
        <w:jc w:val="both"/>
        <w:rPr>
          <w:rFonts w:asciiTheme="minorHAnsi" w:hAnsiTheme="minorHAnsi" w:cstheme="minorHAnsi"/>
        </w:rPr>
      </w:pPr>
    </w:p>
  </w:footnote>
  <w:footnote w:id="29">
    <w:p w14:paraId="5BA1D7BF" w14:textId="10721C65" w:rsidR="00612073" w:rsidRPr="00975183" w:rsidRDefault="00612073" w:rsidP="00E220DC">
      <w:pPr>
        <w:pStyle w:val="FootnoteText"/>
        <w:jc w:val="both"/>
        <w:rPr>
          <w:rFonts w:asciiTheme="minorHAnsi" w:hAnsiTheme="minorHAnsi" w:cstheme="minorHAnsi"/>
        </w:rPr>
      </w:pPr>
      <w:r w:rsidRPr="00975183">
        <w:rPr>
          <w:rStyle w:val="FootnoteReference"/>
          <w:rFonts w:asciiTheme="minorHAnsi" w:eastAsiaTheme="majorEastAsia" w:hAnsiTheme="minorHAnsi" w:cstheme="minorHAnsi"/>
        </w:rPr>
        <w:footnoteRef/>
      </w:r>
      <w:r w:rsidRPr="00975183">
        <w:rPr>
          <w:rFonts w:asciiTheme="minorHAnsi" w:hAnsiTheme="minorHAnsi" w:cstheme="minorHAnsi"/>
        </w:rPr>
        <w:t xml:space="preserve"> Vrijedno je istaknuti da HT građevinsku infrastrukturu naslijeđene mreže koja nije ponovno iskoristiva i povezane bakrene kabele financijski vodi zajedno, kao jedinstvenu kategoriju imovine. Iz tog razloga je izračunat zajednički postotak za tu imovinu. </w:t>
      </w:r>
    </w:p>
  </w:footnote>
  <w:footnote w:id="30">
    <w:p w14:paraId="0305696C" w14:textId="77777777" w:rsidR="00612073" w:rsidRPr="00975183" w:rsidRDefault="00612073" w:rsidP="00894715">
      <w:pPr>
        <w:pStyle w:val="FootnoteText"/>
        <w:rPr>
          <w:rFonts w:asciiTheme="minorHAnsi" w:hAnsiTheme="minorHAnsi" w:cstheme="minorHAnsi"/>
          <w:lang w:val="de-DE"/>
        </w:rPr>
      </w:pPr>
      <w:r w:rsidRPr="00975183">
        <w:rPr>
          <w:rStyle w:val="FootnoteReference"/>
          <w:rFonts w:asciiTheme="minorHAnsi" w:hAnsiTheme="minorHAnsi" w:cstheme="minorHAnsi"/>
        </w:rPr>
        <w:footnoteRef/>
      </w:r>
      <w:r w:rsidRPr="00975183">
        <w:rPr>
          <w:rFonts w:asciiTheme="minorHAnsi" w:hAnsiTheme="minorHAnsi" w:cstheme="minorHAnsi"/>
        </w:rPr>
        <w:t xml:space="preserve"> R je besplatni programski jezik za statističke proračune i grafiku (https://www.r-project.org/)</w:t>
      </w:r>
    </w:p>
  </w:footnote>
  <w:footnote w:id="31">
    <w:p w14:paraId="4B68B53C" w14:textId="1834345E" w:rsidR="00612073" w:rsidRPr="00975183" w:rsidRDefault="00612073" w:rsidP="00D63D74">
      <w:pPr>
        <w:pStyle w:val="FootnoteText"/>
        <w:jc w:val="both"/>
        <w:rPr>
          <w:rFonts w:asciiTheme="minorHAnsi" w:hAnsiTheme="minorHAnsi" w:cstheme="minorHAnsi"/>
        </w:rPr>
      </w:pPr>
      <w:r w:rsidRPr="00975183">
        <w:rPr>
          <w:rStyle w:val="FootnoteReference"/>
          <w:rFonts w:asciiTheme="minorHAnsi" w:eastAsiaTheme="majorEastAsia" w:hAnsiTheme="minorHAnsi" w:cstheme="minorHAnsi"/>
        </w:rPr>
        <w:footnoteRef/>
      </w:r>
      <w:r w:rsidRPr="00975183">
        <w:rPr>
          <w:rFonts w:asciiTheme="minorHAnsi" w:hAnsiTheme="minorHAnsi" w:cstheme="minorHAnsi"/>
        </w:rPr>
        <w:t xml:space="preserve"> Informacije o rutama HT-ove mreže su uspoređene s informacijama o ulicama/cestama iz Središnjeg registra prostornih jedinica Državne geodetske uprave (dalje: DGU), da bi se osiguralo da HT-ove rute ne predstavljaju neučinkovitosti. </w:t>
      </w:r>
    </w:p>
  </w:footnote>
  <w:footnote w:id="32">
    <w:p w14:paraId="4C15D3E3" w14:textId="77777777" w:rsidR="00612073" w:rsidRPr="00975183" w:rsidRDefault="00612073" w:rsidP="00D63D74">
      <w:pPr>
        <w:pStyle w:val="FootnoteText"/>
        <w:jc w:val="both"/>
        <w:rPr>
          <w:rFonts w:asciiTheme="minorHAnsi" w:hAnsiTheme="minorHAnsi" w:cstheme="minorHAnsi"/>
          <w:lang w:val="de-DE"/>
        </w:rPr>
      </w:pPr>
      <w:r w:rsidRPr="00975183">
        <w:rPr>
          <w:rStyle w:val="FootnoteReference"/>
          <w:rFonts w:asciiTheme="minorHAnsi" w:hAnsiTheme="minorHAnsi" w:cstheme="minorHAnsi"/>
        </w:rPr>
        <w:footnoteRef/>
      </w:r>
      <w:r w:rsidRPr="00975183">
        <w:rPr>
          <w:rFonts w:asciiTheme="minorHAnsi" w:hAnsiTheme="minorHAnsi" w:cstheme="minorHAnsi"/>
        </w:rPr>
        <w:t xml:space="preserve"> </w:t>
      </w:r>
      <w:r w:rsidRPr="00975183">
        <w:rPr>
          <w:rFonts w:asciiTheme="minorHAnsi" w:hAnsiTheme="minorHAnsi" w:cstheme="minorHAnsi"/>
          <w:lang w:val="en-GB"/>
        </w:rPr>
        <w:t xml:space="preserve">“A K-Means Clustering Algoritm”, by J. A. Hartigan and M. A. Wong. </w:t>
      </w:r>
      <w:r w:rsidRPr="00975183">
        <w:rPr>
          <w:rFonts w:asciiTheme="minorHAnsi" w:hAnsiTheme="minorHAnsi" w:cstheme="minorHAnsi"/>
          <w:lang w:val="de-DE"/>
        </w:rPr>
        <w:t xml:space="preserve">Više detalja na: </w:t>
      </w:r>
      <w:hyperlink r:id="rId1" w:history="1">
        <w:r w:rsidRPr="00975183">
          <w:rPr>
            <w:rStyle w:val="Hyperlink"/>
            <w:rFonts w:asciiTheme="minorHAnsi" w:hAnsiTheme="minorHAnsi" w:cstheme="minorHAnsi"/>
            <w:lang w:val="de-DE"/>
          </w:rPr>
          <w:t>https://www.labri.fr/perso/bpinaud/userfiles/downloads/hartigan_1979_kmeans.pdf</w:t>
        </w:r>
      </w:hyperlink>
    </w:p>
  </w:footnote>
  <w:footnote w:id="33">
    <w:p w14:paraId="2D20A714" w14:textId="13CB79B4" w:rsidR="00612073" w:rsidRPr="00975183" w:rsidRDefault="00612073" w:rsidP="00D63D74">
      <w:pPr>
        <w:pStyle w:val="FootnoteText"/>
        <w:jc w:val="both"/>
        <w:rPr>
          <w:rFonts w:asciiTheme="minorHAnsi" w:hAnsiTheme="minorHAnsi" w:cstheme="minorHAnsi"/>
          <w:lang w:val="de-DE"/>
        </w:rPr>
      </w:pPr>
      <w:r w:rsidRPr="00975183">
        <w:rPr>
          <w:rStyle w:val="FootnoteReference"/>
          <w:rFonts w:asciiTheme="minorHAnsi" w:hAnsiTheme="minorHAnsi" w:cstheme="minorHAnsi"/>
        </w:rPr>
        <w:footnoteRef/>
      </w:r>
      <w:r w:rsidRPr="00975183">
        <w:rPr>
          <w:rFonts w:asciiTheme="minorHAnsi" w:hAnsiTheme="minorHAnsi" w:cstheme="minorHAnsi"/>
        </w:rPr>
        <w:t xml:space="preserve"> </w:t>
      </w:r>
      <w:r w:rsidRPr="00975183">
        <w:rPr>
          <w:rFonts w:asciiTheme="minorHAnsi" w:hAnsiTheme="minorHAnsi" w:cstheme="minorHAnsi"/>
          <w:lang w:val="de-DE"/>
        </w:rPr>
        <w:t>Prikazana troškovna osnovica odgovara pristupu kosih anuiteta (uključuje amortizaciju i trošak kapitala)</w:t>
      </w:r>
    </w:p>
  </w:footnote>
  <w:footnote w:id="34">
    <w:p w14:paraId="60D3B159" w14:textId="5BE25138" w:rsidR="00612073" w:rsidRPr="00975183" w:rsidRDefault="00612073" w:rsidP="00D63D74">
      <w:pPr>
        <w:pStyle w:val="FootnoteText"/>
        <w:jc w:val="both"/>
        <w:rPr>
          <w:rFonts w:asciiTheme="minorHAnsi" w:hAnsiTheme="minorHAnsi" w:cstheme="minorHAnsi"/>
        </w:rPr>
      </w:pPr>
      <w:r w:rsidRPr="00975183">
        <w:rPr>
          <w:rStyle w:val="FootnoteReference"/>
          <w:rFonts w:asciiTheme="minorHAnsi" w:eastAsiaTheme="majorEastAsia" w:hAnsiTheme="minorHAnsi" w:cstheme="minorHAnsi"/>
        </w:rPr>
        <w:footnoteRef/>
      </w:r>
      <w:r w:rsidRPr="00975183">
        <w:rPr>
          <w:rFonts w:asciiTheme="minorHAnsi" w:hAnsiTheme="minorHAnsi" w:cstheme="minorHAnsi"/>
        </w:rPr>
        <w:t xml:space="preserve"> Jedinični trošak ove usluge je jednak nuli s obzirom da operator korisnik, kad primopredaje promet u ovoj točci, ne koristi prijenosne kapacitete referentnog operatora </w:t>
      </w:r>
    </w:p>
  </w:footnote>
  <w:footnote w:id="35">
    <w:p w14:paraId="064C8474" w14:textId="2890B41E" w:rsidR="00612073" w:rsidRPr="00975183" w:rsidRDefault="00612073" w:rsidP="00D63D74">
      <w:pPr>
        <w:pStyle w:val="FootnoteText"/>
        <w:jc w:val="both"/>
        <w:rPr>
          <w:rFonts w:asciiTheme="minorHAnsi" w:hAnsiTheme="minorHAnsi" w:cstheme="minorHAnsi"/>
        </w:rPr>
      </w:pPr>
      <w:r w:rsidRPr="00975183">
        <w:rPr>
          <w:rStyle w:val="FootnoteReference"/>
          <w:rFonts w:asciiTheme="minorHAnsi" w:hAnsiTheme="minorHAnsi" w:cstheme="minorHAnsi"/>
        </w:rPr>
        <w:footnoteRef/>
      </w:r>
      <w:r w:rsidRPr="00975183">
        <w:rPr>
          <w:rFonts w:asciiTheme="minorHAnsi" w:hAnsiTheme="minorHAnsi" w:cstheme="minorHAnsi"/>
        </w:rPr>
        <w:t xml:space="preserve"> HUB je glavni Ethernet preklopnik u mreži HT-a na kojem se agregira promet s više Ethernet preklopnika niže razine</w:t>
      </w:r>
    </w:p>
  </w:footnote>
  <w:footnote w:id="36">
    <w:p w14:paraId="0E8268DF" w14:textId="191755EC" w:rsidR="00612073" w:rsidRPr="00975183" w:rsidRDefault="00612073" w:rsidP="00D63D74">
      <w:pPr>
        <w:pStyle w:val="FootnoteText"/>
        <w:jc w:val="both"/>
        <w:rPr>
          <w:rFonts w:asciiTheme="minorHAnsi" w:hAnsiTheme="minorHAnsi" w:cstheme="minorHAnsi"/>
        </w:rPr>
      </w:pPr>
      <w:r w:rsidRPr="00975183">
        <w:rPr>
          <w:rStyle w:val="FootnoteReference"/>
          <w:rFonts w:asciiTheme="minorHAnsi" w:hAnsiTheme="minorHAnsi" w:cstheme="minorHAnsi"/>
        </w:rPr>
        <w:footnoteRef/>
      </w:r>
      <w:r w:rsidRPr="00975183">
        <w:rPr>
          <w:rFonts w:asciiTheme="minorHAnsi" w:hAnsiTheme="minorHAnsi" w:cstheme="minorHAnsi"/>
        </w:rPr>
        <w:t xml:space="preserve"> Naknada se plaća samo za jedan smjer prometa i to onaj čiji je iznos prosječne vrijednosti (uzorka) veći</w:t>
      </w:r>
    </w:p>
  </w:footnote>
  <w:footnote w:id="37">
    <w:p w14:paraId="0E9D859B" w14:textId="272146EE" w:rsidR="00612073" w:rsidRPr="00975183" w:rsidRDefault="00612073" w:rsidP="00D63D74">
      <w:pPr>
        <w:pStyle w:val="FootnoteText"/>
        <w:jc w:val="both"/>
        <w:rPr>
          <w:rFonts w:asciiTheme="minorHAnsi" w:hAnsiTheme="minorHAnsi" w:cstheme="minorHAnsi"/>
        </w:rPr>
      </w:pPr>
      <w:r w:rsidRPr="00975183">
        <w:rPr>
          <w:rStyle w:val="FootnoteReference"/>
          <w:rFonts w:asciiTheme="minorHAnsi" w:hAnsiTheme="minorHAnsi" w:cstheme="minorHAnsi"/>
        </w:rPr>
        <w:footnoteRef/>
      </w:r>
      <w:r w:rsidRPr="00975183">
        <w:rPr>
          <w:rFonts w:asciiTheme="minorHAnsi" w:hAnsiTheme="minorHAnsi" w:cstheme="minorHAnsi"/>
        </w:rPr>
        <w:t xml:space="preserve"> Sukladno referentnoj tablici za ADSL2+ iz Dodatka 14. Standardne ponude HT-a za uslugu veleprodajnog širokopojasnog pristupa</w:t>
      </w:r>
    </w:p>
  </w:footnote>
  <w:footnote w:id="38">
    <w:p w14:paraId="22DC53EE" w14:textId="427A7F28" w:rsidR="00612073" w:rsidRPr="0048127F" w:rsidRDefault="00612073">
      <w:pPr>
        <w:pStyle w:val="FootnoteText"/>
      </w:pPr>
      <w:r>
        <w:rPr>
          <w:rStyle w:val="FootnoteReference"/>
        </w:rPr>
        <w:footnoteRef/>
      </w:r>
      <w:r>
        <w:t xml:space="preserve"> </w:t>
      </w:r>
      <w:r w:rsidRPr="002F1008">
        <w:t>Navedeni kapacitet je izračunat na temelju procijenjenog broja SD i HD kanala uz korištenje kapaciteta od 2,95 Mbit/s za SD i 8,5 Mbit/s za HD kanale</w:t>
      </w:r>
    </w:p>
  </w:footnote>
  <w:footnote w:id="39">
    <w:p w14:paraId="3CB301B9" w14:textId="25BFBEBA" w:rsidR="00612073" w:rsidRPr="00975183" w:rsidRDefault="00612073">
      <w:pPr>
        <w:pStyle w:val="FootnoteText"/>
        <w:rPr>
          <w:rFonts w:asciiTheme="minorHAnsi" w:hAnsiTheme="minorHAnsi" w:cstheme="minorHAnsi"/>
          <w:lang w:val="en-US"/>
        </w:rPr>
      </w:pPr>
      <w:r w:rsidRPr="00975183">
        <w:rPr>
          <w:rStyle w:val="FootnoteReference"/>
          <w:rFonts w:asciiTheme="minorHAnsi" w:hAnsiTheme="minorHAnsi" w:cstheme="minorHAnsi"/>
        </w:rPr>
        <w:footnoteRef/>
      </w:r>
      <w:r w:rsidRPr="00975183">
        <w:rPr>
          <w:rFonts w:asciiTheme="minorHAnsi" w:hAnsiTheme="minorHAnsi" w:cstheme="minorHAnsi"/>
        </w:rPr>
        <w:t xml:space="preserve"> </w:t>
      </w:r>
      <w:r w:rsidRPr="00975183">
        <w:rPr>
          <w:rFonts w:asciiTheme="minorHAnsi" w:hAnsiTheme="minorHAnsi" w:cstheme="minorHAnsi"/>
          <w:lang w:val="en-US"/>
        </w:rPr>
        <w:t>Prosječni trošak za godine 2021., 2022. i 2023.</w:t>
      </w:r>
    </w:p>
  </w:footnote>
  <w:footnote w:id="40">
    <w:p w14:paraId="179D9987" w14:textId="77777777" w:rsidR="00612073" w:rsidRPr="00121A6F" w:rsidRDefault="00612073" w:rsidP="00F95A61">
      <w:pPr>
        <w:pStyle w:val="FootnoteText"/>
        <w:rPr>
          <w:lang w:val="en-US"/>
        </w:rPr>
      </w:pPr>
      <w:r w:rsidRPr="00121A6F">
        <w:rPr>
          <w:rStyle w:val="FootnoteReference"/>
          <w:rFonts w:eastAsiaTheme="majorEastAsia"/>
        </w:rPr>
        <w:sym w:font="Symbol" w:char="F02A"/>
      </w:r>
      <w:r>
        <w:t xml:space="preserve"> </w:t>
      </w:r>
      <w:r>
        <w:rPr>
          <w:lang w:val="en-US"/>
        </w:rPr>
        <w:t>Nepromjenjivi dio naknade uključuje naknadu za korištenje svjetlovodne pristupne mreže, naknadu za korištenje širokopojasnog porta na OLT-u i naknadu za nepromjenjivi dio naknade za korištenje kapaciteta prijenosne i jezgrene mreže</w:t>
      </w:r>
    </w:p>
  </w:footnote>
  <w:footnote w:id="41">
    <w:p w14:paraId="51EC4BE5" w14:textId="77777777" w:rsidR="00612073" w:rsidRPr="00121A6F" w:rsidRDefault="00612073" w:rsidP="002C2672">
      <w:pPr>
        <w:pStyle w:val="FootnoteText"/>
        <w:rPr>
          <w:lang w:val="en-US"/>
        </w:rPr>
      </w:pPr>
      <w:r w:rsidRPr="00121A6F">
        <w:rPr>
          <w:rStyle w:val="FootnoteReference"/>
          <w:rFonts w:eastAsiaTheme="majorEastAsia"/>
        </w:rPr>
        <w:sym w:font="Symbol" w:char="F02A"/>
      </w:r>
      <w:r>
        <w:t xml:space="preserve"> </w:t>
      </w:r>
      <w:r w:rsidRPr="00393E11">
        <w:rPr>
          <w:lang w:val="en-US"/>
        </w:rPr>
        <w:t>Nepromjenjivi dio naknade uključuje naknadu za korištenje svjetlovodne pristupne mreže, naknadu za korištenje širokopojasnog porta na OLT-u i naknadu za nepromjenjivi dio naknade za korištenje kapaciteta prijenosne i jezgrene mreže</w:t>
      </w:r>
    </w:p>
  </w:footnote>
  <w:footnote w:id="42">
    <w:p w14:paraId="0BE7406A" w14:textId="77777777" w:rsidR="00612073" w:rsidRPr="00047B3E" w:rsidRDefault="00612073" w:rsidP="00AF43B3">
      <w:pPr>
        <w:pStyle w:val="FootnoteText"/>
      </w:pPr>
      <w:r w:rsidRPr="00121A6F">
        <w:rPr>
          <w:rStyle w:val="FootnoteReference"/>
          <w:rFonts w:eastAsiaTheme="majorEastAsia"/>
        </w:rPr>
        <w:sym w:font="Symbol" w:char="F02A"/>
      </w:r>
      <w:r>
        <w:t xml:space="preserve"> </w:t>
      </w:r>
      <w:r w:rsidRPr="00393E11">
        <w:t>Nepromjenjivi dio naknade uključuje naknadu za korištenje svjetlovodne pristupne mreže, naknadu za korištenje širokopojasnog porta na OLT-u i naknadu za nepromjenjivi dio naknade za korištenje kapaciteta prijenosne i jezgrene mreže</w:t>
      </w:r>
    </w:p>
  </w:footnote>
  <w:footnote w:id="43">
    <w:p w14:paraId="07CD2761" w14:textId="77777777" w:rsidR="00612073" w:rsidRPr="00393E11" w:rsidRDefault="00612073" w:rsidP="002C2672">
      <w:pPr>
        <w:pStyle w:val="FootnoteText"/>
        <w:rPr>
          <w:lang w:val="en-US"/>
        </w:rPr>
      </w:pPr>
      <w:r w:rsidRPr="00121A6F">
        <w:rPr>
          <w:rStyle w:val="FootnoteReference"/>
          <w:rFonts w:eastAsiaTheme="majorEastAsia"/>
        </w:rPr>
        <w:sym w:font="Symbol" w:char="F02A"/>
      </w:r>
      <w:r>
        <w:t xml:space="preserve"> </w:t>
      </w:r>
      <w:r w:rsidRPr="00393E11">
        <w:t>Nepromjenjivi dio naknade uključuje naknadu za korištenje svjetlovodne pristupne mreže, naknadu za korištenje širokopojasnog porta na OLT-u i naknadu za nepromjenjivi dio naknade za korištenje kapaciteta prijenosne i jezgrene mreže</w:t>
      </w:r>
    </w:p>
    <w:p w14:paraId="646C7965" w14:textId="77777777" w:rsidR="00612073" w:rsidRPr="00121A6F" w:rsidRDefault="00612073" w:rsidP="002C2672">
      <w:pPr>
        <w:pStyle w:val="FootnoteText"/>
        <w:rPr>
          <w:lang w:val="en-US"/>
        </w:rPr>
      </w:pPr>
    </w:p>
  </w:footnote>
  <w:footnote w:id="44">
    <w:p w14:paraId="6403D706" w14:textId="1C3218A1" w:rsidR="00612073" w:rsidRPr="007D307E" w:rsidRDefault="00612073" w:rsidP="00A07575">
      <w:pPr>
        <w:pStyle w:val="FootnoteText"/>
        <w:jc w:val="both"/>
      </w:pPr>
      <w:r>
        <w:rPr>
          <w:rStyle w:val="FootnoteReference"/>
        </w:rPr>
        <w:footnoteRef/>
      </w:r>
      <w:r>
        <w:t xml:space="preserve"> </w:t>
      </w:r>
      <w:r w:rsidRPr="00657AEA">
        <w:t>Naknade za usluge posebnih virtualnih kanala odnose se na slučaj kada se te usluge koriste uz uslugu pristupa Internetu. Ukoliko se usluge posebnih virtualnih kanal koriste samostalno, tada se naknadama za posebne</w:t>
      </w:r>
      <w:r>
        <w:t xml:space="preserve"> </w:t>
      </w:r>
      <w:r w:rsidRPr="00657AEA">
        <w:t xml:space="preserve">virtualne kanale pribraja i naknada za </w:t>
      </w:r>
      <w:r>
        <w:t>korištenje odgovarajućeg širokopojasnog porta</w:t>
      </w:r>
      <w:r w:rsidRPr="00657AEA">
        <w:t>. Naknada za posebni virtualni kanal za VoIP odnosi se na posebni virtualni kanal kapaciteta 256 kbit/s.</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31DAA3C" w14:textId="77777777" w:rsidR="00612073" w:rsidRPr="003A43B6" w:rsidRDefault="00612073" w:rsidP="003A43B6">
    <w:pPr>
      <w:spacing w:after="0" w:line="240" w:lineRule="auto"/>
      <w:ind w:left="-357" w:right="-357"/>
      <w:jc w:val="center"/>
      <w:rPr>
        <w:rFonts w:ascii="Calibri" w:eastAsia="Times New Roman" w:hAnsi="Calibri" w:cs="Times New Roman"/>
        <w:color w:val="024182"/>
        <w:sz w:val="16"/>
        <w:szCs w:val="24"/>
        <w:lang w:eastAsia="hr-HR"/>
      </w:rPr>
    </w:pPr>
    <w:r w:rsidRPr="003A43B6">
      <w:rPr>
        <w:rFonts w:ascii="Calibri" w:eastAsia="Times New Roman" w:hAnsi="Calibri" w:cs="Times New Roman"/>
        <w:noProof/>
        <w:color w:val="024182"/>
        <w:sz w:val="16"/>
        <w:szCs w:val="24"/>
        <w:lang w:val="en-US"/>
      </w:rPr>
      <w:drawing>
        <wp:inline distT="0" distB="0" distL="0" distR="0" wp14:anchorId="4191D820" wp14:editId="131D24BC">
          <wp:extent cx="1057523" cy="1025220"/>
          <wp:effectExtent l="0" t="0" r="0" b="3810"/>
          <wp:docPr id="1" name="Picture 1" descr="\\hzt.local\hakom\Mape_Odjela\KIS\Vizualni identitet HAKOM - javno\HAKOM color logotip 1 mal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zt.local\hakom\Mape_Odjela\KIS\Vizualni identitet HAKOM - javno\HAKOM color logotip 1 mali.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3152" cy="1030677"/>
                  </a:xfrm>
                  <a:prstGeom prst="rect">
                    <a:avLst/>
                  </a:prstGeom>
                  <a:noFill/>
                  <a:ln>
                    <a:noFill/>
                  </a:ln>
                </pic:spPr>
              </pic:pic>
            </a:graphicData>
          </a:graphic>
        </wp:inline>
      </w:drawing>
    </w:r>
  </w:p>
  <w:p w14:paraId="64189E94" w14:textId="77777777" w:rsidR="00612073" w:rsidRPr="003A43B6" w:rsidRDefault="00612073" w:rsidP="003A43B6">
    <w:pPr>
      <w:spacing w:after="0" w:line="240" w:lineRule="auto"/>
      <w:ind w:left="-357" w:right="-357"/>
      <w:jc w:val="center"/>
      <w:rPr>
        <w:rFonts w:ascii="Calibri" w:eastAsia="Times New Roman" w:hAnsi="Calibri" w:cs="Times New Roman"/>
        <w:color w:val="024182"/>
        <w:sz w:val="16"/>
        <w:szCs w:val="24"/>
        <w:lang w:eastAsia="hr-HR"/>
      </w:rPr>
    </w:pPr>
  </w:p>
  <w:p w14:paraId="1F888B5A" w14:textId="77777777" w:rsidR="00612073" w:rsidRPr="003A43B6" w:rsidRDefault="00612073" w:rsidP="003A43B6">
    <w:pPr>
      <w:spacing w:after="0" w:line="240" w:lineRule="auto"/>
      <w:ind w:left="-357" w:right="-357"/>
      <w:jc w:val="right"/>
      <w:rPr>
        <w:rFonts w:ascii="Corbel" w:eastAsia="Times New Roman" w:hAnsi="Corbel" w:cs="Times New Roman"/>
        <w:b/>
        <w:color w:val="024182"/>
        <w:sz w:val="20"/>
        <w:szCs w:val="24"/>
        <w:lang w:eastAsia="hr-HR"/>
      </w:rPr>
    </w:pPr>
  </w:p>
  <w:p w14:paraId="5456D1A3" w14:textId="77777777" w:rsidR="00612073" w:rsidRPr="003A43B6" w:rsidRDefault="00612073" w:rsidP="003A43B6">
    <w:pPr>
      <w:spacing w:after="0" w:line="240" w:lineRule="auto"/>
      <w:ind w:left="-357" w:right="-357"/>
      <w:jc w:val="right"/>
      <w:rPr>
        <w:rFonts w:ascii="Calibri" w:eastAsia="Times New Roman" w:hAnsi="Calibri" w:cs="Times New Roman"/>
        <w:color w:val="024182"/>
        <w:sz w:val="20"/>
        <w:szCs w:val="24"/>
        <w:lang w:eastAsia="hr-HR"/>
      </w:rPr>
    </w:pPr>
    <w:r w:rsidRPr="003A43B6">
      <w:rPr>
        <w:rFonts w:ascii="Corbel" w:eastAsia="Times New Roman" w:hAnsi="Corbel" w:cs="Times New Roman"/>
        <w:b/>
        <w:color w:val="024182"/>
        <w:sz w:val="20"/>
        <w:szCs w:val="24"/>
        <w:lang w:eastAsia="hr-HR"/>
      </w:rPr>
      <w:t>PRIJEDLOG ZA JAVNU RASPRAVU</w:t>
    </w:r>
  </w:p>
  <w:p w14:paraId="21B5412B" w14:textId="77777777" w:rsidR="00612073" w:rsidRPr="003A43B6" w:rsidRDefault="00612073" w:rsidP="003A43B6">
    <w:pPr>
      <w:spacing w:after="60" w:line="240" w:lineRule="auto"/>
      <w:ind w:right="96"/>
      <w:rPr>
        <w:rFonts w:ascii="Calibri" w:eastAsia="Times New Roman" w:hAnsi="Calibri" w:cs="Times New Roman"/>
        <w:color w:val="024182"/>
        <w:sz w:val="16"/>
        <w:szCs w:val="24"/>
        <w:lang w:eastAsia="hr-HR"/>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C0E740" w14:textId="77777777" w:rsidR="00612073" w:rsidRPr="003A43B6" w:rsidRDefault="00612073" w:rsidP="003A43B6">
    <w:pPr>
      <w:spacing w:after="60" w:line="240" w:lineRule="auto"/>
      <w:ind w:right="96"/>
      <w:rPr>
        <w:rFonts w:ascii="Calibri" w:eastAsia="Times New Roman" w:hAnsi="Calibri" w:cs="Times New Roman"/>
        <w:color w:val="024182"/>
        <w:sz w:val="16"/>
        <w:szCs w:val="24"/>
        <w:lang w:eastAsia="hr-HR"/>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6249F86" w14:textId="0C117366" w:rsidR="00612073" w:rsidRPr="003E351E" w:rsidRDefault="00612073" w:rsidP="003E351E">
    <w:pPr>
      <w:tabs>
        <w:tab w:val="left" w:pos="3150"/>
        <w:tab w:val="right" w:pos="9072"/>
      </w:tabs>
      <w:spacing w:after="0" w:line="240" w:lineRule="auto"/>
      <w:ind w:left="1416"/>
      <w:rPr>
        <w:rFonts w:eastAsia="Times New Roman"/>
        <w:sz w:val="18"/>
        <w:lang w:val="en-US" w:eastAsia="hr-HR"/>
      </w:rPr>
    </w:pPr>
    <w:r w:rsidRPr="00574F86">
      <w:rPr>
        <w:rFonts w:eastAsia="Times New Roman"/>
        <w:bCs/>
        <w:noProof/>
        <w:sz w:val="20"/>
        <w:lang w:val="en-US"/>
      </w:rPr>
      <w:drawing>
        <wp:anchor distT="0" distB="0" distL="114300" distR="114300" simplePos="0" relativeHeight="251658240" behindDoc="0" locked="0" layoutInCell="1" allowOverlap="1" wp14:anchorId="5608BE1B" wp14:editId="2871F743">
          <wp:simplePos x="0" y="0"/>
          <wp:positionH relativeFrom="margin">
            <wp:align>left</wp:align>
          </wp:positionH>
          <wp:positionV relativeFrom="paragraph">
            <wp:posOffset>7620</wp:posOffset>
          </wp:positionV>
          <wp:extent cx="450000" cy="338400"/>
          <wp:effectExtent l="0" t="0" r="7620" b="5080"/>
          <wp:wrapNone/>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450000" cy="3384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3E351E">
      <w:rPr>
        <w:rFonts w:eastAsia="Times New Roman"/>
        <w:sz w:val="18"/>
        <w:lang w:eastAsia="hr-HR"/>
      </w:rPr>
      <w:t>Određivanje cijena v</w:t>
    </w:r>
    <w:r>
      <w:rPr>
        <w:rFonts w:eastAsia="Times New Roman"/>
        <w:sz w:val="18"/>
        <w:lang w:eastAsia="hr-HR"/>
      </w:rPr>
      <w:t>eleprodajnih usluga na tržištu</w:t>
    </w:r>
    <w:r w:rsidRPr="003E351E">
      <w:rPr>
        <w:rFonts w:eastAsia="Times New Roman"/>
        <w:sz w:val="18"/>
        <w:lang w:eastAsia="hr-HR"/>
      </w:rPr>
      <w:t xml:space="preserve"> </w:t>
    </w:r>
    <w:r w:rsidRPr="003E351E">
      <w:rPr>
        <w:rFonts w:eastAsia="Times New Roman"/>
        <w:sz w:val="18"/>
        <w:lang w:val="en-US" w:eastAsia="hr-HR"/>
      </w:rPr>
      <w:t>veleprodajnog središnjeg pristupa koji se pruža na fiksnoj lokaciji za proizvode za masovno tržišta (M3b)</w:t>
    </w:r>
  </w:p>
  <w:p w14:paraId="7CAA9FF3" w14:textId="05BC3D44" w:rsidR="00612073" w:rsidRPr="00574F86" w:rsidRDefault="00612073" w:rsidP="005D61E9">
    <w:pPr>
      <w:pBdr>
        <w:bottom w:val="single" w:sz="4" w:space="5" w:color="auto"/>
      </w:pBdr>
      <w:tabs>
        <w:tab w:val="center" w:pos="4536"/>
        <w:tab w:val="right" w:pos="9072"/>
      </w:tabs>
      <w:spacing w:after="120" w:line="240" w:lineRule="auto"/>
      <w:jc w:val="right"/>
      <w:rPr>
        <w:rFonts w:eastAsia="Times New Roman"/>
        <w:b/>
        <w:sz w:val="16"/>
        <w:lang w:eastAsia="hr-HR"/>
      </w:rPr>
    </w:pPr>
    <w:r>
      <w:rPr>
        <w:rFonts w:eastAsia="Times New Roman"/>
        <w:b/>
        <w:sz w:val="16"/>
        <w:lang w:eastAsia="hr-HR"/>
      </w:rPr>
      <w:t>listopad 2020</w:t>
    </w:r>
    <w:r w:rsidRPr="00574F86">
      <w:rPr>
        <w:rFonts w:eastAsia="Times New Roman"/>
        <w:b/>
        <w:sz w:val="16"/>
        <w:lang w:eastAsia="hr-HR"/>
      </w:rPr>
      <w:t>.</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DDDCB9E6"/>
    <w:lvl w:ilvl="0">
      <w:start w:val="1"/>
      <w:numFmt w:val="bullet"/>
      <w:pStyle w:val="ListBullet"/>
      <w:lvlText w:val=""/>
      <w:lvlJc w:val="left"/>
      <w:pPr>
        <w:tabs>
          <w:tab w:val="num" w:pos="1360"/>
        </w:tabs>
        <w:ind w:left="1360" w:hanging="360"/>
      </w:pPr>
      <w:rPr>
        <w:rFonts w:ascii="Symbol" w:hAnsi="Symbol" w:hint="default"/>
      </w:rPr>
    </w:lvl>
  </w:abstractNum>
  <w:abstractNum w:abstractNumId="1" w15:restartNumberingAfterBreak="0">
    <w:nsid w:val="03A73DFB"/>
    <w:multiLevelType w:val="hybridMultilevel"/>
    <w:tmpl w:val="1F5EC7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77E1D55"/>
    <w:multiLevelType w:val="hybridMultilevel"/>
    <w:tmpl w:val="323805DC"/>
    <w:lvl w:ilvl="0" w:tplc="D988C6DA">
      <w:numFmt w:val="bullet"/>
      <w:lvlText w:val="•"/>
      <w:lvlJc w:val="left"/>
      <w:pPr>
        <w:ind w:left="1068" w:hanging="708"/>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A2844F0"/>
    <w:multiLevelType w:val="hybridMultilevel"/>
    <w:tmpl w:val="EE04A81E"/>
    <w:lvl w:ilvl="0" w:tplc="EFBC9790">
      <w:start w:val="1"/>
      <w:numFmt w:val="bullet"/>
      <w:lvlText w:val=""/>
      <w:lvlJc w:val="left"/>
      <w:pPr>
        <w:ind w:left="720" w:hanging="360"/>
      </w:pPr>
      <w:rPr>
        <w:rFonts w:ascii="Symbol" w:hAnsi="Symbol" w:hint="default"/>
      </w:rPr>
    </w:lvl>
    <w:lvl w:ilvl="1" w:tplc="EFBC9790">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D4F4254"/>
    <w:multiLevelType w:val="hybridMultilevel"/>
    <w:tmpl w:val="C90A139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E1E50F3"/>
    <w:multiLevelType w:val="hybridMultilevel"/>
    <w:tmpl w:val="A54E38E4"/>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6" w15:restartNumberingAfterBreak="0">
    <w:nsid w:val="0E4D4AA1"/>
    <w:multiLevelType w:val="hybridMultilevel"/>
    <w:tmpl w:val="AE4E59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12E43A3"/>
    <w:multiLevelType w:val="hybridMultilevel"/>
    <w:tmpl w:val="1E54E4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49F3D48"/>
    <w:multiLevelType w:val="hybridMultilevel"/>
    <w:tmpl w:val="5F7A660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17BA5E0A"/>
    <w:multiLevelType w:val="hybridMultilevel"/>
    <w:tmpl w:val="0F62A7E6"/>
    <w:lvl w:ilvl="0" w:tplc="D37E20A8">
      <w:start w:val="1"/>
      <w:numFmt w:val="upperRoman"/>
      <w:lvlText w:val="%1."/>
      <w:lvlJc w:val="left"/>
      <w:pPr>
        <w:ind w:left="360" w:hanging="360"/>
      </w:pPr>
      <w:rPr>
        <w:rFonts w:hint="default"/>
        <w:b/>
      </w:rPr>
    </w:lvl>
    <w:lvl w:ilvl="1" w:tplc="FB5C8710">
      <w:numFmt w:val="bullet"/>
      <w:lvlText w:val="-"/>
      <w:lvlJc w:val="left"/>
      <w:pPr>
        <w:ind w:left="4058" w:hanging="360"/>
      </w:pPr>
      <w:rPr>
        <w:rFonts w:ascii="Times New Roman" w:eastAsia="Times New Roman" w:hAnsi="Times New Roman" w:cs="Times New Roman" w:hint="default"/>
      </w:rPr>
    </w:lvl>
    <w:lvl w:ilvl="2" w:tplc="041A001B" w:tentative="1">
      <w:start w:val="1"/>
      <w:numFmt w:val="lowerRoman"/>
      <w:lvlText w:val="%3."/>
      <w:lvlJc w:val="right"/>
      <w:pPr>
        <w:ind w:left="4778" w:hanging="180"/>
      </w:pPr>
    </w:lvl>
    <w:lvl w:ilvl="3" w:tplc="041A000F" w:tentative="1">
      <w:start w:val="1"/>
      <w:numFmt w:val="decimal"/>
      <w:lvlText w:val="%4."/>
      <w:lvlJc w:val="left"/>
      <w:pPr>
        <w:ind w:left="5498" w:hanging="360"/>
      </w:pPr>
    </w:lvl>
    <w:lvl w:ilvl="4" w:tplc="041A0019" w:tentative="1">
      <w:start w:val="1"/>
      <w:numFmt w:val="lowerLetter"/>
      <w:lvlText w:val="%5."/>
      <w:lvlJc w:val="left"/>
      <w:pPr>
        <w:ind w:left="6218" w:hanging="360"/>
      </w:pPr>
    </w:lvl>
    <w:lvl w:ilvl="5" w:tplc="041A001B" w:tentative="1">
      <w:start w:val="1"/>
      <w:numFmt w:val="lowerRoman"/>
      <w:lvlText w:val="%6."/>
      <w:lvlJc w:val="right"/>
      <w:pPr>
        <w:ind w:left="6938" w:hanging="180"/>
      </w:pPr>
    </w:lvl>
    <w:lvl w:ilvl="6" w:tplc="041A000F" w:tentative="1">
      <w:start w:val="1"/>
      <w:numFmt w:val="decimal"/>
      <w:lvlText w:val="%7."/>
      <w:lvlJc w:val="left"/>
      <w:pPr>
        <w:ind w:left="7658" w:hanging="360"/>
      </w:pPr>
    </w:lvl>
    <w:lvl w:ilvl="7" w:tplc="041A0019" w:tentative="1">
      <w:start w:val="1"/>
      <w:numFmt w:val="lowerLetter"/>
      <w:lvlText w:val="%8."/>
      <w:lvlJc w:val="left"/>
      <w:pPr>
        <w:ind w:left="8378" w:hanging="360"/>
      </w:pPr>
    </w:lvl>
    <w:lvl w:ilvl="8" w:tplc="041A001B" w:tentative="1">
      <w:start w:val="1"/>
      <w:numFmt w:val="lowerRoman"/>
      <w:lvlText w:val="%9."/>
      <w:lvlJc w:val="right"/>
      <w:pPr>
        <w:ind w:left="9098" w:hanging="180"/>
      </w:pPr>
    </w:lvl>
  </w:abstractNum>
  <w:abstractNum w:abstractNumId="10" w15:restartNumberingAfterBreak="0">
    <w:nsid w:val="192F5006"/>
    <w:multiLevelType w:val="hybridMultilevel"/>
    <w:tmpl w:val="89644B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B152037"/>
    <w:multiLevelType w:val="hybridMultilevel"/>
    <w:tmpl w:val="50808F78"/>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2" w15:restartNumberingAfterBreak="0">
    <w:nsid w:val="1BB3524D"/>
    <w:multiLevelType w:val="hybridMultilevel"/>
    <w:tmpl w:val="35FED5C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15:restartNumberingAfterBreak="0">
    <w:nsid w:val="1BD32272"/>
    <w:multiLevelType w:val="hybridMultilevel"/>
    <w:tmpl w:val="60806D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0EA6D38"/>
    <w:multiLevelType w:val="hybridMultilevel"/>
    <w:tmpl w:val="7A069D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640186F"/>
    <w:multiLevelType w:val="hybridMultilevel"/>
    <w:tmpl w:val="600884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93C1A65"/>
    <w:multiLevelType w:val="multilevel"/>
    <w:tmpl w:val="0409001F"/>
    <w:styleLink w:val="Style1"/>
    <w:lvl w:ilvl="0">
      <w:start w:val="1"/>
      <w:numFmt w:val="upperRoman"/>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299F7C54"/>
    <w:multiLevelType w:val="hybridMultilevel"/>
    <w:tmpl w:val="C6B0E5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A122E30"/>
    <w:multiLevelType w:val="hybridMultilevel"/>
    <w:tmpl w:val="634AA5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4AB357A"/>
    <w:multiLevelType w:val="multilevel"/>
    <w:tmpl w:val="0409001F"/>
    <w:numStyleLink w:val="Style1"/>
  </w:abstractNum>
  <w:abstractNum w:abstractNumId="20" w15:restartNumberingAfterBreak="0">
    <w:nsid w:val="36580C8E"/>
    <w:multiLevelType w:val="hybridMultilevel"/>
    <w:tmpl w:val="CCE855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79518DA"/>
    <w:multiLevelType w:val="hybridMultilevel"/>
    <w:tmpl w:val="3D1CDB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39E07AFD"/>
    <w:multiLevelType w:val="multilevel"/>
    <w:tmpl w:val="7D3AA7BE"/>
    <w:lvl w:ilvl="0">
      <w:start w:val="1"/>
      <w:numFmt w:val="bullet"/>
      <w:pStyle w:val="Bullet1"/>
      <w:lvlText w:val=""/>
      <w:lvlJc w:val="left"/>
      <w:pPr>
        <w:ind w:left="928" w:hanging="360"/>
      </w:pPr>
      <w:rPr>
        <w:rFonts w:ascii="Wingdings 3" w:hAnsi="Wingdings 3" w:cs="Wingdings 3" w:hint="default"/>
        <w:color w:val="FFC000"/>
        <w:sz w:val="22"/>
        <w:szCs w:val="22"/>
      </w:rPr>
    </w:lvl>
    <w:lvl w:ilvl="1">
      <w:start w:val="1"/>
      <w:numFmt w:val="bullet"/>
      <w:pStyle w:val="Bullet2"/>
      <w:lvlText w:val=""/>
      <w:lvlJc w:val="left"/>
      <w:pPr>
        <w:ind w:left="2206" w:hanging="360"/>
      </w:pPr>
      <w:rPr>
        <w:rFonts w:ascii="Symbol" w:hAnsi="Symbol" w:cs="Times New Roman" w:hint="default"/>
        <w:color w:val="FFC000"/>
      </w:rPr>
    </w:lvl>
    <w:lvl w:ilvl="2">
      <w:start w:val="1"/>
      <w:numFmt w:val="bullet"/>
      <w:pStyle w:val="Bullet3"/>
      <w:lvlText w:val="-"/>
      <w:lvlJc w:val="left"/>
      <w:pPr>
        <w:ind w:left="1637" w:hanging="360"/>
      </w:pPr>
      <w:rPr>
        <w:rFonts w:ascii="Verdana" w:hAnsi="Verdana" w:cs="Times New Roman" w:hint="default"/>
        <w:color w:val="FFC000"/>
      </w:rPr>
    </w:lvl>
    <w:lvl w:ilvl="3">
      <w:start w:val="1"/>
      <w:numFmt w:val="bullet"/>
      <w:lvlText w:val=""/>
      <w:lvlJc w:val="left"/>
      <w:pPr>
        <w:ind w:left="3646" w:hanging="360"/>
      </w:pPr>
      <w:rPr>
        <w:rFonts w:ascii="Symbol" w:hAnsi="Symbol" w:hint="default"/>
      </w:rPr>
    </w:lvl>
    <w:lvl w:ilvl="4">
      <w:start w:val="1"/>
      <w:numFmt w:val="bullet"/>
      <w:lvlText w:val="o"/>
      <w:lvlJc w:val="left"/>
      <w:pPr>
        <w:ind w:left="4366" w:hanging="360"/>
      </w:pPr>
      <w:rPr>
        <w:rFonts w:ascii="Courier New" w:hAnsi="Courier New" w:cs="Courier New" w:hint="default"/>
      </w:rPr>
    </w:lvl>
    <w:lvl w:ilvl="5">
      <w:start w:val="1"/>
      <w:numFmt w:val="bullet"/>
      <w:lvlText w:val=""/>
      <w:lvlJc w:val="left"/>
      <w:pPr>
        <w:ind w:left="5086" w:hanging="360"/>
      </w:pPr>
      <w:rPr>
        <w:rFonts w:ascii="Wingdings" w:hAnsi="Wingdings" w:hint="default"/>
      </w:rPr>
    </w:lvl>
    <w:lvl w:ilvl="6">
      <w:start w:val="1"/>
      <w:numFmt w:val="bullet"/>
      <w:lvlText w:val=""/>
      <w:lvlJc w:val="left"/>
      <w:pPr>
        <w:ind w:left="5806" w:hanging="360"/>
      </w:pPr>
      <w:rPr>
        <w:rFonts w:ascii="Symbol" w:hAnsi="Symbol" w:hint="default"/>
      </w:rPr>
    </w:lvl>
    <w:lvl w:ilvl="7">
      <w:start w:val="1"/>
      <w:numFmt w:val="bullet"/>
      <w:lvlText w:val="o"/>
      <w:lvlJc w:val="left"/>
      <w:pPr>
        <w:ind w:left="6526" w:hanging="360"/>
      </w:pPr>
      <w:rPr>
        <w:rFonts w:ascii="Courier New" w:hAnsi="Courier New" w:cs="Courier New" w:hint="default"/>
      </w:rPr>
    </w:lvl>
    <w:lvl w:ilvl="8">
      <w:start w:val="1"/>
      <w:numFmt w:val="bullet"/>
      <w:lvlText w:val=""/>
      <w:lvlJc w:val="left"/>
      <w:pPr>
        <w:ind w:left="7246" w:hanging="360"/>
      </w:pPr>
      <w:rPr>
        <w:rFonts w:ascii="Wingdings" w:hAnsi="Wingdings" w:hint="default"/>
      </w:rPr>
    </w:lvl>
  </w:abstractNum>
  <w:abstractNum w:abstractNumId="23" w15:restartNumberingAfterBreak="0">
    <w:nsid w:val="3C356B9A"/>
    <w:multiLevelType w:val="hybridMultilevel"/>
    <w:tmpl w:val="823A8C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3DCA3014"/>
    <w:multiLevelType w:val="hybridMultilevel"/>
    <w:tmpl w:val="71D471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3E4E7412"/>
    <w:multiLevelType w:val="hybridMultilevel"/>
    <w:tmpl w:val="657E24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3ED11935"/>
    <w:multiLevelType w:val="hybridMultilevel"/>
    <w:tmpl w:val="0F1ADF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3F1672C8"/>
    <w:multiLevelType w:val="hybridMultilevel"/>
    <w:tmpl w:val="4FAE44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48116C4C"/>
    <w:multiLevelType w:val="hybridMultilevel"/>
    <w:tmpl w:val="D6029D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48716752"/>
    <w:multiLevelType w:val="hybridMultilevel"/>
    <w:tmpl w:val="05C221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48967861"/>
    <w:multiLevelType w:val="hybridMultilevel"/>
    <w:tmpl w:val="D7CA0B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4897064C"/>
    <w:multiLevelType w:val="hybridMultilevel"/>
    <w:tmpl w:val="9AF63C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4905796A"/>
    <w:multiLevelType w:val="hybridMultilevel"/>
    <w:tmpl w:val="55E6CD4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3" w15:restartNumberingAfterBreak="0">
    <w:nsid w:val="4AD35853"/>
    <w:multiLevelType w:val="hybridMultilevel"/>
    <w:tmpl w:val="86E482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4F37301E"/>
    <w:multiLevelType w:val="hybridMultilevel"/>
    <w:tmpl w:val="657E0E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528219BE"/>
    <w:multiLevelType w:val="hybridMultilevel"/>
    <w:tmpl w:val="2B802E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56FF30DD"/>
    <w:multiLevelType w:val="hybridMultilevel"/>
    <w:tmpl w:val="949821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5AE70AA3"/>
    <w:multiLevelType w:val="hybridMultilevel"/>
    <w:tmpl w:val="ABEC1152"/>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8" w15:restartNumberingAfterBreak="0">
    <w:nsid w:val="5B353A52"/>
    <w:multiLevelType w:val="hybridMultilevel"/>
    <w:tmpl w:val="1BF009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5B6F725F"/>
    <w:multiLevelType w:val="hybridMultilevel"/>
    <w:tmpl w:val="EE42FF0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5C02137E"/>
    <w:multiLevelType w:val="hybridMultilevel"/>
    <w:tmpl w:val="EE5621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5E53660D"/>
    <w:multiLevelType w:val="hybridMultilevel"/>
    <w:tmpl w:val="8D3A5F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64806058"/>
    <w:multiLevelType w:val="hybridMultilevel"/>
    <w:tmpl w:val="B040F9E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65E37E39"/>
    <w:multiLevelType w:val="hybridMultilevel"/>
    <w:tmpl w:val="3904D4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68025D8C"/>
    <w:multiLevelType w:val="hybridMultilevel"/>
    <w:tmpl w:val="3FFC122A"/>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45" w15:restartNumberingAfterBreak="0">
    <w:nsid w:val="6A852DE5"/>
    <w:multiLevelType w:val="hybridMultilevel"/>
    <w:tmpl w:val="A92ECA94"/>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46" w15:restartNumberingAfterBreak="0">
    <w:nsid w:val="6BF260F8"/>
    <w:multiLevelType w:val="hybridMultilevel"/>
    <w:tmpl w:val="9E1C34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6CB11491"/>
    <w:multiLevelType w:val="multilevel"/>
    <w:tmpl w:val="B66CD630"/>
    <w:lvl w:ilvl="0">
      <w:start w:val="1"/>
      <w:numFmt w:val="decimal"/>
      <w:lvlText w:val="%1"/>
      <w:lvlJc w:val="left"/>
      <w:pPr>
        <w:ind w:left="574"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1148"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48" w15:restartNumberingAfterBreak="0">
    <w:nsid w:val="6DB22170"/>
    <w:multiLevelType w:val="hybridMultilevel"/>
    <w:tmpl w:val="F8DC97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6E3B248D"/>
    <w:multiLevelType w:val="hybridMultilevel"/>
    <w:tmpl w:val="D8E8D9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6E5B6D15"/>
    <w:multiLevelType w:val="hybridMultilevel"/>
    <w:tmpl w:val="F90020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71C31F68"/>
    <w:multiLevelType w:val="hybridMultilevel"/>
    <w:tmpl w:val="24AC1C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73247805"/>
    <w:multiLevelType w:val="hybridMultilevel"/>
    <w:tmpl w:val="797C28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7709636F"/>
    <w:multiLevelType w:val="hybridMultilevel"/>
    <w:tmpl w:val="ACC6B0D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78191937"/>
    <w:multiLevelType w:val="hybridMultilevel"/>
    <w:tmpl w:val="FA148C0A"/>
    <w:lvl w:ilvl="0" w:tplc="04090001">
      <w:start w:val="1"/>
      <w:numFmt w:val="bullet"/>
      <w:lvlText w:val=""/>
      <w:lvlJc w:val="left"/>
      <w:pPr>
        <w:ind w:left="720" w:hanging="360"/>
      </w:pPr>
      <w:rPr>
        <w:rFonts w:ascii="Symbol" w:hAnsi="Symbol" w:hint="default"/>
      </w:rPr>
    </w:lvl>
    <w:lvl w:ilvl="1" w:tplc="EFBC9790">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78233B8F"/>
    <w:multiLevelType w:val="hybridMultilevel"/>
    <w:tmpl w:val="5EF2C3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79784DF7"/>
    <w:multiLevelType w:val="hybridMultilevel"/>
    <w:tmpl w:val="62A6CE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7B2508C4"/>
    <w:multiLevelType w:val="hybridMultilevel"/>
    <w:tmpl w:val="F760AE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7B7D36FA"/>
    <w:multiLevelType w:val="hybridMultilevel"/>
    <w:tmpl w:val="3C76D76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15:restartNumberingAfterBreak="0">
    <w:nsid w:val="7DE50669"/>
    <w:multiLevelType w:val="multilevel"/>
    <w:tmpl w:val="0409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num w:numId="1">
    <w:abstractNumId w:val="47"/>
  </w:num>
  <w:num w:numId="2">
    <w:abstractNumId w:val="0"/>
  </w:num>
  <w:num w:numId="3">
    <w:abstractNumId w:val="7"/>
  </w:num>
  <w:num w:numId="4">
    <w:abstractNumId w:val="29"/>
  </w:num>
  <w:num w:numId="5">
    <w:abstractNumId w:val="58"/>
  </w:num>
  <w:num w:numId="6">
    <w:abstractNumId w:val="1"/>
  </w:num>
  <w:num w:numId="7">
    <w:abstractNumId w:val="35"/>
  </w:num>
  <w:num w:numId="8">
    <w:abstractNumId w:val="22"/>
  </w:num>
  <w:num w:numId="9">
    <w:abstractNumId w:val="53"/>
  </w:num>
  <w:num w:numId="10">
    <w:abstractNumId w:val="20"/>
  </w:num>
  <w:num w:numId="11">
    <w:abstractNumId w:val="31"/>
  </w:num>
  <w:num w:numId="12">
    <w:abstractNumId w:val="21"/>
  </w:num>
  <w:num w:numId="13">
    <w:abstractNumId w:val="23"/>
  </w:num>
  <w:num w:numId="14">
    <w:abstractNumId w:val="41"/>
  </w:num>
  <w:num w:numId="15">
    <w:abstractNumId w:val="14"/>
  </w:num>
  <w:num w:numId="16">
    <w:abstractNumId w:val="48"/>
  </w:num>
  <w:num w:numId="17">
    <w:abstractNumId w:val="36"/>
  </w:num>
  <w:num w:numId="18">
    <w:abstractNumId w:val="28"/>
  </w:num>
  <w:num w:numId="19">
    <w:abstractNumId w:val="50"/>
  </w:num>
  <w:num w:numId="20">
    <w:abstractNumId w:val="49"/>
  </w:num>
  <w:num w:numId="21">
    <w:abstractNumId w:val="17"/>
  </w:num>
  <w:num w:numId="22">
    <w:abstractNumId w:val="27"/>
  </w:num>
  <w:num w:numId="23">
    <w:abstractNumId w:val="11"/>
  </w:num>
  <w:num w:numId="24">
    <w:abstractNumId w:val="45"/>
  </w:num>
  <w:num w:numId="25">
    <w:abstractNumId w:val="37"/>
  </w:num>
  <w:num w:numId="26">
    <w:abstractNumId w:val="26"/>
  </w:num>
  <w:num w:numId="27">
    <w:abstractNumId w:val="44"/>
  </w:num>
  <w:num w:numId="28">
    <w:abstractNumId w:val="40"/>
  </w:num>
  <w:num w:numId="29">
    <w:abstractNumId w:val="18"/>
  </w:num>
  <w:num w:numId="30">
    <w:abstractNumId w:val="13"/>
  </w:num>
  <w:num w:numId="31">
    <w:abstractNumId w:val="15"/>
  </w:num>
  <w:num w:numId="32">
    <w:abstractNumId w:val="43"/>
  </w:num>
  <w:num w:numId="33">
    <w:abstractNumId w:val="32"/>
  </w:num>
  <w:num w:numId="34">
    <w:abstractNumId w:val="39"/>
  </w:num>
  <w:num w:numId="35">
    <w:abstractNumId w:val="33"/>
  </w:num>
  <w:num w:numId="36">
    <w:abstractNumId w:val="57"/>
  </w:num>
  <w:num w:numId="37">
    <w:abstractNumId w:val="6"/>
  </w:num>
  <w:num w:numId="38">
    <w:abstractNumId w:val="52"/>
  </w:num>
  <w:num w:numId="39">
    <w:abstractNumId w:val="4"/>
  </w:num>
  <w:num w:numId="40">
    <w:abstractNumId w:val="10"/>
  </w:num>
  <w:num w:numId="41">
    <w:abstractNumId w:val="8"/>
  </w:num>
  <w:num w:numId="42">
    <w:abstractNumId w:val="46"/>
  </w:num>
  <w:num w:numId="43">
    <w:abstractNumId w:val="55"/>
  </w:num>
  <w:num w:numId="44">
    <w:abstractNumId w:val="38"/>
  </w:num>
  <w:num w:numId="45">
    <w:abstractNumId w:val="24"/>
  </w:num>
  <w:num w:numId="46">
    <w:abstractNumId w:val="51"/>
  </w:num>
  <w:num w:numId="47">
    <w:abstractNumId w:val="42"/>
  </w:num>
  <w:num w:numId="48">
    <w:abstractNumId w:val="25"/>
  </w:num>
  <w:num w:numId="49">
    <w:abstractNumId w:val="56"/>
  </w:num>
  <w:num w:numId="50">
    <w:abstractNumId w:val="12"/>
  </w:num>
  <w:num w:numId="51">
    <w:abstractNumId w:val="30"/>
  </w:num>
  <w:num w:numId="52">
    <w:abstractNumId w:val="34"/>
  </w:num>
  <w:num w:numId="53">
    <w:abstractNumId w:val="5"/>
  </w:num>
  <w:num w:numId="54">
    <w:abstractNumId w:val="9"/>
  </w:num>
  <w:num w:numId="55">
    <w:abstractNumId w:val="2"/>
  </w:num>
  <w:num w:numId="56">
    <w:abstractNumId w:val="16"/>
  </w:num>
  <w:num w:numId="57">
    <w:abstractNumId w:val="19"/>
  </w:num>
  <w:num w:numId="58">
    <w:abstractNumId w:val="59"/>
  </w:num>
  <w:num w:numId="59">
    <w:abstractNumId w:val="54"/>
  </w:num>
  <w:num w:numId="60">
    <w:abstractNumId w:val="3"/>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hideSpellingErrors/>
  <w:hideGrammaticalErrors/>
  <w:trackRevisions/>
  <w:doNotTrackFormatting/>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B0F78"/>
    <w:rsid w:val="00004B1A"/>
    <w:rsid w:val="00005003"/>
    <w:rsid w:val="000054CB"/>
    <w:rsid w:val="00006985"/>
    <w:rsid w:val="000070FC"/>
    <w:rsid w:val="000125E7"/>
    <w:rsid w:val="00014E6A"/>
    <w:rsid w:val="00016FAF"/>
    <w:rsid w:val="0001715A"/>
    <w:rsid w:val="00017344"/>
    <w:rsid w:val="0001763C"/>
    <w:rsid w:val="00017831"/>
    <w:rsid w:val="00017BCC"/>
    <w:rsid w:val="0002012C"/>
    <w:rsid w:val="00022048"/>
    <w:rsid w:val="00024D8E"/>
    <w:rsid w:val="00025912"/>
    <w:rsid w:val="000268CC"/>
    <w:rsid w:val="0002719F"/>
    <w:rsid w:val="00027960"/>
    <w:rsid w:val="00030769"/>
    <w:rsid w:val="00030BC3"/>
    <w:rsid w:val="00032804"/>
    <w:rsid w:val="000343D9"/>
    <w:rsid w:val="0003453E"/>
    <w:rsid w:val="0003525C"/>
    <w:rsid w:val="000366D8"/>
    <w:rsid w:val="00036827"/>
    <w:rsid w:val="00036DBD"/>
    <w:rsid w:val="00044521"/>
    <w:rsid w:val="00046938"/>
    <w:rsid w:val="000477EC"/>
    <w:rsid w:val="00050CFB"/>
    <w:rsid w:val="000514B3"/>
    <w:rsid w:val="00051E45"/>
    <w:rsid w:val="00052E41"/>
    <w:rsid w:val="000531D6"/>
    <w:rsid w:val="00053570"/>
    <w:rsid w:val="000536E0"/>
    <w:rsid w:val="000537E1"/>
    <w:rsid w:val="00053FBA"/>
    <w:rsid w:val="000549F4"/>
    <w:rsid w:val="00055251"/>
    <w:rsid w:val="000558A0"/>
    <w:rsid w:val="00055D52"/>
    <w:rsid w:val="00055DBA"/>
    <w:rsid w:val="0005608E"/>
    <w:rsid w:val="000562AF"/>
    <w:rsid w:val="00057B67"/>
    <w:rsid w:val="00057C3F"/>
    <w:rsid w:val="00060818"/>
    <w:rsid w:val="000619E6"/>
    <w:rsid w:val="0006300B"/>
    <w:rsid w:val="00063304"/>
    <w:rsid w:val="00063780"/>
    <w:rsid w:val="00063C7D"/>
    <w:rsid w:val="00064498"/>
    <w:rsid w:val="00065B40"/>
    <w:rsid w:val="00066705"/>
    <w:rsid w:val="0006707C"/>
    <w:rsid w:val="000676C1"/>
    <w:rsid w:val="00072563"/>
    <w:rsid w:val="00072C42"/>
    <w:rsid w:val="00073097"/>
    <w:rsid w:val="0007320C"/>
    <w:rsid w:val="00073E2A"/>
    <w:rsid w:val="0007764A"/>
    <w:rsid w:val="00077BC1"/>
    <w:rsid w:val="00080B46"/>
    <w:rsid w:val="00080D81"/>
    <w:rsid w:val="000815C7"/>
    <w:rsid w:val="00081A4B"/>
    <w:rsid w:val="00082265"/>
    <w:rsid w:val="00082C59"/>
    <w:rsid w:val="00082D2C"/>
    <w:rsid w:val="00083A6C"/>
    <w:rsid w:val="00083A77"/>
    <w:rsid w:val="00083EF1"/>
    <w:rsid w:val="00084401"/>
    <w:rsid w:val="000856F7"/>
    <w:rsid w:val="00085D8B"/>
    <w:rsid w:val="00086317"/>
    <w:rsid w:val="00086993"/>
    <w:rsid w:val="00086DBE"/>
    <w:rsid w:val="00086FE4"/>
    <w:rsid w:val="00087118"/>
    <w:rsid w:val="00087F03"/>
    <w:rsid w:val="000901BE"/>
    <w:rsid w:val="00090916"/>
    <w:rsid w:val="00091BDD"/>
    <w:rsid w:val="00092F4C"/>
    <w:rsid w:val="00094A9C"/>
    <w:rsid w:val="00094B05"/>
    <w:rsid w:val="00094E70"/>
    <w:rsid w:val="000959C0"/>
    <w:rsid w:val="00095E71"/>
    <w:rsid w:val="000968AB"/>
    <w:rsid w:val="0009782B"/>
    <w:rsid w:val="00097BEE"/>
    <w:rsid w:val="00097FF2"/>
    <w:rsid w:val="000A0920"/>
    <w:rsid w:val="000A094F"/>
    <w:rsid w:val="000A21C7"/>
    <w:rsid w:val="000A250B"/>
    <w:rsid w:val="000A29EB"/>
    <w:rsid w:val="000A321F"/>
    <w:rsid w:val="000A3617"/>
    <w:rsid w:val="000A42FD"/>
    <w:rsid w:val="000A4A36"/>
    <w:rsid w:val="000A4C8E"/>
    <w:rsid w:val="000A4E38"/>
    <w:rsid w:val="000A589E"/>
    <w:rsid w:val="000A632B"/>
    <w:rsid w:val="000A6FCC"/>
    <w:rsid w:val="000B004E"/>
    <w:rsid w:val="000B1275"/>
    <w:rsid w:val="000B128F"/>
    <w:rsid w:val="000B321C"/>
    <w:rsid w:val="000B3E4A"/>
    <w:rsid w:val="000B43F9"/>
    <w:rsid w:val="000B4678"/>
    <w:rsid w:val="000B6660"/>
    <w:rsid w:val="000B70DC"/>
    <w:rsid w:val="000B7347"/>
    <w:rsid w:val="000C049E"/>
    <w:rsid w:val="000C0604"/>
    <w:rsid w:val="000C08C4"/>
    <w:rsid w:val="000C0B5B"/>
    <w:rsid w:val="000C0EFE"/>
    <w:rsid w:val="000C1675"/>
    <w:rsid w:val="000C17EF"/>
    <w:rsid w:val="000C1F24"/>
    <w:rsid w:val="000C240B"/>
    <w:rsid w:val="000C2EAC"/>
    <w:rsid w:val="000C5115"/>
    <w:rsid w:val="000C565E"/>
    <w:rsid w:val="000C5703"/>
    <w:rsid w:val="000C6799"/>
    <w:rsid w:val="000C6B4B"/>
    <w:rsid w:val="000C6E16"/>
    <w:rsid w:val="000D0047"/>
    <w:rsid w:val="000D028A"/>
    <w:rsid w:val="000D0AFA"/>
    <w:rsid w:val="000D0DF2"/>
    <w:rsid w:val="000D1A07"/>
    <w:rsid w:val="000D2723"/>
    <w:rsid w:val="000D2B19"/>
    <w:rsid w:val="000D5B7E"/>
    <w:rsid w:val="000D5BC5"/>
    <w:rsid w:val="000D5CEF"/>
    <w:rsid w:val="000D65EA"/>
    <w:rsid w:val="000E239D"/>
    <w:rsid w:val="000E250A"/>
    <w:rsid w:val="000E267F"/>
    <w:rsid w:val="000E291D"/>
    <w:rsid w:val="000E3AB2"/>
    <w:rsid w:val="000E4B27"/>
    <w:rsid w:val="000E4B60"/>
    <w:rsid w:val="000E4ECF"/>
    <w:rsid w:val="000E689A"/>
    <w:rsid w:val="000E699E"/>
    <w:rsid w:val="000E7AB2"/>
    <w:rsid w:val="000E7D64"/>
    <w:rsid w:val="000F0588"/>
    <w:rsid w:val="000F17D0"/>
    <w:rsid w:val="000F2A37"/>
    <w:rsid w:val="000F39AC"/>
    <w:rsid w:val="00100078"/>
    <w:rsid w:val="001008F3"/>
    <w:rsid w:val="00103316"/>
    <w:rsid w:val="00103BD7"/>
    <w:rsid w:val="00105AF8"/>
    <w:rsid w:val="001061D7"/>
    <w:rsid w:val="001066A9"/>
    <w:rsid w:val="00107D50"/>
    <w:rsid w:val="00110236"/>
    <w:rsid w:val="001106AF"/>
    <w:rsid w:val="00110BF0"/>
    <w:rsid w:val="001114C3"/>
    <w:rsid w:val="0011284E"/>
    <w:rsid w:val="001162C2"/>
    <w:rsid w:val="00116361"/>
    <w:rsid w:val="00117306"/>
    <w:rsid w:val="00117FB9"/>
    <w:rsid w:val="001206A9"/>
    <w:rsid w:val="00120753"/>
    <w:rsid w:val="00120FA2"/>
    <w:rsid w:val="00121515"/>
    <w:rsid w:val="0012177E"/>
    <w:rsid w:val="001220EA"/>
    <w:rsid w:val="001225CE"/>
    <w:rsid w:val="00122B3B"/>
    <w:rsid w:val="00125566"/>
    <w:rsid w:val="0012589E"/>
    <w:rsid w:val="00126145"/>
    <w:rsid w:val="00126585"/>
    <w:rsid w:val="00126D4F"/>
    <w:rsid w:val="00127BB5"/>
    <w:rsid w:val="00127C39"/>
    <w:rsid w:val="001302A1"/>
    <w:rsid w:val="00130E05"/>
    <w:rsid w:val="001312D0"/>
    <w:rsid w:val="00131343"/>
    <w:rsid w:val="001335FA"/>
    <w:rsid w:val="00134D52"/>
    <w:rsid w:val="00134FAF"/>
    <w:rsid w:val="001360D0"/>
    <w:rsid w:val="0013682B"/>
    <w:rsid w:val="0013774F"/>
    <w:rsid w:val="001419AB"/>
    <w:rsid w:val="00142678"/>
    <w:rsid w:val="00142881"/>
    <w:rsid w:val="00142980"/>
    <w:rsid w:val="0014344E"/>
    <w:rsid w:val="00143FB2"/>
    <w:rsid w:val="001443FF"/>
    <w:rsid w:val="001451F6"/>
    <w:rsid w:val="0014612A"/>
    <w:rsid w:val="00146DE4"/>
    <w:rsid w:val="00146F55"/>
    <w:rsid w:val="00147B36"/>
    <w:rsid w:val="00151324"/>
    <w:rsid w:val="00153A69"/>
    <w:rsid w:val="00154758"/>
    <w:rsid w:val="001554C1"/>
    <w:rsid w:val="00155A1D"/>
    <w:rsid w:val="0015610D"/>
    <w:rsid w:val="00157D9B"/>
    <w:rsid w:val="00157DFC"/>
    <w:rsid w:val="001602A2"/>
    <w:rsid w:val="001608ED"/>
    <w:rsid w:val="00160A82"/>
    <w:rsid w:val="00160F6E"/>
    <w:rsid w:val="0016145D"/>
    <w:rsid w:val="00161929"/>
    <w:rsid w:val="00161D23"/>
    <w:rsid w:val="00162EA3"/>
    <w:rsid w:val="00163129"/>
    <w:rsid w:val="0016524B"/>
    <w:rsid w:val="001672C2"/>
    <w:rsid w:val="0017053E"/>
    <w:rsid w:val="0017058A"/>
    <w:rsid w:val="001705E2"/>
    <w:rsid w:val="00170A60"/>
    <w:rsid w:val="001721AA"/>
    <w:rsid w:val="0017374B"/>
    <w:rsid w:val="001741CA"/>
    <w:rsid w:val="00175764"/>
    <w:rsid w:val="00175A27"/>
    <w:rsid w:val="00176307"/>
    <w:rsid w:val="00176C79"/>
    <w:rsid w:val="00176CA0"/>
    <w:rsid w:val="00177BB9"/>
    <w:rsid w:val="00177E02"/>
    <w:rsid w:val="001804C3"/>
    <w:rsid w:val="0018068F"/>
    <w:rsid w:val="00181E74"/>
    <w:rsid w:val="0018224A"/>
    <w:rsid w:val="00183466"/>
    <w:rsid w:val="001837F8"/>
    <w:rsid w:val="0018407D"/>
    <w:rsid w:val="00184148"/>
    <w:rsid w:val="0018454C"/>
    <w:rsid w:val="001845FD"/>
    <w:rsid w:val="00185AA3"/>
    <w:rsid w:val="0018618C"/>
    <w:rsid w:val="001873A3"/>
    <w:rsid w:val="00187B89"/>
    <w:rsid w:val="00187DA1"/>
    <w:rsid w:val="001902BB"/>
    <w:rsid w:val="001906B9"/>
    <w:rsid w:val="00190F8B"/>
    <w:rsid w:val="00191CE6"/>
    <w:rsid w:val="00192A25"/>
    <w:rsid w:val="001931FF"/>
    <w:rsid w:val="001935F1"/>
    <w:rsid w:val="00194BE3"/>
    <w:rsid w:val="0019667F"/>
    <w:rsid w:val="0019796F"/>
    <w:rsid w:val="00197A15"/>
    <w:rsid w:val="00197E19"/>
    <w:rsid w:val="001A0EBC"/>
    <w:rsid w:val="001A0F44"/>
    <w:rsid w:val="001A248F"/>
    <w:rsid w:val="001A2990"/>
    <w:rsid w:val="001A2EA7"/>
    <w:rsid w:val="001A3007"/>
    <w:rsid w:val="001A3A21"/>
    <w:rsid w:val="001A3D9D"/>
    <w:rsid w:val="001A4111"/>
    <w:rsid w:val="001A6786"/>
    <w:rsid w:val="001B012F"/>
    <w:rsid w:val="001B02AC"/>
    <w:rsid w:val="001B10F5"/>
    <w:rsid w:val="001B187B"/>
    <w:rsid w:val="001B22A6"/>
    <w:rsid w:val="001B405E"/>
    <w:rsid w:val="001B416A"/>
    <w:rsid w:val="001B45B1"/>
    <w:rsid w:val="001B4C7A"/>
    <w:rsid w:val="001B5342"/>
    <w:rsid w:val="001B6580"/>
    <w:rsid w:val="001B7797"/>
    <w:rsid w:val="001B7DD3"/>
    <w:rsid w:val="001C09BD"/>
    <w:rsid w:val="001C19AA"/>
    <w:rsid w:val="001C33BC"/>
    <w:rsid w:val="001C3780"/>
    <w:rsid w:val="001C37C8"/>
    <w:rsid w:val="001C3C90"/>
    <w:rsid w:val="001C4608"/>
    <w:rsid w:val="001C48D1"/>
    <w:rsid w:val="001C631B"/>
    <w:rsid w:val="001C730F"/>
    <w:rsid w:val="001C74C6"/>
    <w:rsid w:val="001D19DC"/>
    <w:rsid w:val="001D1BDA"/>
    <w:rsid w:val="001D1E12"/>
    <w:rsid w:val="001D2A03"/>
    <w:rsid w:val="001D2BDF"/>
    <w:rsid w:val="001D38C8"/>
    <w:rsid w:val="001D3E01"/>
    <w:rsid w:val="001D4081"/>
    <w:rsid w:val="001D40A0"/>
    <w:rsid w:val="001D421F"/>
    <w:rsid w:val="001D49F3"/>
    <w:rsid w:val="001D4CD9"/>
    <w:rsid w:val="001D589E"/>
    <w:rsid w:val="001D5BE1"/>
    <w:rsid w:val="001D639B"/>
    <w:rsid w:val="001D67A8"/>
    <w:rsid w:val="001D6A8B"/>
    <w:rsid w:val="001E01BE"/>
    <w:rsid w:val="001E3813"/>
    <w:rsid w:val="001E3EE6"/>
    <w:rsid w:val="001E5075"/>
    <w:rsid w:val="001E5C98"/>
    <w:rsid w:val="001E6052"/>
    <w:rsid w:val="001E61A1"/>
    <w:rsid w:val="001E71BC"/>
    <w:rsid w:val="001E78CC"/>
    <w:rsid w:val="001F0832"/>
    <w:rsid w:val="001F229A"/>
    <w:rsid w:val="001F2ADE"/>
    <w:rsid w:val="001F3286"/>
    <w:rsid w:val="001F61BB"/>
    <w:rsid w:val="001F65A5"/>
    <w:rsid w:val="001F6A53"/>
    <w:rsid w:val="001F70F9"/>
    <w:rsid w:val="001F7180"/>
    <w:rsid w:val="0020035F"/>
    <w:rsid w:val="0020080C"/>
    <w:rsid w:val="00200A36"/>
    <w:rsid w:val="00201DE0"/>
    <w:rsid w:val="00201ED2"/>
    <w:rsid w:val="002020E7"/>
    <w:rsid w:val="002035CE"/>
    <w:rsid w:val="00203871"/>
    <w:rsid w:val="00204C02"/>
    <w:rsid w:val="00204F7E"/>
    <w:rsid w:val="00205173"/>
    <w:rsid w:val="002076C3"/>
    <w:rsid w:val="00207E91"/>
    <w:rsid w:val="00210965"/>
    <w:rsid w:val="00212274"/>
    <w:rsid w:val="002128C2"/>
    <w:rsid w:val="00213087"/>
    <w:rsid w:val="00213CBE"/>
    <w:rsid w:val="0021442F"/>
    <w:rsid w:val="002149E3"/>
    <w:rsid w:val="00214AE5"/>
    <w:rsid w:val="0021506B"/>
    <w:rsid w:val="002150F2"/>
    <w:rsid w:val="00215A3A"/>
    <w:rsid w:val="002210BE"/>
    <w:rsid w:val="00221235"/>
    <w:rsid w:val="0022367B"/>
    <w:rsid w:val="00223CE3"/>
    <w:rsid w:val="00224274"/>
    <w:rsid w:val="00224699"/>
    <w:rsid w:val="00224F27"/>
    <w:rsid w:val="00225422"/>
    <w:rsid w:val="00226802"/>
    <w:rsid w:val="00226E63"/>
    <w:rsid w:val="00230B6B"/>
    <w:rsid w:val="00232D4D"/>
    <w:rsid w:val="002330E6"/>
    <w:rsid w:val="00233770"/>
    <w:rsid w:val="00233B16"/>
    <w:rsid w:val="00234192"/>
    <w:rsid w:val="00236A83"/>
    <w:rsid w:val="00236D3D"/>
    <w:rsid w:val="00237477"/>
    <w:rsid w:val="0023787E"/>
    <w:rsid w:val="00237DE3"/>
    <w:rsid w:val="00241011"/>
    <w:rsid w:val="002414EA"/>
    <w:rsid w:val="00242C6A"/>
    <w:rsid w:val="0024487F"/>
    <w:rsid w:val="00244A84"/>
    <w:rsid w:val="00245B6F"/>
    <w:rsid w:val="00245C6A"/>
    <w:rsid w:val="002461CC"/>
    <w:rsid w:val="002466BF"/>
    <w:rsid w:val="00247033"/>
    <w:rsid w:val="002474C5"/>
    <w:rsid w:val="00247DB1"/>
    <w:rsid w:val="00250615"/>
    <w:rsid w:val="00250C55"/>
    <w:rsid w:val="00250E12"/>
    <w:rsid w:val="00250FB9"/>
    <w:rsid w:val="002514B3"/>
    <w:rsid w:val="0025281B"/>
    <w:rsid w:val="002544D9"/>
    <w:rsid w:val="00254F34"/>
    <w:rsid w:val="002554C1"/>
    <w:rsid w:val="0025699B"/>
    <w:rsid w:val="002605C3"/>
    <w:rsid w:val="00260602"/>
    <w:rsid w:val="00260CB5"/>
    <w:rsid w:val="00260E25"/>
    <w:rsid w:val="002613D0"/>
    <w:rsid w:val="00262302"/>
    <w:rsid w:val="002646F6"/>
    <w:rsid w:val="0026505A"/>
    <w:rsid w:val="0026558C"/>
    <w:rsid w:val="00265DC7"/>
    <w:rsid w:val="002665F4"/>
    <w:rsid w:val="00266B4A"/>
    <w:rsid w:val="002674E8"/>
    <w:rsid w:val="00267B13"/>
    <w:rsid w:val="00267E3D"/>
    <w:rsid w:val="002709F7"/>
    <w:rsid w:val="00270D24"/>
    <w:rsid w:val="00270DC9"/>
    <w:rsid w:val="00271466"/>
    <w:rsid w:val="00271C7F"/>
    <w:rsid w:val="0027335F"/>
    <w:rsid w:val="00273407"/>
    <w:rsid w:val="0027408A"/>
    <w:rsid w:val="00274283"/>
    <w:rsid w:val="00274378"/>
    <w:rsid w:val="00274B28"/>
    <w:rsid w:val="002750DB"/>
    <w:rsid w:val="002754DF"/>
    <w:rsid w:val="0027626B"/>
    <w:rsid w:val="00277176"/>
    <w:rsid w:val="00277840"/>
    <w:rsid w:val="00281A74"/>
    <w:rsid w:val="00281CAA"/>
    <w:rsid w:val="00282B2B"/>
    <w:rsid w:val="002835CC"/>
    <w:rsid w:val="002843FA"/>
    <w:rsid w:val="00284AE3"/>
    <w:rsid w:val="002850AE"/>
    <w:rsid w:val="002855FC"/>
    <w:rsid w:val="002860AC"/>
    <w:rsid w:val="0028661C"/>
    <w:rsid w:val="00286B09"/>
    <w:rsid w:val="00287FB7"/>
    <w:rsid w:val="002904CB"/>
    <w:rsid w:val="00291074"/>
    <w:rsid w:val="00293E96"/>
    <w:rsid w:val="00294A27"/>
    <w:rsid w:val="00294DFC"/>
    <w:rsid w:val="00295692"/>
    <w:rsid w:val="00295B6D"/>
    <w:rsid w:val="00295BAC"/>
    <w:rsid w:val="002974FE"/>
    <w:rsid w:val="00297615"/>
    <w:rsid w:val="002A01A0"/>
    <w:rsid w:val="002A214B"/>
    <w:rsid w:val="002A369B"/>
    <w:rsid w:val="002A38BE"/>
    <w:rsid w:val="002A3B3F"/>
    <w:rsid w:val="002A4213"/>
    <w:rsid w:val="002A440F"/>
    <w:rsid w:val="002A4AF2"/>
    <w:rsid w:val="002A4BA1"/>
    <w:rsid w:val="002A4CB9"/>
    <w:rsid w:val="002A6630"/>
    <w:rsid w:val="002A6C39"/>
    <w:rsid w:val="002A7507"/>
    <w:rsid w:val="002B0CA3"/>
    <w:rsid w:val="002B1A61"/>
    <w:rsid w:val="002B25FD"/>
    <w:rsid w:val="002B2763"/>
    <w:rsid w:val="002B2C0A"/>
    <w:rsid w:val="002B3ECF"/>
    <w:rsid w:val="002B4049"/>
    <w:rsid w:val="002B5711"/>
    <w:rsid w:val="002B71A8"/>
    <w:rsid w:val="002B71FF"/>
    <w:rsid w:val="002B7664"/>
    <w:rsid w:val="002B7D0C"/>
    <w:rsid w:val="002C03E7"/>
    <w:rsid w:val="002C06F3"/>
    <w:rsid w:val="002C1D5C"/>
    <w:rsid w:val="002C214C"/>
    <w:rsid w:val="002C2268"/>
    <w:rsid w:val="002C2672"/>
    <w:rsid w:val="002C30FB"/>
    <w:rsid w:val="002C353C"/>
    <w:rsid w:val="002C39B5"/>
    <w:rsid w:val="002C4CC9"/>
    <w:rsid w:val="002C5377"/>
    <w:rsid w:val="002C5FFF"/>
    <w:rsid w:val="002C6CAF"/>
    <w:rsid w:val="002C761A"/>
    <w:rsid w:val="002D0288"/>
    <w:rsid w:val="002D1BAD"/>
    <w:rsid w:val="002D22A9"/>
    <w:rsid w:val="002D2359"/>
    <w:rsid w:val="002D29CE"/>
    <w:rsid w:val="002D2EF4"/>
    <w:rsid w:val="002D2F33"/>
    <w:rsid w:val="002D4914"/>
    <w:rsid w:val="002E0EFD"/>
    <w:rsid w:val="002E1F43"/>
    <w:rsid w:val="002E2317"/>
    <w:rsid w:val="002E2B22"/>
    <w:rsid w:val="002E3295"/>
    <w:rsid w:val="002E33DC"/>
    <w:rsid w:val="002E5753"/>
    <w:rsid w:val="002E5B04"/>
    <w:rsid w:val="002E6438"/>
    <w:rsid w:val="002F01C4"/>
    <w:rsid w:val="002F0DA9"/>
    <w:rsid w:val="002F1008"/>
    <w:rsid w:val="002F1A49"/>
    <w:rsid w:val="002F2094"/>
    <w:rsid w:val="002F2FD0"/>
    <w:rsid w:val="002F4612"/>
    <w:rsid w:val="002F5CC9"/>
    <w:rsid w:val="002F635E"/>
    <w:rsid w:val="0030039C"/>
    <w:rsid w:val="00301799"/>
    <w:rsid w:val="003024AB"/>
    <w:rsid w:val="00303A53"/>
    <w:rsid w:val="00304481"/>
    <w:rsid w:val="00305145"/>
    <w:rsid w:val="003051AC"/>
    <w:rsid w:val="00305251"/>
    <w:rsid w:val="0030645B"/>
    <w:rsid w:val="00306D96"/>
    <w:rsid w:val="00307F60"/>
    <w:rsid w:val="00311493"/>
    <w:rsid w:val="00312424"/>
    <w:rsid w:val="00313F49"/>
    <w:rsid w:val="00314751"/>
    <w:rsid w:val="0031512B"/>
    <w:rsid w:val="0031589D"/>
    <w:rsid w:val="0031662C"/>
    <w:rsid w:val="00316D76"/>
    <w:rsid w:val="00317338"/>
    <w:rsid w:val="00317397"/>
    <w:rsid w:val="00317909"/>
    <w:rsid w:val="00317FBA"/>
    <w:rsid w:val="00320D82"/>
    <w:rsid w:val="00321008"/>
    <w:rsid w:val="00323239"/>
    <w:rsid w:val="00323C4C"/>
    <w:rsid w:val="003253F0"/>
    <w:rsid w:val="00325A9D"/>
    <w:rsid w:val="00326067"/>
    <w:rsid w:val="00331248"/>
    <w:rsid w:val="00332206"/>
    <w:rsid w:val="00332A9D"/>
    <w:rsid w:val="0033352D"/>
    <w:rsid w:val="00334168"/>
    <w:rsid w:val="003345E2"/>
    <w:rsid w:val="00335BCA"/>
    <w:rsid w:val="00336B0F"/>
    <w:rsid w:val="00336DFE"/>
    <w:rsid w:val="00337EB9"/>
    <w:rsid w:val="003400CB"/>
    <w:rsid w:val="00340A88"/>
    <w:rsid w:val="00341D37"/>
    <w:rsid w:val="0034314C"/>
    <w:rsid w:val="00343192"/>
    <w:rsid w:val="00343C07"/>
    <w:rsid w:val="00345468"/>
    <w:rsid w:val="0034559B"/>
    <w:rsid w:val="003455E1"/>
    <w:rsid w:val="0034650B"/>
    <w:rsid w:val="003478B4"/>
    <w:rsid w:val="00350698"/>
    <w:rsid w:val="003518A2"/>
    <w:rsid w:val="0035328D"/>
    <w:rsid w:val="003533CD"/>
    <w:rsid w:val="00354EF4"/>
    <w:rsid w:val="00356C37"/>
    <w:rsid w:val="00357658"/>
    <w:rsid w:val="0035768E"/>
    <w:rsid w:val="00357A77"/>
    <w:rsid w:val="0036144F"/>
    <w:rsid w:val="00362019"/>
    <w:rsid w:val="00362748"/>
    <w:rsid w:val="00362775"/>
    <w:rsid w:val="003632E2"/>
    <w:rsid w:val="003637A1"/>
    <w:rsid w:val="00363C08"/>
    <w:rsid w:val="003643B0"/>
    <w:rsid w:val="00364467"/>
    <w:rsid w:val="003647D3"/>
    <w:rsid w:val="00365713"/>
    <w:rsid w:val="003658F3"/>
    <w:rsid w:val="00365C84"/>
    <w:rsid w:val="0036651B"/>
    <w:rsid w:val="0036722A"/>
    <w:rsid w:val="0037025B"/>
    <w:rsid w:val="0037025F"/>
    <w:rsid w:val="003730C2"/>
    <w:rsid w:val="00375F87"/>
    <w:rsid w:val="00376186"/>
    <w:rsid w:val="00376830"/>
    <w:rsid w:val="0038080B"/>
    <w:rsid w:val="00380BB9"/>
    <w:rsid w:val="00381237"/>
    <w:rsid w:val="003815CA"/>
    <w:rsid w:val="0038236B"/>
    <w:rsid w:val="003833B9"/>
    <w:rsid w:val="00383512"/>
    <w:rsid w:val="00383651"/>
    <w:rsid w:val="00383C85"/>
    <w:rsid w:val="00383EDA"/>
    <w:rsid w:val="00386446"/>
    <w:rsid w:val="003873A8"/>
    <w:rsid w:val="003905C9"/>
    <w:rsid w:val="003905DA"/>
    <w:rsid w:val="00390726"/>
    <w:rsid w:val="003910F1"/>
    <w:rsid w:val="00391FE3"/>
    <w:rsid w:val="00393033"/>
    <w:rsid w:val="00393558"/>
    <w:rsid w:val="003943AC"/>
    <w:rsid w:val="0039498B"/>
    <w:rsid w:val="003949A8"/>
    <w:rsid w:val="003A06CA"/>
    <w:rsid w:val="003A1FAD"/>
    <w:rsid w:val="003A24A6"/>
    <w:rsid w:val="003A3EE6"/>
    <w:rsid w:val="003A3F28"/>
    <w:rsid w:val="003A43B6"/>
    <w:rsid w:val="003A51E6"/>
    <w:rsid w:val="003A63DB"/>
    <w:rsid w:val="003A726B"/>
    <w:rsid w:val="003A7D11"/>
    <w:rsid w:val="003B01FA"/>
    <w:rsid w:val="003B1AB5"/>
    <w:rsid w:val="003B1B78"/>
    <w:rsid w:val="003B2251"/>
    <w:rsid w:val="003B24C2"/>
    <w:rsid w:val="003B2B98"/>
    <w:rsid w:val="003B2FFD"/>
    <w:rsid w:val="003B6704"/>
    <w:rsid w:val="003B7B84"/>
    <w:rsid w:val="003C118F"/>
    <w:rsid w:val="003C2A03"/>
    <w:rsid w:val="003C4A82"/>
    <w:rsid w:val="003C4B07"/>
    <w:rsid w:val="003C4B0B"/>
    <w:rsid w:val="003C4F4A"/>
    <w:rsid w:val="003C51A4"/>
    <w:rsid w:val="003C5540"/>
    <w:rsid w:val="003C66EE"/>
    <w:rsid w:val="003C6F54"/>
    <w:rsid w:val="003C7960"/>
    <w:rsid w:val="003C7B69"/>
    <w:rsid w:val="003C7D42"/>
    <w:rsid w:val="003D1150"/>
    <w:rsid w:val="003D1CFE"/>
    <w:rsid w:val="003D231C"/>
    <w:rsid w:val="003D2475"/>
    <w:rsid w:val="003D31E5"/>
    <w:rsid w:val="003D33C4"/>
    <w:rsid w:val="003D3B4E"/>
    <w:rsid w:val="003D4010"/>
    <w:rsid w:val="003D45D4"/>
    <w:rsid w:val="003D4C7F"/>
    <w:rsid w:val="003D54CD"/>
    <w:rsid w:val="003D5755"/>
    <w:rsid w:val="003D5FB5"/>
    <w:rsid w:val="003D7B66"/>
    <w:rsid w:val="003D7E01"/>
    <w:rsid w:val="003E0B7D"/>
    <w:rsid w:val="003E0E45"/>
    <w:rsid w:val="003E1255"/>
    <w:rsid w:val="003E15E2"/>
    <w:rsid w:val="003E2C67"/>
    <w:rsid w:val="003E351E"/>
    <w:rsid w:val="003E37F5"/>
    <w:rsid w:val="003E404E"/>
    <w:rsid w:val="003E5AD9"/>
    <w:rsid w:val="003E665A"/>
    <w:rsid w:val="003E7AFA"/>
    <w:rsid w:val="003E7D40"/>
    <w:rsid w:val="003F04A8"/>
    <w:rsid w:val="003F0932"/>
    <w:rsid w:val="003F1063"/>
    <w:rsid w:val="003F18FD"/>
    <w:rsid w:val="003F27CB"/>
    <w:rsid w:val="003F508A"/>
    <w:rsid w:val="003F58DC"/>
    <w:rsid w:val="003F5A1F"/>
    <w:rsid w:val="003F6EBC"/>
    <w:rsid w:val="003F7B6D"/>
    <w:rsid w:val="00400551"/>
    <w:rsid w:val="00400B46"/>
    <w:rsid w:val="00403AEA"/>
    <w:rsid w:val="004040FF"/>
    <w:rsid w:val="0040424E"/>
    <w:rsid w:val="00404875"/>
    <w:rsid w:val="00404DCD"/>
    <w:rsid w:val="004074AB"/>
    <w:rsid w:val="00410F98"/>
    <w:rsid w:val="00414A64"/>
    <w:rsid w:val="00414E4A"/>
    <w:rsid w:val="004167DF"/>
    <w:rsid w:val="00416D86"/>
    <w:rsid w:val="00416F79"/>
    <w:rsid w:val="00417D43"/>
    <w:rsid w:val="004201EB"/>
    <w:rsid w:val="0042049D"/>
    <w:rsid w:val="00420667"/>
    <w:rsid w:val="0042068F"/>
    <w:rsid w:val="004213A4"/>
    <w:rsid w:val="00421518"/>
    <w:rsid w:val="0042187E"/>
    <w:rsid w:val="00422A8E"/>
    <w:rsid w:val="00423DAB"/>
    <w:rsid w:val="00424DAC"/>
    <w:rsid w:val="00426C69"/>
    <w:rsid w:val="004300BD"/>
    <w:rsid w:val="0043048F"/>
    <w:rsid w:val="00431617"/>
    <w:rsid w:val="0043254A"/>
    <w:rsid w:val="00432D03"/>
    <w:rsid w:val="00433A6D"/>
    <w:rsid w:val="0043438A"/>
    <w:rsid w:val="004359ED"/>
    <w:rsid w:val="00435C63"/>
    <w:rsid w:val="004366EB"/>
    <w:rsid w:val="00436742"/>
    <w:rsid w:val="004374B3"/>
    <w:rsid w:val="00437675"/>
    <w:rsid w:val="00437821"/>
    <w:rsid w:val="00437971"/>
    <w:rsid w:val="00440252"/>
    <w:rsid w:val="00444565"/>
    <w:rsid w:val="004449B5"/>
    <w:rsid w:val="00444EDB"/>
    <w:rsid w:val="0044565F"/>
    <w:rsid w:val="0044656E"/>
    <w:rsid w:val="0045169A"/>
    <w:rsid w:val="004517E1"/>
    <w:rsid w:val="004522A2"/>
    <w:rsid w:val="0045240C"/>
    <w:rsid w:val="00452AB9"/>
    <w:rsid w:val="00452DB3"/>
    <w:rsid w:val="00452F21"/>
    <w:rsid w:val="0045334F"/>
    <w:rsid w:val="00454A55"/>
    <w:rsid w:val="00454B3E"/>
    <w:rsid w:val="00455622"/>
    <w:rsid w:val="00455F3E"/>
    <w:rsid w:val="00455FB4"/>
    <w:rsid w:val="0046008D"/>
    <w:rsid w:val="00460A39"/>
    <w:rsid w:val="00462558"/>
    <w:rsid w:val="00463046"/>
    <w:rsid w:val="00463652"/>
    <w:rsid w:val="004637AD"/>
    <w:rsid w:val="00463A5F"/>
    <w:rsid w:val="00464036"/>
    <w:rsid w:val="0046407B"/>
    <w:rsid w:val="004648FE"/>
    <w:rsid w:val="00464D56"/>
    <w:rsid w:val="00466334"/>
    <w:rsid w:val="0046633A"/>
    <w:rsid w:val="00466AD0"/>
    <w:rsid w:val="00466E69"/>
    <w:rsid w:val="00470AB0"/>
    <w:rsid w:val="00471DED"/>
    <w:rsid w:val="00473001"/>
    <w:rsid w:val="0047447B"/>
    <w:rsid w:val="004750AE"/>
    <w:rsid w:val="00475213"/>
    <w:rsid w:val="00475499"/>
    <w:rsid w:val="00476163"/>
    <w:rsid w:val="00476848"/>
    <w:rsid w:val="0047726E"/>
    <w:rsid w:val="004802F0"/>
    <w:rsid w:val="00481200"/>
    <w:rsid w:val="0048127F"/>
    <w:rsid w:val="00482348"/>
    <w:rsid w:val="004828AA"/>
    <w:rsid w:val="00484CE4"/>
    <w:rsid w:val="00485F66"/>
    <w:rsid w:val="00487DFD"/>
    <w:rsid w:val="00487ED9"/>
    <w:rsid w:val="00490247"/>
    <w:rsid w:val="00490600"/>
    <w:rsid w:val="00493850"/>
    <w:rsid w:val="00494AF7"/>
    <w:rsid w:val="004957F8"/>
    <w:rsid w:val="00496E16"/>
    <w:rsid w:val="0049790B"/>
    <w:rsid w:val="004A06FD"/>
    <w:rsid w:val="004A0CA2"/>
    <w:rsid w:val="004A0CFA"/>
    <w:rsid w:val="004A1935"/>
    <w:rsid w:val="004A1D20"/>
    <w:rsid w:val="004A39BD"/>
    <w:rsid w:val="004A39F2"/>
    <w:rsid w:val="004A3D21"/>
    <w:rsid w:val="004A4B55"/>
    <w:rsid w:val="004A5284"/>
    <w:rsid w:val="004A62E0"/>
    <w:rsid w:val="004A6931"/>
    <w:rsid w:val="004A7B95"/>
    <w:rsid w:val="004A7FEF"/>
    <w:rsid w:val="004B030C"/>
    <w:rsid w:val="004B04ED"/>
    <w:rsid w:val="004B0538"/>
    <w:rsid w:val="004B0785"/>
    <w:rsid w:val="004B0D2C"/>
    <w:rsid w:val="004B0FC6"/>
    <w:rsid w:val="004B2A85"/>
    <w:rsid w:val="004B332D"/>
    <w:rsid w:val="004B458F"/>
    <w:rsid w:val="004B4F46"/>
    <w:rsid w:val="004B5F89"/>
    <w:rsid w:val="004B7132"/>
    <w:rsid w:val="004B7A68"/>
    <w:rsid w:val="004C1606"/>
    <w:rsid w:val="004C17B9"/>
    <w:rsid w:val="004C2F5C"/>
    <w:rsid w:val="004C44BC"/>
    <w:rsid w:val="004C5DCE"/>
    <w:rsid w:val="004C61B7"/>
    <w:rsid w:val="004C681E"/>
    <w:rsid w:val="004C7B20"/>
    <w:rsid w:val="004C7D9A"/>
    <w:rsid w:val="004D07C8"/>
    <w:rsid w:val="004D0C5F"/>
    <w:rsid w:val="004D127D"/>
    <w:rsid w:val="004D1430"/>
    <w:rsid w:val="004D1E35"/>
    <w:rsid w:val="004D1E91"/>
    <w:rsid w:val="004D3174"/>
    <w:rsid w:val="004D3454"/>
    <w:rsid w:val="004D3D67"/>
    <w:rsid w:val="004D442D"/>
    <w:rsid w:val="004D60AE"/>
    <w:rsid w:val="004D6564"/>
    <w:rsid w:val="004D734A"/>
    <w:rsid w:val="004D737A"/>
    <w:rsid w:val="004E0A6A"/>
    <w:rsid w:val="004E1788"/>
    <w:rsid w:val="004E1C20"/>
    <w:rsid w:val="004E2C72"/>
    <w:rsid w:val="004E2D7C"/>
    <w:rsid w:val="004E329E"/>
    <w:rsid w:val="004E389F"/>
    <w:rsid w:val="004E3AD8"/>
    <w:rsid w:val="004E473D"/>
    <w:rsid w:val="004E5D37"/>
    <w:rsid w:val="004E5FA3"/>
    <w:rsid w:val="004E6670"/>
    <w:rsid w:val="004E669C"/>
    <w:rsid w:val="004E6D56"/>
    <w:rsid w:val="004E7676"/>
    <w:rsid w:val="004E7F95"/>
    <w:rsid w:val="004F1EBB"/>
    <w:rsid w:val="004F2435"/>
    <w:rsid w:val="004F24D7"/>
    <w:rsid w:val="004F2D8F"/>
    <w:rsid w:val="004F4136"/>
    <w:rsid w:val="004F4176"/>
    <w:rsid w:val="004F42B3"/>
    <w:rsid w:val="004F48CB"/>
    <w:rsid w:val="004F48F0"/>
    <w:rsid w:val="004F4DBA"/>
    <w:rsid w:val="004F4EC0"/>
    <w:rsid w:val="004F5B52"/>
    <w:rsid w:val="00500B07"/>
    <w:rsid w:val="00502BF8"/>
    <w:rsid w:val="00502CF8"/>
    <w:rsid w:val="005051EE"/>
    <w:rsid w:val="0051035A"/>
    <w:rsid w:val="00510458"/>
    <w:rsid w:val="005108CF"/>
    <w:rsid w:val="0051135F"/>
    <w:rsid w:val="00512000"/>
    <w:rsid w:val="005134C7"/>
    <w:rsid w:val="0051381E"/>
    <w:rsid w:val="00513EE5"/>
    <w:rsid w:val="00514D42"/>
    <w:rsid w:val="00515350"/>
    <w:rsid w:val="00515702"/>
    <w:rsid w:val="00515A14"/>
    <w:rsid w:val="00515E0B"/>
    <w:rsid w:val="00516775"/>
    <w:rsid w:val="005205D7"/>
    <w:rsid w:val="005221EF"/>
    <w:rsid w:val="00522E4B"/>
    <w:rsid w:val="005246A1"/>
    <w:rsid w:val="0052589C"/>
    <w:rsid w:val="00525B0C"/>
    <w:rsid w:val="00525F7C"/>
    <w:rsid w:val="0052611D"/>
    <w:rsid w:val="00526FD5"/>
    <w:rsid w:val="0053033D"/>
    <w:rsid w:val="0053066A"/>
    <w:rsid w:val="005306A2"/>
    <w:rsid w:val="00531BA7"/>
    <w:rsid w:val="00531FC0"/>
    <w:rsid w:val="005323C1"/>
    <w:rsid w:val="0053369B"/>
    <w:rsid w:val="00534235"/>
    <w:rsid w:val="00534AAC"/>
    <w:rsid w:val="00535F00"/>
    <w:rsid w:val="00537CB0"/>
    <w:rsid w:val="0054063C"/>
    <w:rsid w:val="0054081F"/>
    <w:rsid w:val="00541338"/>
    <w:rsid w:val="00542530"/>
    <w:rsid w:val="005428FC"/>
    <w:rsid w:val="00543B6F"/>
    <w:rsid w:val="00544362"/>
    <w:rsid w:val="005452F0"/>
    <w:rsid w:val="00545D26"/>
    <w:rsid w:val="00546AC6"/>
    <w:rsid w:val="00546DB9"/>
    <w:rsid w:val="00547E30"/>
    <w:rsid w:val="005506E0"/>
    <w:rsid w:val="0055076B"/>
    <w:rsid w:val="00550961"/>
    <w:rsid w:val="00551A61"/>
    <w:rsid w:val="00551A79"/>
    <w:rsid w:val="00551ADC"/>
    <w:rsid w:val="00552B9E"/>
    <w:rsid w:val="005530FE"/>
    <w:rsid w:val="00553B45"/>
    <w:rsid w:val="00553D2F"/>
    <w:rsid w:val="00554033"/>
    <w:rsid w:val="00554067"/>
    <w:rsid w:val="00555588"/>
    <w:rsid w:val="00557CD4"/>
    <w:rsid w:val="005604DA"/>
    <w:rsid w:val="00563F08"/>
    <w:rsid w:val="00564D85"/>
    <w:rsid w:val="0056577D"/>
    <w:rsid w:val="0056599F"/>
    <w:rsid w:val="00565A45"/>
    <w:rsid w:val="005661AF"/>
    <w:rsid w:val="00566B3E"/>
    <w:rsid w:val="00570863"/>
    <w:rsid w:val="00570F34"/>
    <w:rsid w:val="005719FA"/>
    <w:rsid w:val="005727CE"/>
    <w:rsid w:val="00572D55"/>
    <w:rsid w:val="00572E28"/>
    <w:rsid w:val="0057412A"/>
    <w:rsid w:val="00575718"/>
    <w:rsid w:val="00575C8E"/>
    <w:rsid w:val="00575E1F"/>
    <w:rsid w:val="005764B9"/>
    <w:rsid w:val="005771AD"/>
    <w:rsid w:val="005806BC"/>
    <w:rsid w:val="005814C9"/>
    <w:rsid w:val="005814F9"/>
    <w:rsid w:val="00581A44"/>
    <w:rsid w:val="005836DE"/>
    <w:rsid w:val="0058370A"/>
    <w:rsid w:val="00583D76"/>
    <w:rsid w:val="005840BC"/>
    <w:rsid w:val="00584460"/>
    <w:rsid w:val="00584515"/>
    <w:rsid w:val="0058511E"/>
    <w:rsid w:val="005853C9"/>
    <w:rsid w:val="005862A2"/>
    <w:rsid w:val="00587153"/>
    <w:rsid w:val="005905D4"/>
    <w:rsid w:val="0059081B"/>
    <w:rsid w:val="005908C8"/>
    <w:rsid w:val="005909D8"/>
    <w:rsid w:val="005918EC"/>
    <w:rsid w:val="00591F48"/>
    <w:rsid w:val="00592B92"/>
    <w:rsid w:val="00593D5D"/>
    <w:rsid w:val="00594965"/>
    <w:rsid w:val="00594EE7"/>
    <w:rsid w:val="00596CF7"/>
    <w:rsid w:val="0059718A"/>
    <w:rsid w:val="00597198"/>
    <w:rsid w:val="005A266B"/>
    <w:rsid w:val="005A2B43"/>
    <w:rsid w:val="005A2FF1"/>
    <w:rsid w:val="005A3773"/>
    <w:rsid w:val="005A39B0"/>
    <w:rsid w:val="005A52BF"/>
    <w:rsid w:val="005A628A"/>
    <w:rsid w:val="005A6C99"/>
    <w:rsid w:val="005B0B5E"/>
    <w:rsid w:val="005B12CF"/>
    <w:rsid w:val="005B14B9"/>
    <w:rsid w:val="005B1811"/>
    <w:rsid w:val="005B1C7B"/>
    <w:rsid w:val="005B2CA9"/>
    <w:rsid w:val="005B3183"/>
    <w:rsid w:val="005B336F"/>
    <w:rsid w:val="005B44A3"/>
    <w:rsid w:val="005B4D5B"/>
    <w:rsid w:val="005B52E1"/>
    <w:rsid w:val="005B5651"/>
    <w:rsid w:val="005B73DE"/>
    <w:rsid w:val="005B76A8"/>
    <w:rsid w:val="005C0223"/>
    <w:rsid w:val="005C07CC"/>
    <w:rsid w:val="005C10A4"/>
    <w:rsid w:val="005C2620"/>
    <w:rsid w:val="005C276E"/>
    <w:rsid w:val="005C2BD5"/>
    <w:rsid w:val="005C3787"/>
    <w:rsid w:val="005C4400"/>
    <w:rsid w:val="005C4696"/>
    <w:rsid w:val="005C511D"/>
    <w:rsid w:val="005C52B9"/>
    <w:rsid w:val="005C5E93"/>
    <w:rsid w:val="005C5EC4"/>
    <w:rsid w:val="005C6D62"/>
    <w:rsid w:val="005C7A60"/>
    <w:rsid w:val="005D1802"/>
    <w:rsid w:val="005D1CD1"/>
    <w:rsid w:val="005D3DAE"/>
    <w:rsid w:val="005D435D"/>
    <w:rsid w:val="005D4C5C"/>
    <w:rsid w:val="005D61E9"/>
    <w:rsid w:val="005D63BC"/>
    <w:rsid w:val="005D6B4E"/>
    <w:rsid w:val="005D7240"/>
    <w:rsid w:val="005D74A8"/>
    <w:rsid w:val="005D791C"/>
    <w:rsid w:val="005D7D84"/>
    <w:rsid w:val="005E168B"/>
    <w:rsid w:val="005E2210"/>
    <w:rsid w:val="005E2621"/>
    <w:rsid w:val="005E2813"/>
    <w:rsid w:val="005E2FA4"/>
    <w:rsid w:val="005E3045"/>
    <w:rsid w:val="005E4323"/>
    <w:rsid w:val="005E63C9"/>
    <w:rsid w:val="005E6654"/>
    <w:rsid w:val="005E7315"/>
    <w:rsid w:val="005F15A2"/>
    <w:rsid w:val="005F2911"/>
    <w:rsid w:val="005F3182"/>
    <w:rsid w:val="005F3798"/>
    <w:rsid w:val="005F4313"/>
    <w:rsid w:val="005F4BA1"/>
    <w:rsid w:val="005F4F63"/>
    <w:rsid w:val="005F582A"/>
    <w:rsid w:val="005F6729"/>
    <w:rsid w:val="005F6764"/>
    <w:rsid w:val="005F6E3A"/>
    <w:rsid w:val="005F7C67"/>
    <w:rsid w:val="00600A53"/>
    <w:rsid w:val="00601782"/>
    <w:rsid w:val="00601BFB"/>
    <w:rsid w:val="0060225E"/>
    <w:rsid w:val="00602EF8"/>
    <w:rsid w:val="00602FD7"/>
    <w:rsid w:val="00603256"/>
    <w:rsid w:val="00603741"/>
    <w:rsid w:val="00603E53"/>
    <w:rsid w:val="0060472B"/>
    <w:rsid w:val="00604BC7"/>
    <w:rsid w:val="0060726B"/>
    <w:rsid w:val="00611868"/>
    <w:rsid w:val="00611E5E"/>
    <w:rsid w:val="00612073"/>
    <w:rsid w:val="00613708"/>
    <w:rsid w:val="00613C7B"/>
    <w:rsid w:val="00614200"/>
    <w:rsid w:val="0061432E"/>
    <w:rsid w:val="00614732"/>
    <w:rsid w:val="006148DA"/>
    <w:rsid w:val="00615603"/>
    <w:rsid w:val="00615A51"/>
    <w:rsid w:val="00616637"/>
    <w:rsid w:val="00617923"/>
    <w:rsid w:val="00617D84"/>
    <w:rsid w:val="006202A4"/>
    <w:rsid w:val="006217F2"/>
    <w:rsid w:val="00621DEF"/>
    <w:rsid w:val="00622104"/>
    <w:rsid w:val="00623BF9"/>
    <w:rsid w:val="006244B4"/>
    <w:rsid w:val="006247DB"/>
    <w:rsid w:val="006251C9"/>
    <w:rsid w:val="00627419"/>
    <w:rsid w:val="00627D60"/>
    <w:rsid w:val="00630180"/>
    <w:rsid w:val="0063068E"/>
    <w:rsid w:val="00630F0B"/>
    <w:rsid w:val="006314C3"/>
    <w:rsid w:val="006317AC"/>
    <w:rsid w:val="00632BF6"/>
    <w:rsid w:val="00632D3D"/>
    <w:rsid w:val="006334FA"/>
    <w:rsid w:val="0063370A"/>
    <w:rsid w:val="006337CC"/>
    <w:rsid w:val="0063495E"/>
    <w:rsid w:val="0063535A"/>
    <w:rsid w:val="00636F67"/>
    <w:rsid w:val="006373D1"/>
    <w:rsid w:val="00637F26"/>
    <w:rsid w:val="00640CDB"/>
    <w:rsid w:val="00640CF6"/>
    <w:rsid w:val="006412DF"/>
    <w:rsid w:val="006415A3"/>
    <w:rsid w:val="00643384"/>
    <w:rsid w:val="006449C2"/>
    <w:rsid w:val="00644CA8"/>
    <w:rsid w:val="0064597B"/>
    <w:rsid w:val="00650489"/>
    <w:rsid w:val="006518A6"/>
    <w:rsid w:val="00652CB9"/>
    <w:rsid w:val="0065346F"/>
    <w:rsid w:val="00653528"/>
    <w:rsid w:val="0065364E"/>
    <w:rsid w:val="00653C26"/>
    <w:rsid w:val="00654BE2"/>
    <w:rsid w:val="00654F29"/>
    <w:rsid w:val="0065583E"/>
    <w:rsid w:val="00656461"/>
    <w:rsid w:val="00657AEA"/>
    <w:rsid w:val="00657C6C"/>
    <w:rsid w:val="00660142"/>
    <w:rsid w:val="00660350"/>
    <w:rsid w:val="0066125F"/>
    <w:rsid w:val="0066171F"/>
    <w:rsid w:val="00661C20"/>
    <w:rsid w:val="0066227B"/>
    <w:rsid w:val="0066360D"/>
    <w:rsid w:val="00664B34"/>
    <w:rsid w:val="0066723B"/>
    <w:rsid w:val="0066790B"/>
    <w:rsid w:val="00670883"/>
    <w:rsid w:val="00670AAA"/>
    <w:rsid w:val="00670D89"/>
    <w:rsid w:val="00671877"/>
    <w:rsid w:val="006720C1"/>
    <w:rsid w:val="0067251A"/>
    <w:rsid w:val="0067337D"/>
    <w:rsid w:val="00677A0A"/>
    <w:rsid w:val="00677A80"/>
    <w:rsid w:val="00682C75"/>
    <w:rsid w:val="00683099"/>
    <w:rsid w:val="006839F1"/>
    <w:rsid w:val="00683DBF"/>
    <w:rsid w:val="0068455F"/>
    <w:rsid w:val="0068461E"/>
    <w:rsid w:val="0068466E"/>
    <w:rsid w:val="006848D3"/>
    <w:rsid w:val="0068546B"/>
    <w:rsid w:val="006858A2"/>
    <w:rsid w:val="006864B1"/>
    <w:rsid w:val="006868FB"/>
    <w:rsid w:val="00687326"/>
    <w:rsid w:val="00687573"/>
    <w:rsid w:val="00690F43"/>
    <w:rsid w:val="00692351"/>
    <w:rsid w:val="0069330A"/>
    <w:rsid w:val="00693E19"/>
    <w:rsid w:val="006941BD"/>
    <w:rsid w:val="00694DC8"/>
    <w:rsid w:val="00694F1B"/>
    <w:rsid w:val="0069746A"/>
    <w:rsid w:val="006A14BF"/>
    <w:rsid w:val="006A1A1E"/>
    <w:rsid w:val="006A2043"/>
    <w:rsid w:val="006A22A9"/>
    <w:rsid w:val="006A2AB5"/>
    <w:rsid w:val="006A2B84"/>
    <w:rsid w:val="006A40D8"/>
    <w:rsid w:val="006A412D"/>
    <w:rsid w:val="006A449F"/>
    <w:rsid w:val="006A463D"/>
    <w:rsid w:val="006A748D"/>
    <w:rsid w:val="006B0002"/>
    <w:rsid w:val="006B00FA"/>
    <w:rsid w:val="006B0163"/>
    <w:rsid w:val="006B0691"/>
    <w:rsid w:val="006B1EDE"/>
    <w:rsid w:val="006B330F"/>
    <w:rsid w:val="006B3FAF"/>
    <w:rsid w:val="006B528F"/>
    <w:rsid w:val="006B6A81"/>
    <w:rsid w:val="006B710B"/>
    <w:rsid w:val="006B7A04"/>
    <w:rsid w:val="006C0FAE"/>
    <w:rsid w:val="006C12DC"/>
    <w:rsid w:val="006C3425"/>
    <w:rsid w:val="006C3589"/>
    <w:rsid w:val="006C443B"/>
    <w:rsid w:val="006C54B9"/>
    <w:rsid w:val="006C5D91"/>
    <w:rsid w:val="006D12E7"/>
    <w:rsid w:val="006D2CAA"/>
    <w:rsid w:val="006D3F38"/>
    <w:rsid w:val="006D4BF3"/>
    <w:rsid w:val="006D649C"/>
    <w:rsid w:val="006D6718"/>
    <w:rsid w:val="006D704A"/>
    <w:rsid w:val="006D749A"/>
    <w:rsid w:val="006D7DBB"/>
    <w:rsid w:val="006E01D7"/>
    <w:rsid w:val="006E15EB"/>
    <w:rsid w:val="006E3CAF"/>
    <w:rsid w:val="006E4056"/>
    <w:rsid w:val="006E56F3"/>
    <w:rsid w:val="006E5BD8"/>
    <w:rsid w:val="006E76E3"/>
    <w:rsid w:val="006E7860"/>
    <w:rsid w:val="006F144A"/>
    <w:rsid w:val="006F1580"/>
    <w:rsid w:val="006F1B1E"/>
    <w:rsid w:val="006F2212"/>
    <w:rsid w:val="006F24E0"/>
    <w:rsid w:val="006F3758"/>
    <w:rsid w:val="006F435A"/>
    <w:rsid w:val="006F485F"/>
    <w:rsid w:val="006F49DC"/>
    <w:rsid w:val="006F4EA0"/>
    <w:rsid w:val="006F5A26"/>
    <w:rsid w:val="006F624D"/>
    <w:rsid w:val="006F64CC"/>
    <w:rsid w:val="006F66F0"/>
    <w:rsid w:val="006F6DDF"/>
    <w:rsid w:val="0070085F"/>
    <w:rsid w:val="0070140C"/>
    <w:rsid w:val="007025FF"/>
    <w:rsid w:val="00702FBF"/>
    <w:rsid w:val="00703668"/>
    <w:rsid w:val="00703D07"/>
    <w:rsid w:val="007041B2"/>
    <w:rsid w:val="00704380"/>
    <w:rsid w:val="00704819"/>
    <w:rsid w:val="00704D66"/>
    <w:rsid w:val="00705694"/>
    <w:rsid w:val="00710017"/>
    <w:rsid w:val="00710DCE"/>
    <w:rsid w:val="00712BEC"/>
    <w:rsid w:val="00712E4B"/>
    <w:rsid w:val="00713113"/>
    <w:rsid w:val="007133D4"/>
    <w:rsid w:val="00713941"/>
    <w:rsid w:val="0071452B"/>
    <w:rsid w:val="007146AD"/>
    <w:rsid w:val="00714B64"/>
    <w:rsid w:val="00714F33"/>
    <w:rsid w:val="00715FA1"/>
    <w:rsid w:val="007160E6"/>
    <w:rsid w:val="007164D1"/>
    <w:rsid w:val="00716B37"/>
    <w:rsid w:val="00717DE7"/>
    <w:rsid w:val="007207EC"/>
    <w:rsid w:val="00721303"/>
    <w:rsid w:val="00721822"/>
    <w:rsid w:val="0072207A"/>
    <w:rsid w:val="007233A0"/>
    <w:rsid w:val="00723B54"/>
    <w:rsid w:val="007240C3"/>
    <w:rsid w:val="007240E9"/>
    <w:rsid w:val="00724232"/>
    <w:rsid w:val="007247B4"/>
    <w:rsid w:val="00725083"/>
    <w:rsid w:val="007255CB"/>
    <w:rsid w:val="00725FDE"/>
    <w:rsid w:val="007305FC"/>
    <w:rsid w:val="007324FF"/>
    <w:rsid w:val="00732D28"/>
    <w:rsid w:val="007339F6"/>
    <w:rsid w:val="00734BF1"/>
    <w:rsid w:val="00734E57"/>
    <w:rsid w:val="00735510"/>
    <w:rsid w:val="00735D21"/>
    <w:rsid w:val="0073618F"/>
    <w:rsid w:val="00736A8E"/>
    <w:rsid w:val="00736F91"/>
    <w:rsid w:val="00737848"/>
    <w:rsid w:val="00740C5E"/>
    <w:rsid w:val="007412F5"/>
    <w:rsid w:val="00741634"/>
    <w:rsid w:val="007416E2"/>
    <w:rsid w:val="00741796"/>
    <w:rsid w:val="007417A6"/>
    <w:rsid w:val="00743481"/>
    <w:rsid w:val="007437D9"/>
    <w:rsid w:val="0074476B"/>
    <w:rsid w:val="0074511A"/>
    <w:rsid w:val="00745C1D"/>
    <w:rsid w:val="00752B8C"/>
    <w:rsid w:val="007532AD"/>
    <w:rsid w:val="00753CF1"/>
    <w:rsid w:val="00753E68"/>
    <w:rsid w:val="00755DE7"/>
    <w:rsid w:val="0075629B"/>
    <w:rsid w:val="007566D3"/>
    <w:rsid w:val="00756F64"/>
    <w:rsid w:val="00761A6B"/>
    <w:rsid w:val="00761C86"/>
    <w:rsid w:val="00762EB6"/>
    <w:rsid w:val="007639A5"/>
    <w:rsid w:val="007642FB"/>
    <w:rsid w:val="007647FF"/>
    <w:rsid w:val="007655B7"/>
    <w:rsid w:val="00765876"/>
    <w:rsid w:val="00765998"/>
    <w:rsid w:val="00765DDB"/>
    <w:rsid w:val="00766223"/>
    <w:rsid w:val="0076693B"/>
    <w:rsid w:val="00766BA6"/>
    <w:rsid w:val="00766E19"/>
    <w:rsid w:val="00773274"/>
    <w:rsid w:val="007742DE"/>
    <w:rsid w:val="00775335"/>
    <w:rsid w:val="00776FA9"/>
    <w:rsid w:val="0077705B"/>
    <w:rsid w:val="0077755F"/>
    <w:rsid w:val="007817B9"/>
    <w:rsid w:val="00781B31"/>
    <w:rsid w:val="00782C3F"/>
    <w:rsid w:val="00784BA8"/>
    <w:rsid w:val="0078632C"/>
    <w:rsid w:val="0078686E"/>
    <w:rsid w:val="00790021"/>
    <w:rsid w:val="007905EF"/>
    <w:rsid w:val="00790E4F"/>
    <w:rsid w:val="00791FCD"/>
    <w:rsid w:val="00792834"/>
    <w:rsid w:val="0079298D"/>
    <w:rsid w:val="007943ED"/>
    <w:rsid w:val="00794865"/>
    <w:rsid w:val="007956A6"/>
    <w:rsid w:val="00796922"/>
    <w:rsid w:val="00796A7A"/>
    <w:rsid w:val="00796D84"/>
    <w:rsid w:val="007A0195"/>
    <w:rsid w:val="007A2E61"/>
    <w:rsid w:val="007A37DB"/>
    <w:rsid w:val="007A4148"/>
    <w:rsid w:val="007A4B0D"/>
    <w:rsid w:val="007A6002"/>
    <w:rsid w:val="007A68F3"/>
    <w:rsid w:val="007A7E86"/>
    <w:rsid w:val="007B1EB7"/>
    <w:rsid w:val="007B372B"/>
    <w:rsid w:val="007B3C84"/>
    <w:rsid w:val="007B3CBF"/>
    <w:rsid w:val="007B443C"/>
    <w:rsid w:val="007B4753"/>
    <w:rsid w:val="007B4D87"/>
    <w:rsid w:val="007B628F"/>
    <w:rsid w:val="007B7102"/>
    <w:rsid w:val="007B746A"/>
    <w:rsid w:val="007B7B2D"/>
    <w:rsid w:val="007C07AA"/>
    <w:rsid w:val="007C0F9E"/>
    <w:rsid w:val="007C1107"/>
    <w:rsid w:val="007C1648"/>
    <w:rsid w:val="007C4396"/>
    <w:rsid w:val="007C4FBA"/>
    <w:rsid w:val="007C5B87"/>
    <w:rsid w:val="007C5FCD"/>
    <w:rsid w:val="007C7D19"/>
    <w:rsid w:val="007D2D5D"/>
    <w:rsid w:val="007D307E"/>
    <w:rsid w:val="007D6564"/>
    <w:rsid w:val="007D7A1D"/>
    <w:rsid w:val="007E006A"/>
    <w:rsid w:val="007E0243"/>
    <w:rsid w:val="007E24AC"/>
    <w:rsid w:val="007E3BED"/>
    <w:rsid w:val="007E4A51"/>
    <w:rsid w:val="007E623B"/>
    <w:rsid w:val="007E6BDE"/>
    <w:rsid w:val="007E7DCE"/>
    <w:rsid w:val="007E7E38"/>
    <w:rsid w:val="007F1FAC"/>
    <w:rsid w:val="007F38E3"/>
    <w:rsid w:val="007F4216"/>
    <w:rsid w:val="007F4271"/>
    <w:rsid w:val="007F5348"/>
    <w:rsid w:val="007F5BA1"/>
    <w:rsid w:val="007F6023"/>
    <w:rsid w:val="007F6D58"/>
    <w:rsid w:val="007F71BD"/>
    <w:rsid w:val="008003CB"/>
    <w:rsid w:val="00800575"/>
    <w:rsid w:val="00801B78"/>
    <w:rsid w:val="008022EE"/>
    <w:rsid w:val="00802892"/>
    <w:rsid w:val="00803C65"/>
    <w:rsid w:val="00804F72"/>
    <w:rsid w:val="0080665C"/>
    <w:rsid w:val="0081051E"/>
    <w:rsid w:val="008110BB"/>
    <w:rsid w:val="00811A6D"/>
    <w:rsid w:val="00812478"/>
    <w:rsid w:val="008131FC"/>
    <w:rsid w:val="008133D5"/>
    <w:rsid w:val="00813629"/>
    <w:rsid w:val="008143F9"/>
    <w:rsid w:val="00814E38"/>
    <w:rsid w:val="008169CB"/>
    <w:rsid w:val="008210F9"/>
    <w:rsid w:val="008211AA"/>
    <w:rsid w:val="00821722"/>
    <w:rsid w:val="008217B8"/>
    <w:rsid w:val="00821AE3"/>
    <w:rsid w:val="00824A02"/>
    <w:rsid w:val="008255A0"/>
    <w:rsid w:val="00827654"/>
    <w:rsid w:val="00827702"/>
    <w:rsid w:val="00830110"/>
    <w:rsid w:val="008309AC"/>
    <w:rsid w:val="0083140F"/>
    <w:rsid w:val="008319C4"/>
    <w:rsid w:val="00832923"/>
    <w:rsid w:val="00833CC2"/>
    <w:rsid w:val="00834FA2"/>
    <w:rsid w:val="00835385"/>
    <w:rsid w:val="00835919"/>
    <w:rsid w:val="008363DA"/>
    <w:rsid w:val="00836723"/>
    <w:rsid w:val="008371BE"/>
    <w:rsid w:val="00837715"/>
    <w:rsid w:val="008377AB"/>
    <w:rsid w:val="008379D5"/>
    <w:rsid w:val="00837B77"/>
    <w:rsid w:val="00840A66"/>
    <w:rsid w:val="00843058"/>
    <w:rsid w:val="00843393"/>
    <w:rsid w:val="008434EA"/>
    <w:rsid w:val="00843B61"/>
    <w:rsid w:val="00843E74"/>
    <w:rsid w:val="00843EC2"/>
    <w:rsid w:val="008449A7"/>
    <w:rsid w:val="00844A02"/>
    <w:rsid w:val="00844F77"/>
    <w:rsid w:val="0084511F"/>
    <w:rsid w:val="0084512C"/>
    <w:rsid w:val="008454FD"/>
    <w:rsid w:val="00845D65"/>
    <w:rsid w:val="00846344"/>
    <w:rsid w:val="00846A91"/>
    <w:rsid w:val="00847C3F"/>
    <w:rsid w:val="00847D22"/>
    <w:rsid w:val="0085101D"/>
    <w:rsid w:val="0085246A"/>
    <w:rsid w:val="008550E4"/>
    <w:rsid w:val="008559C0"/>
    <w:rsid w:val="00857770"/>
    <w:rsid w:val="00860781"/>
    <w:rsid w:val="008626DD"/>
    <w:rsid w:val="00863060"/>
    <w:rsid w:val="008633CC"/>
    <w:rsid w:val="0086342C"/>
    <w:rsid w:val="0086385D"/>
    <w:rsid w:val="0086489A"/>
    <w:rsid w:val="00864C74"/>
    <w:rsid w:val="008652EE"/>
    <w:rsid w:val="00865C2F"/>
    <w:rsid w:val="008664D4"/>
    <w:rsid w:val="00866BA5"/>
    <w:rsid w:val="00867253"/>
    <w:rsid w:val="008704E7"/>
    <w:rsid w:val="00870618"/>
    <w:rsid w:val="00870762"/>
    <w:rsid w:val="00871DE3"/>
    <w:rsid w:val="00872E5F"/>
    <w:rsid w:val="008739A0"/>
    <w:rsid w:val="00874F08"/>
    <w:rsid w:val="00876626"/>
    <w:rsid w:val="00876848"/>
    <w:rsid w:val="0087764F"/>
    <w:rsid w:val="00877C7B"/>
    <w:rsid w:val="00880C20"/>
    <w:rsid w:val="008820E1"/>
    <w:rsid w:val="008825D4"/>
    <w:rsid w:val="0088328C"/>
    <w:rsid w:val="0088467F"/>
    <w:rsid w:val="00885434"/>
    <w:rsid w:val="00886951"/>
    <w:rsid w:val="00890721"/>
    <w:rsid w:val="00891B4C"/>
    <w:rsid w:val="008937BA"/>
    <w:rsid w:val="00894007"/>
    <w:rsid w:val="008946AF"/>
    <w:rsid w:val="00894715"/>
    <w:rsid w:val="008953A5"/>
    <w:rsid w:val="00896957"/>
    <w:rsid w:val="00896965"/>
    <w:rsid w:val="00896A88"/>
    <w:rsid w:val="00896DA3"/>
    <w:rsid w:val="0089791D"/>
    <w:rsid w:val="00897A77"/>
    <w:rsid w:val="00897ECB"/>
    <w:rsid w:val="008A124E"/>
    <w:rsid w:val="008A1D93"/>
    <w:rsid w:val="008A216F"/>
    <w:rsid w:val="008A2247"/>
    <w:rsid w:val="008A2839"/>
    <w:rsid w:val="008A2B33"/>
    <w:rsid w:val="008A351B"/>
    <w:rsid w:val="008A3709"/>
    <w:rsid w:val="008A5387"/>
    <w:rsid w:val="008B02DF"/>
    <w:rsid w:val="008B0F78"/>
    <w:rsid w:val="008B171A"/>
    <w:rsid w:val="008B4A84"/>
    <w:rsid w:val="008B4E28"/>
    <w:rsid w:val="008B5F58"/>
    <w:rsid w:val="008B6144"/>
    <w:rsid w:val="008B6A41"/>
    <w:rsid w:val="008C0CA7"/>
    <w:rsid w:val="008C1260"/>
    <w:rsid w:val="008C1E3C"/>
    <w:rsid w:val="008C3109"/>
    <w:rsid w:val="008C37E5"/>
    <w:rsid w:val="008C4ED0"/>
    <w:rsid w:val="008C752D"/>
    <w:rsid w:val="008D1057"/>
    <w:rsid w:val="008D160B"/>
    <w:rsid w:val="008D28B0"/>
    <w:rsid w:val="008D39E0"/>
    <w:rsid w:val="008D406F"/>
    <w:rsid w:val="008D46BC"/>
    <w:rsid w:val="008D4966"/>
    <w:rsid w:val="008D5198"/>
    <w:rsid w:val="008D67DB"/>
    <w:rsid w:val="008E0630"/>
    <w:rsid w:val="008E1DA7"/>
    <w:rsid w:val="008E2AE0"/>
    <w:rsid w:val="008E2F5D"/>
    <w:rsid w:val="008E3197"/>
    <w:rsid w:val="008E33B8"/>
    <w:rsid w:val="008E3460"/>
    <w:rsid w:val="008E4ADF"/>
    <w:rsid w:val="008E4B8A"/>
    <w:rsid w:val="008E4C24"/>
    <w:rsid w:val="008E5179"/>
    <w:rsid w:val="008E5D59"/>
    <w:rsid w:val="008E77B1"/>
    <w:rsid w:val="008F08E7"/>
    <w:rsid w:val="008F1F09"/>
    <w:rsid w:val="008F3318"/>
    <w:rsid w:val="008F3F52"/>
    <w:rsid w:val="008F5C38"/>
    <w:rsid w:val="008F67A6"/>
    <w:rsid w:val="008F6B58"/>
    <w:rsid w:val="008F77C0"/>
    <w:rsid w:val="009000AA"/>
    <w:rsid w:val="0090033F"/>
    <w:rsid w:val="00901064"/>
    <w:rsid w:val="00901522"/>
    <w:rsid w:val="00901AFA"/>
    <w:rsid w:val="00901DBD"/>
    <w:rsid w:val="00901F50"/>
    <w:rsid w:val="00902A9A"/>
    <w:rsid w:val="00903DC2"/>
    <w:rsid w:val="00906700"/>
    <w:rsid w:val="009069A9"/>
    <w:rsid w:val="00906BA2"/>
    <w:rsid w:val="00906D10"/>
    <w:rsid w:val="009078C0"/>
    <w:rsid w:val="009109C5"/>
    <w:rsid w:val="0091377C"/>
    <w:rsid w:val="00913B33"/>
    <w:rsid w:val="00913FBF"/>
    <w:rsid w:val="009145CB"/>
    <w:rsid w:val="0091486E"/>
    <w:rsid w:val="00914BCD"/>
    <w:rsid w:val="00914DF5"/>
    <w:rsid w:val="009200A8"/>
    <w:rsid w:val="00921C30"/>
    <w:rsid w:val="0092313F"/>
    <w:rsid w:val="009233F9"/>
    <w:rsid w:val="00925AB6"/>
    <w:rsid w:val="00925F76"/>
    <w:rsid w:val="00926363"/>
    <w:rsid w:val="0092727A"/>
    <w:rsid w:val="00927C4F"/>
    <w:rsid w:val="009307E0"/>
    <w:rsid w:val="009311C1"/>
    <w:rsid w:val="0093174B"/>
    <w:rsid w:val="009325A6"/>
    <w:rsid w:val="0093340A"/>
    <w:rsid w:val="00935D7A"/>
    <w:rsid w:val="009374A8"/>
    <w:rsid w:val="00937793"/>
    <w:rsid w:val="00940BF7"/>
    <w:rsid w:val="00942147"/>
    <w:rsid w:val="009423EE"/>
    <w:rsid w:val="00943429"/>
    <w:rsid w:val="00944C69"/>
    <w:rsid w:val="0094571E"/>
    <w:rsid w:val="00946BDE"/>
    <w:rsid w:val="00946C2F"/>
    <w:rsid w:val="0094738A"/>
    <w:rsid w:val="0095147B"/>
    <w:rsid w:val="00951D41"/>
    <w:rsid w:val="00952FB5"/>
    <w:rsid w:val="00954014"/>
    <w:rsid w:val="0095477C"/>
    <w:rsid w:val="009556DF"/>
    <w:rsid w:val="009564AA"/>
    <w:rsid w:val="009576BC"/>
    <w:rsid w:val="0096006B"/>
    <w:rsid w:val="009614F6"/>
    <w:rsid w:val="00961539"/>
    <w:rsid w:val="00962117"/>
    <w:rsid w:val="0096278E"/>
    <w:rsid w:val="00963CF8"/>
    <w:rsid w:val="00963E29"/>
    <w:rsid w:val="00963FE9"/>
    <w:rsid w:val="00965263"/>
    <w:rsid w:val="009656B5"/>
    <w:rsid w:val="00967205"/>
    <w:rsid w:val="00967B61"/>
    <w:rsid w:val="00967BBD"/>
    <w:rsid w:val="00967C08"/>
    <w:rsid w:val="00967C24"/>
    <w:rsid w:val="00970EDE"/>
    <w:rsid w:val="0097452D"/>
    <w:rsid w:val="00974655"/>
    <w:rsid w:val="00974B00"/>
    <w:rsid w:val="00975183"/>
    <w:rsid w:val="009763D2"/>
    <w:rsid w:val="0097792D"/>
    <w:rsid w:val="009819EA"/>
    <w:rsid w:val="009837E9"/>
    <w:rsid w:val="00985D0A"/>
    <w:rsid w:val="009875DC"/>
    <w:rsid w:val="009916ED"/>
    <w:rsid w:val="00992195"/>
    <w:rsid w:val="0099271B"/>
    <w:rsid w:val="00993CE4"/>
    <w:rsid w:val="009946A8"/>
    <w:rsid w:val="00994C94"/>
    <w:rsid w:val="00995B6E"/>
    <w:rsid w:val="00995C80"/>
    <w:rsid w:val="00995FEA"/>
    <w:rsid w:val="0099655A"/>
    <w:rsid w:val="00996A22"/>
    <w:rsid w:val="00996C95"/>
    <w:rsid w:val="009970DC"/>
    <w:rsid w:val="0099792C"/>
    <w:rsid w:val="00997DB0"/>
    <w:rsid w:val="009A16D0"/>
    <w:rsid w:val="009A1C45"/>
    <w:rsid w:val="009A377C"/>
    <w:rsid w:val="009A3CF6"/>
    <w:rsid w:val="009A48C0"/>
    <w:rsid w:val="009A5D8D"/>
    <w:rsid w:val="009A6AE5"/>
    <w:rsid w:val="009A7DFB"/>
    <w:rsid w:val="009B0296"/>
    <w:rsid w:val="009B1978"/>
    <w:rsid w:val="009B2D23"/>
    <w:rsid w:val="009B53A7"/>
    <w:rsid w:val="009B543F"/>
    <w:rsid w:val="009B55FF"/>
    <w:rsid w:val="009B6AB8"/>
    <w:rsid w:val="009B6DCB"/>
    <w:rsid w:val="009B7FEC"/>
    <w:rsid w:val="009C04CD"/>
    <w:rsid w:val="009C0785"/>
    <w:rsid w:val="009C0A26"/>
    <w:rsid w:val="009C0C62"/>
    <w:rsid w:val="009C0FD0"/>
    <w:rsid w:val="009C126A"/>
    <w:rsid w:val="009C213B"/>
    <w:rsid w:val="009C2196"/>
    <w:rsid w:val="009C227D"/>
    <w:rsid w:val="009C3BB3"/>
    <w:rsid w:val="009C40BB"/>
    <w:rsid w:val="009C4359"/>
    <w:rsid w:val="009C495D"/>
    <w:rsid w:val="009C495E"/>
    <w:rsid w:val="009C55CF"/>
    <w:rsid w:val="009C5973"/>
    <w:rsid w:val="009C5E60"/>
    <w:rsid w:val="009C5FC5"/>
    <w:rsid w:val="009C723A"/>
    <w:rsid w:val="009C7E8E"/>
    <w:rsid w:val="009D0521"/>
    <w:rsid w:val="009D3A12"/>
    <w:rsid w:val="009D3C0B"/>
    <w:rsid w:val="009D3C31"/>
    <w:rsid w:val="009D3C42"/>
    <w:rsid w:val="009D40F6"/>
    <w:rsid w:val="009D459F"/>
    <w:rsid w:val="009D4E67"/>
    <w:rsid w:val="009D6D02"/>
    <w:rsid w:val="009D6D4C"/>
    <w:rsid w:val="009D7486"/>
    <w:rsid w:val="009E0C29"/>
    <w:rsid w:val="009E1EE2"/>
    <w:rsid w:val="009E2107"/>
    <w:rsid w:val="009E30DE"/>
    <w:rsid w:val="009E334C"/>
    <w:rsid w:val="009E3785"/>
    <w:rsid w:val="009E3E89"/>
    <w:rsid w:val="009E46DE"/>
    <w:rsid w:val="009E476F"/>
    <w:rsid w:val="009E47BB"/>
    <w:rsid w:val="009E4E88"/>
    <w:rsid w:val="009E63EA"/>
    <w:rsid w:val="009E6833"/>
    <w:rsid w:val="009E6BB6"/>
    <w:rsid w:val="009E7DAA"/>
    <w:rsid w:val="009F1D30"/>
    <w:rsid w:val="009F1E81"/>
    <w:rsid w:val="009F1FE3"/>
    <w:rsid w:val="009F2D2B"/>
    <w:rsid w:val="009F352F"/>
    <w:rsid w:val="009F519E"/>
    <w:rsid w:val="009F66AF"/>
    <w:rsid w:val="009F7697"/>
    <w:rsid w:val="009F7EDE"/>
    <w:rsid w:val="00A01A3B"/>
    <w:rsid w:val="00A03E88"/>
    <w:rsid w:val="00A05733"/>
    <w:rsid w:val="00A070CB"/>
    <w:rsid w:val="00A07575"/>
    <w:rsid w:val="00A075DF"/>
    <w:rsid w:val="00A1010A"/>
    <w:rsid w:val="00A10775"/>
    <w:rsid w:val="00A1123D"/>
    <w:rsid w:val="00A112E1"/>
    <w:rsid w:val="00A114CC"/>
    <w:rsid w:val="00A12C61"/>
    <w:rsid w:val="00A15373"/>
    <w:rsid w:val="00A1573F"/>
    <w:rsid w:val="00A1703D"/>
    <w:rsid w:val="00A20C53"/>
    <w:rsid w:val="00A21C22"/>
    <w:rsid w:val="00A23CA4"/>
    <w:rsid w:val="00A2545E"/>
    <w:rsid w:val="00A2765B"/>
    <w:rsid w:val="00A300B2"/>
    <w:rsid w:val="00A30601"/>
    <w:rsid w:val="00A313FB"/>
    <w:rsid w:val="00A31594"/>
    <w:rsid w:val="00A324E3"/>
    <w:rsid w:val="00A33D27"/>
    <w:rsid w:val="00A33E8C"/>
    <w:rsid w:val="00A35454"/>
    <w:rsid w:val="00A35CAF"/>
    <w:rsid w:val="00A35E7F"/>
    <w:rsid w:val="00A37AC0"/>
    <w:rsid w:val="00A40369"/>
    <w:rsid w:val="00A425BD"/>
    <w:rsid w:val="00A43137"/>
    <w:rsid w:val="00A433D7"/>
    <w:rsid w:val="00A435E2"/>
    <w:rsid w:val="00A439EE"/>
    <w:rsid w:val="00A443DF"/>
    <w:rsid w:val="00A4446E"/>
    <w:rsid w:val="00A44F11"/>
    <w:rsid w:val="00A459A4"/>
    <w:rsid w:val="00A4674B"/>
    <w:rsid w:val="00A46BF6"/>
    <w:rsid w:val="00A46E03"/>
    <w:rsid w:val="00A475A8"/>
    <w:rsid w:val="00A47B0C"/>
    <w:rsid w:val="00A503E6"/>
    <w:rsid w:val="00A5042D"/>
    <w:rsid w:val="00A50826"/>
    <w:rsid w:val="00A517B8"/>
    <w:rsid w:val="00A523E7"/>
    <w:rsid w:val="00A527B6"/>
    <w:rsid w:val="00A52981"/>
    <w:rsid w:val="00A53C42"/>
    <w:rsid w:val="00A53EB0"/>
    <w:rsid w:val="00A563F8"/>
    <w:rsid w:val="00A56941"/>
    <w:rsid w:val="00A574C8"/>
    <w:rsid w:val="00A6039A"/>
    <w:rsid w:val="00A60701"/>
    <w:rsid w:val="00A61A32"/>
    <w:rsid w:val="00A62F23"/>
    <w:rsid w:val="00A6344E"/>
    <w:rsid w:val="00A641D5"/>
    <w:rsid w:val="00A65608"/>
    <w:rsid w:val="00A65C09"/>
    <w:rsid w:val="00A65FC2"/>
    <w:rsid w:val="00A6663B"/>
    <w:rsid w:val="00A666A4"/>
    <w:rsid w:val="00A67EBD"/>
    <w:rsid w:val="00A71D56"/>
    <w:rsid w:val="00A73EC2"/>
    <w:rsid w:val="00A7572B"/>
    <w:rsid w:val="00A76272"/>
    <w:rsid w:val="00A764BF"/>
    <w:rsid w:val="00A77B3D"/>
    <w:rsid w:val="00A8150D"/>
    <w:rsid w:val="00A82775"/>
    <w:rsid w:val="00A827C4"/>
    <w:rsid w:val="00A82CE4"/>
    <w:rsid w:val="00A82E63"/>
    <w:rsid w:val="00A83845"/>
    <w:rsid w:val="00A83AC3"/>
    <w:rsid w:val="00A8402E"/>
    <w:rsid w:val="00A840FE"/>
    <w:rsid w:val="00A84359"/>
    <w:rsid w:val="00A85C7C"/>
    <w:rsid w:val="00A8626D"/>
    <w:rsid w:val="00A873CB"/>
    <w:rsid w:val="00A90668"/>
    <w:rsid w:val="00A91413"/>
    <w:rsid w:val="00A91FDD"/>
    <w:rsid w:val="00A926F2"/>
    <w:rsid w:val="00A92853"/>
    <w:rsid w:val="00A92F85"/>
    <w:rsid w:val="00A93378"/>
    <w:rsid w:val="00A94727"/>
    <w:rsid w:val="00A95683"/>
    <w:rsid w:val="00A956EE"/>
    <w:rsid w:val="00A95F3A"/>
    <w:rsid w:val="00A96C94"/>
    <w:rsid w:val="00AA0FD5"/>
    <w:rsid w:val="00AA16D6"/>
    <w:rsid w:val="00AA1DA3"/>
    <w:rsid w:val="00AA2340"/>
    <w:rsid w:val="00AA3890"/>
    <w:rsid w:val="00AA41B7"/>
    <w:rsid w:val="00AA5976"/>
    <w:rsid w:val="00AA5B68"/>
    <w:rsid w:val="00AA6D14"/>
    <w:rsid w:val="00AA7FBC"/>
    <w:rsid w:val="00AB0369"/>
    <w:rsid w:val="00AB0BC0"/>
    <w:rsid w:val="00AB1882"/>
    <w:rsid w:val="00AB1B04"/>
    <w:rsid w:val="00AB2AA9"/>
    <w:rsid w:val="00AB385B"/>
    <w:rsid w:val="00AB5D47"/>
    <w:rsid w:val="00AB603F"/>
    <w:rsid w:val="00AB60DB"/>
    <w:rsid w:val="00AC04F9"/>
    <w:rsid w:val="00AC0B3B"/>
    <w:rsid w:val="00AC0C85"/>
    <w:rsid w:val="00AC0FAE"/>
    <w:rsid w:val="00AC1370"/>
    <w:rsid w:val="00AC2603"/>
    <w:rsid w:val="00AC2D9E"/>
    <w:rsid w:val="00AC3376"/>
    <w:rsid w:val="00AC3751"/>
    <w:rsid w:val="00AC45AA"/>
    <w:rsid w:val="00AC5755"/>
    <w:rsid w:val="00AC6325"/>
    <w:rsid w:val="00AC6C00"/>
    <w:rsid w:val="00AD0786"/>
    <w:rsid w:val="00AD1678"/>
    <w:rsid w:val="00AD1683"/>
    <w:rsid w:val="00AD168B"/>
    <w:rsid w:val="00AD1D39"/>
    <w:rsid w:val="00AD1F79"/>
    <w:rsid w:val="00AD3799"/>
    <w:rsid w:val="00AD3D98"/>
    <w:rsid w:val="00AD443E"/>
    <w:rsid w:val="00AD4746"/>
    <w:rsid w:val="00AD50F4"/>
    <w:rsid w:val="00AD55D4"/>
    <w:rsid w:val="00AD5A13"/>
    <w:rsid w:val="00AD643B"/>
    <w:rsid w:val="00AD66C6"/>
    <w:rsid w:val="00AE0143"/>
    <w:rsid w:val="00AE03B3"/>
    <w:rsid w:val="00AE03C7"/>
    <w:rsid w:val="00AE1DC8"/>
    <w:rsid w:val="00AE5C12"/>
    <w:rsid w:val="00AE5CE5"/>
    <w:rsid w:val="00AE6064"/>
    <w:rsid w:val="00AE642A"/>
    <w:rsid w:val="00AF078B"/>
    <w:rsid w:val="00AF0B1D"/>
    <w:rsid w:val="00AF1269"/>
    <w:rsid w:val="00AF1B80"/>
    <w:rsid w:val="00AF1FF6"/>
    <w:rsid w:val="00AF43B3"/>
    <w:rsid w:val="00AF47BF"/>
    <w:rsid w:val="00AF50F8"/>
    <w:rsid w:val="00AF57B6"/>
    <w:rsid w:val="00AF6218"/>
    <w:rsid w:val="00AF7A84"/>
    <w:rsid w:val="00B00160"/>
    <w:rsid w:val="00B00B2E"/>
    <w:rsid w:val="00B03161"/>
    <w:rsid w:val="00B05169"/>
    <w:rsid w:val="00B0522B"/>
    <w:rsid w:val="00B05ACB"/>
    <w:rsid w:val="00B0673A"/>
    <w:rsid w:val="00B067B7"/>
    <w:rsid w:val="00B074BB"/>
    <w:rsid w:val="00B104C9"/>
    <w:rsid w:val="00B1299A"/>
    <w:rsid w:val="00B12B4F"/>
    <w:rsid w:val="00B151E9"/>
    <w:rsid w:val="00B161DF"/>
    <w:rsid w:val="00B206A2"/>
    <w:rsid w:val="00B20B5B"/>
    <w:rsid w:val="00B20F1C"/>
    <w:rsid w:val="00B21298"/>
    <w:rsid w:val="00B219FA"/>
    <w:rsid w:val="00B232A3"/>
    <w:rsid w:val="00B236C6"/>
    <w:rsid w:val="00B24A0D"/>
    <w:rsid w:val="00B24D87"/>
    <w:rsid w:val="00B254F6"/>
    <w:rsid w:val="00B26979"/>
    <w:rsid w:val="00B26A26"/>
    <w:rsid w:val="00B302EE"/>
    <w:rsid w:val="00B31043"/>
    <w:rsid w:val="00B31FBF"/>
    <w:rsid w:val="00B3377E"/>
    <w:rsid w:val="00B34058"/>
    <w:rsid w:val="00B354C9"/>
    <w:rsid w:val="00B359E6"/>
    <w:rsid w:val="00B360C1"/>
    <w:rsid w:val="00B37178"/>
    <w:rsid w:val="00B4075E"/>
    <w:rsid w:val="00B425F7"/>
    <w:rsid w:val="00B432E2"/>
    <w:rsid w:val="00B43AB7"/>
    <w:rsid w:val="00B44341"/>
    <w:rsid w:val="00B44A68"/>
    <w:rsid w:val="00B4517A"/>
    <w:rsid w:val="00B46179"/>
    <w:rsid w:val="00B46EB1"/>
    <w:rsid w:val="00B47BC5"/>
    <w:rsid w:val="00B47CD9"/>
    <w:rsid w:val="00B5022C"/>
    <w:rsid w:val="00B50AC7"/>
    <w:rsid w:val="00B5289C"/>
    <w:rsid w:val="00B52C26"/>
    <w:rsid w:val="00B52CF7"/>
    <w:rsid w:val="00B53297"/>
    <w:rsid w:val="00B53DCB"/>
    <w:rsid w:val="00B54413"/>
    <w:rsid w:val="00B5562E"/>
    <w:rsid w:val="00B60242"/>
    <w:rsid w:val="00B61153"/>
    <w:rsid w:val="00B61828"/>
    <w:rsid w:val="00B61FC5"/>
    <w:rsid w:val="00B62963"/>
    <w:rsid w:val="00B63CC3"/>
    <w:rsid w:val="00B64752"/>
    <w:rsid w:val="00B64974"/>
    <w:rsid w:val="00B65D6F"/>
    <w:rsid w:val="00B66963"/>
    <w:rsid w:val="00B704D8"/>
    <w:rsid w:val="00B7086E"/>
    <w:rsid w:val="00B70F72"/>
    <w:rsid w:val="00B713BB"/>
    <w:rsid w:val="00B736CD"/>
    <w:rsid w:val="00B73860"/>
    <w:rsid w:val="00B74BD9"/>
    <w:rsid w:val="00B75D70"/>
    <w:rsid w:val="00B766D4"/>
    <w:rsid w:val="00B80062"/>
    <w:rsid w:val="00B80F3D"/>
    <w:rsid w:val="00B8210B"/>
    <w:rsid w:val="00B82843"/>
    <w:rsid w:val="00B82891"/>
    <w:rsid w:val="00B829E1"/>
    <w:rsid w:val="00B82B49"/>
    <w:rsid w:val="00B830D2"/>
    <w:rsid w:val="00B83507"/>
    <w:rsid w:val="00B838D9"/>
    <w:rsid w:val="00B838E0"/>
    <w:rsid w:val="00B84070"/>
    <w:rsid w:val="00B8443A"/>
    <w:rsid w:val="00B84776"/>
    <w:rsid w:val="00B8617C"/>
    <w:rsid w:val="00B869DD"/>
    <w:rsid w:val="00B86A93"/>
    <w:rsid w:val="00B86C1B"/>
    <w:rsid w:val="00B871AE"/>
    <w:rsid w:val="00B87A8D"/>
    <w:rsid w:val="00B905CD"/>
    <w:rsid w:val="00B90AC5"/>
    <w:rsid w:val="00B910A6"/>
    <w:rsid w:val="00B91D52"/>
    <w:rsid w:val="00B93003"/>
    <w:rsid w:val="00B93D5F"/>
    <w:rsid w:val="00B9566E"/>
    <w:rsid w:val="00B95AC5"/>
    <w:rsid w:val="00B96BA9"/>
    <w:rsid w:val="00BA014B"/>
    <w:rsid w:val="00BA161F"/>
    <w:rsid w:val="00BA1D97"/>
    <w:rsid w:val="00BA2AF8"/>
    <w:rsid w:val="00BA412E"/>
    <w:rsid w:val="00BA54F5"/>
    <w:rsid w:val="00BA610B"/>
    <w:rsid w:val="00BA701F"/>
    <w:rsid w:val="00BA7A44"/>
    <w:rsid w:val="00BB0C99"/>
    <w:rsid w:val="00BB3941"/>
    <w:rsid w:val="00BB6192"/>
    <w:rsid w:val="00BC033C"/>
    <w:rsid w:val="00BC0BA9"/>
    <w:rsid w:val="00BC0E5A"/>
    <w:rsid w:val="00BC15AB"/>
    <w:rsid w:val="00BC1FAB"/>
    <w:rsid w:val="00BC29CD"/>
    <w:rsid w:val="00BC29DE"/>
    <w:rsid w:val="00BC3522"/>
    <w:rsid w:val="00BC4B35"/>
    <w:rsid w:val="00BC53CC"/>
    <w:rsid w:val="00BC63CA"/>
    <w:rsid w:val="00BC66F2"/>
    <w:rsid w:val="00BC6AF9"/>
    <w:rsid w:val="00BC7C2E"/>
    <w:rsid w:val="00BD1AC1"/>
    <w:rsid w:val="00BD240A"/>
    <w:rsid w:val="00BD24BA"/>
    <w:rsid w:val="00BD4218"/>
    <w:rsid w:val="00BD4EEF"/>
    <w:rsid w:val="00BD4F02"/>
    <w:rsid w:val="00BD5614"/>
    <w:rsid w:val="00BD5E9F"/>
    <w:rsid w:val="00BD655C"/>
    <w:rsid w:val="00BD6A24"/>
    <w:rsid w:val="00BD715A"/>
    <w:rsid w:val="00BD71E2"/>
    <w:rsid w:val="00BD7200"/>
    <w:rsid w:val="00BD76E9"/>
    <w:rsid w:val="00BE0BBB"/>
    <w:rsid w:val="00BE11B0"/>
    <w:rsid w:val="00BE29AA"/>
    <w:rsid w:val="00BE33EA"/>
    <w:rsid w:val="00BE4558"/>
    <w:rsid w:val="00BE5829"/>
    <w:rsid w:val="00BE5A06"/>
    <w:rsid w:val="00BE6368"/>
    <w:rsid w:val="00BE6CD7"/>
    <w:rsid w:val="00BF0DC9"/>
    <w:rsid w:val="00BF18FA"/>
    <w:rsid w:val="00BF2515"/>
    <w:rsid w:val="00BF2B16"/>
    <w:rsid w:val="00BF638C"/>
    <w:rsid w:val="00BF66BE"/>
    <w:rsid w:val="00BF6896"/>
    <w:rsid w:val="00C000FA"/>
    <w:rsid w:val="00C00888"/>
    <w:rsid w:val="00C00C68"/>
    <w:rsid w:val="00C01EA1"/>
    <w:rsid w:val="00C03D67"/>
    <w:rsid w:val="00C04B2A"/>
    <w:rsid w:val="00C0591C"/>
    <w:rsid w:val="00C06A6A"/>
    <w:rsid w:val="00C06ABC"/>
    <w:rsid w:val="00C10704"/>
    <w:rsid w:val="00C127C1"/>
    <w:rsid w:val="00C1384A"/>
    <w:rsid w:val="00C14418"/>
    <w:rsid w:val="00C15ABA"/>
    <w:rsid w:val="00C164F8"/>
    <w:rsid w:val="00C16D8C"/>
    <w:rsid w:val="00C16E92"/>
    <w:rsid w:val="00C17857"/>
    <w:rsid w:val="00C179F2"/>
    <w:rsid w:val="00C20B88"/>
    <w:rsid w:val="00C20FAE"/>
    <w:rsid w:val="00C2113A"/>
    <w:rsid w:val="00C2137A"/>
    <w:rsid w:val="00C21399"/>
    <w:rsid w:val="00C22C06"/>
    <w:rsid w:val="00C23F11"/>
    <w:rsid w:val="00C242E6"/>
    <w:rsid w:val="00C2521B"/>
    <w:rsid w:val="00C2540A"/>
    <w:rsid w:val="00C2606D"/>
    <w:rsid w:val="00C2695A"/>
    <w:rsid w:val="00C27002"/>
    <w:rsid w:val="00C3085C"/>
    <w:rsid w:val="00C30EA7"/>
    <w:rsid w:val="00C31620"/>
    <w:rsid w:val="00C32061"/>
    <w:rsid w:val="00C32DE7"/>
    <w:rsid w:val="00C338E1"/>
    <w:rsid w:val="00C342C9"/>
    <w:rsid w:val="00C3540A"/>
    <w:rsid w:val="00C3636F"/>
    <w:rsid w:val="00C37FDD"/>
    <w:rsid w:val="00C40754"/>
    <w:rsid w:val="00C4075C"/>
    <w:rsid w:val="00C41A72"/>
    <w:rsid w:val="00C41CDF"/>
    <w:rsid w:val="00C422C8"/>
    <w:rsid w:val="00C42D36"/>
    <w:rsid w:val="00C43290"/>
    <w:rsid w:val="00C44114"/>
    <w:rsid w:val="00C44B4A"/>
    <w:rsid w:val="00C47D9A"/>
    <w:rsid w:val="00C50DB5"/>
    <w:rsid w:val="00C52A39"/>
    <w:rsid w:val="00C531D6"/>
    <w:rsid w:val="00C5351E"/>
    <w:rsid w:val="00C53DB6"/>
    <w:rsid w:val="00C54199"/>
    <w:rsid w:val="00C54253"/>
    <w:rsid w:val="00C5490E"/>
    <w:rsid w:val="00C561EF"/>
    <w:rsid w:val="00C5780C"/>
    <w:rsid w:val="00C57EDF"/>
    <w:rsid w:val="00C6059C"/>
    <w:rsid w:val="00C6143D"/>
    <w:rsid w:val="00C61BD8"/>
    <w:rsid w:val="00C61E93"/>
    <w:rsid w:val="00C620B6"/>
    <w:rsid w:val="00C64373"/>
    <w:rsid w:val="00C64942"/>
    <w:rsid w:val="00C64C3F"/>
    <w:rsid w:val="00C6514A"/>
    <w:rsid w:val="00C6676F"/>
    <w:rsid w:val="00C66E65"/>
    <w:rsid w:val="00C67992"/>
    <w:rsid w:val="00C712E7"/>
    <w:rsid w:val="00C7157D"/>
    <w:rsid w:val="00C72478"/>
    <w:rsid w:val="00C72BC4"/>
    <w:rsid w:val="00C731F2"/>
    <w:rsid w:val="00C73DCC"/>
    <w:rsid w:val="00C77804"/>
    <w:rsid w:val="00C80C06"/>
    <w:rsid w:val="00C80C9E"/>
    <w:rsid w:val="00C80E59"/>
    <w:rsid w:val="00C81B50"/>
    <w:rsid w:val="00C81C8D"/>
    <w:rsid w:val="00C82B43"/>
    <w:rsid w:val="00C83371"/>
    <w:rsid w:val="00C835F7"/>
    <w:rsid w:val="00C83848"/>
    <w:rsid w:val="00C84324"/>
    <w:rsid w:val="00C84836"/>
    <w:rsid w:val="00C85118"/>
    <w:rsid w:val="00C85216"/>
    <w:rsid w:val="00C85AE4"/>
    <w:rsid w:val="00C85F16"/>
    <w:rsid w:val="00C866DE"/>
    <w:rsid w:val="00C86A68"/>
    <w:rsid w:val="00C9010E"/>
    <w:rsid w:val="00C90C97"/>
    <w:rsid w:val="00C91E02"/>
    <w:rsid w:val="00C925DA"/>
    <w:rsid w:val="00C92BF8"/>
    <w:rsid w:val="00C94E30"/>
    <w:rsid w:val="00C95BF1"/>
    <w:rsid w:val="00C962DD"/>
    <w:rsid w:val="00C96BE3"/>
    <w:rsid w:val="00C96C21"/>
    <w:rsid w:val="00C9730A"/>
    <w:rsid w:val="00CA1835"/>
    <w:rsid w:val="00CA3A55"/>
    <w:rsid w:val="00CA3BB9"/>
    <w:rsid w:val="00CA3EAA"/>
    <w:rsid w:val="00CA47C9"/>
    <w:rsid w:val="00CA7737"/>
    <w:rsid w:val="00CB018F"/>
    <w:rsid w:val="00CB0813"/>
    <w:rsid w:val="00CB1297"/>
    <w:rsid w:val="00CB220E"/>
    <w:rsid w:val="00CB2BB4"/>
    <w:rsid w:val="00CB5C4D"/>
    <w:rsid w:val="00CB64FE"/>
    <w:rsid w:val="00CB654D"/>
    <w:rsid w:val="00CB6B31"/>
    <w:rsid w:val="00CC32F8"/>
    <w:rsid w:val="00CC365B"/>
    <w:rsid w:val="00CC3D80"/>
    <w:rsid w:val="00CC5634"/>
    <w:rsid w:val="00CC60EB"/>
    <w:rsid w:val="00CC758B"/>
    <w:rsid w:val="00CC7692"/>
    <w:rsid w:val="00CD0E06"/>
    <w:rsid w:val="00CD2333"/>
    <w:rsid w:val="00CD39D0"/>
    <w:rsid w:val="00CD3D01"/>
    <w:rsid w:val="00CD45EE"/>
    <w:rsid w:val="00CD595E"/>
    <w:rsid w:val="00CD61E2"/>
    <w:rsid w:val="00CD72D2"/>
    <w:rsid w:val="00CE0093"/>
    <w:rsid w:val="00CE0AA4"/>
    <w:rsid w:val="00CE2924"/>
    <w:rsid w:val="00CE2F3E"/>
    <w:rsid w:val="00CE352E"/>
    <w:rsid w:val="00CE3A8B"/>
    <w:rsid w:val="00CE4787"/>
    <w:rsid w:val="00CE47FA"/>
    <w:rsid w:val="00CE5B46"/>
    <w:rsid w:val="00CF04ED"/>
    <w:rsid w:val="00CF1900"/>
    <w:rsid w:val="00CF1993"/>
    <w:rsid w:val="00CF296D"/>
    <w:rsid w:val="00CF3266"/>
    <w:rsid w:val="00CF38A5"/>
    <w:rsid w:val="00CF4CCE"/>
    <w:rsid w:val="00CF61FF"/>
    <w:rsid w:val="00CF6373"/>
    <w:rsid w:val="00CF68D4"/>
    <w:rsid w:val="00D002EC"/>
    <w:rsid w:val="00D0084F"/>
    <w:rsid w:val="00D01EB8"/>
    <w:rsid w:val="00D02114"/>
    <w:rsid w:val="00D03F06"/>
    <w:rsid w:val="00D0416F"/>
    <w:rsid w:val="00D049C7"/>
    <w:rsid w:val="00D050FF"/>
    <w:rsid w:val="00D05342"/>
    <w:rsid w:val="00D05CF2"/>
    <w:rsid w:val="00D05E48"/>
    <w:rsid w:val="00D061C3"/>
    <w:rsid w:val="00D0690C"/>
    <w:rsid w:val="00D104C8"/>
    <w:rsid w:val="00D10701"/>
    <w:rsid w:val="00D10C45"/>
    <w:rsid w:val="00D10EA7"/>
    <w:rsid w:val="00D10FB1"/>
    <w:rsid w:val="00D11631"/>
    <w:rsid w:val="00D13133"/>
    <w:rsid w:val="00D1426F"/>
    <w:rsid w:val="00D16605"/>
    <w:rsid w:val="00D20B9C"/>
    <w:rsid w:val="00D2205C"/>
    <w:rsid w:val="00D22CDE"/>
    <w:rsid w:val="00D22D70"/>
    <w:rsid w:val="00D2387C"/>
    <w:rsid w:val="00D23F47"/>
    <w:rsid w:val="00D24EB6"/>
    <w:rsid w:val="00D2519F"/>
    <w:rsid w:val="00D25290"/>
    <w:rsid w:val="00D25765"/>
    <w:rsid w:val="00D26996"/>
    <w:rsid w:val="00D26BB5"/>
    <w:rsid w:val="00D26F03"/>
    <w:rsid w:val="00D27893"/>
    <w:rsid w:val="00D3094F"/>
    <w:rsid w:val="00D31C87"/>
    <w:rsid w:val="00D32B93"/>
    <w:rsid w:val="00D33BC5"/>
    <w:rsid w:val="00D33CDC"/>
    <w:rsid w:val="00D34041"/>
    <w:rsid w:val="00D359A9"/>
    <w:rsid w:val="00D359EF"/>
    <w:rsid w:val="00D36150"/>
    <w:rsid w:val="00D36D73"/>
    <w:rsid w:val="00D407D8"/>
    <w:rsid w:val="00D40FE3"/>
    <w:rsid w:val="00D42E2A"/>
    <w:rsid w:val="00D42EEB"/>
    <w:rsid w:val="00D430F1"/>
    <w:rsid w:val="00D434A7"/>
    <w:rsid w:val="00D43D87"/>
    <w:rsid w:val="00D45A56"/>
    <w:rsid w:val="00D45E41"/>
    <w:rsid w:val="00D47606"/>
    <w:rsid w:val="00D503EC"/>
    <w:rsid w:val="00D51241"/>
    <w:rsid w:val="00D5154C"/>
    <w:rsid w:val="00D53049"/>
    <w:rsid w:val="00D539C0"/>
    <w:rsid w:val="00D53CFB"/>
    <w:rsid w:val="00D5434E"/>
    <w:rsid w:val="00D5459D"/>
    <w:rsid w:val="00D54EC7"/>
    <w:rsid w:val="00D5641A"/>
    <w:rsid w:val="00D61307"/>
    <w:rsid w:val="00D61A67"/>
    <w:rsid w:val="00D62AF8"/>
    <w:rsid w:val="00D6378F"/>
    <w:rsid w:val="00D637A8"/>
    <w:rsid w:val="00D63D74"/>
    <w:rsid w:val="00D640AD"/>
    <w:rsid w:val="00D647F4"/>
    <w:rsid w:val="00D64950"/>
    <w:rsid w:val="00D64CD0"/>
    <w:rsid w:val="00D66DC6"/>
    <w:rsid w:val="00D67AEC"/>
    <w:rsid w:val="00D70D83"/>
    <w:rsid w:val="00D70F2C"/>
    <w:rsid w:val="00D714D9"/>
    <w:rsid w:val="00D71B14"/>
    <w:rsid w:val="00D71DC5"/>
    <w:rsid w:val="00D72372"/>
    <w:rsid w:val="00D72B8F"/>
    <w:rsid w:val="00D72CDC"/>
    <w:rsid w:val="00D7345B"/>
    <w:rsid w:val="00D76A65"/>
    <w:rsid w:val="00D8063E"/>
    <w:rsid w:val="00D81304"/>
    <w:rsid w:val="00D8132A"/>
    <w:rsid w:val="00D81398"/>
    <w:rsid w:val="00D82149"/>
    <w:rsid w:val="00D84F9F"/>
    <w:rsid w:val="00D85D09"/>
    <w:rsid w:val="00D85DBF"/>
    <w:rsid w:val="00D86A5D"/>
    <w:rsid w:val="00D873DB"/>
    <w:rsid w:val="00D873DE"/>
    <w:rsid w:val="00D874B6"/>
    <w:rsid w:val="00D87A9A"/>
    <w:rsid w:val="00D87AD3"/>
    <w:rsid w:val="00D90A29"/>
    <w:rsid w:val="00D911E4"/>
    <w:rsid w:val="00D91612"/>
    <w:rsid w:val="00D92184"/>
    <w:rsid w:val="00D925CC"/>
    <w:rsid w:val="00D929EE"/>
    <w:rsid w:val="00D9345F"/>
    <w:rsid w:val="00D94103"/>
    <w:rsid w:val="00D9480E"/>
    <w:rsid w:val="00D95011"/>
    <w:rsid w:val="00D962E0"/>
    <w:rsid w:val="00D96569"/>
    <w:rsid w:val="00D96840"/>
    <w:rsid w:val="00D96CAB"/>
    <w:rsid w:val="00D96E14"/>
    <w:rsid w:val="00D975A0"/>
    <w:rsid w:val="00D97A7C"/>
    <w:rsid w:val="00D97E88"/>
    <w:rsid w:val="00DA03B4"/>
    <w:rsid w:val="00DA0684"/>
    <w:rsid w:val="00DA0A6F"/>
    <w:rsid w:val="00DA1350"/>
    <w:rsid w:val="00DA24D9"/>
    <w:rsid w:val="00DA2FF0"/>
    <w:rsid w:val="00DA30B7"/>
    <w:rsid w:val="00DA43E0"/>
    <w:rsid w:val="00DA4A11"/>
    <w:rsid w:val="00DA524F"/>
    <w:rsid w:val="00DA5618"/>
    <w:rsid w:val="00DA5E4D"/>
    <w:rsid w:val="00DB005D"/>
    <w:rsid w:val="00DB03FB"/>
    <w:rsid w:val="00DB0CA0"/>
    <w:rsid w:val="00DB0F1E"/>
    <w:rsid w:val="00DB1EA8"/>
    <w:rsid w:val="00DB2311"/>
    <w:rsid w:val="00DB27C1"/>
    <w:rsid w:val="00DB28B1"/>
    <w:rsid w:val="00DB4737"/>
    <w:rsid w:val="00DB6081"/>
    <w:rsid w:val="00DB6539"/>
    <w:rsid w:val="00DB733E"/>
    <w:rsid w:val="00DB7478"/>
    <w:rsid w:val="00DB7784"/>
    <w:rsid w:val="00DB7CF5"/>
    <w:rsid w:val="00DC088A"/>
    <w:rsid w:val="00DC10FC"/>
    <w:rsid w:val="00DC14C7"/>
    <w:rsid w:val="00DC39C7"/>
    <w:rsid w:val="00DC47E1"/>
    <w:rsid w:val="00DC4B95"/>
    <w:rsid w:val="00DC4D02"/>
    <w:rsid w:val="00DC4DFF"/>
    <w:rsid w:val="00DC4FE4"/>
    <w:rsid w:val="00DC56D7"/>
    <w:rsid w:val="00DC5E09"/>
    <w:rsid w:val="00DC6522"/>
    <w:rsid w:val="00DC6AD0"/>
    <w:rsid w:val="00DC6C46"/>
    <w:rsid w:val="00DC7FDF"/>
    <w:rsid w:val="00DD0335"/>
    <w:rsid w:val="00DD1CE7"/>
    <w:rsid w:val="00DD270C"/>
    <w:rsid w:val="00DD307C"/>
    <w:rsid w:val="00DD45A3"/>
    <w:rsid w:val="00DD4DEE"/>
    <w:rsid w:val="00DD51E5"/>
    <w:rsid w:val="00DD5405"/>
    <w:rsid w:val="00DD5CFE"/>
    <w:rsid w:val="00DD5F12"/>
    <w:rsid w:val="00DD6127"/>
    <w:rsid w:val="00DD61B7"/>
    <w:rsid w:val="00DD6BFA"/>
    <w:rsid w:val="00DE0DFC"/>
    <w:rsid w:val="00DE154A"/>
    <w:rsid w:val="00DE1C6C"/>
    <w:rsid w:val="00DE2463"/>
    <w:rsid w:val="00DE2533"/>
    <w:rsid w:val="00DE2773"/>
    <w:rsid w:val="00DE2994"/>
    <w:rsid w:val="00DE2C82"/>
    <w:rsid w:val="00DE31B9"/>
    <w:rsid w:val="00DE53AC"/>
    <w:rsid w:val="00DE5B0E"/>
    <w:rsid w:val="00DE6680"/>
    <w:rsid w:val="00DE6C30"/>
    <w:rsid w:val="00DE75BA"/>
    <w:rsid w:val="00DF177B"/>
    <w:rsid w:val="00DF3471"/>
    <w:rsid w:val="00DF37D4"/>
    <w:rsid w:val="00DF551B"/>
    <w:rsid w:val="00DF55C7"/>
    <w:rsid w:val="00DF7378"/>
    <w:rsid w:val="00DF7DB8"/>
    <w:rsid w:val="00E01AFC"/>
    <w:rsid w:val="00E02FD2"/>
    <w:rsid w:val="00E03039"/>
    <w:rsid w:val="00E03D70"/>
    <w:rsid w:val="00E04334"/>
    <w:rsid w:val="00E061B0"/>
    <w:rsid w:val="00E066ED"/>
    <w:rsid w:val="00E11C94"/>
    <w:rsid w:val="00E123F3"/>
    <w:rsid w:val="00E12C67"/>
    <w:rsid w:val="00E13609"/>
    <w:rsid w:val="00E136E4"/>
    <w:rsid w:val="00E146E4"/>
    <w:rsid w:val="00E15489"/>
    <w:rsid w:val="00E167B6"/>
    <w:rsid w:val="00E17FA2"/>
    <w:rsid w:val="00E204E6"/>
    <w:rsid w:val="00E220DC"/>
    <w:rsid w:val="00E22CFF"/>
    <w:rsid w:val="00E243AA"/>
    <w:rsid w:val="00E24D4C"/>
    <w:rsid w:val="00E25B5B"/>
    <w:rsid w:val="00E30137"/>
    <w:rsid w:val="00E31B8D"/>
    <w:rsid w:val="00E31D2F"/>
    <w:rsid w:val="00E33FD8"/>
    <w:rsid w:val="00E34E12"/>
    <w:rsid w:val="00E3597B"/>
    <w:rsid w:val="00E35E99"/>
    <w:rsid w:val="00E364D2"/>
    <w:rsid w:val="00E36612"/>
    <w:rsid w:val="00E36782"/>
    <w:rsid w:val="00E36B38"/>
    <w:rsid w:val="00E36EA9"/>
    <w:rsid w:val="00E40B94"/>
    <w:rsid w:val="00E40DB1"/>
    <w:rsid w:val="00E40EF5"/>
    <w:rsid w:val="00E41E97"/>
    <w:rsid w:val="00E430E0"/>
    <w:rsid w:val="00E4482B"/>
    <w:rsid w:val="00E44DEB"/>
    <w:rsid w:val="00E45DB1"/>
    <w:rsid w:val="00E460A5"/>
    <w:rsid w:val="00E471CC"/>
    <w:rsid w:val="00E474CF"/>
    <w:rsid w:val="00E4756A"/>
    <w:rsid w:val="00E47B56"/>
    <w:rsid w:val="00E47B5F"/>
    <w:rsid w:val="00E47C38"/>
    <w:rsid w:val="00E47EA5"/>
    <w:rsid w:val="00E5055A"/>
    <w:rsid w:val="00E509AC"/>
    <w:rsid w:val="00E50F79"/>
    <w:rsid w:val="00E51562"/>
    <w:rsid w:val="00E516C8"/>
    <w:rsid w:val="00E517F3"/>
    <w:rsid w:val="00E5456C"/>
    <w:rsid w:val="00E54BD2"/>
    <w:rsid w:val="00E55A5C"/>
    <w:rsid w:val="00E6019D"/>
    <w:rsid w:val="00E60634"/>
    <w:rsid w:val="00E60B2D"/>
    <w:rsid w:val="00E611AB"/>
    <w:rsid w:val="00E62F9C"/>
    <w:rsid w:val="00E6361D"/>
    <w:rsid w:val="00E63C65"/>
    <w:rsid w:val="00E6418B"/>
    <w:rsid w:val="00E703E0"/>
    <w:rsid w:val="00E70B93"/>
    <w:rsid w:val="00E70DDF"/>
    <w:rsid w:val="00E70FDE"/>
    <w:rsid w:val="00E72DF9"/>
    <w:rsid w:val="00E73456"/>
    <w:rsid w:val="00E73847"/>
    <w:rsid w:val="00E73DB1"/>
    <w:rsid w:val="00E746C7"/>
    <w:rsid w:val="00E7500E"/>
    <w:rsid w:val="00E752CE"/>
    <w:rsid w:val="00E75A74"/>
    <w:rsid w:val="00E75D5B"/>
    <w:rsid w:val="00E760C1"/>
    <w:rsid w:val="00E769E9"/>
    <w:rsid w:val="00E76FAD"/>
    <w:rsid w:val="00E80657"/>
    <w:rsid w:val="00E813B0"/>
    <w:rsid w:val="00E83415"/>
    <w:rsid w:val="00E83E48"/>
    <w:rsid w:val="00E83F19"/>
    <w:rsid w:val="00E84068"/>
    <w:rsid w:val="00E84074"/>
    <w:rsid w:val="00E85312"/>
    <w:rsid w:val="00E86266"/>
    <w:rsid w:val="00E863F6"/>
    <w:rsid w:val="00E86892"/>
    <w:rsid w:val="00E86A16"/>
    <w:rsid w:val="00E87936"/>
    <w:rsid w:val="00E879F5"/>
    <w:rsid w:val="00E87C4E"/>
    <w:rsid w:val="00E87D0E"/>
    <w:rsid w:val="00E90140"/>
    <w:rsid w:val="00E90402"/>
    <w:rsid w:val="00E9076B"/>
    <w:rsid w:val="00E9156F"/>
    <w:rsid w:val="00E91A99"/>
    <w:rsid w:val="00E920B8"/>
    <w:rsid w:val="00E93082"/>
    <w:rsid w:val="00E93C89"/>
    <w:rsid w:val="00E94E85"/>
    <w:rsid w:val="00E95363"/>
    <w:rsid w:val="00E95542"/>
    <w:rsid w:val="00E966D6"/>
    <w:rsid w:val="00E96868"/>
    <w:rsid w:val="00E978CC"/>
    <w:rsid w:val="00EA03C9"/>
    <w:rsid w:val="00EA04B6"/>
    <w:rsid w:val="00EA0B3B"/>
    <w:rsid w:val="00EA1FD8"/>
    <w:rsid w:val="00EA22F4"/>
    <w:rsid w:val="00EA2BA1"/>
    <w:rsid w:val="00EA2C92"/>
    <w:rsid w:val="00EA30F8"/>
    <w:rsid w:val="00EA3789"/>
    <w:rsid w:val="00EA4D9F"/>
    <w:rsid w:val="00EA56F1"/>
    <w:rsid w:val="00EA79E8"/>
    <w:rsid w:val="00EB0286"/>
    <w:rsid w:val="00EB0ED5"/>
    <w:rsid w:val="00EB2059"/>
    <w:rsid w:val="00EB22D1"/>
    <w:rsid w:val="00EB23C5"/>
    <w:rsid w:val="00EB2E27"/>
    <w:rsid w:val="00EB348C"/>
    <w:rsid w:val="00EB4417"/>
    <w:rsid w:val="00EB4BDC"/>
    <w:rsid w:val="00EB53A6"/>
    <w:rsid w:val="00EB596C"/>
    <w:rsid w:val="00EB5C0F"/>
    <w:rsid w:val="00EB6888"/>
    <w:rsid w:val="00EB71E1"/>
    <w:rsid w:val="00EB7F09"/>
    <w:rsid w:val="00EC0601"/>
    <w:rsid w:val="00EC0A00"/>
    <w:rsid w:val="00EC0EF1"/>
    <w:rsid w:val="00EC178B"/>
    <w:rsid w:val="00EC208C"/>
    <w:rsid w:val="00EC2333"/>
    <w:rsid w:val="00EC3E8A"/>
    <w:rsid w:val="00EC45FB"/>
    <w:rsid w:val="00EC4B78"/>
    <w:rsid w:val="00EC4FCE"/>
    <w:rsid w:val="00EC633C"/>
    <w:rsid w:val="00EC742F"/>
    <w:rsid w:val="00EC7972"/>
    <w:rsid w:val="00ED1138"/>
    <w:rsid w:val="00ED1370"/>
    <w:rsid w:val="00ED13AE"/>
    <w:rsid w:val="00ED1889"/>
    <w:rsid w:val="00ED2780"/>
    <w:rsid w:val="00ED413A"/>
    <w:rsid w:val="00ED6B87"/>
    <w:rsid w:val="00ED6F83"/>
    <w:rsid w:val="00ED7208"/>
    <w:rsid w:val="00EE24AE"/>
    <w:rsid w:val="00EE2874"/>
    <w:rsid w:val="00EE4CEC"/>
    <w:rsid w:val="00EE614A"/>
    <w:rsid w:val="00EE6D30"/>
    <w:rsid w:val="00EE78D8"/>
    <w:rsid w:val="00EF03AA"/>
    <w:rsid w:val="00EF080B"/>
    <w:rsid w:val="00EF0C16"/>
    <w:rsid w:val="00EF16EC"/>
    <w:rsid w:val="00EF28D2"/>
    <w:rsid w:val="00EF2941"/>
    <w:rsid w:val="00EF2C27"/>
    <w:rsid w:val="00EF2DE0"/>
    <w:rsid w:val="00EF3272"/>
    <w:rsid w:val="00EF37CA"/>
    <w:rsid w:val="00EF3E06"/>
    <w:rsid w:val="00EF3FD6"/>
    <w:rsid w:val="00EF41F0"/>
    <w:rsid w:val="00EF5901"/>
    <w:rsid w:val="00EF7A83"/>
    <w:rsid w:val="00EF7AF0"/>
    <w:rsid w:val="00F004F1"/>
    <w:rsid w:val="00F0096B"/>
    <w:rsid w:val="00F0213C"/>
    <w:rsid w:val="00F06D74"/>
    <w:rsid w:val="00F12CB2"/>
    <w:rsid w:val="00F12F72"/>
    <w:rsid w:val="00F1310C"/>
    <w:rsid w:val="00F138EF"/>
    <w:rsid w:val="00F13A5B"/>
    <w:rsid w:val="00F14A7B"/>
    <w:rsid w:val="00F150D9"/>
    <w:rsid w:val="00F153EB"/>
    <w:rsid w:val="00F17E0D"/>
    <w:rsid w:val="00F21136"/>
    <w:rsid w:val="00F22DB6"/>
    <w:rsid w:val="00F2385C"/>
    <w:rsid w:val="00F23EFD"/>
    <w:rsid w:val="00F24EA8"/>
    <w:rsid w:val="00F2540F"/>
    <w:rsid w:val="00F2571C"/>
    <w:rsid w:val="00F27C70"/>
    <w:rsid w:val="00F30B33"/>
    <w:rsid w:val="00F30DA1"/>
    <w:rsid w:val="00F31546"/>
    <w:rsid w:val="00F3329F"/>
    <w:rsid w:val="00F3351D"/>
    <w:rsid w:val="00F337F3"/>
    <w:rsid w:val="00F33C28"/>
    <w:rsid w:val="00F33C74"/>
    <w:rsid w:val="00F33D72"/>
    <w:rsid w:val="00F34218"/>
    <w:rsid w:val="00F3543A"/>
    <w:rsid w:val="00F36543"/>
    <w:rsid w:val="00F36603"/>
    <w:rsid w:val="00F3660C"/>
    <w:rsid w:val="00F36758"/>
    <w:rsid w:val="00F36910"/>
    <w:rsid w:val="00F36ABA"/>
    <w:rsid w:val="00F36F27"/>
    <w:rsid w:val="00F370EC"/>
    <w:rsid w:val="00F37329"/>
    <w:rsid w:val="00F42F59"/>
    <w:rsid w:val="00F44117"/>
    <w:rsid w:val="00F45835"/>
    <w:rsid w:val="00F45ACA"/>
    <w:rsid w:val="00F45CCA"/>
    <w:rsid w:val="00F45FCC"/>
    <w:rsid w:val="00F46DDF"/>
    <w:rsid w:val="00F472F3"/>
    <w:rsid w:val="00F50BD6"/>
    <w:rsid w:val="00F5179A"/>
    <w:rsid w:val="00F51C6D"/>
    <w:rsid w:val="00F51EBC"/>
    <w:rsid w:val="00F52126"/>
    <w:rsid w:val="00F53304"/>
    <w:rsid w:val="00F53450"/>
    <w:rsid w:val="00F540A5"/>
    <w:rsid w:val="00F548BB"/>
    <w:rsid w:val="00F54B3A"/>
    <w:rsid w:val="00F54E3B"/>
    <w:rsid w:val="00F55EE9"/>
    <w:rsid w:val="00F5686E"/>
    <w:rsid w:val="00F5697E"/>
    <w:rsid w:val="00F572A6"/>
    <w:rsid w:val="00F574EA"/>
    <w:rsid w:val="00F61044"/>
    <w:rsid w:val="00F61122"/>
    <w:rsid w:val="00F6134B"/>
    <w:rsid w:val="00F61570"/>
    <w:rsid w:val="00F61E0D"/>
    <w:rsid w:val="00F62B2D"/>
    <w:rsid w:val="00F62BFD"/>
    <w:rsid w:val="00F6561E"/>
    <w:rsid w:val="00F657C8"/>
    <w:rsid w:val="00F67157"/>
    <w:rsid w:val="00F67FA1"/>
    <w:rsid w:val="00F70E3F"/>
    <w:rsid w:val="00F71709"/>
    <w:rsid w:val="00F73B35"/>
    <w:rsid w:val="00F740FA"/>
    <w:rsid w:val="00F7617B"/>
    <w:rsid w:val="00F76556"/>
    <w:rsid w:val="00F768C9"/>
    <w:rsid w:val="00F776AB"/>
    <w:rsid w:val="00F8060A"/>
    <w:rsid w:val="00F80D8C"/>
    <w:rsid w:val="00F81FF3"/>
    <w:rsid w:val="00F821CB"/>
    <w:rsid w:val="00F83763"/>
    <w:rsid w:val="00F841BE"/>
    <w:rsid w:val="00F85266"/>
    <w:rsid w:val="00F85983"/>
    <w:rsid w:val="00F8624B"/>
    <w:rsid w:val="00F86C5D"/>
    <w:rsid w:val="00F8720B"/>
    <w:rsid w:val="00F875BA"/>
    <w:rsid w:val="00F876AA"/>
    <w:rsid w:val="00F87AF6"/>
    <w:rsid w:val="00F87C66"/>
    <w:rsid w:val="00F92688"/>
    <w:rsid w:val="00F9326C"/>
    <w:rsid w:val="00F93528"/>
    <w:rsid w:val="00F94EAF"/>
    <w:rsid w:val="00F95208"/>
    <w:rsid w:val="00F95A61"/>
    <w:rsid w:val="00FA037C"/>
    <w:rsid w:val="00FA1450"/>
    <w:rsid w:val="00FA2280"/>
    <w:rsid w:val="00FA382A"/>
    <w:rsid w:val="00FA3B30"/>
    <w:rsid w:val="00FA3BF6"/>
    <w:rsid w:val="00FA3D10"/>
    <w:rsid w:val="00FA4984"/>
    <w:rsid w:val="00FA4B76"/>
    <w:rsid w:val="00FA5DD4"/>
    <w:rsid w:val="00FA5F4A"/>
    <w:rsid w:val="00FA6067"/>
    <w:rsid w:val="00FA625A"/>
    <w:rsid w:val="00FA6537"/>
    <w:rsid w:val="00FA6C1F"/>
    <w:rsid w:val="00FB036F"/>
    <w:rsid w:val="00FB1685"/>
    <w:rsid w:val="00FB1D76"/>
    <w:rsid w:val="00FB2B1A"/>
    <w:rsid w:val="00FB3BF3"/>
    <w:rsid w:val="00FB4E0D"/>
    <w:rsid w:val="00FB6063"/>
    <w:rsid w:val="00FB6AF6"/>
    <w:rsid w:val="00FB6EFF"/>
    <w:rsid w:val="00FB6F32"/>
    <w:rsid w:val="00FB7142"/>
    <w:rsid w:val="00FB7C5B"/>
    <w:rsid w:val="00FB7E15"/>
    <w:rsid w:val="00FC065A"/>
    <w:rsid w:val="00FC1607"/>
    <w:rsid w:val="00FC2546"/>
    <w:rsid w:val="00FC3B4F"/>
    <w:rsid w:val="00FC45DF"/>
    <w:rsid w:val="00FC5417"/>
    <w:rsid w:val="00FC6A19"/>
    <w:rsid w:val="00FD0657"/>
    <w:rsid w:val="00FD1517"/>
    <w:rsid w:val="00FD2D6F"/>
    <w:rsid w:val="00FD3820"/>
    <w:rsid w:val="00FD3F74"/>
    <w:rsid w:val="00FD50FF"/>
    <w:rsid w:val="00FD5499"/>
    <w:rsid w:val="00FD66D0"/>
    <w:rsid w:val="00FD6D63"/>
    <w:rsid w:val="00FD7C69"/>
    <w:rsid w:val="00FE2F4F"/>
    <w:rsid w:val="00FE3237"/>
    <w:rsid w:val="00FE33A2"/>
    <w:rsid w:val="00FE4336"/>
    <w:rsid w:val="00FE5F27"/>
    <w:rsid w:val="00FE7123"/>
    <w:rsid w:val="00FF087B"/>
    <w:rsid w:val="00FF0D60"/>
    <w:rsid w:val="00FF0E79"/>
    <w:rsid w:val="00FF2171"/>
    <w:rsid w:val="00FF268F"/>
    <w:rsid w:val="00FF28EF"/>
    <w:rsid w:val="00FF3093"/>
    <w:rsid w:val="00FF383E"/>
    <w:rsid w:val="00FF3E88"/>
    <w:rsid w:val="00FF501E"/>
    <w:rsid w:val="00FF57D8"/>
    <w:rsid w:val="00FF59D0"/>
    <w:rsid w:val="00FF68AD"/>
    <w:rsid w:val="00FF705A"/>
    <w:rsid w:val="00FF7A0A"/>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5FB7911"/>
  <w15:docId w15:val="{E4EBFD62-5F6C-405A-83E2-068F2BF11C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hr-H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C1E3C"/>
  </w:style>
  <w:style w:type="paragraph" w:styleId="Heading1">
    <w:name w:val="heading 1"/>
    <w:basedOn w:val="Normal"/>
    <w:next w:val="Normal"/>
    <w:link w:val="Heading1Char"/>
    <w:uiPriority w:val="9"/>
    <w:qFormat/>
    <w:rsid w:val="00270D24"/>
    <w:pPr>
      <w:keepNext/>
      <w:keepLines/>
      <w:numPr>
        <w:numId w:val="58"/>
      </w:numPr>
      <w:spacing w:after="24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nhideWhenUsed/>
    <w:qFormat/>
    <w:rsid w:val="00975183"/>
    <w:pPr>
      <w:keepNext/>
      <w:keepLines/>
      <w:numPr>
        <w:ilvl w:val="1"/>
        <w:numId w:val="58"/>
      </w:numPr>
      <w:spacing w:before="240"/>
      <w:jc w:val="both"/>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40424E"/>
    <w:pPr>
      <w:keepNext/>
      <w:keepLines/>
      <w:numPr>
        <w:ilvl w:val="2"/>
        <w:numId w:val="58"/>
      </w:numPr>
      <w:spacing w:before="360" w:after="240" w:line="240" w:lineRule="auto"/>
      <w:jc w:val="both"/>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nhideWhenUsed/>
    <w:qFormat/>
    <w:rsid w:val="00090916"/>
    <w:pPr>
      <w:keepNext/>
      <w:keepLines/>
      <w:numPr>
        <w:ilvl w:val="3"/>
        <w:numId w:val="58"/>
      </w:numPr>
      <w:spacing w:before="360"/>
      <w:jc w:val="both"/>
      <w:outlineLvl w:val="3"/>
    </w:pPr>
    <w:rPr>
      <w:rFonts w:asciiTheme="majorHAnsi" w:eastAsiaTheme="majorEastAsia" w:hAnsiTheme="majorHAnsi" w:cstheme="majorBidi"/>
      <w:b/>
      <w:bCs/>
      <w:i/>
      <w:iCs/>
      <w:color w:val="4F81BD" w:themeColor="accent1"/>
    </w:rPr>
  </w:style>
  <w:style w:type="paragraph" w:styleId="Heading5">
    <w:name w:val="heading 5"/>
    <w:basedOn w:val="Heading4"/>
    <w:next w:val="Normal"/>
    <w:link w:val="Heading5Char"/>
    <w:autoRedefine/>
    <w:unhideWhenUsed/>
    <w:qFormat/>
    <w:rsid w:val="00796922"/>
    <w:pPr>
      <w:numPr>
        <w:ilvl w:val="4"/>
      </w:numPr>
      <w:outlineLvl w:val="4"/>
    </w:pPr>
    <w:rPr>
      <w:b w:val="0"/>
    </w:rPr>
  </w:style>
  <w:style w:type="paragraph" w:styleId="Heading6">
    <w:name w:val="heading 6"/>
    <w:basedOn w:val="Normal"/>
    <w:next w:val="Normal"/>
    <w:link w:val="Heading6Char"/>
    <w:unhideWhenUsed/>
    <w:qFormat/>
    <w:rsid w:val="007D6564"/>
    <w:pPr>
      <w:keepNext/>
      <w:keepLines/>
      <w:numPr>
        <w:ilvl w:val="5"/>
        <w:numId w:val="58"/>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nhideWhenUsed/>
    <w:qFormat/>
    <w:rsid w:val="007D6564"/>
    <w:pPr>
      <w:keepNext/>
      <w:keepLines/>
      <w:numPr>
        <w:ilvl w:val="6"/>
        <w:numId w:val="58"/>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nhideWhenUsed/>
    <w:qFormat/>
    <w:rsid w:val="007D6564"/>
    <w:pPr>
      <w:keepNext/>
      <w:keepLines/>
      <w:numPr>
        <w:ilvl w:val="7"/>
        <w:numId w:val="58"/>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nhideWhenUsed/>
    <w:qFormat/>
    <w:rsid w:val="007D6564"/>
    <w:pPr>
      <w:keepNext/>
      <w:keepLines/>
      <w:numPr>
        <w:ilvl w:val="8"/>
        <w:numId w:val="58"/>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rsid w:val="008B0F78"/>
    <w:pPr>
      <w:spacing w:after="0" w:line="240" w:lineRule="auto"/>
    </w:pPr>
    <w:rPr>
      <w:rFonts w:ascii="Times New Roman" w:eastAsia="Times New Roman" w:hAnsi="Times New Roman" w:cs="Times New Roman"/>
      <w:sz w:val="20"/>
      <w:szCs w:val="20"/>
    </w:rPr>
  </w:style>
  <w:style w:type="character" w:customStyle="1" w:styleId="FootnoteTextChar">
    <w:name w:val="Footnote Text Char"/>
    <w:basedOn w:val="DefaultParagraphFont"/>
    <w:link w:val="FootnoteText"/>
    <w:rsid w:val="008B0F78"/>
    <w:rPr>
      <w:rFonts w:ascii="Times New Roman" w:eastAsia="Times New Roman" w:hAnsi="Times New Roman" w:cs="Times New Roman"/>
      <w:sz w:val="20"/>
      <w:szCs w:val="20"/>
    </w:rPr>
  </w:style>
  <w:style w:type="character" w:styleId="FootnoteReference">
    <w:name w:val="footnote reference"/>
    <w:aliases w:val="Footnote Reference Superscript,Ref,de nota al pie,FC,Appel note de bas de p,referencia nota al pie,Footnote symbol,Texto de nota al pie,Footnotes refss,Appel note de bas de page,fr,o,Style 6,Style 12,(NECG) Footnote Reference,Nota"/>
    <w:uiPriority w:val="99"/>
    <w:qFormat/>
    <w:rsid w:val="00A73EC2"/>
    <w:rPr>
      <w:rFonts w:ascii="Calibri" w:hAnsi="Calibri" w:cs="Calibri"/>
      <w:sz w:val="24"/>
      <w:szCs w:val="24"/>
      <w:vertAlign w:val="superscript"/>
    </w:rPr>
  </w:style>
  <w:style w:type="paragraph" w:styleId="BalloonText">
    <w:name w:val="Balloon Text"/>
    <w:basedOn w:val="Normal"/>
    <w:link w:val="BalloonTextChar"/>
    <w:uiPriority w:val="99"/>
    <w:semiHidden/>
    <w:unhideWhenUsed/>
    <w:rsid w:val="008B0F7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B0F78"/>
    <w:rPr>
      <w:rFonts w:ascii="Tahoma" w:hAnsi="Tahoma" w:cs="Tahoma"/>
      <w:sz w:val="16"/>
      <w:szCs w:val="16"/>
    </w:rPr>
  </w:style>
  <w:style w:type="character" w:customStyle="1" w:styleId="Heading1Char">
    <w:name w:val="Heading 1 Char"/>
    <w:basedOn w:val="DefaultParagraphFont"/>
    <w:link w:val="Heading1"/>
    <w:uiPriority w:val="9"/>
    <w:rsid w:val="00270D24"/>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rsid w:val="00975183"/>
    <w:rPr>
      <w:rFonts w:asciiTheme="majorHAnsi" w:eastAsiaTheme="majorEastAsia" w:hAnsiTheme="majorHAnsi" w:cstheme="majorBidi"/>
      <w:b/>
      <w:bCs/>
      <w:color w:val="4F81BD" w:themeColor="accent1"/>
      <w:sz w:val="26"/>
      <w:szCs w:val="26"/>
    </w:rPr>
  </w:style>
  <w:style w:type="paragraph" w:styleId="Caption">
    <w:name w:val="caption"/>
    <w:basedOn w:val="Normal"/>
    <w:next w:val="Normal"/>
    <w:link w:val="CaptionChar"/>
    <w:unhideWhenUsed/>
    <w:qFormat/>
    <w:rsid w:val="00627419"/>
    <w:pPr>
      <w:spacing w:line="240" w:lineRule="auto"/>
    </w:pPr>
    <w:rPr>
      <w:b/>
      <w:bCs/>
      <w:color w:val="4F81BD" w:themeColor="accent1"/>
      <w:sz w:val="18"/>
      <w:szCs w:val="18"/>
    </w:rPr>
  </w:style>
  <w:style w:type="character" w:customStyle="1" w:styleId="Heading3Char">
    <w:name w:val="Heading 3 Char"/>
    <w:basedOn w:val="DefaultParagraphFont"/>
    <w:link w:val="Heading3"/>
    <w:uiPriority w:val="9"/>
    <w:rsid w:val="00090916"/>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rsid w:val="00090916"/>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rsid w:val="00796922"/>
    <w:rPr>
      <w:rFonts w:asciiTheme="majorHAnsi" w:eastAsiaTheme="majorEastAsia" w:hAnsiTheme="majorHAnsi" w:cstheme="majorBidi"/>
      <w:bCs/>
      <w:i/>
      <w:iCs/>
      <w:color w:val="4F81BD" w:themeColor="accent1"/>
    </w:rPr>
  </w:style>
  <w:style w:type="character" w:customStyle="1" w:styleId="Heading6Char">
    <w:name w:val="Heading 6 Char"/>
    <w:basedOn w:val="DefaultParagraphFont"/>
    <w:link w:val="Heading6"/>
    <w:rsid w:val="007D6564"/>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rsid w:val="007D6564"/>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rsid w:val="007D6564"/>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rsid w:val="007D6564"/>
    <w:rPr>
      <w:rFonts w:asciiTheme="majorHAnsi" w:eastAsiaTheme="majorEastAsia" w:hAnsiTheme="majorHAnsi" w:cstheme="majorBidi"/>
      <w:i/>
      <w:iCs/>
      <w:color w:val="404040" w:themeColor="text1" w:themeTint="BF"/>
      <w:sz w:val="20"/>
      <w:szCs w:val="20"/>
    </w:rPr>
  </w:style>
  <w:style w:type="paragraph" w:styleId="ListParagraph">
    <w:name w:val="List Paragraph"/>
    <w:basedOn w:val="Normal"/>
    <w:uiPriority w:val="34"/>
    <w:qFormat/>
    <w:rsid w:val="00BD6A24"/>
    <w:pPr>
      <w:ind w:left="720"/>
      <w:contextualSpacing/>
    </w:pPr>
  </w:style>
  <w:style w:type="paragraph" w:styleId="Subtitle">
    <w:name w:val="Subtitle"/>
    <w:basedOn w:val="Normal"/>
    <w:next w:val="Normal"/>
    <w:link w:val="SubtitleChar"/>
    <w:uiPriority w:val="11"/>
    <w:qFormat/>
    <w:rsid w:val="00BD6A24"/>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BD6A24"/>
    <w:rPr>
      <w:rFonts w:asciiTheme="majorHAnsi" w:eastAsiaTheme="majorEastAsia" w:hAnsiTheme="majorHAnsi" w:cstheme="majorBidi"/>
      <w:i/>
      <w:iCs/>
      <w:color w:val="4F81BD" w:themeColor="accent1"/>
      <w:spacing w:val="15"/>
      <w:sz w:val="24"/>
      <w:szCs w:val="24"/>
    </w:rPr>
  </w:style>
  <w:style w:type="character" w:styleId="CommentReference">
    <w:name w:val="annotation reference"/>
    <w:basedOn w:val="DefaultParagraphFont"/>
    <w:unhideWhenUsed/>
    <w:rsid w:val="002F2FD0"/>
    <w:rPr>
      <w:sz w:val="16"/>
      <w:szCs w:val="16"/>
    </w:rPr>
  </w:style>
  <w:style w:type="paragraph" w:styleId="CommentText">
    <w:name w:val="annotation text"/>
    <w:basedOn w:val="Normal"/>
    <w:link w:val="CommentTextChar"/>
    <w:uiPriority w:val="99"/>
    <w:semiHidden/>
    <w:unhideWhenUsed/>
    <w:rsid w:val="002F2FD0"/>
    <w:pPr>
      <w:spacing w:line="240" w:lineRule="auto"/>
    </w:pPr>
    <w:rPr>
      <w:sz w:val="20"/>
      <w:szCs w:val="20"/>
    </w:rPr>
  </w:style>
  <w:style w:type="character" w:customStyle="1" w:styleId="CommentTextChar">
    <w:name w:val="Comment Text Char"/>
    <w:basedOn w:val="DefaultParagraphFont"/>
    <w:link w:val="CommentText"/>
    <w:uiPriority w:val="99"/>
    <w:semiHidden/>
    <w:rsid w:val="002F2FD0"/>
    <w:rPr>
      <w:sz w:val="20"/>
      <w:szCs w:val="20"/>
    </w:rPr>
  </w:style>
  <w:style w:type="paragraph" w:styleId="CommentSubject">
    <w:name w:val="annotation subject"/>
    <w:basedOn w:val="CommentText"/>
    <w:next w:val="CommentText"/>
    <w:link w:val="CommentSubjectChar"/>
    <w:uiPriority w:val="99"/>
    <w:semiHidden/>
    <w:unhideWhenUsed/>
    <w:rsid w:val="002F2FD0"/>
    <w:rPr>
      <w:b/>
      <w:bCs/>
    </w:rPr>
  </w:style>
  <w:style w:type="character" w:customStyle="1" w:styleId="CommentSubjectChar">
    <w:name w:val="Comment Subject Char"/>
    <w:basedOn w:val="CommentTextChar"/>
    <w:link w:val="CommentSubject"/>
    <w:uiPriority w:val="99"/>
    <w:semiHidden/>
    <w:rsid w:val="002F2FD0"/>
    <w:rPr>
      <w:b/>
      <w:bCs/>
      <w:sz w:val="20"/>
      <w:szCs w:val="20"/>
    </w:rPr>
  </w:style>
  <w:style w:type="paragraph" w:styleId="Header">
    <w:name w:val="header"/>
    <w:basedOn w:val="Normal"/>
    <w:link w:val="HeaderChar"/>
    <w:uiPriority w:val="99"/>
    <w:unhideWhenUsed/>
    <w:rsid w:val="00455F3E"/>
    <w:pPr>
      <w:tabs>
        <w:tab w:val="center" w:pos="4536"/>
        <w:tab w:val="right" w:pos="9072"/>
      </w:tabs>
      <w:spacing w:after="0" w:line="240" w:lineRule="auto"/>
    </w:pPr>
  </w:style>
  <w:style w:type="character" w:customStyle="1" w:styleId="HeaderChar">
    <w:name w:val="Header Char"/>
    <w:basedOn w:val="DefaultParagraphFont"/>
    <w:link w:val="Header"/>
    <w:uiPriority w:val="99"/>
    <w:rsid w:val="00455F3E"/>
  </w:style>
  <w:style w:type="paragraph" w:styleId="Footer">
    <w:name w:val="footer"/>
    <w:basedOn w:val="Normal"/>
    <w:link w:val="FooterChar"/>
    <w:uiPriority w:val="99"/>
    <w:unhideWhenUsed/>
    <w:rsid w:val="00455F3E"/>
    <w:pPr>
      <w:tabs>
        <w:tab w:val="center" w:pos="4536"/>
        <w:tab w:val="right" w:pos="9072"/>
      </w:tabs>
      <w:spacing w:after="0" w:line="240" w:lineRule="auto"/>
    </w:pPr>
  </w:style>
  <w:style w:type="character" w:customStyle="1" w:styleId="FooterChar">
    <w:name w:val="Footer Char"/>
    <w:basedOn w:val="DefaultParagraphFont"/>
    <w:link w:val="Footer"/>
    <w:uiPriority w:val="99"/>
    <w:rsid w:val="00455F3E"/>
  </w:style>
  <w:style w:type="character" w:styleId="PageNumber">
    <w:name w:val="page number"/>
    <w:basedOn w:val="DefaultParagraphFont"/>
    <w:rsid w:val="00F87C66"/>
  </w:style>
  <w:style w:type="paragraph" w:styleId="TOC1">
    <w:name w:val="toc 1"/>
    <w:basedOn w:val="Normal"/>
    <w:next w:val="Normal"/>
    <w:autoRedefine/>
    <w:uiPriority w:val="39"/>
    <w:unhideWhenUsed/>
    <w:rsid w:val="00B20F1C"/>
    <w:pPr>
      <w:spacing w:after="100"/>
    </w:pPr>
    <w:rPr>
      <w:rFonts w:ascii="Calibri" w:hAnsi="Calibri"/>
      <w:sz w:val="24"/>
    </w:rPr>
  </w:style>
  <w:style w:type="paragraph" w:styleId="TOC2">
    <w:name w:val="toc 2"/>
    <w:basedOn w:val="Normal"/>
    <w:next w:val="Normal"/>
    <w:autoRedefine/>
    <w:uiPriority w:val="39"/>
    <w:unhideWhenUsed/>
    <w:rsid w:val="00612073"/>
    <w:pPr>
      <w:tabs>
        <w:tab w:val="left" w:pos="880"/>
        <w:tab w:val="right" w:leader="dot" w:pos="9062"/>
      </w:tabs>
      <w:spacing w:after="0"/>
      <w:ind w:left="221"/>
    </w:pPr>
    <w:rPr>
      <w:rFonts w:ascii="Calibri" w:hAnsi="Calibri"/>
      <w:sz w:val="24"/>
    </w:rPr>
  </w:style>
  <w:style w:type="paragraph" w:styleId="TOC3">
    <w:name w:val="toc 3"/>
    <w:basedOn w:val="Normal"/>
    <w:next w:val="Normal"/>
    <w:autoRedefine/>
    <w:uiPriority w:val="39"/>
    <w:unhideWhenUsed/>
    <w:rsid w:val="00612073"/>
    <w:pPr>
      <w:tabs>
        <w:tab w:val="left" w:pos="1320"/>
        <w:tab w:val="right" w:leader="dot" w:pos="9062"/>
      </w:tabs>
      <w:spacing w:after="0"/>
      <w:ind w:left="442"/>
    </w:pPr>
    <w:rPr>
      <w:rFonts w:ascii="Calibri" w:hAnsi="Calibri"/>
      <w:sz w:val="24"/>
    </w:rPr>
  </w:style>
  <w:style w:type="character" w:styleId="Hyperlink">
    <w:name w:val="Hyperlink"/>
    <w:basedOn w:val="DefaultParagraphFont"/>
    <w:uiPriority w:val="99"/>
    <w:unhideWhenUsed/>
    <w:rsid w:val="00F87C66"/>
    <w:rPr>
      <w:color w:val="0000FF" w:themeColor="hyperlink"/>
      <w:u w:val="single"/>
    </w:rPr>
  </w:style>
  <w:style w:type="paragraph" w:styleId="TOCHeading">
    <w:name w:val="TOC Heading"/>
    <w:basedOn w:val="Heading1"/>
    <w:next w:val="Normal"/>
    <w:uiPriority w:val="39"/>
    <w:unhideWhenUsed/>
    <w:qFormat/>
    <w:rsid w:val="00551A61"/>
    <w:pPr>
      <w:numPr>
        <w:numId w:val="0"/>
      </w:numPr>
      <w:outlineLvl w:val="9"/>
    </w:pPr>
    <w:rPr>
      <w:lang w:eastAsia="hr-HR"/>
    </w:rPr>
  </w:style>
  <w:style w:type="character" w:styleId="FollowedHyperlink">
    <w:name w:val="FollowedHyperlink"/>
    <w:basedOn w:val="DefaultParagraphFont"/>
    <w:uiPriority w:val="99"/>
    <w:semiHidden/>
    <w:unhideWhenUsed/>
    <w:rsid w:val="001C48D1"/>
    <w:rPr>
      <w:color w:val="800080" w:themeColor="followedHyperlink"/>
      <w:u w:val="single"/>
    </w:rPr>
  </w:style>
  <w:style w:type="paragraph" w:styleId="TableofFigures">
    <w:name w:val="table of figures"/>
    <w:basedOn w:val="Normal"/>
    <w:next w:val="Normal"/>
    <w:uiPriority w:val="99"/>
    <w:unhideWhenUsed/>
    <w:rsid w:val="001302A1"/>
    <w:pPr>
      <w:spacing w:after="0"/>
    </w:pPr>
    <w:rPr>
      <w:rFonts w:ascii="Calibri" w:hAnsi="Calibri"/>
      <w:sz w:val="24"/>
    </w:rPr>
  </w:style>
  <w:style w:type="table" w:styleId="ColorfulShading-Accent1">
    <w:name w:val="Colorful Shading Accent 1"/>
    <w:basedOn w:val="TableNormal"/>
    <w:uiPriority w:val="71"/>
    <w:rsid w:val="00537CB0"/>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MediumList2-Accent1">
    <w:name w:val="Medium List 2 Accent 1"/>
    <w:basedOn w:val="TableNormal"/>
    <w:uiPriority w:val="66"/>
    <w:rsid w:val="00537CB0"/>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TableGrid">
    <w:name w:val="Table Grid"/>
    <w:basedOn w:val="TableNormal"/>
    <w:uiPriority w:val="39"/>
    <w:rsid w:val="00E813B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Grid-Accent1">
    <w:name w:val="Light Grid Accent 1"/>
    <w:basedOn w:val="TableNormal"/>
    <w:uiPriority w:val="62"/>
    <w:rsid w:val="00C66E65"/>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paragraph" w:styleId="Revision">
    <w:name w:val="Revision"/>
    <w:hidden/>
    <w:uiPriority w:val="99"/>
    <w:semiHidden/>
    <w:rsid w:val="0086342C"/>
    <w:pPr>
      <w:spacing w:after="0" w:line="240" w:lineRule="auto"/>
    </w:pPr>
  </w:style>
  <w:style w:type="paragraph" w:customStyle="1" w:styleId="tdp">
    <w:name w:val="td_p"/>
    <w:basedOn w:val="Normal"/>
    <w:rsid w:val="000E267F"/>
    <w:pPr>
      <w:spacing w:after="0" w:line="240" w:lineRule="auto"/>
    </w:pPr>
    <w:rPr>
      <w:rFonts w:ascii="Arial" w:eastAsia="Arial" w:hAnsi="Arial" w:cs="Arial"/>
      <w:sz w:val="24"/>
      <w:szCs w:val="24"/>
      <w:lang w:eastAsia="hr-HR"/>
    </w:rPr>
  </w:style>
  <w:style w:type="table" w:customStyle="1" w:styleId="export-amendments-table">
    <w:name w:val="export-amendments-table"/>
    <w:rsid w:val="000E267F"/>
    <w:pPr>
      <w:spacing w:after="0" w:line="240" w:lineRule="auto"/>
    </w:pPr>
    <w:rPr>
      <w:rFonts w:ascii="Times New Roman" w:eastAsia="Times New Roman" w:hAnsi="Times New Roman" w:cs="Times New Roman"/>
      <w:sz w:val="20"/>
      <w:szCs w:val="20"/>
      <w:lang w:eastAsia="hr-HR"/>
    </w:rPr>
    <w:tblPr>
      <w:tblCellMar>
        <w:top w:w="0" w:type="dxa"/>
        <w:left w:w="0" w:type="dxa"/>
        <w:bottom w:w="0" w:type="dxa"/>
        <w:right w:w="0" w:type="dxa"/>
      </w:tblCellMar>
    </w:tblPr>
  </w:style>
  <w:style w:type="table" w:styleId="LightGrid-Accent5">
    <w:name w:val="Light Grid Accent 5"/>
    <w:basedOn w:val="TableNormal"/>
    <w:uiPriority w:val="62"/>
    <w:rsid w:val="000A4E38"/>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character" w:styleId="Emphasis">
    <w:name w:val="Emphasis"/>
    <w:basedOn w:val="DefaultParagraphFont"/>
    <w:uiPriority w:val="20"/>
    <w:qFormat/>
    <w:rsid w:val="00630180"/>
    <w:rPr>
      <w:i/>
      <w:iCs/>
    </w:rPr>
  </w:style>
  <w:style w:type="table" w:styleId="GridTable1Light-Accent1">
    <w:name w:val="Grid Table 1 Light Accent 1"/>
    <w:basedOn w:val="TableNormal"/>
    <w:uiPriority w:val="46"/>
    <w:rsid w:val="00BC29CD"/>
    <w:pPr>
      <w:spacing w:after="0" w:line="240" w:lineRule="auto"/>
    </w:p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paragraph" w:styleId="ListBullet">
    <w:name w:val="List Bullet"/>
    <w:aliases w:val="List Bullet Char Char Char Char,List Bullet Char Char Char Char Char Char Char Char,List Bullet Char Char Char Char Char Char Char,List Bullet Char Char Char Char Char Char,List Bullet Char1 Char"/>
    <w:basedOn w:val="Normal"/>
    <w:uiPriority w:val="99"/>
    <w:unhideWhenUsed/>
    <w:rsid w:val="0084511F"/>
    <w:pPr>
      <w:numPr>
        <w:numId w:val="2"/>
      </w:numPr>
      <w:spacing w:before="240" w:after="240" w:line="360" w:lineRule="auto"/>
      <w:contextualSpacing/>
      <w:jc w:val="both"/>
    </w:pPr>
    <w:rPr>
      <w:rFonts w:ascii="Verdana" w:eastAsia="Calibri" w:hAnsi="Verdana" w:cs="Times New Roman"/>
      <w:sz w:val="20"/>
      <w:lang w:val="en-GB" w:eastAsia="es-ES"/>
    </w:rPr>
  </w:style>
  <w:style w:type="paragraph" w:styleId="NormalWeb">
    <w:name w:val="Normal (Web)"/>
    <w:basedOn w:val="Normal"/>
    <w:uiPriority w:val="99"/>
    <w:unhideWhenUsed/>
    <w:rsid w:val="00FC5417"/>
    <w:rPr>
      <w:rFonts w:ascii="Times New Roman" w:hAnsi="Times New Roman" w:cs="Times New Roman"/>
      <w:sz w:val="24"/>
      <w:szCs w:val="24"/>
    </w:rPr>
  </w:style>
  <w:style w:type="paragraph" w:customStyle="1" w:styleId="Bullet1">
    <w:name w:val="Bullet 1"/>
    <w:basedOn w:val="Normal"/>
    <w:link w:val="Bullet1Char"/>
    <w:qFormat/>
    <w:rsid w:val="003658F3"/>
    <w:pPr>
      <w:numPr>
        <w:numId w:val="8"/>
      </w:numPr>
      <w:spacing w:before="120" w:after="0" w:line="336" w:lineRule="auto"/>
      <w:jc w:val="both"/>
    </w:pPr>
    <w:rPr>
      <w:rFonts w:ascii="Verdana" w:eastAsia="Calibri" w:hAnsi="Verdana" w:cs="Times New Roman"/>
      <w:sz w:val="20"/>
      <w:szCs w:val="32"/>
      <w:lang w:val="en-GB" w:eastAsia="es-ES"/>
    </w:rPr>
  </w:style>
  <w:style w:type="character" w:customStyle="1" w:styleId="Bullet1Char">
    <w:name w:val="Bullet 1 Char"/>
    <w:link w:val="Bullet1"/>
    <w:rsid w:val="003658F3"/>
    <w:rPr>
      <w:rFonts w:ascii="Verdana" w:eastAsia="Calibri" w:hAnsi="Verdana" w:cs="Times New Roman"/>
      <w:sz w:val="20"/>
      <w:szCs w:val="32"/>
      <w:lang w:val="en-GB" w:eastAsia="es-ES"/>
    </w:rPr>
  </w:style>
  <w:style w:type="paragraph" w:customStyle="1" w:styleId="Bullet2">
    <w:name w:val="Bullet 2"/>
    <w:basedOn w:val="Bullet1"/>
    <w:qFormat/>
    <w:rsid w:val="003658F3"/>
    <w:pPr>
      <w:numPr>
        <w:ilvl w:val="1"/>
      </w:numPr>
      <w:tabs>
        <w:tab w:val="num" w:pos="360"/>
      </w:tabs>
      <w:ind w:left="726" w:hanging="357"/>
    </w:pPr>
  </w:style>
  <w:style w:type="paragraph" w:customStyle="1" w:styleId="Bullet3">
    <w:name w:val="Bullet 3"/>
    <w:basedOn w:val="Bullet2"/>
    <w:qFormat/>
    <w:rsid w:val="003658F3"/>
    <w:pPr>
      <w:numPr>
        <w:ilvl w:val="2"/>
      </w:numPr>
      <w:tabs>
        <w:tab w:val="num" w:pos="360"/>
      </w:tabs>
      <w:ind w:left="1560" w:hanging="720"/>
    </w:pPr>
  </w:style>
  <w:style w:type="character" w:customStyle="1" w:styleId="CaptionChar">
    <w:name w:val="Caption Char"/>
    <w:link w:val="Caption"/>
    <w:rsid w:val="000D2B19"/>
    <w:rPr>
      <w:b/>
      <w:bCs/>
      <w:color w:val="4F81BD" w:themeColor="accent1"/>
      <w:sz w:val="18"/>
      <w:szCs w:val="18"/>
    </w:rPr>
  </w:style>
  <w:style w:type="table" w:customStyle="1" w:styleId="TableGrid3">
    <w:name w:val="Table Grid3"/>
    <w:basedOn w:val="TableNormal"/>
    <w:next w:val="TableGrid"/>
    <w:uiPriority w:val="39"/>
    <w:rsid w:val="00F95A6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39"/>
    <w:rsid w:val="005B565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5B565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
    <w:name w:val="Style1"/>
    <w:uiPriority w:val="99"/>
    <w:rsid w:val="005B5651"/>
    <w:pPr>
      <w:numPr>
        <w:numId w:val="56"/>
      </w:numPr>
    </w:pPr>
  </w:style>
  <w:style w:type="paragraph" w:styleId="TOC4">
    <w:name w:val="toc 4"/>
    <w:basedOn w:val="Normal"/>
    <w:next w:val="Normal"/>
    <w:autoRedefine/>
    <w:uiPriority w:val="39"/>
    <w:semiHidden/>
    <w:unhideWhenUsed/>
    <w:rsid w:val="00612073"/>
    <w:pPr>
      <w:spacing w:after="100"/>
      <w:ind w:left="660"/>
    </w:pPr>
    <w:rPr>
      <w:rFonts w:ascii="Calibri" w:hAnsi="Calibri"/>
      <w:sz w:val="24"/>
    </w:rPr>
  </w:style>
  <w:style w:type="paragraph" w:styleId="TOC6">
    <w:name w:val="toc 6"/>
    <w:basedOn w:val="Normal"/>
    <w:next w:val="Normal"/>
    <w:autoRedefine/>
    <w:uiPriority w:val="39"/>
    <w:semiHidden/>
    <w:unhideWhenUsed/>
    <w:rsid w:val="00612073"/>
    <w:pPr>
      <w:spacing w:after="100"/>
      <w:ind w:left="1100"/>
    </w:pPr>
    <w:rPr>
      <w:rFonts w:ascii="Calibri" w:hAnsi="Calibri"/>
      <w:sz w:val="24"/>
    </w:rPr>
  </w:style>
  <w:style w:type="paragraph" w:styleId="TOC7">
    <w:name w:val="toc 7"/>
    <w:basedOn w:val="Normal"/>
    <w:next w:val="Normal"/>
    <w:autoRedefine/>
    <w:uiPriority w:val="39"/>
    <w:semiHidden/>
    <w:unhideWhenUsed/>
    <w:rsid w:val="00612073"/>
    <w:pPr>
      <w:spacing w:after="100"/>
      <w:ind w:left="1320"/>
    </w:pPr>
    <w:rPr>
      <w:rFonts w:ascii="Calibri" w:hAnsi="Calibri"/>
      <w:sz w:val="24"/>
    </w:rPr>
  </w:style>
  <w:style w:type="paragraph" w:styleId="TOC8">
    <w:name w:val="toc 8"/>
    <w:basedOn w:val="Normal"/>
    <w:next w:val="Normal"/>
    <w:autoRedefine/>
    <w:uiPriority w:val="39"/>
    <w:semiHidden/>
    <w:unhideWhenUsed/>
    <w:rsid w:val="00612073"/>
    <w:pPr>
      <w:spacing w:after="100"/>
      <w:ind w:left="1540"/>
    </w:pPr>
    <w:rPr>
      <w:rFonts w:ascii="Calibri" w:hAnsi="Calibri"/>
      <w:sz w:val="24"/>
    </w:rPr>
  </w:style>
  <w:style w:type="paragraph" w:styleId="TOC9">
    <w:name w:val="toc 9"/>
    <w:basedOn w:val="Normal"/>
    <w:next w:val="Normal"/>
    <w:autoRedefine/>
    <w:uiPriority w:val="39"/>
    <w:semiHidden/>
    <w:unhideWhenUsed/>
    <w:rsid w:val="00612073"/>
    <w:pPr>
      <w:spacing w:after="100"/>
      <w:ind w:left="1760"/>
    </w:pPr>
    <w:rPr>
      <w:rFonts w:ascii="Calibri" w:hAnsi="Calibri"/>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9222500">
      <w:bodyDiv w:val="1"/>
      <w:marLeft w:val="0"/>
      <w:marRight w:val="0"/>
      <w:marTop w:val="0"/>
      <w:marBottom w:val="0"/>
      <w:divBdr>
        <w:top w:val="none" w:sz="0" w:space="0" w:color="auto"/>
        <w:left w:val="none" w:sz="0" w:space="0" w:color="auto"/>
        <w:bottom w:val="none" w:sz="0" w:space="0" w:color="auto"/>
        <w:right w:val="none" w:sz="0" w:space="0" w:color="auto"/>
      </w:divBdr>
    </w:div>
    <w:div w:id="104692897">
      <w:bodyDiv w:val="1"/>
      <w:marLeft w:val="0"/>
      <w:marRight w:val="0"/>
      <w:marTop w:val="0"/>
      <w:marBottom w:val="0"/>
      <w:divBdr>
        <w:top w:val="none" w:sz="0" w:space="0" w:color="auto"/>
        <w:left w:val="none" w:sz="0" w:space="0" w:color="auto"/>
        <w:bottom w:val="none" w:sz="0" w:space="0" w:color="auto"/>
        <w:right w:val="none" w:sz="0" w:space="0" w:color="auto"/>
      </w:divBdr>
    </w:div>
    <w:div w:id="162555767">
      <w:bodyDiv w:val="1"/>
      <w:marLeft w:val="0"/>
      <w:marRight w:val="0"/>
      <w:marTop w:val="0"/>
      <w:marBottom w:val="0"/>
      <w:divBdr>
        <w:top w:val="none" w:sz="0" w:space="0" w:color="auto"/>
        <w:left w:val="none" w:sz="0" w:space="0" w:color="auto"/>
        <w:bottom w:val="none" w:sz="0" w:space="0" w:color="auto"/>
        <w:right w:val="none" w:sz="0" w:space="0" w:color="auto"/>
      </w:divBdr>
    </w:div>
    <w:div w:id="201482271">
      <w:bodyDiv w:val="1"/>
      <w:marLeft w:val="0"/>
      <w:marRight w:val="0"/>
      <w:marTop w:val="0"/>
      <w:marBottom w:val="0"/>
      <w:divBdr>
        <w:top w:val="none" w:sz="0" w:space="0" w:color="auto"/>
        <w:left w:val="none" w:sz="0" w:space="0" w:color="auto"/>
        <w:bottom w:val="none" w:sz="0" w:space="0" w:color="auto"/>
        <w:right w:val="none" w:sz="0" w:space="0" w:color="auto"/>
      </w:divBdr>
    </w:div>
    <w:div w:id="222061980">
      <w:bodyDiv w:val="1"/>
      <w:marLeft w:val="0"/>
      <w:marRight w:val="0"/>
      <w:marTop w:val="0"/>
      <w:marBottom w:val="0"/>
      <w:divBdr>
        <w:top w:val="none" w:sz="0" w:space="0" w:color="auto"/>
        <w:left w:val="none" w:sz="0" w:space="0" w:color="auto"/>
        <w:bottom w:val="none" w:sz="0" w:space="0" w:color="auto"/>
        <w:right w:val="none" w:sz="0" w:space="0" w:color="auto"/>
      </w:divBdr>
      <w:divsChild>
        <w:div w:id="153306425">
          <w:marLeft w:val="0"/>
          <w:marRight w:val="0"/>
          <w:marTop w:val="0"/>
          <w:marBottom w:val="0"/>
          <w:divBdr>
            <w:top w:val="none" w:sz="0" w:space="0" w:color="auto"/>
            <w:left w:val="none" w:sz="0" w:space="0" w:color="auto"/>
            <w:bottom w:val="none" w:sz="0" w:space="0" w:color="auto"/>
            <w:right w:val="none" w:sz="0" w:space="0" w:color="auto"/>
          </w:divBdr>
        </w:div>
        <w:div w:id="765346320">
          <w:marLeft w:val="0"/>
          <w:marRight w:val="0"/>
          <w:marTop w:val="0"/>
          <w:marBottom w:val="0"/>
          <w:divBdr>
            <w:top w:val="none" w:sz="0" w:space="0" w:color="auto"/>
            <w:left w:val="none" w:sz="0" w:space="0" w:color="auto"/>
            <w:bottom w:val="none" w:sz="0" w:space="0" w:color="auto"/>
            <w:right w:val="none" w:sz="0" w:space="0" w:color="auto"/>
          </w:divBdr>
        </w:div>
        <w:div w:id="1025837090">
          <w:marLeft w:val="0"/>
          <w:marRight w:val="0"/>
          <w:marTop w:val="0"/>
          <w:marBottom w:val="0"/>
          <w:divBdr>
            <w:top w:val="none" w:sz="0" w:space="0" w:color="auto"/>
            <w:left w:val="none" w:sz="0" w:space="0" w:color="auto"/>
            <w:bottom w:val="none" w:sz="0" w:space="0" w:color="auto"/>
            <w:right w:val="none" w:sz="0" w:space="0" w:color="auto"/>
          </w:divBdr>
        </w:div>
        <w:div w:id="1964460388">
          <w:marLeft w:val="0"/>
          <w:marRight w:val="0"/>
          <w:marTop w:val="0"/>
          <w:marBottom w:val="0"/>
          <w:divBdr>
            <w:top w:val="none" w:sz="0" w:space="0" w:color="auto"/>
            <w:left w:val="none" w:sz="0" w:space="0" w:color="auto"/>
            <w:bottom w:val="none" w:sz="0" w:space="0" w:color="auto"/>
            <w:right w:val="none" w:sz="0" w:space="0" w:color="auto"/>
          </w:divBdr>
        </w:div>
      </w:divsChild>
    </w:div>
    <w:div w:id="261690244">
      <w:bodyDiv w:val="1"/>
      <w:marLeft w:val="0"/>
      <w:marRight w:val="0"/>
      <w:marTop w:val="0"/>
      <w:marBottom w:val="0"/>
      <w:divBdr>
        <w:top w:val="none" w:sz="0" w:space="0" w:color="auto"/>
        <w:left w:val="none" w:sz="0" w:space="0" w:color="auto"/>
        <w:bottom w:val="none" w:sz="0" w:space="0" w:color="auto"/>
        <w:right w:val="none" w:sz="0" w:space="0" w:color="auto"/>
      </w:divBdr>
    </w:div>
    <w:div w:id="335115127">
      <w:bodyDiv w:val="1"/>
      <w:marLeft w:val="0"/>
      <w:marRight w:val="0"/>
      <w:marTop w:val="0"/>
      <w:marBottom w:val="0"/>
      <w:divBdr>
        <w:top w:val="none" w:sz="0" w:space="0" w:color="auto"/>
        <w:left w:val="none" w:sz="0" w:space="0" w:color="auto"/>
        <w:bottom w:val="none" w:sz="0" w:space="0" w:color="auto"/>
        <w:right w:val="none" w:sz="0" w:space="0" w:color="auto"/>
      </w:divBdr>
    </w:div>
    <w:div w:id="413624686">
      <w:bodyDiv w:val="1"/>
      <w:marLeft w:val="0"/>
      <w:marRight w:val="0"/>
      <w:marTop w:val="0"/>
      <w:marBottom w:val="0"/>
      <w:divBdr>
        <w:top w:val="none" w:sz="0" w:space="0" w:color="auto"/>
        <w:left w:val="none" w:sz="0" w:space="0" w:color="auto"/>
        <w:bottom w:val="none" w:sz="0" w:space="0" w:color="auto"/>
        <w:right w:val="none" w:sz="0" w:space="0" w:color="auto"/>
      </w:divBdr>
    </w:div>
    <w:div w:id="481848524">
      <w:bodyDiv w:val="1"/>
      <w:marLeft w:val="0"/>
      <w:marRight w:val="0"/>
      <w:marTop w:val="0"/>
      <w:marBottom w:val="0"/>
      <w:divBdr>
        <w:top w:val="none" w:sz="0" w:space="0" w:color="auto"/>
        <w:left w:val="none" w:sz="0" w:space="0" w:color="auto"/>
        <w:bottom w:val="none" w:sz="0" w:space="0" w:color="auto"/>
        <w:right w:val="none" w:sz="0" w:space="0" w:color="auto"/>
      </w:divBdr>
    </w:div>
    <w:div w:id="578902300">
      <w:bodyDiv w:val="1"/>
      <w:marLeft w:val="0"/>
      <w:marRight w:val="0"/>
      <w:marTop w:val="0"/>
      <w:marBottom w:val="0"/>
      <w:divBdr>
        <w:top w:val="none" w:sz="0" w:space="0" w:color="auto"/>
        <w:left w:val="none" w:sz="0" w:space="0" w:color="auto"/>
        <w:bottom w:val="none" w:sz="0" w:space="0" w:color="auto"/>
        <w:right w:val="none" w:sz="0" w:space="0" w:color="auto"/>
      </w:divBdr>
    </w:div>
    <w:div w:id="646201281">
      <w:bodyDiv w:val="1"/>
      <w:marLeft w:val="0"/>
      <w:marRight w:val="0"/>
      <w:marTop w:val="0"/>
      <w:marBottom w:val="0"/>
      <w:divBdr>
        <w:top w:val="none" w:sz="0" w:space="0" w:color="auto"/>
        <w:left w:val="none" w:sz="0" w:space="0" w:color="auto"/>
        <w:bottom w:val="none" w:sz="0" w:space="0" w:color="auto"/>
        <w:right w:val="none" w:sz="0" w:space="0" w:color="auto"/>
      </w:divBdr>
    </w:div>
    <w:div w:id="655574017">
      <w:bodyDiv w:val="1"/>
      <w:marLeft w:val="0"/>
      <w:marRight w:val="0"/>
      <w:marTop w:val="0"/>
      <w:marBottom w:val="0"/>
      <w:divBdr>
        <w:top w:val="none" w:sz="0" w:space="0" w:color="auto"/>
        <w:left w:val="none" w:sz="0" w:space="0" w:color="auto"/>
        <w:bottom w:val="none" w:sz="0" w:space="0" w:color="auto"/>
        <w:right w:val="none" w:sz="0" w:space="0" w:color="auto"/>
      </w:divBdr>
    </w:div>
    <w:div w:id="694843003">
      <w:bodyDiv w:val="1"/>
      <w:marLeft w:val="0"/>
      <w:marRight w:val="0"/>
      <w:marTop w:val="0"/>
      <w:marBottom w:val="0"/>
      <w:divBdr>
        <w:top w:val="none" w:sz="0" w:space="0" w:color="auto"/>
        <w:left w:val="none" w:sz="0" w:space="0" w:color="auto"/>
        <w:bottom w:val="none" w:sz="0" w:space="0" w:color="auto"/>
        <w:right w:val="none" w:sz="0" w:space="0" w:color="auto"/>
      </w:divBdr>
    </w:div>
    <w:div w:id="709766322">
      <w:bodyDiv w:val="1"/>
      <w:marLeft w:val="0"/>
      <w:marRight w:val="0"/>
      <w:marTop w:val="0"/>
      <w:marBottom w:val="0"/>
      <w:divBdr>
        <w:top w:val="none" w:sz="0" w:space="0" w:color="auto"/>
        <w:left w:val="none" w:sz="0" w:space="0" w:color="auto"/>
        <w:bottom w:val="none" w:sz="0" w:space="0" w:color="auto"/>
        <w:right w:val="none" w:sz="0" w:space="0" w:color="auto"/>
      </w:divBdr>
    </w:div>
    <w:div w:id="799617279">
      <w:bodyDiv w:val="1"/>
      <w:marLeft w:val="0"/>
      <w:marRight w:val="0"/>
      <w:marTop w:val="0"/>
      <w:marBottom w:val="0"/>
      <w:divBdr>
        <w:top w:val="none" w:sz="0" w:space="0" w:color="auto"/>
        <w:left w:val="none" w:sz="0" w:space="0" w:color="auto"/>
        <w:bottom w:val="none" w:sz="0" w:space="0" w:color="auto"/>
        <w:right w:val="none" w:sz="0" w:space="0" w:color="auto"/>
      </w:divBdr>
    </w:div>
    <w:div w:id="903873379">
      <w:bodyDiv w:val="1"/>
      <w:marLeft w:val="0"/>
      <w:marRight w:val="0"/>
      <w:marTop w:val="0"/>
      <w:marBottom w:val="0"/>
      <w:divBdr>
        <w:top w:val="none" w:sz="0" w:space="0" w:color="auto"/>
        <w:left w:val="none" w:sz="0" w:space="0" w:color="auto"/>
        <w:bottom w:val="none" w:sz="0" w:space="0" w:color="auto"/>
        <w:right w:val="none" w:sz="0" w:space="0" w:color="auto"/>
      </w:divBdr>
    </w:div>
    <w:div w:id="970749765">
      <w:bodyDiv w:val="1"/>
      <w:marLeft w:val="0"/>
      <w:marRight w:val="0"/>
      <w:marTop w:val="0"/>
      <w:marBottom w:val="0"/>
      <w:divBdr>
        <w:top w:val="none" w:sz="0" w:space="0" w:color="auto"/>
        <w:left w:val="none" w:sz="0" w:space="0" w:color="auto"/>
        <w:bottom w:val="none" w:sz="0" w:space="0" w:color="auto"/>
        <w:right w:val="none" w:sz="0" w:space="0" w:color="auto"/>
      </w:divBdr>
    </w:div>
    <w:div w:id="1035811029">
      <w:bodyDiv w:val="1"/>
      <w:marLeft w:val="0"/>
      <w:marRight w:val="0"/>
      <w:marTop w:val="0"/>
      <w:marBottom w:val="0"/>
      <w:divBdr>
        <w:top w:val="none" w:sz="0" w:space="0" w:color="auto"/>
        <w:left w:val="none" w:sz="0" w:space="0" w:color="auto"/>
        <w:bottom w:val="none" w:sz="0" w:space="0" w:color="auto"/>
        <w:right w:val="none" w:sz="0" w:space="0" w:color="auto"/>
      </w:divBdr>
    </w:div>
    <w:div w:id="1076786895">
      <w:bodyDiv w:val="1"/>
      <w:marLeft w:val="0"/>
      <w:marRight w:val="0"/>
      <w:marTop w:val="0"/>
      <w:marBottom w:val="0"/>
      <w:divBdr>
        <w:top w:val="none" w:sz="0" w:space="0" w:color="auto"/>
        <w:left w:val="none" w:sz="0" w:space="0" w:color="auto"/>
        <w:bottom w:val="none" w:sz="0" w:space="0" w:color="auto"/>
        <w:right w:val="none" w:sz="0" w:space="0" w:color="auto"/>
      </w:divBdr>
    </w:div>
    <w:div w:id="1101102459">
      <w:bodyDiv w:val="1"/>
      <w:marLeft w:val="0"/>
      <w:marRight w:val="0"/>
      <w:marTop w:val="0"/>
      <w:marBottom w:val="0"/>
      <w:divBdr>
        <w:top w:val="none" w:sz="0" w:space="0" w:color="auto"/>
        <w:left w:val="none" w:sz="0" w:space="0" w:color="auto"/>
        <w:bottom w:val="none" w:sz="0" w:space="0" w:color="auto"/>
        <w:right w:val="none" w:sz="0" w:space="0" w:color="auto"/>
      </w:divBdr>
    </w:div>
    <w:div w:id="1110130525">
      <w:bodyDiv w:val="1"/>
      <w:marLeft w:val="0"/>
      <w:marRight w:val="0"/>
      <w:marTop w:val="0"/>
      <w:marBottom w:val="0"/>
      <w:divBdr>
        <w:top w:val="none" w:sz="0" w:space="0" w:color="auto"/>
        <w:left w:val="none" w:sz="0" w:space="0" w:color="auto"/>
        <w:bottom w:val="none" w:sz="0" w:space="0" w:color="auto"/>
        <w:right w:val="none" w:sz="0" w:space="0" w:color="auto"/>
      </w:divBdr>
    </w:div>
    <w:div w:id="1119566516">
      <w:bodyDiv w:val="1"/>
      <w:marLeft w:val="0"/>
      <w:marRight w:val="0"/>
      <w:marTop w:val="0"/>
      <w:marBottom w:val="0"/>
      <w:divBdr>
        <w:top w:val="none" w:sz="0" w:space="0" w:color="auto"/>
        <w:left w:val="none" w:sz="0" w:space="0" w:color="auto"/>
        <w:bottom w:val="none" w:sz="0" w:space="0" w:color="auto"/>
        <w:right w:val="none" w:sz="0" w:space="0" w:color="auto"/>
      </w:divBdr>
    </w:div>
    <w:div w:id="1166673657">
      <w:bodyDiv w:val="1"/>
      <w:marLeft w:val="0"/>
      <w:marRight w:val="0"/>
      <w:marTop w:val="0"/>
      <w:marBottom w:val="0"/>
      <w:divBdr>
        <w:top w:val="none" w:sz="0" w:space="0" w:color="auto"/>
        <w:left w:val="none" w:sz="0" w:space="0" w:color="auto"/>
        <w:bottom w:val="none" w:sz="0" w:space="0" w:color="auto"/>
        <w:right w:val="none" w:sz="0" w:space="0" w:color="auto"/>
      </w:divBdr>
    </w:div>
    <w:div w:id="1200438375">
      <w:bodyDiv w:val="1"/>
      <w:marLeft w:val="0"/>
      <w:marRight w:val="0"/>
      <w:marTop w:val="0"/>
      <w:marBottom w:val="0"/>
      <w:divBdr>
        <w:top w:val="none" w:sz="0" w:space="0" w:color="auto"/>
        <w:left w:val="none" w:sz="0" w:space="0" w:color="auto"/>
        <w:bottom w:val="none" w:sz="0" w:space="0" w:color="auto"/>
        <w:right w:val="none" w:sz="0" w:space="0" w:color="auto"/>
      </w:divBdr>
    </w:div>
    <w:div w:id="1389108745">
      <w:bodyDiv w:val="1"/>
      <w:marLeft w:val="0"/>
      <w:marRight w:val="0"/>
      <w:marTop w:val="0"/>
      <w:marBottom w:val="0"/>
      <w:divBdr>
        <w:top w:val="none" w:sz="0" w:space="0" w:color="auto"/>
        <w:left w:val="none" w:sz="0" w:space="0" w:color="auto"/>
        <w:bottom w:val="none" w:sz="0" w:space="0" w:color="auto"/>
        <w:right w:val="none" w:sz="0" w:space="0" w:color="auto"/>
      </w:divBdr>
    </w:div>
    <w:div w:id="1399017888">
      <w:bodyDiv w:val="1"/>
      <w:marLeft w:val="0"/>
      <w:marRight w:val="0"/>
      <w:marTop w:val="0"/>
      <w:marBottom w:val="0"/>
      <w:divBdr>
        <w:top w:val="none" w:sz="0" w:space="0" w:color="auto"/>
        <w:left w:val="none" w:sz="0" w:space="0" w:color="auto"/>
        <w:bottom w:val="none" w:sz="0" w:space="0" w:color="auto"/>
        <w:right w:val="none" w:sz="0" w:space="0" w:color="auto"/>
      </w:divBdr>
      <w:divsChild>
        <w:div w:id="122846402">
          <w:marLeft w:val="0"/>
          <w:marRight w:val="0"/>
          <w:marTop w:val="0"/>
          <w:marBottom w:val="0"/>
          <w:divBdr>
            <w:top w:val="none" w:sz="0" w:space="0" w:color="auto"/>
            <w:left w:val="none" w:sz="0" w:space="0" w:color="auto"/>
            <w:bottom w:val="none" w:sz="0" w:space="0" w:color="auto"/>
            <w:right w:val="none" w:sz="0" w:space="0" w:color="auto"/>
          </w:divBdr>
        </w:div>
        <w:div w:id="133722910">
          <w:marLeft w:val="0"/>
          <w:marRight w:val="0"/>
          <w:marTop w:val="0"/>
          <w:marBottom w:val="0"/>
          <w:divBdr>
            <w:top w:val="none" w:sz="0" w:space="0" w:color="auto"/>
            <w:left w:val="none" w:sz="0" w:space="0" w:color="auto"/>
            <w:bottom w:val="none" w:sz="0" w:space="0" w:color="auto"/>
            <w:right w:val="none" w:sz="0" w:space="0" w:color="auto"/>
          </w:divBdr>
        </w:div>
        <w:div w:id="225535440">
          <w:marLeft w:val="0"/>
          <w:marRight w:val="0"/>
          <w:marTop w:val="0"/>
          <w:marBottom w:val="0"/>
          <w:divBdr>
            <w:top w:val="none" w:sz="0" w:space="0" w:color="auto"/>
            <w:left w:val="none" w:sz="0" w:space="0" w:color="auto"/>
            <w:bottom w:val="none" w:sz="0" w:space="0" w:color="auto"/>
            <w:right w:val="none" w:sz="0" w:space="0" w:color="auto"/>
          </w:divBdr>
        </w:div>
        <w:div w:id="588079835">
          <w:marLeft w:val="0"/>
          <w:marRight w:val="0"/>
          <w:marTop w:val="0"/>
          <w:marBottom w:val="0"/>
          <w:divBdr>
            <w:top w:val="none" w:sz="0" w:space="0" w:color="auto"/>
            <w:left w:val="none" w:sz="0" w:space="0" w:color="auto"/>
            <w:bottom w:val="none" w:sz="0" w:space="0" w:color="auto"/>
            <w:right w:val="none" w:sz="0" w:space="0" w:color="auto"/>
          </w:divBdr>
        </w:div>
        <w:div w:id="1207133989">
          <w:marLeft w:val="0"/>
          <w:marRight w:val="0"/>
          <w:marTop w:val="0"/>
          <w:marBottom w:val="0"/>
          <w:divBdr>
            <w:top w:val="none" w:sz="0" w:space="0" w:color="auto"/>
            <w:left w:val="none" w:sz="0" w:space="0" w:color="auto"/>
            <w:bottom w:val="none" w:sz="0" w:space="0" w:color="auto"/>
            <w:right w:val="none" w:sz="0" w:space="0" w:color="auto"/>
          </w:divBdr>
        </w:div>
        <w:div w:id="1321929080">
          <w:marLeft w:val="0"/>
          <w:marRight w:val="0"/>
          <w:marTop w:val="0"/>
          <w:marBottom w:val="0"/>
          <w:divBdr>
            <w:top w:val="none" w:sz="0" w:space="0" w:color="auto"/>
            <w:left w:val="none" w:sz="0" w:space="0" w:color="auto"/>
            <w:bottom w:val="none" w:sz="0" w:space="0" w:color="auto"/>
            <w:right w:val="none" w:sz="0" w:space="0" w:color="auto"/>
          </w:divBdr>
        </w:div>
        <w:div w:id="1798987146">
          <w:marLeft w:val="0"/>
          <w:marRight w:val="0"/>
          <w:marTop w:val="0"/>
          <w:marBottom w:val="0"/>
          <w:divBdr>
            <w:top w:val="none" w:sz="0" w:space="0" w:color="auto"/>
            <w:left w:val="none" w:sz="0" w:space="0" w:color="auto"/>
            <w:bottom w:val="none" w:sz="0" w:space="0" w:color="auto"/>
            <w:right w:val="none" w:sz="0" w:space="0" w:color="auto"/>
          </w:divBdr>
        </w:div>
      </w:divsChild>
    </w:div>
    <w:div w:id="1444495116">
      <w:bodyDiv w:val="1"/>
      <w:marLeft w:val="0"/>
      <w:marRight w:val="0"/>
      <w:marTop w:val="0"/>
      <w:marBottom w:val="0"/>
      <w:divBdr>
        <w:top w:val="none" w:sz="0" w:space="0" w:color="auto"/>
        <w:left w:val="none" w:sz="0" w:space="0" w:color="auto"/>
        <w:bottom w:val="none" w:sz="0" w:space="0" w:color="auto"/>
        <w:right w:val="none" w:sz="0" w:space="0" w:color="auto"/>
      </w:divBdr>
    </w:div>
    <w:div w:id="1579557052">
      <w:bodyDiv w:val="1"/>
      <w:marLeft w:val="0"/>
      <w:marRight w:val="0"/>
      <w:marTop w:val="0"/>
      <w:marBottom w:val="0"/>
      <w:divBdr>
        <w:top w:val="none" w:sz="0" w:space="0" w:color="auto"/>
        <w:left w:val="none" w:sz="0" w:space="0" w:color="auto"/>
        <w:bottom w:val="none" w:sz="0" w:space="0" w:color="auto"/>
        <w:right w:val="none" w:sz="0" w:space="0" w:color="auto"/>
      </w:divBdr>
    </w:div>
    <w:div w:id="1587496321">
      <w:bodyDiv w:val="1"/>
      <w:marLeft w:val="0"/>
      <w:marRight w:val="0"/>
      <w:marTop w:val="0"/>
      <w:marBottom w:val="0"/>
      <w:divBdr>
        <w:top w:val="none" w:sz="0" w:space="0" w:color="auto"/>
        <w:left w:val="none" w:sz="0" w:space="0" w:color="auto"/>
        <w:bottom w:val="none" w:sz="0" w:space="0" w:color="auto"/>
        <w:right w:val="none" w:sz="0" w:space="0" w:color="auto"/>
      </w:divBdr>
    </w:div>
    <w:div w:id="1618365949">
      <w:bodyDiv w:val="1"/>
      <w:marLeft w:val="0"/>
      <w:marRight w:val="0"/>
      <w:marTop w:val="0"/>
      <w:marBottom w:val="0"/>
      <w:divBdr>
        <w:top w:val="none" w:sz="0" w:space="0" w:color="auto"/>
        <w:left w:val="none" w:sz="0" w:space="0" w:color="auto"/>
        <w:bottom w:val="none" w:sz="0" w:space="0" w:color="auto"/>
        <w:right w:val="none" w:sz="0" w:space="0" w:color="auto"/>
      </w:divBdr>
    </w:div>
    <w:div w:id="1650550759">
      <w:bodyDiv w:val="1"/>
      <w:marLeft w:val="0"/>
      <w:marRight w:val="0"/>
      <w:marTop w:val="0"/>
      <w:marBottom w:val="0"/>
      <w:divBdr>
        <w:top w:val="none" w:sz="0" w:space="0" w:color="auto"/>
        <w:left w:val="none" w:sz="0" w:space="0" w:color="auto"/>
        <w:bottom w:val="none" w:sz="0" w:space="0" w:color="auto"/>
        <w:right w:val="none" w:sz="0" w:space="0" w:color="auto"/>
      </w:divBdr>
    </w:div>
    <w:div w:id="1689942817">
      <w:bodyDiv w:val="1"/>
      <w:marLeft w:val="0"/>
      <w:marRight w:val="0"/>
      <w:marTop w:val="0"/>
      <w:marBottom w:val="0"/>
      <w:divBdr>
        <w:top w:val="none" w:sz="0" w:space="0" w:color="auto"/>
        <w:left w:val="none" w:sz="0" w:space="0" w:color="auto"/>
        <w:bottom w:val="none" w:sz="0" w:space="0" w:color="auto"/>
        <w:right w:val="none" w:sz="0" w:space="0" w:color="auto"/>
      </w:divBdr>
    </w:div>
    <w:div w:id="1784690504">
      <w:bodyDiv w:val="1"/>
      <w:marLeft w:val="0"/>
      <w:marRight w:val="0"/>
      <w:marTop w:val="0"/>
      <w:marBottom w:val="0"/>
      <w:divBdr>
        <w:top w:val="none" w:sz="0" w:space="0" w:color="auto"/>
        <w:left w:val="none" w:sz="0" w:space="0" w:color="auto"/>
        <w:bottom w:val="none" w:sz="0" w:space="0" w:color="auto"/>
        <w:right w:val="none" w:sz="0" w:space="0" w:color="auto"/>
      </w:divBdr>
    </w:div>
    <w:div w:id="1873762266">
      <w:bodyDiv w:val="1"/>
      <w:marLeft w:val="0"/>
      <w:marRight w:val="0"/>
      <w:marTop w:val="0"/>
      <w:marBottom w:val="0"/>
      <w:divBdr>
        <w:top w:val="none" w:sz="0" w:space="0" w:color="auto"/>
        <w:left w:val="none" w:sz="0" w:space="0" w:color="auto"/>
        <w:bottom w:val="none" w:sz="0" w:space="0" w:color="auto"/>
        <w:right w:val="none" w:sz="0" w:space="0" w:color="auto"/>
      </w:divBdr>
    </w:div>
    <w:div w:id="1898276470">
      <w:bodyDiv w:val="1"/>
      <w:marLeft w:val="0"/>
      <w:marRight w:val="0"/>
      <w:marTop w:val="0"/>
      <w:marBottom w:val="0"/>
      <w:divBdr>
        <w:top w:val="none" w:sz="0" w:space="0" w:color="auto"/>
        <w:left w:val="none" w:sz="0" w:space="0" w:color="auto"/>
        <w:bottom w:val="none" w:sz="0" w:space="0" w:color="auto"/>
        <w:right w:val="none" w:sz="0" w:space="0" w:color="auto"/>
      </w:divBdr>
      <w:divsChild>
        <w:div w:id="1115177407">
          <w:marLeft w:val="0"/>
          <w:marRight w:val="0"/>
          <w:marTop w:val="0"/>
          <w:marBottom w:val="0"/>
          <w:divBdr>
            <w:top w:val="none" w:sz="0" w:space="0" w:color="auto"/>
            <w:left w:val="none" w:sz="0" w:space="0" w:color="auto"/>
            <w:bottom w:val="none" w:sz="0" w:space="0" w:color="auto"/>
            <w:right w:val="none" w:sz="0" w:space="0" w:color="auto"/>
          </w:divBdr>
        </w:div>
        <w:div w:id="1494643159">
          <w:marLeft w:val="0"/>
          <w:marRight w:val="0"/>
          <w:marTop w:val="0"/>
          <w:marBottom w:val="0"/>
          <w:divBdr>
            <w:top w:val="none" w:sz="0" w:space="0" w:color="auto"/>
            <w:left w:val="none" w:sz="0" w:space="0" w:color="auto"/>
            <w:bottom w:val="none" w:sz="0" w:space="0" w:color="auto"/>
            <w:right w:val="none" w:sz="0" w:space="0" w:color="auto"/>
          </w:divBdr>
        </w:div>
        <w:div w:id="1786848248">
          <w:marLeft w:val="0"/>
          <w:marRight w:val="0"/>
          <w:marTop w:val="0"/>
          <w:marBottom w:val="0"/>
          <w:divBdr>
            <w:top w:val="none" w:sz="0" w:space="0" w:color="auto"/>
            <w:left w:val="none" w:sz="0" w:space="0" w:color="auto"/>
            <w:bottom w:val="none" w:sz="0" w:space="0" w:color="auto"/>
            <w:right w:val="none" w:sz="0" w:space="0" w:color="auto"/>
          </w:divBdr>
        </w:div>
        <w:div w:id="1981573200">
          <w:marLeft w:val="0"/>
          <w:marRight w:val="0"/>
          <w:marTop w:val="0"/>
          <w:marBottom w:val="0"/>
          <w:divBdr>
            <w:top w:val="none" w:sz="0" w:space="0" w:color="auto"/>
            <w:left w:val="none" w:sz="0" w:space="0" w:color="auto"/>
            <w:bottom w:val="none" w:sz="0" w:space="0" w:color="auto"/>
            <w:right w:val="none" w:sz="0" w:space="0" w:color="auto"/>
          </w:divBdr>
        </w:div>
        <w:div w:id="2016371744">
          <w:marLeft w:val="0"/>
          <w:marRight w:val="0"/>
          <w:marTop w:val="0"/>
          <w:marBottom w:val="0"/>
          <w:divBdr>
            <w:top w:val="none" w:sz="0" w:space="0" w:color="auto"/>
            <w:left w:val="none" w:sz="0" w:space="0" w:color="auto"/>
            <w:bottom w:val="none" w:sz="0" w:space="0" w:color="auto"/>
            <w:right w:val="none" w:sz="0" w:space="0" w:color="auto"/>
          </w:divBdr>
        </w:div>
      </w:divsChild>
    </w:div>
    <w:div w:id="1912690466">
      <w:bodyDiv w:val="1"/>
      <w:marLeft w:val="0"/>
      <w:marRight w:val="0"/>
      <w:marTop w:val="0"/>
      <w:marBottom w:val="0"/>
      <w:divBdr>
        <w:top w:val="none" w:sz="0" w:space="0" w:color="auto"/>
        <w:left w:val="none" w:sz="0" w:space="0" w:color="auto"/>
        <w:bottom w:val="none" w:sz="0" w:space="0" w:color="auto"/>
        <w:right w:val="none" w:sz="0" w:space="0" w:color="auto"/>
      </w:divBdr>
    </w:div>
    <w:div w:id="1922906173">
      <w:bodyDiv w:val="1"/>
      <w:marLeft w:val="0"/>
      <w:marRight w:val="0"/>
      <w:marTop w:val="0"/>
      <w:marBottom w:val="0"/>
      <w:divBdr>
        <w:top w:val="none" w:sz="0" w:space="0" w:color="auto"/>
        <w:left w:val="none" w:sz="0" w:space="0" w:color="auto"/>
        <w:bottom w:val="none" w:sz="0" w:space="0" w:color="auto"/>
        <w:right w:val="none" w:sz="0" w:space="0" w:color="auto"/>
      </w:divBdr>
      <w:divsChild>
        <w:div w:id="8261105">
          <w:marLeft w:val="0"/>
          <w:marRight w:val="0"/>
          <w:marTop w:val="0"/>
          <w:marBottom w:val="0"/>
          <w:divBdr>
            <w:top w:val="none" w:sz="0" w:space="0" w:color="auto"/>
            <w:left w:val="none" w:sz="0" w:space="0" w:color="auto"/>
            <w:bottom w:val="none" w:sz="0" w:space="0" w:color="auto"/>
            <w:right w:val="none" w:sz="0" w:space="0" w:color="auto"/>
          </w:divBdr>
        </w:div>
        <w:div w:id="155653424">
          <w:marLeft w:val="0"/>
          <w:marRight w:val="0"/>
          <w:marTop w:val="0"/>
          <w:marBottom w:val="0"/>
          <w:divBdr>
            <w:top w:val="none" w:sz="0" w:space="0" w:color="auto"/>
            <w:left w:val="none" w:sz="0" w:space="0" w:color="auto"/>
            <w:bottom w:val="none" w:sz="0" w:space="0" w:color="auto"/>
            <w:right w:val="none" w:sz="0" w:space="0" w:color="auto"/>
          </w:divBdr>
        </w:div>
        <w:div w:id="171844051">
          <w:marLeft w:val="0"/>
          <w:marRight w:val="0"/>
          <w:marTop w:val="0"/>
          <w:marBottom w:val="0"/>
          <w:divBdr>
            <w:top w:val="none" w:sz="0" w:space="0" w:color="auto"/>
            <w:left w:val="none" w:sz="0" w:space="0" w:color="auto"/>
            <w:bottom w:val="none" w:sz="0" w:space="0" w:color="auto"/>
            <w:right w:val="none" w:sz="0" w:space="0" w:color="auto"/>
          </w:divBdr>
        </w:div>
        <w:div w:id="195582806">
          <w:marLeft w:val="0"/>
          <w:marRight w:val="0"/>
          <w:marTop w:val="0"/>
          <w:marBottom w:val="0"/>
          <w:divBdr>
            <w:top w:val="none" w:sz="0" w:space="0" w:color="auto"/>
            <w:left w:val="none" w:sz="0" w:space="0" w:color="auto"/>
            <w:bottom w:val="none" w:sz="0" w:space="0" w:color="auto"/>
            <w:right w:val="none" w:sz="0" w:space="0" w:color="auto"/>
          </w:divBdr>
        </w:div>
        <w:div w:id="383221143">
          <w:marLeft w:val="0"/>
          <w:marRight w:val="0"/>
          <w:marTop w:val="0"/>
          <w:marBottom w:val="0"/>
          <w:divBdr>
            <w:top w:val="none" w:sz="0" w:space="0" w:color="auto"/>
            <w:left w:val="none" w:sz="0" w:space="0" w:color="auto"/>
            <w:bottom w:val="none" w:sz="0" w:space="0" w:color="auto"/>
            <w:right w:val="none" w:sz="0" w:space="0" w:color="auto"/>
          </w:divBdr>
        </w:div>
        <w:div w:id="463547088">
          <w:marLeft w:val="0"/>
          <w:marRight w:val="0"/>
          <w:marTop w:val="0"/>
          <w:marBottom w:val="0"/>
          <w:divBdr>
            <w:top w:val="none" w:sz="0" w:space="0" w:color="auto"/>
            <w:left w:val="none" w:sz="0" w:space="0" w:color="auto"/>
            <w:bottom w:val="none" w:sz="0" w:space="0" w:color="auto"/>
            <w:right w:val="none" w:sz="0" w:space="0" w:color="auto"/>
          </w:divBdr>
        </w:div>
        <w:div w:id="491263191">
          <w:marLeft w:val="0"/>
          <w:marRight w:val="0"/>
          <w:marTop w:val="0"/>
          <w:marBottom w:val="0"/>
          <w:divBdr>
            <w:top w:val="none" w:sz="0" w:space="0" w:color="auto"/>
            <w:left w:val="none" w:sz="0" w:space="0" w:color="auto"/>
            <w:bottom w:val="none" w:sz="0" w:space="0" w:color="auto"/>
            <w:right w:val="none" w:sz="0" w:space="0" w:color="auto"/>
          </w:divBdr>
        </w:div>
        <w:div w:id="509418214">
          <w:marLeft w:val="0"/>
          <w:marRight w:val="0"/>
          <w:marTop w:val="0"/>
          <w:marBottom w:val="0"/>
          <w:divBdr>
            <w:top w:val="none" w:sz="0" w:space="0" w:color="auto"/>
            <w:left w:val="none" w:sz="0" w:space="0" w:color="auto"/>
            <w:bottom w:val="none" w:sz="0" w:space="0" w:color="auto"/>
            <w:right w:val="none" w:sz="0" w:space="0" w:color="auto"/>
          </w:divBdr>
        </w:div>
        <w:div w:id="520051885">
          <w:marLeft w:val="0"/>
          <w:marRight w:val="0"/>
          <w:marTop w:val="0"/>
          <w:marBottom w:val="0"/>
          <w:divBdr>
            <w:top w:val="none" w:sz="0" w:space="0" w:color="auto"/>
            <w:left w:val="none" w:sz="0" w:space="0" w:color="auto"/>
            <w:bottom w:val="none" w:sz="0" w:space="0" w:color="auto"/>
            <w:right w:val="none" w:sz="0" w:space="0" w:color="auto"/>
          </w:divBdr>
        </w:div>
        <w:div w:id="644549798">
          <w:marLeft w:val="0"/>
          <w:marRight w:val="0"/>
          <w:marTop w:val="0"/>
          <w:marBottom w:val="0"/>
          <w:divBdr>
            <w:top w:val="none" w:sz="0" w:space="0" w:color="auto"/>
            <w:left w:val="none" w:sz="0" w:space="0" w:color="auto"/>
            <w:bottom w:val="none" w:sz="0" w:space="0" w:color="auto"/>
            <w:right w:val="none" w:sz="0" w:space="0" w:color="auto"/>
          </w:divBdr>
        </w:div>
        <w:div w:id="728186011">
          <w:marLeft w:val="0"/>
          <w:marRight w:val="0"/>
          <w:marTop w:val="0"/>
          <w:marBottom w:val="0"/>
          <w:divBdr>
            <w:top w:val="none" w:sz="0" w:space="0" w:color="auto"/>
            <w:left w:val="none" w:sz="0" w:space="0" w:color="auto"/>
            <w:bottom w:val="none" w:sz="0" w:space="0" w:color="auto"/>
            <w:right w:val="none" w:sz="0" w:space="0" w:color="auto"/>
          </w:divBdr>
        </w:div>
        <w:div w:id="737436040">
          <w:marLeft w:val="0"/>
          <w:marRight w:val="0"/>
          <w:marTop w:val="0"/>
          <w:marBottom w:val="0"/>
          <w:divBdr>
            <w:top w:val="none" w:sz="0" w:space="0" w:color="auto"/>
            <w:left w:val="none" w:sz="0" w:space="0" w:color="auto"/>
            <w:bottom w:val="none" w:sz="0" w:space="0" w:color="auto"/>
            <w:right w:val="none" w:sz="0" w:space="0" w:color="auto"/>
          </w:divBdr>
        </w:div>
        <w:div w:id="920941726">
          <w:marLeft w:val="0"/>
          <w:marRight w:val="0"/>
          <w:marTop w:val="0"/>
          <w:marBottom w:val="0"/>
          <w:divBdr>
            <w:top w:val="none" w:sz="0" w:space="0" w:color="auto"/>
            <w:left w:val="none" w:sz="0" w:space="0" w:color="auto"/>
            <w:bottom w:val="none" w:sz="0" w:space="0" w:color="auto"/>
            <w:right w:val="none" w:sz="0" w:space="0" w:color="auto"/>
          </w:divBdr>
        </w:div>
        <w:div w:id="1228371472">
          <w:marLeft w:val="0"/>
          <w:marRight w:val="0"/>
          <w:marTop w:val="0"/>
          <w:marBottom w:val="0"/>
          <w:divBdr>
            <w:top w:val="none" w:sz="0" w:space="0" w:color="auto"/>
            <w:left w:val="none" w:sz="0" w:space="0" w:color="auto"/>
            <w:bottom w:val="none" w:sz="0" w:space="0" w:color="auto"/>
            <w:right w:val="none" w:sz="0" w:space="0" w:color="auto"/>
          </w:divBdr>
        </w:div>
        <w:div w:id="1341619616">
          <w:marLeft w:val="0"/>
          <w:marRight w:val="0"/>
          <w:marTop w:val="0"/>
          <w:marBottom w:val="0"/>
          <w:divBdr>
            <w:top w:val="none" w:sz="0" w:space="0" w:color="auto"/>
            <w:left w:val="none" w:sz="0" w:space="0" w:color="auto"/>
            <w:bottom w:val="none" w:sz="0" w:space="0" w:color="auto"/>
            <w:right w:val="none" w:sz="0" w:space="0" w:color="auto"/>
          </w:divBdr>
        </w:div>
        <w:div w:id="1422793067">
          <w:marLeft w:val="0"/>
          <w:marRight w:val="0"/>
          <w:marTop w:val="0"/>
          <w:marBottom w:val="0"/>
          <w:divBdr>
            <w:top w:val="none" w:sz="0" w:space="0" w:color="auto"/>
            <w:left w:val="none" w:sz="0" w:space="0" w:color="auto"/>
            <w:bottom w:val="none" w:sz="0" w:space="0" w:color="auto"/>
            <w:right w:val="none" w:sz="0" w:space="0" w:color="auto"/>
          </w:divBdr>
        </w:div>
        <w:div w:id="1511141918">
          <w:marLeft w:val="0"/>
          <w:marRight w:val="0"/>
          <w:marTop w:val="0"/>
          <w:marBottom w:val="0"/>
          <w:divBdr>
            <w:top w:val="none" w:sz="0" w:space="0" w:color="auto"/>
            <w:left w:val="none" w:sz="0" w:space="0" w:color="auto"/>
            <w:bottom w:val="none" w:sz="0" w:space="0" w:color="auto"/>
            <w:right w:val="none" w:sz="0" w:space="0" w:color="auto"/>
          </w:divBdr>
        </w:div>
        <w:div w:id="1591235850">
          <w:marLeft w:val="0"/>
          <w:marRight w:val="0"/>
          <w:marTop w:val="0"/>
          <w:marBottom w:val="0"/>
          <w:divBdr>
            <w:top w:val="none" w:sz="0" w:space="0" w:color="auto"/>
            <w:left w:val="none" w:sz="0" w:space="0" w:color="auto"/>
            <w:bottom w:val="none" w:sz="0" w:space="0" w:color="auto"/>
            <w:right w:val="none" w:sz="0" w:space="0" w:color="auto"/>
          </w:divBdr>
        </w:div>
        <w:div w:id="1909994774">
          <w:marLeft w:val="0"/>
          <w:marRight w:val="0"/>
          <w:marTop w:val="0"/>
          <w:marBottom w:val="0"/>
          <w:divBdr>
            <w:top w:val="none" w:sz="0" w:space="0" w:color="auto"/>
            <w:left w:val="none" w:sz="0" w:space="0" w:color="auto"/>
            <w:bottom w:val="none" w:sz="0" w:space="0" w:color="auto"/>
            <w:right w:val="none" w:sz="0" w:space="0" w:color="auto"/>
          </w:divBdr>
        </w:div>
        <w:div w:id="1947351726">
          <w:marLeft w:val="0"/>
          <w:marRight w:val="0"/>
          <w:marTop w:val="0"/>
          <w:marBottom w:val="0"/>
          <w:divBdr>
            <w:top w:val="none" w:sz="0" w:space="0" w:color="auto"/>
            <w:left w:val="none" w:sz="0" w:space="0" w:color="auto"/>
            <w:bottom w:val="none" w:sz="0" w:space="0" w:color="auto"/>
            <w:right w:val="none" w:sz="0" w:space="0" w:color="auto"/>
          </w:divBdr>
        </w:div>
      </w:divsChild>
    </w:div>
    <w:div w:id="1951007886">
      <w:bodyDiv w:val="1"/>
      <w:marLeft w:val="0"/>
      <w:marRight w:val="0"/>
      <w:marTop w:val="0"/>
      <w:marBottom w:val="0"/>
      <w:divBdr>
        <w:top w:val="none" w:sz="0" w:space="0" w:color="auto"/>
        <w:left w:val="none" w:sz="0" w:space="0" w:color="auto"/>
        <w:bottom w:val="none" w:sz="0" w:space="0" w:color="auto"/>
        <w:right w:val="none" w:sz="0" w:space="0" w:color="auto"/>
      </w:divBdr>
    </w:div>
    <w:div w:id="1957179265">
      <w:bodyDiv w:val="1"/>
      <w:marLeft w:val="0"/>
      <w:marRight w:val="0"/>
      <w:marTop w:val="0"/>
      <w:marBottom w:val="0"/>
      <w:divBdr>
        <w:top w:val="none" w:sz="0" w:space="0" w:color="auto"/>
        <w:left w:val="none" w:sz="0" w:space="0" w:color="auto"/>
        <w:bottom w:val="none" w:sz="0" w:space="0" w:color="auto"/>
        <w:right w:val="none" w:sz="0" w:space="0" w:color="auto"/>
      </w:divBdr>
    </w:div>
    <w:div w:id="1963148738">
      <w:bodyDiv w:val="1"/>
      <w:marLeft w:val="0"/>
      <w:marRight w:val="0"/>
      <w:marTop w:val="0"/>
      <w:marBottom w:val="0"/>
      <w:divBdr>
        <w:top w:val="none" w:sz="0" w:space="0" w:color="auto"/>
        <w:left w:val="none" w:sz="0" w:space="0" w:color="auto"/>
        <w:bottom w:val="none" w:sz="0" w:space="0" w:color="auto"/>
        <w:right w:val="none" w:sz="0" w:space="0" w:color="auto"/>
      </w:divBdr>
    </w:div>
    <w:div w:id="2000037180">
      <w:bodyDiv w:val="1"/>
      <w:marLeft w:val="0"/>
      <w:marRight w:val="0"/>
      <w:marTop w:val="0"/>
      <w:marBottom w:val="0"/>
      <w:divBdr>
        <w:top w:val="none" w:sz="0" w:space="0" w:color="auto"/>
        <w:left w:val="none" w:sz="0" w:space="0" w:color="auto"/>
        <w:bottom w:val="none" w:sz="0" w:space="0" w:color="auto"/>
        <w:right w:val="none" w:sz="0" w:space="0" w:color="auto"/>
      </w:divBdr>
    </w:div>
    <w:div w:id="2029257502">
      <w:bodyDiv w:val="1"/>
      <w:marLeft w:val="0"/>
      <w:marRight w:val="0"/>
      <w:marTop w:val="0"/>
      <w:marBottom w:val="0"/>
      <w:divBdr>
        <w:top w:val="none" w:sz="0" w:space="0" w:color="auto"/>
        <w:left w:val="none" w:sz="0" w:space="0" w:color="auto"/>
        <w:bottom w:val="none" w:sz="0" w:space="0" w:color="auto"/>
        <w:right w:val="none" w:sz="0" w:space="0" w:color="auto"/>
      </w:divBdr>
      <w:divsChild>
        <w:div w:id="554509024">
          <w:marLeft w:val="0"/>
          <w:marRight w:val="0"/>
          <w:marTop w:val="0"/>
          <w:marBottom w:val="0"/>
          <w:divBdr>
            <w:top w:val="none" w:sz="0" w:space="0" w:color="auto"/>
            <w:left w:val="none" w:sz="0" w:space="0" w:color="auto"/>
            <w:bottom w:val="none" w:sz="0" w:space="0" w:color="auto"/>
            <w:right w:val="none" w:sz="0" w:space="0" w:color="auto"/>
          </w:divBdr>
        </w:div>
        <w:div w:id="1179466219">
          <w:marLeft w:val="0"/>
          <w:marRight w:val="0"/>
          <w:marTop w:val="0"/>
          <w:marBottom w:val="0"/>
          <w:divBdr>
            <w:top w:val="none" w:sz="0" w:space="0" w:color="auto"/>
            <w:left w:val="none" w:sz="0" w:space="0" w:color="auto"/>
            <w:bottom w:val="none" w:sz="0" w:space="0" w:color="auto"/>
            <w:right w:val="none" w:sz="0" w:space="0" w:color="auto"/>
          </w:divBdr>
        </w:div>
        <w:div w:id="1676228623">
          <w:marLeft w:val="0"/>
          <w:marRight w:val="0"/>
          <w:marTop w:val="0"/>
          <w:marBottom w:val="0"/>
          <w:divBdr>
            <w:top w:val="none" w:sz="0" w:space="0" w:color="auto"/>
            <w:left w:val="none" w:sz="0" w:space="0" w:color="auto"/>
            <w:bottom w:val="none" w:sz="0" w:space="0" w:color="auto"/>
            <w:right w:val="none" w:sz="0" w:space="0" w:color="auto"/>
          </w:divBdr>
        </w:div>
        <w:div w:id="1990590520">
          <w:marLeft w:val="0"/>
          <w:marRight w:val="0"/>
          <w:marTop w:val="0"/>
          <w:marBottom w:val="0"/>
          <w:divBdr>
            <w:top w:val="none" w:sz="0" w:space="0" w:color="auto"/>
            <w:left w:val="none" w:sz="0" w:space="0" w:color="auto"/>
            <w:bottom w:val="none" w:sz="0" w:space="0" w:color="auto"/>
            <w:right w:val="none" w:sz="0" w:space="0" w:color="auto"/>
          </w:divBdr>
        </w:div>
        <w:div w:id="2126267569">
          <w:marLeft w:val="0"/>
          <w:marRight w:val="0"/>
          <w:marTop w:val="0"/>
          <w:marBottom w:val="0"/>
          <w:divBdr>
            <w:top w:val="none" w:sz="0" w:space="0" w:color="auto"/>
            <w:left w:val="none" w:sz="0" w:space="0" w:color="auto"/>
            <w:bottom w:val="none" w:sz="0" w:space="0" w:color="auto"/>
            <w:right w:val="none" w:sz="0" w:space="0" w:color="auto"/>
          </w:divBdr>
        </w:div>
      </w:divsChild>
    </w:div>
    <w:div w:id="2038266329">
      <w:bodyDiv w:val="1"/>
      <w:marLeft w:val="0"/>
      <w:marRight w:val="0"/>
      <w:marTop w:val="0"/>
      <w:marBottom w:val="0"/>
      <w:divBdr>
        <w:top w:val="none" w:sz="0" w:space="0" w:color="auto"/>
        <w:left w:val="none" w:sz="0" w:space="0" w:color="auto"/>
        <w:bottom w:val="none" w:sz="0" w:space="0" w:color="auto"/>
        <w:right w:val="none" w:sz="0" w:space="0" w:color="auto"/>
      </w:divBdr>
    </w:div>
    <w:div w:id="2047833487">
      <w:bodyDiv w:val="1"/>
      <w:marLeft w:val="0"/>
      <w:marRight w:val="0"/>
      <w:marTop w:val="0"/>
      <w:marBottom w:val="0"/>
      <w:divBdr>
        <w:top w:val="none" w:sz="0" w:space="0" w:color="auto"/>
        <w:left w:val="none" w:sz="0" w:space="0" w:color="auto"/>
        <w:bottom w:val="none" w:sz="0" w:space="0" w:color="auto"/>
        <w:right w:val="none" w:sz="0" w:space="0" w:color="auto"/>
      </w:divBdr>
    </w:div>
    <w:div w:id="2072382863">
      <w:bodyDiv w:val="1"/>
      <w:marLeft w:val="0"/>
      <w:marRight w:val="0"/>
      <w:marTop w:val="0"/>
      <w:marBottom w:val="0"/>
      <w:divBdr>
        <w:top w:val="none" w:sz="0" w:space="0" w:color="auto"/>
        <w:left w:val="none" w:sz="0" w:space="0" w:color="auto"/>
        <w:bottom w:val="none" w:sz="0" w:space="0" w:color="auto"/>
        <w:right w:val="none" w:sz="0" w:space="0" w:color="auto"/>
      </w:divBdr>
    </w:div>
    <w:div w:id="2107799927">
      <w:bodyDiv w:val="1"/>
      <w:marLeft w:val="0"/>
      <w:marRight w:val="0"/>
      <w:marTop w:val="0"/>
      <w:marBottom w:val="0"/>
      <w:divBdr>
        <w:top w:val="none" w:sz="0" w:space="0" w:color="auto"/>
        <w:left w:val="none" w:sz="0" w:space="0" w:color="auto"/>
        <w:bottom w:val="none" w:sz="0" w:space="0" w:color="auto"/>
        <w:right w:val="none" w:sz="0" w:space="0" w:color="auto"/>
      </w:divBdr>
      <w:divsChild>
        <w:div w:id="18512955">
          <w:marLeft w:val="0"/>
          <w:marRight w:val="0"/>
          <w:marTop w:val="0"/>
          <w:marBottom w:val="0"/>
          <w:divBdr>
            <w:top w:val="none" w:sz="0" w:space="0" w:color="auto"/>
            <w:left w:val="none" w:sz="0" w:space="0" w:color="auto"/>
            <w:bottom w:val="none" w:sz="0" w:space="0" w:color="auto"/>
            <w:right w:val="none" w:sz="0" w:space="0" w:color="auto"/>
          </w:divBdr>
        </w:div>
        <w:div w:id="185869939">
          <w:marLeft w:val="0"/>
          <w:marRight w:val="0"/>
          <w:marTop w:val="0"/>
          <w:marBottom w:val="0"/>
          <w:divBdr>
            <w:top w:val="none" w:sz="0" w:space="0" w:color="auto"/>
            <w:left w:val="none" w:sz="0" w:space="0" w:color="auto"/>
            <w:bottom w:val="none" w:sz="0" w:space="0" w:color="auto"/>
            <w:right w:val="none" w:sz="0" w:space="0" w:color="auto"/>
          </w:divBdr>
        </w:div>
        <w:div w:id="228002263">
          <w:marLeft w:val="0"/>
          <w:marRight w:val="0"/>
          <w:marTop w:val="0"/>
          <w:marBottom w:val="0"/>
          <w:divBdr>
            <w:top w:val="none" w:sz="0" w:space="0" w:color="auto"/>
            <w:left w:val="none" w:sz="0" w:space="0" w:color="auto"/>
            <w:bottom w:val="none" w:sz="0" w:space="0" w:color="auto"/>
            <w:right w:val="none" w:sz="0" w:space="0" w:color="auto"/>
          </w:divBdr>
        </w:div>
        <w:div w:id="265844995">
          <w:marLeft w:val="0"/>
          <w:marRight w:val="0"/>
          <w:marTop w:val="0"/>
          <w:marBottom w:val="0"/>
          <w:divBdr>
            <w:top w:val="none" w:sz="0" w:space="0" w:color="auto"/>
            <w:left w:val="none" w:sz="0" w:space="0" w:color="auto"/>
            <w:bottom w:val="none" w:sz="0" w:space="0" w:color="auto"/>
            <w:right w:val="none" w:sz="0" w:space="0" w:color="auto"/>
          </w:divBdr>
        </w:div>
        <w:div w:id="272636106">
          <w:marLeft w:val="0"/>
          <w:marRight w:val="0"/>
          <w:marTop w:val="0"/>
          <w:marBottom w:val="0"/>
          <w:divBdr>
            <w:top w:val="none" w:sz="0" w:space="0" w:color="auto"/>
            <w:left w:val="none" w:sz="0" w:space="0" w:color="auto"/>
            <w:bottom w:val="none" w:sz="0" w:space="0" w:color="auto"/>
            <w:right w:val="none" w:sz="0" w:space="0" w:color="auto"/>
          </w:divBdr>
        </w:div>
        <w:div w:id="389234706">
          <w:marLeft w:val="0"/>
          <w:marRight w:val="0"/>
          <w:marTop w:val="0"/>
          <w:marBottom w:val="0"/>
          <w:divBdr>
            <w:top w:val="none" w:sz="0" w:space="0" w:color="auto"/>
            <w:left w:val="none" w:sz="0" w:space="0" w:color="auto"/>
            <w:bottom w:val="none" w:sz="0" w:space="0" w:color="auto"/>
            <w:right w:val="none" w:sz="0" w:space="0" w:color="auto"/>
          </w:divBdr>
        </w:div>
        <w:div w:id="413667214">
          <w:marLeft w:val="0"/>
          <w:marRight w:val="0"/>
          <w:marTop w:val="0"/>
          <w:marBottom w:val="0"/>
          <w:divBdr>
            <w:top w:val="none" w:sz="0" w:space="0" w:color="auto"/>
            <w:left w:val="none" w:sz="0" w:space="0" w:color="auto"/>
            <w:bottom w:val="none" w:sz="0" w:space="0" w:color="auto"/>
            <w:right w:val="none" w:sz="0" w:space="0" w:color="auto"/>
          </w:divBdr>
        </w:div>
        <w:div w:id="429013210">
          <w:marLeft w:val="0"/>
          <w:marRight w:val="0"/>
          <w:marTop w:val="0"/>
          <w:marBottom w:val="0"/>
          <w:divBdr>
            <w:top w:val="none" w:sz="0" w:space="0" w:color="auto"/>
            <w:left w:val="none" w:sz="0" w:space="0" w:color="auto"/>
            <w:bottom w:val="none" w:sz="0" w:space="0" w:color="auto"/>
            <w:right w:val="none" w:sz="0" w:space="0" w:color="auto"/>
          </w:divBdr>
        </w:div>
        <w:div w:id="484125306">
          <w:marLeft w:val="0"/>
          <w:marRight w:val="0"/>
          <w:marTop w:val="0"/>
          <w:marBottom w:val="0"/>
          <w:divBdr>
            <w:top w:val="none" w:sz="0" w:space="0" w:color="auto"/>
            <w:left w:val="none" w:sz="0" w:space="0" w:color="auto"/>
            <w:bottom w:val="none" w:sz="0" w:space="0" w:color="auto"/>
            <w:right w:val="none" w:sz="0" w:space="0" w:color="auto"/>
          </w:divBdr>
        </w:div>
        <w:div w:id="636692197">
          <w:marLeft w:val="0"/>
          <w:marRight w:val="0"/>
          <w:marTop w:val="0"/>
          <w:marBottom w:val="0"/>
          <w:divBdr>
            <w:top w:val="none" w:sz="0" w:space="0" w:color="auto"/>
            <w:left w:val="none" w:sz="0" w:space="0" w:color="auto"/>
            <w:bottom w:val="none" w:sz="0" w:space="0" w:color="auto"/>
            <w:right w:val="none" w:sz="0" w:space="0" w:color="auto"/>
          </w:divBdr>
        </w:div>
        <w:div w:id="680426497">
          <w:marLeft w:val="0"/>
          <w:marRight w:val="0"/>
          <w:marTop w:val="0"/>
          <w:marBottom w:val="0"/>
          <w:divBdr>
            <w:top w:val="none" w:sz="0" w:space="0" w:color="auto"/>
            <w:left w:val="none" w:sz="0" w:space="0" w:color="auto"/>
            <w:bottom w:val="none" w:sz="0" w:space="0" w:color="auto"/>
            <w:right w:val="none" w:sz="0" w:space="0" w:color="auto"/>
          </w:divBdr>
        </w:div>
        <w:div w:id="813565476">
          <w:marLeft w:val="0"/>
          <w:marRight w:val="0"/>
          <w:marTop w:val="0"/>
          <w:marBottom w:val="0"/>
          <w:divBdr>
            <w:top w:val="none" w:sz="0" w:space="0" w:color="auto"/>
            <w:left w:val="none" w:sz="0" w:space="0" w:color="auto"/>
            <w:bottom w:val="none" w:sz="0" w:space="0" w:color="auto"/>
            <w:right w:val="none" w:sz="0" w:space="0" w:color="auto"/>
          </w:divBdr>
        </w:div>
        <w:div w:id="1010717111">
          <w:marLeft w:val="0"/>
          <w:marRight w:val="0"/>
          <w:marTop w:val="0"/>
          <w:marBottom w:val="0"/>
          <w:divBdr>
            <w:top w:val="none" w:sz="0" w:space="0" w:color="auto"/>
            <w:left w:val="none" w:sz="0" w:space="0" w:color="auto"/>
            <w:bottom w:val="none" w:sz="0" w:space="0" w:color="auto"/>
            <w:right w:val="none" w:sz="0" w:space="0" w:color="auto"/>
          </w:divBdr>
        </w:div>
        <w:div w:id="1100761079">
          <w:marLeft w:val="0"/>
          <w:marRight w:val="0"/>
          <w:marTop w:val="0"/>
          <w:marBottom w:val="0"/>
          <w:divBdr>
            <w:top w:val="none" w:sz="0" w:space="0" w:color="auto"/>
            <w:left w:val="none" w:sz="0" w:space="0" w:color="auto"/>
            <w:bottom w:val="none" w:sz="0" w:space="0" w:color="auto"/>
            <w:right w:val="none" w:sz="0" w:space="0" w:color="auto"/>
          </w:divBdr>
        </w:div>
        <w:div w:id="1381006998">
          <w:marLeft w:val="0"/>
          <w:marRight w:val="0"/>
          <w:marTop w:val="0"/>
          <w:marBottom w:val="0"/>
          <w:divBdr>
            <w:top w:val="none" w:sz="0" w:space="0" w:color="auto"/>
            <w:left w:val="none" w:sz="0" w:space="0" w:color="auto"/>
            <w:bottom w:val="none" w:sz="0" w:space="0" w:color="auto"/>
            <w:right w:val="none" w:sz="0" w:space="0" w:color="auto"/>
          </w:divBdr>
        </w:div>
        <w:div w:id="1421633880">
          <w:marLeft w:val="0"/>
          <w:marRight w:val="0"/>
          <w:marTop w:val="0"/>
          <w:marBottom w:val="0"/>
          <w:divBdr>
            <w:top w:val="none" w:sz="0" w:space="0" w:color="auto"/>
            <w:left w:val="none" w:sz="0" w:space="0" w:color="auto"/>
            <w:bottom w:val="none" w:sz="0" w:space="0" w:color="auto"/>
            <w:right w:val="none" w:sz="0" w:space="0" w:color="auto"/>
          </w:divBdr>
        </w:div>
        <w:div w:id="1654215470">
          <w:marLeft w:val="0"/>
          <w:marRight w:val="0"/>
          <w:marTop w:val="0"/>
          <w:marBottom w:val="0"/>
          <w:divBdr>
            <w:top w:val="none" w:sz="0" w:space="0" w:color="auto"/>
            <w:left w:val="none" w:sz="0" w:space="0" w:color="auto"/>
            <w:bottom w:val="none" w:sz="0" w:space="0" w:color="auto"/>
            <w:right w:val="none" w:sz="0" w:space="0" w:color="auto"/>
          </w:divBdr>
        </w:div>
        <w:div w:id="1861698180">
          <w:marLeft w:val="0"/>
          <w:marRight w:val="0"/>
          <w:marTop w:val="0"/>
          <w:marBottom w:val="0"/>
          <w:divBdr>
            <w:top w:val="none" w:sz="0" w:space="0" w:color="auto"/>
            <w:left w:val="none" w:sz="0" w:space="0" w:color="auto"/>
            <w:bottom w:val="none" w:sz="0" w:space="0" w:color="auto"/>
            <w:right w:val="none" w:sz="0" w:space="0" w:color="auto"/>
          </w:divBdr>
        </w:div>
        <w:div w:id="1927498561">
          <w:marLeft w:val="0"/>
          <w:marRight w:val="0"/>
          <w:marTop w:val="0"/>
          <w:marBottom w:val="0"/>
          <w:divBdr>
            <w:top w:val="none" w:sz="0" w:space="0" w:color="auto"/>
            <w:left w:val="none" w:sz="0" w:space="0" w:color="auto"/>
            <w:bottom w:val="none" w:sz="0" w:space="0" w:color="auto"/>
            <w:right w:val="none" w:sz="0" w:space="0" w:color="auto"/>
          </w:divBdr>
        </w:div>
        <w:div w:id="2095935139">
          <w:marLeft w:val="0"/>
          <w:marRight w:val="0"/>
          <w:marTop w:val="0"/>
          <w:marBottom w:val="0"/>
          <w:divBdr>
            <w:top w:val="none" w:sz="0" w:space="0" w:color="auto"/>
            <w:left w:val="none" w:sz="0" w:space="0" w:color="auto"/>
            <w:bottom w:val="none" w:sz="0" w:space="0" w:color="auto"/>
            <w:right w:val="none" w:sz="0" w:space="0" w:color="auto"/>
          </w:divBdr>
        </w:div>
      </w:divsChild>
    </w:div>
    <w:div w:id="2111270936">
      <w:bodyDiv w:val="1"/>
      <w:marLeft w:val="0"/>
      <w:marRight w:val="0"/>
      <w:marTop w:val="0"/>
      <w:marBottom w:val="0"/>
      <w:divBdr>
        <w:top w:val="none" w:sz="0" w:space="0" w:color="auto"/>
        <w:left w:val="none" w:sz="0" w:space="0" w:color="auto"/>
        <w:bottom w:val="none" w:sz="0" w:space="0" w:color="auto"/>
        <w:right w:val="none" w:sz="0" w:space="0" w:color="auto"/>
      </w:divBdr>
    </w:div>
    <w:div w:id="21209034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image" Target="media/image5.png"/><Relationship Id="rId26" Type="http://schemas.openxmlformats.org/officeDocument/2006/relationships/image" Target="media/image13.png"/><Relationship Id="rId39" Type="http://schemas.openxmlformats.org/officeDocument/2006/relationships/image" Target="media/image26.png"/><Relationship Id="rId21" Type="http://schemas.openxmlformats.org/officeDocument/2006/relationships/image" Target="media/image8.png"/><Relationship Id="rId34" Type="http://schemas.openxmlformats.org/officeDocument/2006/relationships/image" Target="media/image21.png"/><Relationship Id="rId42" Type="http://schemas.openxmlformats.org/officeDocument/2006/relationships/image" Target="media/image29.png"/><Relationship Id="rId47" Type="http://schemas.openxmlformats.org/officeDocument/2006/relationships/image" Target="media/image34.png"/><Relationship Id="rId50" Type="http://schemas.openxmlformats.org/officeDocument/2006/relationships/theme" Target="theme/theme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footer" Target="footer2.xml"/><Relationship Id="rId29" Type="http://schemas.openxmlformats.org/officeDocument/2006/relationships/image" Target="media/image16.png"/><Relationship Id="rId11" Type="http://schemas.openxmlformats.org/officeDocument/2006/relationships/header" Target="header1.xml"/><Relationship Id="rId24" Type="http://schemas.openxmlformats.org/officeDocument/2006/relationships/image" Target="media/image11.png"/><Relationship Id="rId32" Type="http://schemas.openxmlformats.org/officeDocument/2006/relationships/image" Target="media/image19.png"/><Relationship Id="rId37" Type="http://schemas.openxmlformats.org/officeDocument/2006/relationships/image" Target="media/image24.png"/><Relationship Id="rId40" Type="http://schemas.openxmlformats.org/officeDocument/2006/relationships/image" Target="media/image27.png"/><Relationship Id="rId45" Type="http://schemas.openxmlformats.org/officeDocument/2006/relationships/image" Target="media/image32.png"/><Relationship Id="rId5" Type="http://schemas.openxmlformats.org/officeDocument/2006/relationships/numbering" Target="numbering.xml"/><Relationship Id="rId15" Type="http://schemas.openxmlformats.org/officeDocument/2006/relationships/header" Target="header3.xml"/><Relationship Id="rId23" Type="http://schemas.openxmlformats.org/officeDocument/2006/relationships/image" Target="media/image10.png"/><Relationship Id="rId28" Type="http://schemas.openxmlformats.org/officeDocument/2006/relationships/image" Target="media/image15.png"/><Relationship Id="rId36" Type="http://schemas.openxmlformats.org/officeDocument/2006/relationships/image" Target="media/image23.png"/><Relationship Id="rId49"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media/image6.png"/><Relationship Id="rId31" Type="http://schemas.openxmlformats.org/officeDocument/2006/relationships/image" Target="media/image18.png"/><Relationship Id="rId44" Type="http://schemas.openxmlformats.org/officeDocument/2006/relationships/image" Target="media/image31.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png"/><Relationship Id="rId22" Type="http://schemas.openxmlformats.org/officeDocument/2006/relationships/image" Target="media/image9.png"/><Relationship Id="rId27" Type="http://schemas.openxmlformats.org/officeDocument/2006/relationships/image" Target="media/image14.png"/><Relationship Id="rId30" Type="http://schemas.openxmlformats.org/officeDocument/2006/relationships/image" Target="media/image17.png"/><Relationship Id="rId35" Type="http://schemas.openxmlformats.org/officeDocument/2006/relationships/image" Target="media/image22.png"/><Relationship Id="rId43" Type="http://schemas.openxmlformats.org/officeDocument/2006/relationships/image" Target="media/image30.png"/><Relationship Id="rId48" Type="http://schemas.openxmlformats.org/officeDocument/2006/relationships/footer" Target="footer3.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footer" Target="footer1.xml"/><Relationship Id="rId17" Type="http://schemas.openxmlformats.org/officeDocument/2006/relationships/image" Target="media/image4.png"/><Relationship Id="rId25" Type="http://schemas.openxmlformats.org/officeDocument/2006/relationships/image" Target="media/image12.png"/><Relationship Id="rId33" Type="http://schemas.openxmlformats.org/officeDocument/2006/relationships/image" Target="media/image20.png"/><Relationship Id="rId38" Type="http://schemas.openxmlformats.org/officeDocument/2006/relationships/image" Target="media/image25.png"/><Relationship Id="rId46" Type="http://schemas.openxmlformats.org/officeDocument/2006/relationships/image" Target="media/image33.png"/><Relationship Id="rId20" Type="http://schemas.openxmlformats.org/officeDocument/2006/relationships/image" Target="media/image7.png"/><Relationship Id="rId41" Type="http://schemas.openxmlformats.org/officeDocument/2006/relationships/image" Target="media/image28.png"/><Relationship Id="rId1" Type="http://schemas.openxmlformats.org/officeDocument/2006/relationships/customXml" Target="../customXml/item1.xml"/><Relationship Id="rId6" Type="http://schemas.openxmlformats.org/officeDocument/2006/relationships/styles" Target="styles.xml"/></Relationships>
</file>

<file path=word/_rels/footnotes.xml.rels><?xml version="1.0" encoding="UTF-8" standalone="yes"?>
<Relationships xmlns="http://schemas.openxmlformats.org/package/2006/relationships"><Relationship Id="rId1" Type="http://schemas.openxmlformats.org/officeDocument/2006/relationships/hyperlink" Target="https://www.labri.fr/perso/bpinaud/userfiles/downloads/hartigan_1979_kmeans.pdf"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haredWithUsers xmlns="f45d8b5b-b624-41fb-afb8-da03212d0f19">
      <UserInfo>
        <DisplayName>Ivana Bikić</DisplayName>
        <AccountId>59</AccountId>
        <AccountType/>
      </UserInfo>
      <UserInfo>
        <DisplayName>Iva Filipović</DisplayName>
        <AccountId>103</AccountId>
        <AccountType/>
      </UserInfo>
      <UserInfo>
        <DisplayName>Marko Čavlović</DisplayName>
        <AccountId>111</AccountId>
        <AccountType/>
      </UserInfo>
      <UserInfo>
        <DisplayName>Snježana Hrgović</DisplayName>
        <AccountId>116</AccountId>
        <AccountType/>
      </UserInfo>
      <UserInfo>
        <DisplayName>Ivan Gilja</DisplayName>
        <AccountId>114</AccountId>
        <AccountType/>
      </UserInfo>
      <UserInfo>
        <DisplayName>Lovre Dodig</DisplayName>
        <AccountId>236</AccountId>
        <AccountType/>
      </UserInfo>
      <UserInfo>
        <DisplayName>Stjepan Vodolšak</DisplayName>
        <AccountId>168</AccountId>
        <AccountType/>
      </UserInfo>
      <UserInfo>
        <DisplayName>Nenad Belošević</DisplayName>
        <AccountId>244</AccountId>
        <AccountType/>
      </UserInfo>
      <UserInfo>
        <DisplayName>Vladimir Žuti</DisplayName>
        <AccountId>106</AccountId>
        <AccountType/>
      </UserInfo>
      <UserInfo>
        <DisplayName>Kristina Ćosić</DisplayName>
        <AccountId>201</AccountId>
        <AccountType/>
      </UserInfo>
      <UserInfo>
        <DisplayName>Jelena Barać</DisplayName>
        <AccountId>110</AccountId>
        <AccountType/>
      </UserInfo>
    </SharedWithUser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4FD06513E61F7742953E5F36630C0129" ma:contentTypeVersion="1" ma:contentTypeDescription="Create a new document." ma:contentTypeScope="" ma:versionID="fccb79ad1e30c92e09224b4e854748e9">
  <xsd:schema xmlns:xsd="http://www.w3.org/2001/XMLSchema" xmlns:xs="http://www.w3.org/2001/XMLSchema" xmlns:p="http://schemas.microsoft.com/office/2006/metadata/properties" xmlns:ns2="f45d8b5b-b624-41fb-afb8-da03212d0f19" targetNamespace="http://schemas.microsoft.com/office/2006/metadata/properties" ma:root="true" ma:fieldsID="3d3acb70d8d5d7ae7aad90d7712f8723" ns2:_="">
    <xsd:import namespace="f45d8b5b-b624-41fb-afb8-da03212d0f19"/>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45d8b5b-b624-41fb-afb8-da03212d0f19"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3CCFDC3-B9AB-4F7B-84B5-8D56C1BA42CE}">
  <ds:schemaRefs>
    <ds:schemaRef ds:uri="http://schemas.microsoft.com/sharepoint/v3/contenttype/forms"/>
  </ds:schemaRefs>
</ds:datastoreItem>
</file>

<file path=customXml/itemProps2.xml><?xml version="1.0" encoding="utf-8"?>
<ds:datastoreItem xmlns:ds="http://schemas.openxmlformats.org/officeDocument/2006/customXml" ds:itemID="{BF8F2283-F391-40E7-808F-76D281C598DB}">
  <ds:schemaRefs>
    <ds:schemaRef ds:uri="http://schemas.microsoft.com/office/2006/metadata/properties"/>
    <ds:schemaRef ds:uri="http://schemas.microsoft.com/office/infopath/2007/PartnerControls"/>
    <ds:schemaRef ds:uri="f45d8b5b-b624-41fb-afb8-da03212d0f19"/>
  </ds:schemaRefs>
</ds:datastoreItem>
</file>

<file path=customXml/itemProps3.xml><?xml version="1.0" encoding="utf-8"?>
<ds:datastoreItem xmlns:ds="http://schemas.openxmlformats.org/officeDocument/2006/customXml" ds:itemID="{E8172FF0-2D0F-40D3-972D-A6889D26CAF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45d8b5b-b624-41fb-afb8-da03212d0f1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C34244D-3597-44EC-B825-BF545EDF3F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111</Pages>
  <Words>33921</Words>
  <Characters>193350</Characters>
  <Application>Microsoft Office Word</Application>
  <DocSecurity>0</DocSecurity>
  <Lines>1611</Lines>
  <Paragraphs>453</Paragraphs>
  <ScaleCrop>false</ScaleCrop>
  <HeadingPairs>
    <vt:vector size="2" baseType="variant">
      <vt:variant>
        <vt:lpstr>Title</vt:lpstr>
      </vt:variant>
      <vt:variant>
        <vt:i4>1</vt:i4>
      </vt:variant>
    </vt:vector>
  </HeadingPairs>
  <TitlesOfParts>
    <vt:vector size="1" baseType="lpstr">
      <vt:lpstr>Odluka o određivanju veleprodajnih naknada na tržištu M3b</vt:lpstr>
    </vt:vector>
  </TitlesOfParts>
  <Company/>
  <LinksUpToDate>false</LinksUpToDate>
  <CharactersWithSpaces>226818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Odluka o određivanju veleprodajnih naknada na tržištu M3b</dc:title>
  <dc:subject/>
  <dc:creator>HAKOM</dc:creator>
  <cp:keywords/>
  <dc:description/>
  <cp:lastModifiedBy>HAKOM</cp:lastModifiedBy>
  <cp:revision>12</cp:revision>
  <cp:lastPrinted>2015-06-26T07:49:00Z</cp:lastPrinted>
  <dcterms:created xsi:type="dcterms:W3CDTF">2020-10-22T09:25:00Z</dcterms:created>
  <dcterms:modified xsi:type="dcterms:W3CDTF">2020-10-22T11:41:00Z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0x0101004FD06513E61F7742953E5F36630C0129</vt:lpwstr>
  </property>
</Properties>
</file>